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156F" w:rsidRPr="00084997" w:rsidRDefault="00595606">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084997">
        <w:rPr>
          <w:rFonts w:ascii="Times New Roman" w:hAnsi="Times New Roman" w:cs="Times New Roman"/>
          <w:sz w:val="28"/>
          <w:szCs w:val="24"/>
        </w:rPr>
        <w:t xml:space="preserve"> </w:t>
      </w:r>
    </w:p>
    <w:p w:rsidR="0031156F" w:rsidRPr="00084997" w:rsidRDefault="0031156F">
      <w:pPr>
        <w:widowControl w:val="0"/>
        <w:autoSpaceDE w:val="0"/>
        <w:autoSpaceDN w:val="0"/>
        <w:adjustRightInd w:val="0"/>
        <w:spacing w:after="0" w:line="240" w:lineRule="auto"/>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center"/>
        <w:rPr>
          <w:rFonts w:ascii="Times New Roman" w:hAnsi="Times New Roman" w:cs="Times New Roman"/>
          <w:b/>
          <w:bCs/>
          <w:sz w:val="28"/>
          <w:szCs w:val="28"/>
        </w:rPr>
      </w:pPr>
      <w:r w:rsidRPr="00084997">
        <w:rPr>
          <w:rFonts w:ascii="Times New Roman" w:hAnsi="Times New Roman" w:cs="Times New Roman"/>
          <w:b/>
          <w:bCs/>
          <w:sz w:val="28"/>
          <w:szCs w:val="28"/>
        </w:rPr>
        <w:t xml:space="preserve">TEMAS-SUBTEMAS </w:t>
      </w:r>
    </w:p>
    <w:p w:rsidR="0031156F" w:rsidRPr="00084997" w:rsidRDefault="0031156F">
      <w:pPr>
        <w:widowControl w:val="0"/>
        <w:autoSpaceDE w:val="0"/>
        <w:autoSpaceDN w:val="0"/>
        <w:adjustRightInd w:val="0"/>
        <w:spacing w:after="0" w:line="240" w:lineRule="auto"/>
        <w:jc w:val="center"/>
        <w:rPr>
          <w:rFonts w:ascii="Times New Roman" w:hAnsi="Times New Roman" w:cs="Times New Roman"/>
          <w:b/>
          <w:bCs/>
          <w:sz w:val="28"/>
          <w:szCs w:val="28"/>
        </w:rPr>
      </w:pPr>
    </w:p>
    <w:p w:rsidR="0031156F" w:rsidRPr="00084997" w:rsidRDefault="00595606">
      <w:pPr>
        <w:widowControl w:val="0"/>
        <w:autoSpaceDE w:val="0"/>
        <w:autoSpaceDN w:val="0"/>
        <w:adjustRightInd w:val="0"/>
        <w:spacing w:after="0" w:line="240" w:lineRule="auto"/>
        <w:jc w:val="center"/>
        <w:rPr>
          <w:rFonts w:ascii="Times New Roman" w:hAnsi="Times New Roman" w:cs="Times New Roman"/>
          <w:sz w:val="28"/>
          <w:szCs w:val="28"/>
        </w:rPr>
      </w:pPr>
      <w:r w:rsidRPr="00084997">
        <w:rPr>
          <w:rFonts w:ascii="Times New Roman" w:hAnsi="Times New Roman" w:cs="Times New Roman"/>
          <w:b/>
          <w:bCs/>
          <w:sz w:val="28"/>
          <w:szCs w:val="28"/>
        </w:rPr>
        <w:t xml:space="preserve">Sentencia C-005/26 </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DEMANDA DE INCONSTITUCIONALIDAD CONTRA LA LEY 2219 DE 2022</w:t>
      </w:r>
      <w:r w:rsidRPr="00084997">
        <w:rPr>
          <w:rFonts w:ascii="Times New Roman" w:hAnsi="Times New Roman" w:cs="Times New Roman"/>
          <w:sz w:val="28"/>
          <w:szCs w:val="28"/>
        </w:rPr>
        <w:t>-Estarse a lo resuelto en la sentencia C-505 de 2025</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i/>
          <w:iCs/>
          <w:sz w:val="28"/>
          <w:szCs w:val="28"/>
        </w:rPr>
        <w:t>El texto legal demandado en esta oportunidad ya fue analizado por la Corte en la Sentencia C-208 de 2025, providencia que declaró su inexequibilidad con base en el mismo cargo planteado y frente al mismo parámetro de constitucionalidad, de suerte que -frente a dicha declaratoria- ha operado el fenómeno de la cosa juzgada constitucional formal y absoluta (CP art. 243), razón por la cual no puede este alto tribunal entrar a proferir un nuevo pronunciamiento de fondo sobre la materia, pues el acto acusado ya fue retirado del ordenamiento jurídico, y con ello se agotó toda posibilidad de debate sobre la constitucionalidad de dicha norma.</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COSA JUZGADA SOBREVINIENTE</w:t>
      </w:r>
      <w:r w:rsidRPr="00084997">
        <w:rPr>
          <w:rFonts w:ascii="Times New Roman" w:hAnsi="Times New Roman" w:cs="Times New Roman"/>
          <w:sz w:val="28"/>
          <w:szCs w:val="28"/>
        </w:rPr>
        <w:t>-Configuración</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i/>
          <w:iCs/>
          <w:sz w:val="28"/>
          <w:szCs w:val="28"/>
        </w:rPr>
        <w:t>(...) existe cosa juzgada sobreviniente cuando la norma demandada cambia o es expulsada del ordenamiento jurídico por una sentencia de constitucionalidad anterior que analizó los mismos cargos.</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COSA JUZGADA MATERIAL</w:t>
      </w:r>
      <w:r w:rsidRPr="00084997">
        <w:rPr>
          <w:rFonts w:ascii="Times New Roman" w:hAnsi="Times New Roman" w:cs="Times New Roman"/>
          <w:sz w:val="28"/>
          <w:szCs w:val="28"/>
        </w:rPr>
        <w:t>-Contenido normativo idéntico</w:t>
      </w:r>
      <w:r w:rsidRPr="00084997">
        <w:rPr>
          <w:rFonts w:ascii="Times New Roman" w:hAnsi="Times New Roman" w:cs="Times New Roman"/>
          <w:b/>
          <w:bCs/>
          <w:sz w:val="28"/>
          <w:szCs w:val="28"/>
        </w:rPr>
        <w:t>/COSA JUZGADA CONSTITUCIONAL</w:t>
      </w:r>
      <w:r w:rsidRPr="00084997">
        <w:rPr>
          <w:rFonts w:ascii="Times New Roman" w:hAnsi="Times New Roman" w:cs="Times New Roman"/>
          <w:sz w:val="28"/>
          <w:szCs w:val="28"/>
        </w:rPr>
        <w:t xml:space="preserve">-No hay cambio de parámetro de control constitucional </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COSA JUZGADA CONSTITUCIONAL ABSOLUTA</w:t>
      </w:r>
      <w:r w:rsidRPr="00084997">
        <w:rPr>
          <w:rFonts w:ascii="Times New Roman" w:hAnsi="Times New Roman" w:cs="Times New Roman"/>
          <w:sz w:val="28"/>
          <w:szCs w:val="28"/>
        </w:rPr>
        <w:t>-Configuración por declaratoria de inexequibilidad</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i/>
          <w:iCs/>
          <w:sz w:val="28"/>
          <w:szCs w:val="28"/>
        </w:rPr>
        <w:t>La expresión “así como, imponer otras sanciones”, contenida en el artículo 11 de la Ley 2219 de 2022, recientemente fue objeto de pronunciamiento por parte de la Corte Constitucional y, como consecuencia de ello, declarada su inexequibilidad. Por tal razón, en atención a lo decidido en la Sentencia C-505 de 2025, lo procedente es estarse a lo resuelto en dicha providencia judicial.</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COSA JUZGADA CONSTITUCIONAL</w:t>
      </w:r>
      <w:r w:rsidRPr="00084997">
        <w:rPr>
          <w:rFonts w:ascii="Times New Roman" w:hAnsi="Times New Roman" w:cs="Times New Roman"/>
          <w:sz w:val="28"/>
          <w:szCs w:val="28"/>
        </w:rPr>
        <w:t xml:space="preserve">-Concepto y alcance </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COSA JUZGADA CONSTITUCIONAL</w:t>
      </w:r>
      <w:r w:rsidRPr="00084997">
        <w:rPr>
          <w:rFonts w:ascii="Times New Roman" w:hAnsi="Times New Roman" w:cs="Times New Roman"/>
          <w:sz w:val="28"/>
          <w:szCs w:val="28"/>
        </w:rPr>
        <w:t xml:space="preserve">-Requisitos para su configuración </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COSA JUZGADA CONSTITUCIONAL</w:t>
      </w:r>
      <w:r w:rsidRPr="00084997">
        <w:rPr>
          <w:rFonts w:ascii="Times New Roman" w:hAnsi="Times New Roman" w:cs="Times New Roman"/>
          <w:sz w:val="28"/>
          <w:szCs w:val="28"/>
        </w:rPr>
        <w:t>-Tipología</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i/>
          <w:iCs/>
          <w:sz w:val="28"/>
          <w:szCs w:val="28"/>
        </w:rPr>
        <w:t>Al establecer las diferentes clases de cosa juzgada, la Corte ha tomado en consideración varios criterios. Desde la perspectiva del objeto de control la cosa juzgada es formal o material. Esta categorización encuentra su fundamento en la distinción entre enunciado normativo y norma, de tal suerte que “existirá cosa juzgada formal cuando la decisión previa de la Corte ha recaído sobre un texto igual al sometido nuevamente a su consideración” al tiempo que se tratará de cosa juzgada material cuando el pronunciamiento previo de la Corte examinó una norma equivalente a la demandada, pero reconocida en un texto normativo diverso. Desde la perspectiva de la amplitud del pronunciamiento de la Corte la cosa juzgada se clasifica en absoluta y relativa. En el primer caso la decisión previa agotó cualquier debate sobre la constitucionalidad de la norma acusada (...) mientras que se configura la segunda modalidad si en la decisión previa se juzgó la validez constitucional solo desde la perspectiva de algunos de los cargos posibles. A su vez, la Corte se ha referido a la denominada cosa juzgada aparente indicando que alude a aquellas hipótesis en las cuales la Corte, a pesar de adoptar una decisión en la parte resolutiva de sus providencias declarando la exequibilidad de una norma, en realidad no ejerce función jurisdiccional alguna y, por ello, la cosa juzgada es ficticia (...).</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COSA JUZGADA</w:t>
      </w:r>
      <w:r w:rsidRPr="00084997">
        <w:rPr>
          <w:rFonts w:ascii="Times New Roman" w:hAnsi="Times New Roman" w:cs="Times New Roman"/>
          <w:sz w:val="28"/>
          <w:szCs w:val="28"/>
        </w:rPr>
        <w:t xml:space="preserve">-Efectos respecto de decisiones de exequibilidad e inexequibilidad </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b/>
          <w:bCs/>
          <w:sz w:val="28"/>
          <w:szCs w:val="28"/>
        </w:rPr>
        <w:t>COSA JUZGADA CONSTITUCIONAL</w:t>
      </w:r>
      <w:r w:rsidRPr="00084997">
        <w:rPr>
          <w:rFonts w:ascii="Times New Roman" w:hAnsi="Times New Roman" w:cs="Times New Roman"/>
          <w:sz w:val="28"/>
          <w:szCs w:val="28"/>
        </w:rPr>
        <w:t>-Problema constitucional idéntico a pesar de diferencias en los cargos</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595606">
      <w:pPr>
        <w:widowControl w:val="0"/>
        <w:autoSpaceDE w:val="0"/>
        <w:autoSpaceDN w:val="0"/>
        <w:adjustRightInd w:val="0"/>
        <w:spacing w:after="0" w:line="240" w:lineRule="auto"/>
        <w:jc w:val="both"/>
        <w:rPr>
          <w:rFonts w:ascii="Times New Roman" w:hAnsi="Times New Roman" w:cs="Times New Roman"/>
          <w:sz w:val="28"/>
          <w:szCs w:val="28"/>
        </w:rPr>
      </w:pPr>
      <w:r w:rsidRPr="00084997">
        <w:rPr>
          <w:rFonts w:ascii="Times New Roman" w:hAnsi="Times New Roman" w:cs="Times New Roman"/>
          <w:i/>
          <w:iCs/>
          <w:sz w:val="28"/>
          <w:szCs w:val="28"/>
        </w:rPr>
        <w:t>(...) la Corte ha señalado que las posibles diferencias entre los cargos no afectan la configuración de la cosa juzgada constitucional cuando (i) el problema jurídico resuelto por la Corte en la decisión precedente es equivalente o (ii) el contenido de los mandatos que se adscriben a las disposiciones constitucionales que se invocan como violadas también lo son.</w:t>
      </w:r>
    </w:p>
    <w:p w:rsidR="0031156F" w:rsidRPr="00084997" w:rsidRDefault="0031156F">
      <w:pPr>
        <w:widowControl w:val="0"/>
        <w:autoSpaceDE w:val="0"/>
        <w:autoSpaceDN w:val="0"/>
        <w:adjustRightInd w:val="0"/>
        <w:spacing w:after="0" w:line="240" w:lineRule="auto"/>
        <w:jc w:val="both"/>
        <w:rPr>
          <w:rFonts w:ascii="Times New Roman" w:hAnsi="Times New Roman" w:cs="Times New Roman"/>
          <w:sz w:val="28"/>
          <w:szCs w:val="28"/>
        </w:rPr>
      </w:pPr>
    </w:p>
    <w:p w:rsidR="0031156F" w:rsidRPr="00084997" w:rsidRDefault="00084997">
      <w:pPr>
        <w:widowControl w:val="0"/>
        <w:autoSpaceDE w:val="0"/>
        <w:autoSpaceDN w:val="0"/>
        <w:adjustRightInd w:val="0"/>
        <w:spacing w:after="0" w:line="240" w:lineRule="auto"/>
        <w:jc w:val="both"/>
        <w:rPr>
          <w:rFonts w:ascii="Times New Roman" w:hAnsi="Times New Roman" w:cs="Times New Roman"/>
          <w:sz w:val="28"/>
        </w:rPr>
      </w:pPr>
      <w:r w:rsidRPr="00084997">
        <w:rPr>
          <w:rFonts w:ascii="Times New Roman" w:hAnsi="Times New Roman" w:cs="Times New Roman"/>
          <w:sz w:val="28"/>
          <w:szCs w:val="28"/>
        </w:rPr>
        <w:pict>
          <v:rect id="_x0000_i1025" style="width:0;height:1.5pt" o:hralign="center" o:hrstd="t" o:hr="t" fillcolor="#a0a0a0" stroked="f"/>
        </w:pict>
      </w:r>
    </w:p>
    <w:p w:rsidR="009F537D" w:rsidRPr="00084997" w:rsidRDefault="00084997" w:rsidP="008D156D">
      <w:pPr>
        <w:pStyle w:val="Ttulo"/>
        <w:ind w:right="-234"/>
        <w:rPr>
          <w:rFonts w:ascii="Times New Roman" w:hAnsi="Times New Roman" w:cs="Times New Roman"/>
          <w:sz w:val="28"/>
        </w:rPr>
      </w:pPr>
      <w:r w:rsidRPr="00084997">
        <w:rPr>
          <w:rFonts w:ascii="Times New Roman" w:hAnsi="Times New Roman" w:cs="Times New Roman"/>
          <w:sz w:val="28"/>
        </w:rPr>
        <w:t>REPÚBLICA DE COLOMBIA</w:t>
      </w:r>
    </w:p>
    <w:p w:rsidR="009F537D" w:rsidRPr="00084997" w:rsidRDefault="00084997" w:rsidP="008D156D">
      <w:pPr>
        <w:ind w:right="-234"/>
        <w:jc w:val="center"/>
        <w:rPr>
          <w:rFonts w:ascii="Times New Roman" w:eastAsia="Times New Roman" w:hAnsi="Times New Roman" w:cs="Times New Roman"/>
          <w:b/>
          <w:bCs/>
          <w:sz w:val="28"/>
          <w:lang w:val="es-ES_tradnl"/>
        </w:rPr>
      </w:pPr>
      <w:r w:rsidRPr="00084997">
        <w:rPr>
          <w:rFonts w:ascii="Times New Roman" w:hAnsi="Times New Roman" w:cs="Times New Roman"/>
          <w:noProof/>
          <w:sz w:val="28"/>
        </w:rPr>
        <w:drawing>
          <wp:inline distT="0" distB="0" distL="0" distR="0" wp14:anchorId="6720DE4F" wp14:editId="72FD61ED">
            <wp:extent cx="790955" cy="790955"/>
            <wp:effectExtent l="0" t="0" r="0" b="0"/>
            <wp:docPr id="1" name="image1.jpeg"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descr="Logotipo&#10;&#10;Descripción generada automáticamente"/>
                    <pic:cNvPicPr/>
                  </pic:nvPicPr>
                  <pic:blipFill>
                    <a:blip r:embed="rId7" cstate="print"/>
                    <a:stretch>
                      <a:fillRect/>
                    </a:stretch>
                  </pic:blipFill>
                  <pic:spPr>
                    <a:xfrm>
                      <a:off x="0" y="0"/>
                      <a:ext cx="790955" cy="790955"/>
                    </a:xfrm>
                    <a:prstGeom prst="rect">
                      <a:avLst/>
                    </a:prstGeom>
                  </pic:spPr>
                </pic:pic>
              </a:graphicData>
            </a:graphic>
          </wp:inline>
        </w:drawing>
      </w:r>
    </w:p>
    <w:p w:rsidR="009F537D" w:rsidRPr="00084997" w:rsidRDefault="00084997" w:rsidP="008D156D">
      <w:pPr>
        <w:ind w:right="-234"/>
        <w:jc w:val="center"/>
        <w:rPr>
          <w:rFonts w:ascii="Times New Roman" w:eastAsia="Times New Roman" w:hAnsi="Times New Roman" w:cs="Times New Roman"/>
          <w:b/>
          <w:bCs/>
          <w:sz w:val="28"/>
        </w:rPr>
      </w:pPr>
      <w:r w:rsidRPr="00084997">
        <w:rPr>
          <w:rFonts w:ascii="Times New Roman" w:eastAsia="Times New Roman" w:hAnsi="Times New Roman" w:cs="Times New Roman"/>
          <w:b/>
          <w:bCs/>
          <w:sz w:val="28"/>
        </w:rPr>
        <w:t>CORTE CONSTITUCIONAL</w:t>
      </w:r>
    </w:p>
    <w:p w:rsidR="00375EA8" w:rsidRPr="00084997" w:rsidRDefault="00084997" w:rsidP="008D156D">
      <w:pPr>
        <w:ind w:right="-234"/>
        <w:jc w:val="center"/>
        <w:rPr>
          <w:rFonts w:ascii="Times New Roman" w:eastAsia="Times New Roman" w:hAnsi="Times New Roman" w:cs="Times New Roman"/>
          <w:b/>
          <w:bCs/>
          <w:sz w:val="28"/>
        </w:rPr>
      </w:pPr>
      <w:r w:rsidRPr="00084997">
        <w:rPr>
          <w:rFonts w:ascii="Times New Roman" w:eastAsia="Times New Roman" w:hAnsi="Times New Roman" w:cs="Times New Roman"/>
          <w:b/>
          <w:bCs/>
          <w:sz w:val="28"/>
        </w:rPr>
        <w:t>Sala Plena</w:t>
      </w:r>
    </w:p>
    <w:p w:rsidR="009F537D" w:rsidRPr="00084997" w:rsidRDefault="00084997" w:rsidP="008D156D">
      <w:pPr>
        <w:ind w:right="-234"/>
        <w:jc w:val="center"/>
        <w:rPr>
          <w:rFonts w:ascii="Times New Roman" w:eastAsia="Times New Roman" w:hAnsi="Times New Roman" w:cs="Times New Roman"/>
          <w:b/>
          <w:bCs/>
          <w:sz w:val="28"/>
        </w:rPr>
      </w:pPr>
    </w:p>
    <w:p w:rsidR="009F537D" w:rsidRPr="00084997" w:rsidRDefault="00084997" w:rsidP="008D156D">
      <w:pPr>
        <w:ind w:right="-234"/>
        <w:jc w:val="center"/>
        <w:rPr>
          <w:rFonts w:ascii="Times New Roman" w:eastAsia="Times New Roman" w:hAnsi="Times New Roman" w:cs="Times New Roman"/>
          <w:b/>
          <w:bCs/>
          <w:sz w:val="28"/>
        </w:rPr>
      </w:pPr>
      <w:r w:rsidRPr="00084997">
        <w:rPr>
          <w:rFonts w:ascii="Times New Roman" w:eastAsia="Times New Roman" w:hAnsi="Times New Roman" w:cs="Times New Roman"/>
          <w:b/>
          <w:bCs/>
          <w:sz w:val="28"/>
        </w:rPr>
        <w:t>SENTENCIA C-</w:t>
      </w:r>
      <w:r w:rsidRPr="00084997">
        <w:rPr>
          <w:rFonts w:ascii="Times New Roman" w:eastAsia="Times New Roman" w:hAnsi="Times New Roman" w:cs="Times New Roman"/>
          <w:b/>
          <w:bCs/>
          <w:sz w:val="28"/>
        </w:rPr>
        <w:t xml:space="preserve"> </w:t>
      </w:r>
      <w:r w:rsidRPr="00084997">
        <w:rPr>
          <w:rFonts w:ascii="Times New Roman" w:eastAsia="Times New Roman" w:hAnsi="Times New Roman" w:cs="Times New Roman"/>
          <w:b/>
          <w:bCs/>
          <w:sz w:val="28"/>
        </w:rPr>
        <w:t>005</w:t>
      </w:r>
      <w:r w:rsidRPr="00084997">
        <w:rPr>
          <w:rFonts w:ascii="Times New Roman" w:eastAsia="Times New Roman" w:hAnsi="Times New Roman" w:cs="Times New Roman"/>
          <w:b/>
          <w:bCs/>
          <w:sz w:val="28"/>
        </w:rPr>
        <w:t xml:space="preserve"> DE 202</w:t>
      </w:r>
      <w:r w:rsidRPr="00084997">
        <w:rPr>
          <w:rFonts w:ascii="Times New Roman" w:eastAsia="Times New Roman" w:hAnsi="Times New Roman" w:cs="Times New Roman"/>
          <w:b/>
          <w:bCs/>
          <w:sz w:val="28"/>
        </w:rPr>
        <w:t>6</w:t>
      </w:r>
    </w:p>
    <w:p w:rsidR="00D520C8" w:rsidRPr="00084997" w:rsidRDefault="00084997" w:rsidP="000E57BE">
      <w:pPr>
        <w:ind w:right="-234"/>
        <w:jc w:val="both"/>
        <w:rPr>
          <w:rFonts w:ascii="Times New Roman" w:eastAsia="Times New Roman" w:hAnsi="Times New Roman" w:cs="Times New Roman"/>
          <w:b/>
          <w:bCs/>
          <w:sz w:val="28"/>
        </w:rPr>
      </w:pPr>
    </w:p>
    <w:p w:rsidR="00914BAD" w:rsidRPr="00084997" w:rsidRDefault="00084997" w:rsidP="000E57BE">
      <w:pPr>
        <w:keepNext/>
        <w:ind w:left="3540" w:right="-234" w:firstLine="708"/>
        <w:jc w:val="both"/>
        <w:outlineLvl w:val="0"/>
        <w:rPr>
          <w:rFonts w:ascii="Times New Roman" w:eastAsia="Times New Roman" w:hAnsi="Times New Roman" w:cs="Times New Roman"/>
          <w:sz w:val="28"/>
        </w:rPr>
      </w:pPr>
      <w:r w:rsidRPr="00084997">
        <w:rPr>
          <w:rFonts w:ascii="Times New Roman" w:eastAsia="Times New Roman" w:hAnsi="Times New Roman" w:cs="Times New Roman"/>
          <w:b/>
          <w:sz w:val="28"/>
        </w:rPr>
        <w:t xml:space="preserve">Referencia: </w:t>
      </w:r>
      <w:r w:rsidRPr="00084997">
        <w:rPr>
          <w:rFonts w:ascii="Times New Roman" w:eastAsia="Times New Roman" w:hAnsi="Times New Roman" w:cs="Times New Roman"/>
          <w:sz w:val="28"/>
        </w:rPr>
        <w:t xml:space="preserve">Expediente </w:t>
      </w:r>
      <w:r w:rsidRPr="00084997">
        <w:rPr>
          <w:rFonts w:ascii="Times New Roman" w:eastAsia="Times New Roman" w:hAnsi="Times New Roman" w:cs="Times New Roman"/>
          <w:sz w:val="28"/>
        </w:rPr>
        <w:t>D-16</w:t>
      </w:r>
      <w:r w:rsidRPr="00084997">
        <w:rPr>
          <w:rFonts w:ascii="Times New Roman" w:eastAsia="Times New Roman" w:hAnsi="Times New Roman" w:cs="Times New Roman"/>
          <w:sz w:val="28"/>
        </w:rPr>
        <w:t>522</w:t>
      </w:r>
      <w:r w:rsidRPr="00084997">
        <w:rPr>
          <w:rFonts w:ascii="Times New Roman" w:eastAsia="Times New Roman" w:hAnsi="Times New Roman" w:cs="Times New Roman"/>
          <w:sz w:val="28"/>
        </w:rPr>
        <w:t>.</w:t>
      </w:r>
    </w:p>
    <w:p w:rsidR="00914BAD" w:rsidRPr="00084997" w:rsidRDefault="00084997" w:rsidP="000E57BE">
      <w:pPr>
        <w:keepNext/>
        <w:ind w:left="4820" w:right="-234"/>
        <w:jc w:val="both"/>
        <w:outlineLvl w:val="0"/>
        <w:rPr>
          <w:rFonts w:ascii="Times New Roman" w:eastAsia="Times New Roman" w:hAnsi="Times New Roman" w:cs="Times New Roman"/>
          <w:sz w:val="28"/>
        </w:rPr>
      </w:pPr>
      <w:r w:rsidRPr="00084997">
        <w:rPr>
          <w:rFonts w:ascii="Times New Roman" w:eastAsia="Times New Roman" w:hAnsi="Times New Roman" w:cs="Times New Roman"/>
          <w:sz w:val="28"/>
        </w:rPr>
        <w:tab/>
      </w:r>
    </w:p>
    <w:p w:rsidR="006C509E" w:rsidRPr="00084997" w:rsidRDefault="00084997" w:rsidP="000E57BE">
      <w:pPr>
        <w:ind w:left="4248" w:right="-234"/>
        <w:jc w:val="both"/>
        <w:rPr>
          <w:rFonts w:ascii="Times New Roman" w:eastAsia="Times New Roman" w:hAnsi="Times New Roman" w:cs="Times New Roman"/>
          <w:sz w:val="28"/>
          <w:lang w:val="es-ES"/>
        </w:rPr>
      </w:pPr>
      <w:r w:rsidRPr="00084997">
        <w:rPr>
          <w:rFonts w:ascii="Times New Roman" w:eastAsia="Times New Roman" w:hAnsi="Times New Roman" w:cs="Times New Roman"/>
          <w:sz w:val="28"/>
        </w:rPr>
        <w:t xml:space="preserve">Demanda de inconstitucionalidad contra </w:t>
      </w:r>
      <w:r w:rsidRPr="00084997">
        <w:rPr>
          <w:rFonts w:ascii="Times New Roman" w:eastAsia="Times New Roman" w:hAnsi="Times New Roman" w:cs="Times New Roman"/>
          <w:sz w:val="28"/>
        </w:rPr>
        <w:t xml:space="preserve">el parágrafo segundo </w:t>
      </w:r>
      <w:r w:rsidRPr="00084997">
        <w:rPr>
          <w:rFonts w:ascii="Times New Roman" w:eastAsia="Times New Roman" w:hAnsi="Times New Roman" w:cs="Times New Roman"/>
          <w:sz w:val="28"/>
        </w:rPr>
        <w:t xml:space="preserve">(parcial) </w:t>
      </w:r>
      <w:r w:rsidRPr="00084997">
        <w:rPr>
          <w:rFonts w:ascii="Times New Roman" w:eastAsia="Times New Roman" w:hAnsi="Times New Roman" w:cs="Times New Roman"/>
          <w:sz w:val="28"/>
        </w:rPr>
        <w:t>del artículo 7</w:t>
      </w:r>
      <w:r w:rsidRPr="00084997">
        <w:rPr>
          <w:rFonts w:ascii="Times New Roman" w:eastAsia="Times New Roman" w:hAnsi="Times New Roman" w:cs="Times New Roman"/>
          <w:sz w:val="28"/>
        </w:rPr>
        <w:t xml:space="preserve">º </w:t>
      </w:r>
      <w:r w:rsidRPr="00084997">
        <w:rPr>
          <w:rFonts w:ascii="Times New Roman" w:eastAsia="Times New Roman" w:hAnsi="Times New Roman" w:cs="Times New Roman"/>
          <w:sz w:val="28"/>
        </w:rPr>
        <w:t>y el artículo 11 (parcial) de la Ley 2219 de 2022 “</w:t>
      </w:r>
      <w:r w:rsidRPr="00084997">
        <w:rPr>
          <w:rFonts w:ascii="Times New Roman" w:eastAsia="Times New Roman" w:hAnsi="Times New Roman" w:cs="Times New Roman"/>
          <w:sz w:val="28"/>
        </w:rPr>
        <w:t>p</w:t>
      </w:r>
      <w:r w:rsidRPr="00084997">
        <w:rPr>
          <w:rFonts w:ascii="Times New Roman" w:eastAsia="Times New Roman" w:hAnsi="Times New Roman" w:cs="Times New Roman"/>
          <w:sz w:val="28"/>
        </w:rPr>
        <w:t>or la cual se dictan normas para la constitución y operación de las asociaciones campesinas y de</w:t>
      </w:r>
      <w:r w:rsidRPr="00084997">
        <w:rPr>
          <w:rFonts w:ascii="Times New Roman" w:eastAsia="Times New Roman" w:hAnsi="Times New Roman" w:cs="Times New Roman"/>
          <w:sz w:val="28"/>
        </w:rPr>
        <w:t xml:space="preserve"> las asociaciones agropecuarias, se facilitan sus relaciones con la administración pública, y se dictan otras disposiciones”</w:t>
      </w:r>
      <w:r w:rsidRPr="00084997">
        <w:rPr>
          <w:rFonts w:ascii="Times New Roman" w:eastAsia="Times New Roman" w:hAnsi="Times New Roman" w:cs="Times New Roman"/>
          <w:sz w:val="28"/>
        </w:rPr>
        <w:t>.</w:t>
      </w:r>
    </w:p>
    <w:p w:rsidR="006C509E" w:rsidRPr="00084997" w:rsidRDefault="00084997" w:rsidP="000E57BE">
      <w:pPr>
        <w:ind w:left="4248" w:right="-234"/>
        <w:jc w:val="both"/>
        <w:rPr>
          <w:rFonts w:ascii="Times New Roman" w:eastAsia="Times New Roman" w:hAnsi="Times New Roman" w:cs="Times New Roman"/>
          <w:sz w:val="28"/>
          <w:lang w:val="es-ES"/>
        </w:rPr>
      </w:pPr>
    </w:p>
    <w:p w:rsidR="006375C2" w:rsidRPr="00084997" w:rsidRDefault="00084997" w:rsidP="000E57BE">
      <w:pPr>
        <w:ind w:left="4248" w:right="-234"/>
        <w:jc w:val="both"/>
        <w:rPr>
          <w:rFonts w:ascii="Times New Roman" w:eastAsia="Times New Roman" w:hAnsi="Times New Roman" w:cs="Times New Roman"/>
          <w:sz w:val="28"/>
          <w:lang w:val="es-ES"/>
        </w:rPr>
      </w:pPr>
      <w:r w:rsidRPr="00084997">
        <w:rPr>
          <w:rFonts w:ascii="Times New Roman" w:eastAsia="Times New Roman" w:hAnsi="Times New Roman" w:cs="Times New Roman"/>
          <w:b/>
          <w:bCs/>
          <w:sz w:val="28"/>
          <w:lang w:val="es-ES"/>
        </w:rPr>
        <w:t>Demandante:</w:t>
      </w:r>
      <w:r w:rsidRPr="00084997">
        <w:rPr>
          <w:rFonts w:ascii="Times New Roman" w:eastAsia="Times New Roman" w:hAnsi="Times New Roman" w:cs="Times New Roman"/>
          <w:b/>
          <w:bCs/>
          <w:sz w:val="28"/>
          <w:lang w:val="es-ES"/>
        </w:rPr>
        <w:t xml:space="preserve"> </w:t>
      </w:r>
      <w:r w:rsidRPr="00084997">
        <w:rPr>
          <w:rFonts w:ascii="Times New Roman" w:hAnsi="Times New Roman" w:cs="Times New Roman"/>
          <w:sz w:val="28"/>
        </w:rPr>
        <w:t>Paloma Valencia Laserna</w:t>
      </w:r>
    </w:p>
    <w:p w:rsidR="006C509E" w:rsidRPr="00084997" w:rsidRDefault="00084997" w:rsidP="000E57BE">
      <w:pPr>
        <w:ind w:right="-234"/>
        <w:jc w:val="both"/>
        <w:rPr>
          <w:rFonts w:ascii="Times New Roman" w:eastAsia="Times New Roman" w:hAnsi="Times New Roman" w:cs="Times New Roman"/>
          <w:b/>
          <w:sz w:val="28"/>
        </w:rPr>
      </w:pPr>
    </w:p>
    <w:p w:rsidR="009F537D" w:rsidRPr="00084997" w:rsidRDefault="00084997" w:rsidP="000E57BE">
      <w:pPr>
        <w:ind w:left="3540" w:right="-234" w:firstLine="708"/>
        <w:jc w:val="both"/>
        <w:rPr>
          <w:rFonts w:ascii="Times New Roman" w:eastAsia="Times New Roman" w:hAnsi="Times New Roman" w:cs="Times New Roman"/>
          <w:b/>
          <w:sz w:val="28"/>
        </w:rPr>
      </w:pPr>
      <w:r w:rsidRPr="00084997">
        <w:rPr>
          <w:rFonts w:ascii="Times New Roman" w:eastAsia="Times New Roman" w:hAnsi="Times New Roman" w:cs="Times New Roman"/>
          <w:b/>
          <w:sz w:val="28"/>
        </w:rPr>
        <w:t xml:space="preserve">Magistrado </w:t>
      </w:r>
      <w:r w:rsidRPr="00084997">
        <w:rPr>
          <w:rFonts w:ascii="Times New Roman" w:eastAsia="Times New Roman" w:hAnsi="Times New Roman" w:cs="Times New Roman"/>
          <w:b/>
          <w:sz w:val="28"/>
        </w:rPr>
        <w:t>P</w:t>
      </w:r>
      <w:r w:rsidRPr="00084997">
        <w:rPr>
          <w:rFonts w:ascii="Times New Roman" w:eastAsia="Times New Roman" w:hAnsi="Times New Roman" w:cs="Times New Roman"/>
          <w:b/>
          <w:sz w:val="28"/>
        </w:rPr>
        <w:t>onente</w:t>
      </w:r>
      <w:r w:rsidRPr="00084997">
        <w:rPr>
          <w:rFonts w:ascii="Times New Roman" w:eastAsia="Times New Roman" w:hAnsi="Times New Roman" w:cs="Times New Roman"/>
          <w:b/>
          <w:sz w:val="28"/>
        </w:rPr>
        <w:t>:</w:t>
      </w:r>
    </w:p>
    <w:p w:rsidR="009F537D" w:rsidRPr="00084997" w:rsidRDefault="00084997" w:rsidP="000E57BE">
      <w:pPr>
        <w:ind w:left="3540" w:right="-234" w:firstLine="708"/>
        <w:jc w:val="both"/>
        <w:rPr>
          <w:rFonts w:ascii="Times New Roman" w:eastAsia="Times New Roman" w:hAnsi="Times New Roman" w:cs="Times New Roman"/>
          <w:sz w:val="28"/>
        </w:rPr>
      </w:pPr>
      <w:r w:rsidRPr="00084997">
        <w:rPr>
          <w:rFonts w:ascii="Times New Roman" w:eastAsia="Times New Roman" w:hAnsi="Times New Roman" w:cs="Times New Roman"/>
          <w:sz w:val="28"/>
        </w:rPr>
        <w:t>Carlos Camargo Assis</w:t>
      </w:r>
    </w:p>
    <w:p w:rsidR="009F537D" w:rsidRPr="00084997" w:rsidRDefault="00084997" w:rsidP="000E57BE">
      <w:pPr>
        <w:ind w:left="4253" w:right="-234"/>
        <w:jc w:val="both"/>
        <w:rPr>
          <w:rFonts w:ascii="Times New Roman" w:eastAsia="Times New Roman" w:hAnsi="Times New Roman" w:cs="Times New Roman"/>
          <w:sz w:val="28"/>
        </w:rPr>
      </w:pPr>
    </w:p>
    <w:p w:rsidR="009F537D" w:rsidRPr="00084997" w:rsidRDefault="00084997" w:rsidP="000E57BE">
      <w:pPr>
        <w:ind w:right="-234"/>
        <w:jc w:val="both"/>
        <w:rPr>
          <w:rFonts w:ascii="Times New Roman" w:eastAsia="Times New Roman" w:hAnsi="Times New Roman" w:cs="Times New Roman"/>
          <w:sz w:val="28"/>
          <w:lang w:val="es-ES"/>
        </w:rPr>
      </w:pPr>
      <w:r w:rsidRPr="00084997">
        <w:rPr>
          <w:rFonts w:ascii="Times New Roman" w:eastAsia="Times New Roman" w:hAnsi="Times New Roman" w:cs="Times New Roman"/>
          <w:sz w:val="28"/>
          <w:lang w:val="es-ES"/>
        </w:rPr>
        <w:t>Bogotá D.C.</w:t>
      </w:r>
      <w:r w:rsidRPr="00084997">
        <w:rPr>
          <w:rFonts w:ascii="Times New Roman" w:eastAsia="Times New Roman" w:hAnsi="Times New Roman" w:cs="Times New Roman"/>
          <w:sz w:val="28"/>
          <w:lang w:val="es-ES"/>
        </w:rPr>
        <w:t>,</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veintiocho</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w:t>
      </w:r>
      <w:r w:rsidRPr="00084997">
        <w:rPr>
          <w:rFonts w:ascii="Times New Roman" w:eastAsia="Times New Roman" w:hAnsi="Times New Roman" w:cs="Times New Roman"/>
          <w:sz w:val="28"/>
          <w:lang w:val="es-ES"/>
        </w:rPr>
        <w:t>28</w:t>
      </w:r>
      <w:r w:rsidRPr="00084997">
        <w:rPr>
          <w:rFonts w:ascii="Times New Roman" w:eastAsia="Times New Roman" w:hAnsi="Times New Roman" w:cs="Times New Roman"/>
          <w:sz w:val="28"/>
          <w:lang w:val="es-ES"/>
        </w:rPr>
        <w:t>) de</w:t>
      </w:r>
      <w:r w:rsidRPr="00084997">
        <w:rPr>
          <w:rFonts w:ascii="Times New Roman" w:eastAsia="Times New Roman" w:hAnsi="Times New Roman" w:cs="Times New Roman"/>
          <w:sz w:val="28"/>
          <w:lang w:val="es-ES"/>
        </w:rPr>
        <w:t xml:space="preserve"> enero</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 xml:space="preserve">de dos mil </w:t>
      </w:r>
      <w:r w:rsidRPr="00084997">
        <w:rPr>
          <w:rFonts w:ascii="Times New Roman" w:eastAsia="Times New Roman" w:hAnsi="Times New Roman" w:cs="Times New Roman"/>
          <w:sz w:val="28"/>
          <w:lang w:val="es-ES"/>
        </w:rPr>
        <w:t>veintiséis</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(202</w:t>
      </w:r>
      <w:r w:rsidRPr="00084997">
        <w:rPr>
          <w:rFonts w:ascii="Times New Roman" w:eastAsia="Times New Roman" w:hAnsi="Times New Roman" w:cs="Times New Roman"/>
          <w:sz w:val="28"/>
          <w:lang w:val="es-ES"/>
        </w:rPr>
        <w:t>6</w:t>
      </w:r>
      <w:r w:rsidRPr="00084997">
        <w:rPr>
          <w:rFonts w:ascii="Times New Roman" w:eastAsia="Times New Roman" w:hAnsi="Times New Roman" w:cs="Times New Roman"/>
          <w:sz w:val="28"/>
          <w:lang w:val="es-ES"/>
        </w:rPr>
        <w:t>).</w:t>
      </w:r>
    </w:p>
    <w:p w:rsidR="009F537D" w:rsidRPr="00084997" w:rsidRDefault="00084997" w:rsidP="000E57BE">
      <w:pPr>
        <w:ind w:right="-234"/>
        <w:jc w:val="both"/>
        <w:rPr>
          <w:rFonts w:ascii="Times New Roman" w:eastAsia="Times New Roman" w:hAnsi="Times New Roman" w:cs="Times New Roman"/>
          <w:b/>
          <w:sz w:val="28"/>
          <w:lang w:val="es-ES"/>
        </w:rPr>
      </w:pPr>
    </w:p>
    <w:p w:rsidR="006462A0" w:rsidRPr="00084997" w:rsidRDefault="00084997" w:rsidP="000E57BE">
      <w:pPr>
        <w:shd w:val="clear" w:color="auto" w:fill="FFFFFF"/>
        <w:ind w:right="-234"/>
        <w:jc w:val="both"/>
        <w:textAlignment w:val="baseline"/>
        <w:rPr>
          <w:rFonts w:ascii="Times New Roman" w:eastAsia="Times New Roman" w:hAnsi="Times New Roman" w:cs="Times New Roman"/>
          <w:sz w:val="28"/>
          <w:szCs w:val="27"/>
        </w:rPr>
      </w:pPr>
      <w:r w:rsidRPr="00084997">
        <w:rPr>
          <w:rFonts w:ascii="Times New Roman" w:eastAsia="Times New Roman" w:hAnsi="Times New Roman" w:cs="Times New Roman"/>
          <w:sz w:val="28"/>
          <w:lang w:val="es-ES_tradnl"/>
        </w:rPr>
        <w:t xml:space="preserve">La Sala Plena de la Corte Constitucional, en ejercicio de sus atribuciones constitucionales y legales, en especial las previstas en el artículo 241, numeral 4 de la Constitución, y cumplidos todos los trámites y requisitos contemplados </w:t>
      </w:r>
      <w:r w:rsidRPr="00084997">
        <w:rPr>
          <w:rFonts w:ascii="Times New Roman" w:eastAsia="Times New Roman" w:hAnsi="Times New Roman" w:cs="Times New Roman"/>
          <w:sz w:val="28"/>
          <w:lang w:val="es-ES_tradnl"/>
        </w:rPr>
        <w:t>en el Decreto Ley 2067 de 1991, ha proferido la siguiente</w:t>
      </w:r>
    </w:p>
    <w:p w:rsidR="006462A0" w:rsidRPr="00084997" w:rsidRDefault="00084997" w:rsidP="000E57BE">
      <w:pPr>
        <w:shd w:val="clear" w:color="auto" w:fill="FFFFFF"/>
        <w:spacing w:line="360" w:lineRule="atLeast"/>
        <w:ind w:right="-234"/>
        <w:jc w:val="both"/>
        <w:textAlignment w:val="baseline"/>
        <w:rPr>
          <w:rFonts w:ascii="Times New Roman" w:eastAsia="Times New Roman" w:hAnsi="Times New Roman" w:cs="Times New Roman"/>
          <w:sz w:val="28"/>
          <w:szCs w:val="27"/>
        </w:rPr>
      </w:pPr>
      <w:r w:rsidRPr="00084997">
        <w:rPr>
          <w:rFonts w:ascii="Times New Roman" w:eastAsia="Times New Roman" w:hAnsi="Times New Roman" w:cs="Times New Roman"/>
          <w:sz w:val="28"/>
          <w:lang w:val="es-ES_tradnl"/>
        </w:rPr>
        <w:t> </w:t>
      </w:r>
    </w:p>
    <w:p w:rsidR="006462A0" w:rsidRPr="00084997" w:rsidRDefault="00084997" w:rsidP="000E57BE">
      <w:pPr>
        <w:shd w:val="clear" w:color="auto" w:fill="FFFFFF"/>
        <w:spacing w:line="360" w:lineRule="atLeast"/>
        <w:ind w:right="-234"/>
        <w:jc w:val="both"/>
        <w:textAlignment w:val="baseline"/>
        <w:rPr>
          <w:rFonts w:ascii="Times New Roman" w:eastAsia="Times New Roman" w:hAnsi="Times New Roman" w:cs="Times New Roman"/>
          <w:sz w:val="28"/>
          <w:szCs w:val="27"/>
        </w:rPr>
      </w:pPr>
      <w:r w:rsidRPr="00084997">
        <w:rPr>
          <w:rFonts w:ascii="Times New Roman" w:eastAsia="Times New Roman" w:hAnsi="Times New Roman" w:cs="Times New Roman"/>
          <w:b/>
          <w:bCs/>
          <w:sz w:val="28"/>
          <w:lang w:val="es-ES_tradnl"/>
        </w:rPr>
        <w:t>SENTENCIA</w:t>
      </w:r>
    </w:p>
    <w:p w:rsidR="008F5E99"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ES"/>
        </w:rPr>
      </w:pPr>
    </w:p>
    <w:p w:rsidR="00CD75FA" w:rsidRPr="00084997" w:rsidRDefault="00084997" w:rsidP="000E57BE">
      <w:pPr>
        <w:overflowPunct w:val="0"/>
        <w:adjustRightInd w:val="0"/>
        <w:ind w:right="-234"/>
        <w:jc w:val="both"/>
        <w:textAlignment w:val="baseline"/>
        <w:rPr>
          <w:rFonts w:ascii="Times New Roman" w:eastAsia="Times New Roman" w:hAnsi="Times New Roman" w:cs="Times New Roman"/>
          <w:b/>
          <w:sz w:val="28"/>
          <w:lang w:val="es-ES"/>
        </w:rPr>
      </w:pPr>
      <w:r w:rsidRPr="00084997">
        <w:rPr>
          <w:rFonts w:ascii="Times New Roman" w:eastAsia="Times New Roman" w:hAnsi="Times New Roman" w:cs="Times New Roman"/>
          <w:b/>
          <w:sz w:val="28"/>
          <w:lang w:val="es-ES"/>
        </w:rPr>
        <w:t>Síntesis de la decisión</w:t>
      </w:r>
    </w:p>
    <w:p w:rsidR="00F31667" w:rsidRPr="00084997" w:rsidRDefault="00084997" w:rsidP="000E57BE">
      <w:pPr>
        <w:overflowPunct w:val="0"/>
        <w:adjustRightInd w:val="0"/>
        <w:ind w:right="-234"/>
        <w:jc w:val="both"/>
        <w:textAlignment w:val="baseline"/>
        <w:rPr>
          <w:rFonts w:ascii="Times New Roman" w:eastAsia="Times New Roman" w:hAnsi="Times New Roman" w:cs="Times New Roman"/>
          <w:sz w:val="28"/>
        </w:rPr>
      </w:pPr>
      <w:r w:rsidRPr="00084997">
        <w:rPr>
          <w:rFonts w:ascii="Times New Roman" w:eastAsia="Times New Roman" w:hAnsi="Times New Roman" w:cs="Times New Roman"/>
          <w:b/>
          <w:bCs/>
          <w:sz w:val="28"/>
        </w:rPr>
        <w:t> </w:t>
      </w:r>
    </w:p>
    <w:p w:rsidR="000B75C8"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ES"/>
        </w:rPr>
      </w:pPr>
      <w:r w:rsidRPr="00084997">
        <w:rPr>
          <w:rFonts w:ascii="Times New Roman" w:eastAsia="Times New Roman" w:hAnsi="Times New Roman" w:cs="Times New Roman"/>
          <w:sz w:val="28"/>
          <w:lang w:val="es-ES_tradnl"/>
        </w:rPr>
        <w:t xml:space="preserve">La Corte Constitucional estudió una demanda de inconstitucionalidad presentada </w:t>
      </w:r>
      <w:r w:rsidRPr="00084997">
        <w:rPr>
          <w:rFonts w:ascii="Times New Roman" w:eastAsia="Times New Roman" w:hAnsi="Times New Roman" w:cs="Times New Roman"/>
          <w:sz w:val="28"/>
          <w:lang w:val="es-ES_tradnl"/>
        </w:rPr>
        <w:t>contra</w:t>
      </w:r>
      <w:r w:rsidRPr="00084997">
        <w:rPr>
          <w:rFonts w:ascii="Times New Roman" w:eastAsia="Times New Roman" w:hAnsi="Times New Roman" w:cs="Times New Roman"/>
          <w:sz w:val="28"/>
          <w:lang w:val="es-ES"/>
        </w:rPr>
        <w:t xml:space="preserve"> el </w:t>
      </w:r>
      <w:r w:rsidRPr="00084997">
        <w:rPr>
          <w:rFonts w:ascii="Times New Roman" w:eastAsia="Times New Roman" w:hAnsi="Times New Roman" w:cs="Times New Roman"/>
          <w:sz w:val="28"/>
        </w:rPr>
        <w:t>parágrafo segundo (parcial) del artículo 7º y el artículo 11 (parcial)</w:t>
      </w:r>
      <w:r w:rsidRPr="00084997">
        <w:rPr>
          <w:rFonts w:ascii="Times New Roman" w:eastAsia="Times New Roman" w:hAnsi="Times New Roman" w:cs="Times New Roman"/>
          <w:sz w:val="28"/>
        </w:rPr>
        <w:t xml:space="preserve"> de la Ley 2219 de 2022</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_tradnl"/>
        </w:rPr>
        <w:t>En sustento del concepto de la violación</w:t>
      </w:r>
      <w:r w:rsidRPr="00084997">
        <w:rPr>
          <w:rFonts w:ascii="Times New Roman" w:eastAsia="Times New Roman" w:hAnsi="Times New Roman" w:cs="Times New Roman"/>
          <w:sz w:val="28"/>
          <w:lang w:val="es-ES_tradnl"/>
        </w:rPr>
        <w:t>, la</w:t>
      </w:r>
      <w:r w:rsidRPr="00084997">
        <w:rPr>
          <w:rFonts w:ascii="Times New Roman" w:eastAsia="Times New Roman" w:hAnsi="Times New Roman" w:cs="Times New Roman"/>
          <w:sz w:val="28"/>
          <w:lang w:val="es-ES_tradnl"/>
        </w:rPr>
        <w:t xml:space="preserve"> accionante</w:t>
      </w:r>
      <w:r w:rsidRPr="00084997">
        <w:rPr>
          <w:rFonts w:ascii="Times New Roman" w:eastAsia="Times New Roman" w:hAnsi="Times New Roman" w:cs="Times New Roman"/>
          <w:sz w:val="28"/>
          <w:lang w:val="es-ES_tradnl"/>
        </w:rPr>
        <w:t xml:space="preserve"> sost</w:t>
      </w:r>
      <w:r w:rsidRPr="00084997">
        <w:rPr>
          <w:rFonts w:ascii="Times New Roman" w:eastAsia="Times New Roman" w:hAnsi="Times New Roman" w:cs="Times New Roman"/>
          <w:sz w:val="28"/>
          <w:lang w:val="es-ES_tradnl"/>
        </w:rPr>
        <w:t xml:space="preserve">uvo </w:t>
      </w:r>
      <w:r w:rsidRPr="00084997">
        <w:rPr>
          <w:rFonts w:ascii="Times New Roman" w:eastAsia="Times New Roman" w:hAnsi="Times New Roman" w:cs="Times New Roman"/>
          <w:sz w:val="28"/>
          <w:lang w:val="es-ES_tradnl"/>
        </w:rPr>
        <w:t>que</w:t>
      </w:r>
      <w:r w:rsidRPr="00084997">
        <w:rPr>
          <w:rFonts w:ascii="Times New Roman" w:eastAsia="Times New Roman" w:hAnsi="Times New Roman" w:cs="Times New Roman"/>
          <w:sz w:val="28"/>
          <w:lang w:val="es-ES_tradnl"/>
        </w:rPr>
        <w:t xml:space="preserve"> la</w:t>
      </w:r>
      <w:r w:rsidRPr="00084997">
        <w:rPr>
          <w:rFonts w:ascii="Times New Roman" w:eastAsia="Times New Roman" w:hAnsi="Times New Roman" w:cs="Times New Roman"/>
          <w:sz w:val="28"/>
          <w:lang w:val="es-ES_tradnl"/>
        </w:rPr>
        <w:t xml:space="preserve">s </w:t>
      </w:r>
      <w:r w:rsidRPr="00084997">
        <w:rPr>
          <w:rFonts w:ascii="Times New Roman" w:eastAsia="Times New Roman" w:hAnsi="Times New Roman" w:cs="Times New Roman"/>
          <w:sz w:val="28"/>
          <w:lang w:val="es-ES_tradnl"/>
        </w:rPr>
        <w:t>normas</w:t>
      </w:r>
      <w:r w:rsidRPr="00084997">
        <w:rPr>
          <w:rFonts w:ascii="Times New Roman" w:eastAsia="Times New Roman" w:hAnsi="Times New Roman" w:cs="Times New Roman"/>
          <w:sz w:val="28"/>
          <w:lang w:val="es-ES_tradnl"/>
        </w:rPr>
        <w:t xml:space="preserve"> acusadas </w:t>
      </w:r>
      <w:r w:rsidRPr="00084997">
        <w:rPr>
          <w:rFonts w:ascii="Times New Roman" w:eastAsia="Times New Roman" w:hAnsi="Times New Roman" w:cs="Times New Roman"/>
          <w:sz w:val="28"/>
          <w:lang w:val="es-ES_tradnl"/>
        </w:rPr>
        <w:t xml:space="preserve">desconocen </w:t>
      </w:r>
      <w:r w:rsidRPr="00084997">
        <w:rPr>
          <w:rFonts w:ascii="Times New Roman" w:eastAsia="Times New Roman" w:hAnsi="Times New Roman" w:cs="Times New Roman"/>
          <w:sz w:val="28"/>
          <w:lang w:val="es-419"/>
        </w:rPr>
        <w:t xml:space="preserve">el principio de reserva de ley respecto </w:t>
      </w:r>
      <w:r w:rsidRPr="00084997">
        <w:rPr>
          <w:rFonts w:ascii="Times New Roman" w:eastAsia="Times New Roman" w:hAnsi="Times New Roman" w:cs="Times New Roman"/>
          <w:sz w:val="28"/>
          <w:lang w:val="es-419"/>
        </w:rPr>
        <w:t>de las disposiciones que regulan el</w:t>
      </w:r>
      <w:r w:rsidRPr="00084997">
        <w:rPr>
          <w:rFonts w:ascii="Times New Roman" w:eastAsia="Times New Roman" w:hAnsi="Times New Roman" w:cs="Times New Roman"/>
          <w:sz w:val="28"/>
          <w:lang w:val="es-419"/>
        </w:rPr>
        <w:t xml:space="preserve"> ejercicio de las funciones de inspección y vigilancia a</w:t>
      </w:r>
      <w:r w:rsidRPr="00084997">
        <w:rPr>
          <w:rFonts w:ascii="Times New Roman" w:eastAsia="Times New Roman" w:hAnsi="Times New Roman" w:cs="Times New Roman"/>
          <w:sz w:val="28"/>
          <w:lang w:val="es-419"/>
        </w:rPr>
        <w:t>t</w:t>
      </w:r>
      <w:r w:rsidRPr="00084997">
        <w:rPr>
          <w:rFonts w:ascii="Times New Roman" w:eastAsia="Times New Roman" w:hAnsi="Times New Roman" w:cs="Times New Roman"/>
          <w:sz w:val="28"/>
          <w:lang w:val="es-419"/>
        </w:rPr>
        <w:t>ribuidas al</w:t>
      </w:r>
      <w:r w:rsidRPr="00084997">
        <w:rPr>
          <w:rFonts w:ascii="Times New Roman" w:eastAsia="Times New Roman" w:hAnsi="Times New Roman" w:cs="Times New Roman"/>
          <w:sz w:val="28"/>
          <w:lang w:val="es-419"/>
        </w:rPr>
        <w:t xml:space="preserve"> Gobierno</w:t>
      </w:r>
      <w:r w:rsidRPr="00084997">
        <w:rPr>
          <w:rFonts w:ascii="Times New Roman" w:eastAsia="Times New Roman" w:hAnsi="Times New Roman" w:cs="Times New Roman"/>
          <w:sz w:val="28"/>
          <w:lang w:val="es-419"/>
        </w:rPr>
        <w:t xml:space="preserve"> </w:t>
      </w:r>
      <w:r w:rsidRPr="00084997">
        <w:rPr>
          <w:rFonts w:ascii="Times New Roman" w:eastAsia="Times New Roman" w:hAnsi="Times New Roman" w:cs="Times New Roman"/>
          <w:sz w:val="28"/>
          <w:lang w:val="es-419"/>
        </w:rPr>
        <w:t>N</w:t>
      </w:r>
      <w:r w:rsidRPr="00084997">
        <w:rPr>
          <w:rFonts w:ascii="Times New Roman" w:eastAsia="Times New Roman" w:hAnsi="Times New Roman" w:cs="Times New Roman"/>
          <w:sz w:val="28"/>
          <w:lang w:val="es-419"/>
        </w:rPr>
        <w:t xml:space="preserve">acional en virtud de lo dispuesto en el </w:t>
      </w:r>
      <w:r w:rsidRPr="00084997">
        <w:rPr>
          <w:rFonts w:ascii="Times New Roman" w:eastAsia="Times New Roman" w:hAnsi="Times New Roman" w:cs="Times New Roman"/>
          <w:sz w:val="28"/>
          <w:lang w:val="es-419"/>
        </w:rPr>
        <w:t>artículo 150</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lang w:val="es-419"/>
        </w:rPr>
        <w:t>8</w:t>
      </w:r>
      <w:r w:rsidRPr="00084997">
        <w:rPr>
          <w:rFonts w:ascii="Times New Roman" w:eastAsia="Times New Roman" w:hAnsi="Times New Roman" w:cs="Times New Roman"/>
          <w:sz w:val="28"/>
          <w:lang w:val="es-419"/>
        </w:rPr>
        <w:t xml:space="preserve"> de la Constitución</w:t>
      </w:r>
      <w:r w:rsidRPr="00084997">
        <w:rPr>
          <w:rFonts w:ascii="Times New Roman" w:eastAsia="Times New Roman" w:hAnsi="Times New Roman" w:cs="Times New Roman"/>
          <w:sz w:val="28"/>
          <w:lang w:val="es-419"/>
        </w:rPr>
        <w:t xml:space="preserve">, así como el derecho fundamental al debido proceso </w:t>
      </w:r>
      <w:r w:rsidRPr="00084997">
        <w:rPr>
          <w:rFonts w:ascii="Times New Roman" w:eastAsia="Times New Roman" w:hAnsi="Times New Roman" w:cs="Times New Roman"/>
          <w:sz w:val="28"/>
          <w:lang w:val="es-419"/>
        </w:rPr>
        <w:t xml:space="preserve">previsto en el </w:t>
      </w:r>
      <w:r w:rsidRPr="00084997">
        <w:rPr>
          <w:rFonts w:ascii="Times New Roman" w:eastAsia="Times New Roman" w:hAnsi="Times New Roman" w:cs="Times New Roman"/>
          <w:sz w:val="28"/>
          <w:lang w:val="es-419"/>
        </w:rPr>
        <w:t>artículo 29</w:t>
      </w:r>
      <w:r w:rsidRPr="00084997">
        <w:rPr>
          <w:rFonts w:ascii="Times New Roman" w:eastAsia="Times New Roman" w:hAnsi="Times New Roman" w:cs="Times New Roman"/>
          <w:sz w:val="28"/>
          <w:lang w:val="es-419"/>
        </w:rPr>
        <w:t xml:space="preserve"> Superior</w:t>
      </w:r>
      <w:r w:rsidRPr="00084997">
        <w:rPr>
          <w:rFonts w:ascii="Times New Roman" w:eastAsia="Times New Roman" w:hAnsi="Times New Roman" w:cs="Times New Roman"/>
          <w:sz w:val="28"/>
          <w:lang w:val="es-419"/>
        </w:rPr>
        <w:t xml:space="preserve">. </w:t>
      </w:r>
    </w:p>
    <w:p w:rsidR="000B75C8"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ES"/>
        </w:rPr>
      </w:pPr>
    </w:p>
    <w:p w:rsidR="00BD1286"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419"/>
        </w:rPr>
      </w:pPr>
      <w:r w:rsidRPr="00084997">
        <w:rPr>
          <w:rFonts w:ascii="Times New Roman" w:eastAsia="Times New Roman" w:hAnsi="Times New Roman" w:cs="Times New Roman"/>
          <w:sz w:val="28"/>
          <w:lang w:val="es-ES_tradnl"/>
        </w:rPr>
        <w:t xml:space="preserve">Al resolver el asunto, como cuestión previa, la Corte analizó la </w:t>
      </w:r>
      <w:r w:rsidRPr="00084997">
        <w:rPr>
          <w:rFonts w:ascii="Times New Roman" w:eastAsia="Times New Roman" w:hAnsi="Times New Roman" w:cs="Times New Roman"/>
          <w:sz w:val="28"/>
          <w:lang w:val="es-ES_tradnl"/>
        </w:rPr>
        <w:t>posible configuración de la cosa juzgada constitucional</w:t>
      </w:r>
      <w:r w:rsidRPr="00084997">
        <w:rPr>
          <w:rFonts w:ascii="Times New Roman" w:eastAsia="Times New Roman" w:hAnsi="Times New Roman" w:cs="Times New Roman"/>
          <w:sz w:val="28"/>
          <w:lang w:val="es-ES_tradnl"/>
        </w:rPr>
        <w:t>, como consecuencia de la emisión de la Sentencia C-505 de 2025</w:t>
      </w:r>
      <w:r w:rsidRPr="00084997">
        <w:rPr>
          <w:rFonts w:ascii="Times New Roman" w:eastAsia="Times New Roman" w:hAnsi="Times New Roman" w:cs="Times New Roman"/>
          <w:sz w:val="28"/>
          <w:lang w:val="es-ES_tradnl"/>
        </w:rPr>
        <w:t>.</w:t>
      </w:r>
      <w:r w:rsidRPr="00084997">
        <w:rPr>
          <w:rFonts w:ascii="Times New Roman" w:eastAsia="Times New Roman" w:hAnsi="Times New Roman" w:cs="Times New Roman"/>
          <w:sz w:val="28"/>
          <w:lang w:val="es-ES_tradnl"/>
        </w:rPr>
        <w:t xml:space="preserve"> Así, </w:t>
      </w:r>
      <w:r w:rsidRPr="00084997">
        <w:rPr>
          <w:rFonts w:ascii="Times New Roman" w:eastAsia="Times New Roman" w:hAnsi="Times New Roman" w:cs="Times New Roman"/>
          <w:sz w:val="28"/>
          <w:lang w:val="es-ES_tradnl"/>
        </w:rPr>
        <w:t xml:space="preserve"> </w:t>
      </w:r>
      <w:r w:rsidRPr="00084997">
        <w:rPr>
          <w:rFonts w:ascii="Times New Roman" w:eastAsia="Times New Roman" w:hAnsi="Times New Roman" w:cs="Times New Roman"/>
          <w:sz w:val="28"/>
          <w:lang w:val="es-ES_tradnl"/>
        </w:rPr>
        <w:t>a</w:t>
      </w:r>
      <w:r w:rsidRPr="00084997">
        <w:rPr>
          <w:rFonts w:ascii="Times New Roman" w:eastAsia="Times New Roman" w:hAnsi="Times New Roman" w:cs="Times New Roman"/>
          <w:sz w:val="28"/>
          <w:lang w:val="es-ES_tradnl"/>
        </w:rPr>
        <w:t>l verificar los presupuestos</w:t>
      </w:r>
      <w:r w:rsidRPr="00084997">
        <w:rPr>
          <w:rFonts w:ascii="Times New Roman" w:eastAsia="Times New Roman" w:hAnsi="Times New Roman" w:cs="Times New Roman"/>
          <w:sz w:val="28"/>
          <w:lang w:val="es-ES_tradnl"/>
        </w:rPr>
        <w:t xml:space="preserve"> de esa institución procesal</w:t>
      </w:r>
      <w:r w:rsidRPr="00084997">
        <w:rPr>
          <w:rFonts w:ascii="Times New Roman" w:eastAsia="Times New Roman" w:hAnsi="Times New Roman" w:cs="Times New Roman"/>
          <w:sz w:val="28"/>
          <w:lang w:val="es-ES_tradnl"/>
        </w:rPr>
        <w:t>,</w:t>
      </w:r>
      <w:r w:rsidRPr="00084997">
        <w:rPr>
          <w:rFonts w:ascii="Times New Roman" w:eastAsia="Times New Roman" w:hAnsi="Times New Roman" w:cs="Times New Roman"/>
          <w:sz w:val="28"/>
          <w:lang w:val="es-ES_tradnl"/>
        </w:rPr>
        <w:t xml:space="preserve"> la Sala Plena</w:t>
      </w:r>
      <w:r w:rsidRPr="00084997">
        <w:rPr>
          <w:rFonts w:ascii="Times New Roman" w:eastAsia="Times New Roman" w:hAnsi="Times New Roman" w:cs="Times New Roman"/>
          <w:sz w:val="28"/>
          <w:lang w:val="es-ES_tradnl"/>
        </w:rPr>
        <w:t xml:space="preserve"> reiteró su jurisprudencia y se refirió al contenido</w:t>
      </w:r>
      <w:r w:rsidRPr="00084997">
        <w:rPr>
          <w:rFonts w:ascii="Times New Roman" w:eastAsia="Times New Roman" w:hAnsi="Times New Roman" w:cs="Times New Roman"/>
          <w:sz w:val="28"/>
          <w:lang w:val="es-ES_tradnl"/>
        </w:rPr>
        <w:t xml:space="preserve"> y a l</w:t>
      </w:r>
      <w:r w:rsidRPr="00084997">
        <w:rPr>
          <w:rFonts w:ascii="Times New Roman" w:eastAsia="Times New Roman" w:hAnsi="Times New Roman" w:cs="Times New Roman"/>
          <w:sz w:val="28"/>
          <w:lang w:val="es-ES_tradnl"/>
        </w:rPr>
        <w:t>os efectos de</w:t>
      </w:r>
      <w:r w:rsidRPr="00084997">
        <w:rPr>
          <w:rFonts w:ascii="Times New Roman" w:eastAsia="Times New Roman" w:hAnsi="Times New Roman" w:cs="Times New Roman"/>
          <w:sz w:val="28"/>
          <w:lang w:val="es-ES_tradnl"/>
        </w:rPr>
        <w:t xml:space="preserve"> la</w:t>
      </w:r>
      <w:r w:rsidRPr="00084997">
        <w:rPr>
          <w:rFonts w:ascii="Times New Roman" w:eastAsia="Times New Roman" w:hAnsi="Times New Roman" w:cs="Times New Roman"/>
          <w:sz w:val="28"/>
          <w:lang w:val="es-ES_tradnl"/>
        </w:rPr>
        <w:t xml:space="preserve"> precitada providencia judicial,</w:t>
      </w:r>
      <w:r w:rsidRPr="00084997">
        <w:rPr>
          <w:rFonts w:ascii="Times New Roman" w:eastAsia="Times New Roman" w:hAnsi="Times New Roman" w:cs="Times New Roman"/>
          <w:sz w:val="28"/>
          <w:lang w:val="es-ES_tradnl"/>
        </w:rPr>
        <w:t xml:space="preserve"> </w:t>
      </w:r>
      <w:r w:rsidRPr="00084997">
        <w:rPr>
          <w:rFonts w:ascii="Times New Roman" w:eastAsia="Times New Roman" w:hAnsi="Times New Roman" w:cs="Times New Roman"/>
          <w:sz w:val="28"/>
          <w:lang w:val="es-ES_tradnl"/>
        </w:rPr>
        <w:t xml:space="preserve">mediante la cual </w:t>
      </w:r>
      <w:r w:rsidRPr="00084997">
        <w:rPr>
          <w:rFonts w:ascii="Times New Roman" w:eastAsia="Times New Roman" w:hAnsi="Times New Roman" w:cs="Times New Roman"/>
          <w:sz w:val="28"/>
          <w:lang w:val="es-ES_tradnl"/>
        </w:rPr>
        <w:t>la Sala Plena</w:t>
      </w:r>
      <w:r w:rsidRPr="00084997">
        <w:rPr>
          <w:rFonts w:ascii="Times New Roman" w:eastAsia="Times New Roman" w:hAnsi="Times New Roman" w:cs="Times New Roman"/>
          <w:sz w:val="28"/>
          <w:lang w:val="es-ES_tradnl"/>
        </w:rPr>
        <w:t xml:space="preserve"> </w:t>
      </w:r>
      <w:r w:rsidRPr="00084997">
        <w:rPr>
          <w:rFonts w:ascii="Times New Roman" w:eastAsia="Times New Roman" w:hAnsi="Times New Roman" w:cs="Times New Roman"/>
          <w:sz w:val="28"/>
        </w:rPr>
        <w:t>declaró la exequibilidad condicionada</w:t>
      </w:r>
      <w:r w:rsidRPr="00084997">
        <w:rPr>
          <w:rFonts w:ascii="Times New Roman" w:eastAsia="Times New Roman" w:hAnsi="Times New Roman" w:cs="Times New Roman"/>
          <w:sz w:val="28"/>
        </w:rPr>
        <w:t xml:space="preserve"> del parágrafo segundo del artículo 7º</w:t>
      </w:r>
      <w:r w:rsidRPr="00084997">
        <w:rPr>
          <w:rFonts w:ascii="Times New Roman" w:eastAsia="Times New Roman" w:hAnsi="Times New Roman" w:cs="Times New Roman"/>
          <w:sz w:val="28"/>
        </w:rPr>
        <w:t>,</w:t>
      </w:r>
      <w:r w:rsidRPr="00084997">
        <w:rPr>
          <w:rFonts w:ascii="Times New Roman" w:eastAsia="Times New Roman" w:hAnsi="Times New Roman" w:cs="Times New Roman"/>
          <w:sz w:val="28"/>
        </w:rPr>
        <w:t xml:space="preserve"> </w:t>
      </w:r>
      <w:r w:rsidRPr="00084997">
        <w:rPr>
          <w:rFonts w:ascii="Times New Roman" w:eastAsia="Times New Roman" w:hAnsi="Times New Roman" w:cs="Times New Roman"/>
          <w:sz w:val="28"/>
          <w:lang w:val="es-419"/>
        </w:rPr>
        <w:t>en el entendido de que el procedimiento aplicable para imponer sanciones es el previsto en la Ley 1</w:t>
      </w:r>
      <w:r w:rsidRPr="00084997">
        <w:rPr>
          <w:rFonts w:ascii="Times New Roman" w:eastAsia="Times New Roman" w:hAnsi="Times New Roman" w:cs="Times New Roman"/>
          <w:sz w:val="28"/>
          <w:lang w:val="es-419"/>
        </w:rPr>
        <w:t>437 de 2011 o el que disponga el legislador</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lang w:val="es-419"/>
        </w:rPr>
        <w:t xml:space="preserve"> al tiempo que</w:t>
      </w:r>
      <w:r w:rsidRPr="00084997">
        <w:rPr>
          <w:rFonts w:ascii="Times New Roman" w:eastAsia="Times New Roman" w:hAnsi="Times New Roman" w:cs="Times New Roman"/>
          <w:sz w:val="28"/>
          <w:lang w:val="es-419"/>
        </w:rPr>
        <w:t xml:space="preserve"> </w:t>
      </w:r>
      <w:r w:rsidRPr="00084997">
        <w:rPr>
          <w:rFonts w:ascii="Times New Roman" w:eastAsia="Times New Roman" w:hAnsi="Times New Roman" w:cs="Times New Roman"/>
          <w:sz w:val="28"/>
          <w:lang w:val="es-419"/>
        </w:rPr>
        <w:t xml:space="preserve">declaró la inexequibilidad de la expresión </w:t>
      </w:r>
      <w:r w:rsidRPr="00084997">
        <w:rPr>
          <w:rFonts w:ascii="Times New Roman" w:eastAsia="Times New Roman" w:hAnsi="Times New Roman" w:cs="Times New Roman"/>
          <w:sz w:val="28"/>
        </w:rPr>
        <w:t xml:space="preserve"> “así como, imponer otras sanciones”, contenida en el artículo 11 de la Ley 2219 de 2022, por desconocer el derecho al debido proceso y los límites </w:t>
      </w:r>
      <w:r w:rsidRPr="00084997">
        <w:rPr>
          <w:rFonts w:ascii="Times New Roman" w:eastAsia="Times New Roman" w:hAnsi="Times New Roman" w:cs="Times New Roman"/>
          <w:sz w:val="28"/>
        </w:rPr>
        <w:t xml:space="preserve">que </w:t>
      </w:r>
      <w:r w:rsidRPr="00084997">
        <w:rPr>
          <w:rFonts w:ascii="Times New Roman" w:eastAsia="Times New Roman" w:hAnsi="Times New Roman" w:cs="Times New Roman"/>
          <w:sz w:val="28"/>
        </w:rPr>
        <w:t>tiene el legislador</w:t>
      </w:r>
      <w:r w:rsidRPr="00084997">
        <w:rPr>
          <w:rFonts w:ascii="Times New Roman" w:eastAsia="Times New Roman" w:hAnsi="Times New Roman" w:cs="Times New Roman"/>
          <w:sz w:val="28"/>
        </w:rPr>
        <w:t xml:space="preserve"> al delegar la regulación</w:t>
      </w:r>
      <w:r w:rsidRPr="00084997">
        <w:rPr>
          <w:rFonts w:ascii="Times New Roman" w:eastAsia="Times New Roman" w:hAnsi="Times New Roman" w:cs="Times New Roman"/>
          <w:sz w:val="28"/>
        </w:rPr>
        <w:t xml:space="preserve"> de asuntos propios del derecho administrativo sancionador en manos del Ejecutivo. </w:t>
      </w:r>
    </w:p>
    <w:p w:rsidR="00DA621C"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419"/>
        </w:rPr>
      </w:pPr>
    </w:p>
    <w:p w:rsidR="004F4578" w:rsidRPr="00084997" w:rsidRDefault="00084997" w:rsidP="000E57BE">
      <w:pPr>
        <w:pStyle w:val="Prrafodelista"/>
        <w:tabs>
          <w:tab w:val="left" w:pos="0"/>
          <w:tab w:val="left" w:pos="284"/>
        </w:tabs>
        <w:ind w:left="0" w:right="-234"/>
        <w:jc w:val="both"/>
        <w:rPr>
          <w:rStyle w:val="Ninguno"/>
          <w:rFonts w:ascii="Times New Roman" w:hAnsi="Times New Roman" w:cs="Times New Roman"/>
          <w:sz w:val="28"/>
          <w:lang w:val="es-ES"/>
        </w:rPr>
      </w:pPr>
      <w:r w:rsidRPr="00084997">
        <w:rPr>
          <w:rStyle w:val="Ninguno"/>
          <w:rFonts w:ascii="Times New Roman" w:hAnsi="Times New Roman" w:cs="Times New Roman"/>
          <w:sz w:val="28"/>
          <w:lang w:val="es-ES"/>
        </w:rPr>
        <w:t>En cuanto a la primera de las acusaciones, t</w:t>
      </w:r>
      <w:r w:rsidRPr="00084997">
        <w:rPr>
          <w:rStyle w:val="Ninguno"/>
          <w:rFonts w:ascii="Times New Roman" w:hAnsi="Times New Roman" w:cs="Times New Roman"/>
          <w:sz w:val="28"/>
          <w:lang w:val="es-ES"/>
        </w:rPr>
        <w:t xml:space="preserve">eniendo en cuenta que en este caso </w:t>
      </w:r>
      <w:r w:rsidRPr="00084997">
        <w:rPr>
          <w:rFonts w:ascii="Times New Roman" w:hAnsi="Times New Roman" w:cs="Times New Roman"/>
          <w:i/>
          <w:iCs/>
          <w:sz w:val="28"/>
          <w:lang w:val="es-ES"/>
        </w:rPr>
        <w:t>(i)</w:t>
      </w:r>
      <w:r w:rsidRPr="00084997">
        <w:rPr>
          <w:rFonts w:ascii="Times New Roman" w:hAnsi="Times New Roman" w:cs="Times New Roman"/>
          <w:sz w:val="28"/>
          <w:lang w:val="es-ES"/>
        </w:rPr>
        <w:t xml:space="preserve"> coincide el enunciado normativo acusado -par</w:t>
      </w:r>
      <w:r w:rsidRPr="00084997">
        <w:rPr>
          <w:rFonts w:ascii="Times New Roman" w:hAnsi="Times New Roman" w:cs="Times New Roman"/>
          <w:sz w:val="28"/>
          <w:lang w:val="es-ES"/>
        </w:rPr>
        <w:t xml:space="preserve">ágrafo segundo del artículo 7º; </w:t>
      </w:r>
      <w:r w:rsidRPr="00084997">
        <w:rPr>
          <w:rFonts w:ascii="Times New Roman" w:hAnsi="Times New Roman" w:cs="Times New Roman"/>
          <w:i/>
          <w:iCs/>
          <w:sz w:val="28"/>
          <w:lang w:val="es-ES"/>
        </w:rPr>
        <w:t xml:space="preserve">(ii) </w:t>
      </w:r>
      <w:r w:rsidRPr="00084997">
        <w:rPr>
          <w:rFonts w:ascii="Times New Roman" w:hAnsi="Times New Roman" w:cs="Times New Roman"/>
          <w:sz w:val="28"/>
          <w:lang w:val="es-ES"/>
        </w:rPr>
        <w:t xml:space="preserve">los cargos de inconstitucionalidad formulados por la demandante son similares a los examinados por esta Corte en la Sentencia C-505 de 2025; y </w:t>
      </w:r>
      <w:r w:rsidRPr="00084997">
        <w:rPr>
          <w:rFonts w:ascii="Times New Roman" w:hAnsi="Times New Roman" w:cs="Times New Roman"/>
          <w:i/>
          <w:iCs/>
          <w:sz w:val="28"/>
          <w:lang w:val="es-ES"/>
        </w:rPr>
        <w:t>(iii)</w:t>
      </w:r>
      <w:r w:rsidRPr="00084997">
        <w:rPr>
          <w:rFonts w:ascii="Times New Roman" w:hAnsi="Times New Roman" w:cs="Times New Roman"/>
          <w:sz w:val="28"/>
          <w:lang w:val="es-ES"/>
        </w:rPr>
        <w:t xml:space="preserve"> el parámetro de control es el mismo (arts. 29 y 150.8 CP),</w:t>
      </w:r>
      <w:r w:rsidRPr="00084997">
        <w:rPr>
          <w:rStyle w:val="Ninguno"/>
          <w:rFonts w:ascii="Times New Roman" w:hAnsi="Times New Roman" w:cs="Times New Roman"/>
          <w:sz w:val="28"/>
          <w:lang w:val="es-ES"/>
        </w:rPr>
        <w:t xml:space="preserve"> se </w:t>
      </w:r>
      <w:r w:rsidRPr="00084997">
        <w:rPr>
          <w:rStyle w:val="Ninguno"/>
          <w:rFonts w:ascii="Times New Roman" w:hAnsi="Times New Roman" w:cs="Times New Roman"/>
          <w:sz w:val="28"/>
          <w:lang w:val="es-ES"/>
        </w:rPr>
        <w:t>declaró</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la cosa juzgada constitucional y, en consecuencia, se disp</w:t>
      </w:r>
      <w:r w:rsidRPr="00084997">
        <w:rPr>
          <w:rStyle w:val="Ninguno"/>
          <w:rFonts w:ascii="Times New Roman" w:hAnsi="Times New Roman" w:cs="Times New Roman"/>
          <w:sz w:val="28"/>
          <w:lang w:val="es-ES"/>
        </w:rPr>
        <w:t>uso</w:t>
      </w:r>
      <w:r w:rsidRPr="00084997">
        <w:rPr>
          <w:rStyle w:val="Ninguno"/>
          <w:rFonts w:ascii="Times New Roman" w:hAnsi="Times New Roman" w:cs="Times New Roman"/>
          <w:sz w:val="28"/>
          <w:lang w:val="es-ES"/>
        </w:rPr>
        <w:t xml:space="preserve"> estarse a lo resuelto en el resolutivo primero de dicha providencia.        </w:t>
      </w:r>
    </w:p>
    <w:p w:rsidR="009403CD" w:rsidRPr="00084997" w:rsidRDefault="00084997" w:rsidP="000E57BE">
      <w:pPr>
        <w:pStyle w:val="Prrafodelista"/>
        <w:tabs>
          <w:tab w:val="left" w:pos="0"/>
          <w:tab w:val="left" w:pos="284"/>
        </w:tabs>
        <w:ind w:left="0" w:right="-234"/>
        <w:jc w:val="both"/>
        <w:rPr>
          <w:rStyle w:val="Ninguno"/>
          <w:rFonts w:ascii="Times New Roman" w:hAnsi="Times New Roman" w:cs="Times New Roman"/>
          <w:sz w:val="28"/>
          <w:lang w:val="es-ES"/>
        </w:rPr>
      </w:pPr>
    </w:p>
    <w:p w:rsidR="009403CD" w:rsidRPr="00084997" w:rsidRDefault="00084997" w:rsidP="000E57BE">
      <w:pPr>
        <w:pStyle w:val="Prrafodelista"/>
        <w:tabs>
          <w:tab w:val="left" w:pos="0"/>
          <w:tab w:val="left" w:pos="284"/>
        </w:tabs>
        <w:ind w:left="0" w:right="-234"/>
        <w:jc w:val="both"/>
        <w:rPr>
          <w:rStyle w:val="Ninguno"/>
          <w:rFonts w:ascii="Times New Roman" w:hAnsi="Times New Roman" w:cs="Times New Roman"/>
          <w:sz w:val="28"/>
          <w:lang w:val="es-ES"/>
        </w:rPr>
      </w:pPr>
      <w:r w:rsidRPr="00084997">
        <w:rPr>
          <w:rFonts w:ascii="Times New Roman" w:hAnsi="Times New Roman" w:cs="Times New Roman"/>
          <w:sz w:val="28"/>
        </w:rPr>
        <w:t>En lo concerniente a la expresión normativa contenida en</w:t>
      </w:r>
      <w:r w:rsidRPr="00084997">
        <w:rPr>
          <w:rFonts w:ascii="Times New Roman" w:hAnsi="Times New Roman" w:cs="Times New Roman"/>
          <w:b/>
          <w:sz w:val="28"/>
        </w:rPr>
        <w:t xml:space="preserve"> </w:t>
      </w:r>
      <w:r w:rsidRPr="00084997">
        <w:rPr>
          <w:rStyle w:val="Ninguno"/>
          <w:rFonts w:ascii="Times New Roman" w:hAnsi="Times New Roman" w:cs="Times New Roman"/>
          <w:bCs/>
          <w:sz w:val="28"/>
          <w:lang w:val="es-ES"/>
        </w:rPr>
        <w:t>el artículo 11 (parcial) de la Ley 2219 de 2022</w:t>
      </w:r>
      <w:r w:rsidRPr="00084997">
        <w:rPr>
          <w:rStyle w:val="Ninguno"/>
          <w:rFonts w:ascii="Times New Roman" w:hAnsi="Times New Roman" w:cs="Times New Roman"/>
          <w:b/>
          <w:sz w:val="28"/>
          <w:lang w:val="es-ES"/>
        </w:rPr>
        <w:t xml:space="preserve"> </w:t>
      </w:r>
      <w:r w:rsidRPr="00084997">
        <w:rPr>
          <w:rFonts w:ascii="Times New Roman" w:hAnsi="Times New Roman" w:cs="Times New Roman"/>
          <w:sz w:val="28"/>
        </w:rPr>
        <w:t xml:space="preserve">sobre la cual recae la presente demanda, la Sala Plena </w:t>
      </w:r>
      <w:r w:rsidRPr="00084997">
        <w:rPr>
          <w:rFonts w:ascii="Times New Roman" w:hAnsi="Times New Roman" w:cs="Times New Roman"/>
          <w:sz w:val="28"/>
        </w:rPr>
        <w:t>advirtió</w:t>
      </w:r>
      <w:r w:rsidRPr="00084997">
        <w:rPr>
          <w:rFonts w:ascii="Times New Roman" w:hAnsi="Times New Roman" w:cs="Times New Roman"/>
          <w:sz w:val="28"/>
        </w:rPr>
        <w:t xml:space="preserve"> que, recientemente esa misma disposición fue objeto de pronunciamiento por parte de la Corte Constitucional y, como consecuencia de ello, fue declarada </w:t>
      </w:r>
      <w:r w:rsidRPr="00084997">
        <w:rPr>
          <w:rFonts w:ascii="Times New Roman" w:hAnsi="Times New Roman" w:cs="Times New Roman"/>
          <w:sz w:val="28"/>
        </w:rPr>
        <w:t>la</w:t>
      </w:r>
      <w:r w:rsidRPr="00084997">
        <w:rPr>
          <w:rFonts w:ascii="Times New Roman" w:hAnsi="Times New Roman" w:cs="Times New Roman"/>
          <w:sz w:val="28"/>
        </w:rPr>
        <w:t xml:space="preserve"> inexequilidad</w:t>
      </w:r>
      <w:r w:rsidRPr="00084997">
        <w:rPr>
          <w:rFonts w:ascii="Times New Roman" w:hAnsi="Times New Roman" w:cs="Times New Roman"/>
          <w:sz w:val="28"/>
        </w:rPr>
        <w:t xml:space="preserve"> de la expresión “así co</w:t>
      </w:r>
      <w:r w:rsidRPr="00084997">
        <w:rPr>
          <w:rFonts w:ascii="Times New Roman" w:hAnsi="Times New Roman" w:cs="Times New Roman"/>
          <w:sz w:val="28"/>
        </w:rPr>
        <w:t>mo, imponer otras sanciones”</w:t>
      </w:r>
      <w:r w:rsidRPr="00084997">
        <w:rPr>
          <w:rFonts w:ascii="Times New Roman" w:hAnsi="Times New Roman" w:cs="Times New Roman"/>
          <w:sz w:val="28"/>
        </w:rPr>
        <w:t>. Por tal razón, en atención a lo decidido en la Sentencia C-505 de 2025, la Sala Plena decidió estarse a lo resuelto en dicha providencia judicial.</w:t>
      </w:r>
    </w:p>
    <w:p w:rsidR="004F4578"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ES"/>
        </w:rPr>
      </w:pPr>
    </w:p>
    <w:p w:rsidR="00470AFF"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ES"/>
        </w:rPr>
      </w:pPr>
      <w:r w:rsidRPr="00084997">
        <w:rPr>
          <w:rFonts w:ascii="Times New Roman" w:eastAsia="Times New Roman" w:hAnsi="Times New Roman" w:cs="Times New Roman"/>
          <w:sz w:val="28"/>
          <w:lang w:val="es-ES"/>
        </w:rPr>
        <w:t xml:space="preserve">Con base en </w:t>
      </w:r>
      <w:r w:rsidRPr="00084997">
        <w:rPr>
          <w:rFonts w:ascii="Times New Roman" w:eastAsia="Times New Roman" w:hAnsi="Times New Roman" w:cs="Times New Roman"/>
          <w:sz w:val="28"/>
          <w:lang w:val="es-ES"/>
        </w:rPr>
        <w:t>lo anterior</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 xml:space="preserve">la </w:t>
      </w:r>
      <w:r w:rsidRPr="00084997">
        <w:rPr>
          <w:rFonts w:ascii="Times New Roman" w:eastAsia="Times New Roman" w:hAnsi="Times New Roman" w:cs="Times New Roman"/>
          <w:sz w:val="28"/>
        </w:rPr>
        <w:t>Sala Plena concluyó que en este caso se configurab</w:t>
      </w:r>
      <w:r w:rsidRPr="00084997">
        <w:rPr>
          <w:rFonts w:ascii="Times New Roman" w:eastAsia="Times New Roman" w:hAnsi="Times New Roman" w:cs="Times New Roman"/>
          <w:sz w:val="28"/>
        </w:rPr>
        <w:t xml:space="preserve">a </w:t>
      </w:r>
      <w:r w:rsidRPr="00084997">
        <w:rPr>
          <w:rFonts w:ascii="Times New Roman" w:eastAsia="Times New Roman" w:hAnsi="Times New Roman" w:cs="Times New Roman"/>
          <w:sz w:val="28"/>
        </w:rPr>
        <w:t>el efecto</w:t>
      </w:r>
      <w:r w:rsidRPr="00084997">
        <w:rPr>
          <w:rFonts w:ascii="Times New Roman" w:eastAsia="Times New Roman" w:hAnsi="Times New Roman" w:cs="Times New Roman"/>
          <w:sz w:val="28"/>
        </w:rPr>
        <w:t xml:space="preserve"> de la cosa juzgada constitucional respecto de la Sentencia C-505 de 2025, por lo cual, correspondía estarse a lo resuelto en dicha providencia.</w:t>
      </w:r>
    </w:p>
    <w:p w:rsidR="00F31667"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ES"/>
        </w:rPr>
      </w:pPr>
    </w:p>
    <w:p w:rsidR="009F537D" w:rsidRPr="00084997" w:rsidRDefault="00084997" w:rsidP="000E57BE">
      <w:pPr>
        <w:pStyle w:val="Prrafodelista"/>
        <w:numPr>
          <w:ilvl w:val="0"/>
          <w:numId w:val="1"/>
        </w:numPr>
        <w:overflowPunct w:val="0"/>
        <w:adjustRightInd w:val="0"/>
        <w:ind w:right="-234"/>
        <w:jc w:val="both"/>
        <w:textAlignment w:val="baseline"/>
        <w:rPr>
          <w:rFonts w:ascii="Times New Roman" w:eastAsia="Times New Roman" w:hAnsi="Times New Roman" w:cs="Times New Roman"/>
          <w:b/>
          <w:sz w:val="28"/>
          <w:lang w:val="es-ES"/>
        </w:rPr>
      </w:pPr>
      <w:r w:rsidRPr="00084997">
        <w:rPr>
          <w:rFonts w:ascii="Times New Roman" w:eastAsia="Times New Roman" w:hAnsi="Times New Roman" w:cs="Times New Roman"/>
          <w:b/>
          <w:sz w:val="28"/>
          <w:lang w:val="es-ES"/>
        </w:rPr>
        <w:t>A</w:t>
      </w:r>
      <w:r w:rsidRPr="00084997">
        <w:rPr>
          <w:rFonts w:ascii="Times New Roman" w:eastAsia="Times New Roman" w:hAnsi="Times New Roman" w:cs="Times New Roman"/>
          <w:b/>
          <w:sz w:val="28"/>
          <w:lang w:val="es-ES"/>
        </w:rPr>
        <w:t>ntecedentes</w:t>
      </w:r>
    </w:p>
    <w:p w:rsidR="009F537D"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ES_tradnl"/>
        </w:rPr>
      </w:pPr>
    </w:p>
    <w:p w:rsidR="00437CE0" w:rsidRPr="00084997" w:rsidRDefault="00084997" w:rsidP="000E57BE">
      <w:pPr>
        <w:overflowPunct w:val="0"/>
        <w:adjustRightInd w:val="0"/>
        <w:ind w:right="-234"/>
        <w:jc w:val="both"/>
        <w:textAlignment w:val="baseline"/>
        <w:rPr>
          <w:rFonts w:ascii="Times New Roman" w:eastAsia="Times New Roman" w:hAnsi="Times New Roman" w:cs="Times New Roman"/>
          <w:b/>
          <w:sz w:val="28"/>
          <w:lang w:val="es-ES_tradnl"/>
        </w:rPr>
      </w:pPr>
      <w:r w:rsidRPr="00084997">
        <w:rPr>
          <w:rFonts w:ascii="Times New Roman" w:eastAsia="Times New Roman" w:hAnsi="Times New Roman" w:cs="Times New Roman"/>
          <w:b/>
          <w:sz w:val="28"/>
          <w:lang w:val="es-ES_tradnl"/>
        </w:rPr>
        <w:t xml:space="preserve">1. </w:t>
      </w:r>
      <w:r w:rsidRPr="00084997">
        <w:rPr>
          <w:rFonts w:ascii="Times New Roman" w:eastAsia="Times New Roman" w:hAnsi="Times New Roman" w:cs="Times New Roman"/>
          <w:b/>
          <w:sz w:val="28"/>
          <w:lang w:val="es-ES_tradnl"/>
        </w:rPr>
        <w:t>Disposiciones demandadas</w:t>
      </w:r>
    </w:p>
    <w:p w:rsidR="00437CE0"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ES_tradnl"/>
        </w:rPr>
      </w:pPr>
    </w:p>
    <w:p w:rsidR="004836F9" w:rsidRPr="00084997" w:rsidRDefault="00084997" w:rsidP="000E57BE">
      <w:pPr>
        <w:pStyle w:val="Prrafodelista"/>
        <w:numPr>
          <w:ilvl w:val="0"/>
          <w:numId w:val="2"/>
        </w:numPr>
        <w:tabs>
          <w:tab w:val="left" w:pos="284"/>
        </w:tabs>
        <w:ind w:right="-234"/>
        <w:jc w:val="both"/>
        <w:rPr>
          <w:rFonts w:ascii="Times New Roman" w:hAnsi="Times New Roman" w:cs="Times New Roman"/>
          <w:sz w:val="28"/>
        </w:rPr>
      </w:pPr>
      <w:r w:rsidRPr="00084997">
        <w:rPr>
          <w:rFonts w:ascii="Times New Roman" w:eastAsia="Times New Roman" w:hAnsi="Times New Roman" w:cs="Times New Roman"/>
          <w:sz w:val="28"/>
          <w:lang w:val="es-ES"/>
        </w:rPr>
        <w:t xml:space="preserve">Mediante acción pública de inconstitucionalidad </w:t>
      </w:r>
      <w:r w:rsidRPr="00084997">
        <w:rPr>
          <w:rFonts w:ascii="Times New Roman" w:eastAsia="Times New Roman" w:hAnsi="Times New Roman" w:cs="Times New Roman"/>
          <w:sz w:val="28"/>
          <w:lang w:val="es-ES"/>
        </w:rPr>
        <w:t>la</w:t>
      </w:r>
      <w:r w:rsidRPr="00084997">
        <w:rPr>
          <w:rFonts w:ascii="Times New Roman" w:eastAsia="Times New Roman" w:hAnsi="Times New Roman" w:cs="Times New Roman"/>
          <w:sz w:val="28"/>
          <w:lang w:val="es-ES"/>
        </w:rPr>
        <w:t xml:space="preserve"> ciudadan</w:t>
      </w:r>
      <w:r w:rsidRPr="00084997">
        <w:rPr>
          <w:rFonts w:ascii="Times New Roman" w:eastAsia="Times New Roman" w:hAnsi="Times New Roman" w:cs="Times New Roman"/>
          <w:sz w:val="28"/>
          <w:lang w:val="es-ES"/>
        </w:rPr>
        <w:t>a</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 xml:space="preserve">Paloma Valencia Laserna </w:t>
      </w:r>
      <w:r w:rsidRPr="00084997">
        <w:rPr>
          <w:rFonts w:ascii="Times New Roman" w:eastAsia="Times New Roman" w:hAnsi="Times New Roman" w:cs="Times New Roman"/>
          <w:sz w:val="28"/>
          <w:lang w:val="es-ES"/>
        </w:rPr>
        <w:t xml:space="preserve">presentó demanda contra </w:t>
      </w:r>
      <w:bookmarkStart w:id="1" w:name="13"/>
      <w:r w:rsidRPr="00084997">
        <w:rPr>
          <w:rFonts w:ascii="Times New Roman" w:eastAsia="Times New Roman" w:hAnsi="Times New Roman" w:cs="Times New Roman"/>
          <w:sz w:val="28"/>
          <w:lang w:val="es-ES"/>
        </w:rPr>
        <w:t xml:space="preserve">el </w:t>
      </w:r>
      <w:r w:rsidRPr="00084997">
        <w:rPr>
          <w:rFonts w:ascii="Times New Roman" w:eastAsia="Times New Roman" w:hAnsi="Times New Roman" w:cs="Times New Roman"/>
          <w:sz w:val="28"/>
        </w:rPr>
        <w:t>parágrafo segundo (parcial) del artículo 7</w:t>
      </w:r>
      <w:r w:rsidRPr="00084997">
        <w:rPr>
          <w:rFonts w:ascii="Times New Roman" w:eastAsia="Times New Roman" w:hAnsi="Times New Roman" w:cs="Times New Roman"/>
          <w:sz w:val="28"/>
        </w:rPr>
        <w:t xml:space="preserve">º </w:t>
      </w:r>
      <w:r w:rsidRPr="00084997">
        <w:rPr>
          <w:rFonts w:ascii="Times New Roman" w:eastAsia="Times New Roman" w:hAnsi="Times New Roman" w:cs="Times New Roman"/>
          <w:sz w:val="28"/>
        </w:rPr>
        <w:t>y el artículo 11 (parcial) de la Ley 2219 de 2022</w:t>
      </w:r>
      <w:r w:rsidRPr="00084997">
        <w:rPr>
          <w:rFonts w:ascii="Times New Roman" w:eastAsia="Times New Roman" w:hAnsi="Times New Roman" w:cs="Times New Roman"/>
          <w:sz w:val="28"/>
        </w:rPr>
        <w:t xml:space="preserve">. A continuación, se transcriben las </w:t>
      </w:r>
      <w:r w:rsidRPr="00084997">
        <w:rPr>
          <w:rFonts w:ascii="Times New Roman" w:eastAsia="Times New Roman" w:hAnsi="Times New Roman" w:cs="Times New Roman"/>
          <w:sz w:val="28"/>
          <w:lang w:val="es-ES"/>
        </w:rPr>
        <w:t>disposiciones acusadas:</w:t>
      </w:r>
    </w:p>
    <w:p w:rsidR="005A4D10" w:rsidRPr="00084997" w:rsidRDefault="00084997" w:rsidP="000E57BE">
      <w:pPr>
        <w:pStyle w:val="Prrafodelista"/>
        <w:tabs>
          <w:tab w:val="left" w:pos="284"/>
        </w:tabs>
        <w:ind w:left="0" w:right="51"/>
        <w:jc w:val="both"/>
        <w:rPr>
          <w:rFonts w:ascii="Times New Roman" w:eastAsia="Times New Roman" w:hAnsi="Times New Roman" w:cs="Times New Roman"/>
          <w:b/>
          <w:bCs/>
          <w:sz w:val="28"/>
          <w:szCs w:val="24"/>
          <w:lang w:val="es-ES"/>
        </w:rPr>
      </w:pPr>
    </w:p>
    <w:p w:rsidR="005A4D10" w:rsidRPr="00084997" w:rsidRDefault="00084997" w:rsidP="00D25EE3">
      <w:pPr>
        <w:pStyle w:val="Prrafodelista"/>
        <w:tabs>
          <w:tab w:val="left" w:pos="284"/>
        </w:tabs>
        <w:ind w:right="333"/>
        <w:jc w:val="center"/>
        <w:rPr>
          <w:rFonts w:ascii="Times New Roman" w:eastAsia="Times New Roman" w:hAnsi="Times New Roman" w:cs="Times New Roman"/>
          <w:b/>
          <w:bCs/>
          <w:sz w:val="28"/>
          <w:szCs w:val="24"/>
          <w:lang w:val="es-ES"/>
        </w:rPr>
      </w:pPr>
      <w:r w:rsidRPr="00084997">
        <w:rPr>
          <w:rFonts w:ascii="Times New Roman" w:eastAsia="Times New Roman" w:hAnsi="Times New Roman" w:cs="Times New Roman"/>
          <w:sz w:val="28"/>
          <w:szCs w:val="24"/>
          <w:lang w:val="es-ES"/>
        </w:rPr>
        <w:t>“</w:t>
      </w:r>
      <w:r w:rsidRPr="00084997">
        <w:rPr>
          <w:rFonts w:ascii="Times New Roman" w:eastAsia="Times New Roman" w:hAnsi="Times New Roman" w:cs="Times New Roman"/>
          <w:b/>
          <w:bCs/>
          <w:sz w:val="28"/>
          <w:szCs w:val="24"/>
          <w:lang w:val="es-ES"/>
        </w:rPr>
        <w:t>Ley 2219 de 2022</w:t>
      </w: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r w:rsidRPr="00084997">
        <w:rPr>
          <w:rFonts w:ascii="Times New Roman" w:eastAsia="Times New Roman" w:hAnsi="Times New Roman" w:cs="Times New Roman"/>
          <w:sz w:val="28"/>
          <w:szCs w:val="24"/>
          <w:lang w:val="es-ES"/>
        </w:rPr>
        <w:t>(junio 30)</w:t>
      </w: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r w:rsidRPr="00084997">
        <w:rPr>
          <w:rFonts w:ascii="Times New Roman" w:eastAsia="Times New Roman" w:hAnsi="Times New Roman" w:cs="Times New Roman"/>
          <w:sz w:val="28"/>
          <w:szCs w:val="24"/>
          <w:lang w:val="es-ES"/>
        </w:rPr>
        <w:t xml:space="preserve">Diario </w:t>
      </w:r>
      <w:r w:rsidRPr="00084997">
        <w:rPr>
          <w:rFonts w:ascii="Times New Roman" w:eastAsia="Times New Roman" w:hAnsi="Times New Roman" w:cs="Times New Roman"/>
          <w:sz w:val="28"/>
          <w:szCs w:val="24"/>
          <w:lang w:val="es-ES"/>
        </w:rPr>
        <w:t>Oficial No. 52.081 de 30 de junio de 2022</w:t>
      </w: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r w:rsidRPr="00084997">
        <w:rPr>
          <w:rFonts w:ascii="Times New Roman" w:eastAsia="Times New Roman" w:hAnsi="Times New Roman" w:cs="Times New Roman"/>
          <w:sz w:val="28"/>
          <w:szCs w:val="24"/>
          <w:lang w:val="es-ES"/>
        </w:rPr>
        <w:t xml:space="preserve">Por la cual se dictan normas para la constitución y operación de las asociaciones campesinas y de las asociaciones agropecuarias, se facilitan sus </w:t>
      </w:r>
      <w:r w:rsidRPr="00084997">
        <w:rPr>
          <w:rFonts w:ascii="Times New Roman" w:eastAsia="Times New Roman" w:hAnsi="Times New Roman" w:cs="Times New Roman"/>
          <w:sz w:val="28"/>
          <w:szCs w:val="24"/>
          <w:lang w:val="es-ES"/>
        </w:rPr>
        <w:t>relaciones con la administración pública, y se dictan otras dispos</w:t>
      </w:r>
      <w:r w:rsidRPr="00084997">
        <w:rPr>
          <w:rFonts w:ascii="Times New Roman" w:eastAsia="Times New Roman" w:hAnsi="Times New Roman" w:cs="Times New Roman"/>
          <w:sz w:val="28"/>
          <w:szCs w:val="24"/>
          <w:lang w:val="es-ES"/>
        </w:rPr>
        <w:t>iciones</w:t>
      </w:r>
      <w:r w:rsidRPr="00084997">
        <w:rPr>
          <w:rFonts w:ascii="Times New Roman" w:eastAsia="Times New Roman" w:hAnsi="Times New Roman" w:cs="Times New Roman"/>
          <w:sz w:val="28"/>
          <w:szCs w:val="24"/>
          <w:lang w:val="es-ES"/>
        </w:rPr>
        <w:t>.</w:t>
      </w: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r w:rsidRPr="00084997">
        <w:rPr>
          <w:rFonts w:ascii="Times New Roman" w:eastAsia="Times New Roman" w:hAnsi="Times New Roman" w:cs="Times New Roman"/>
          <w:sz w:val="28"/>
          <w:szCs w:val="24"/>
          <w:lang w:val="es-ES"/>
        </w:rPr>
        <w:t>el Congreso de Colombia</w:t>
      </w: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r w:rsidRPr="00084997">
        <w:rPr>
          <w:rFonts w:ascii="Times New Roman" w:eastAsia="Times New Roman" w:hAnsi="Times New Roman" w:cs="Times New Roman"/>
          <w:sz w:val="28"/>
          <w:szCs w:val="24"/>
          <w:lang w:val="es-ES"/>
        </w:rPr>
        <w:t>DECRETA:</w:t>
      </w:r>
    </w:p>
    <w:p w:rsidR="005A4D10" w:rsidRPr="00084997" w:rsidRDefault="00084997" w:rsidP="00D25EE3">
      <w:pPr>
        <w:pStyle w:val="Prrafodelista"/>
        <w:tabs>
          <w:tab w:val="left" w:pos="284"/>
        </w:tabs>
        <w:ind w:right="333"/>
        <w:jc w:val="center"/>
        <w:rPr>
          <w:rFonts w:ascii="Times New Roman" w:eastAsia="Times New Roman" w:hAnsi="Times New Roman" w:cs="Times New Roman"/>
          <w:sz w:val="28"/>
          <w:szCs w:val="24"/>
          <w:lang w:val="es-ES"/>
        </w:rPr>
      </w:pPr>
      <w:r w:rsidRPr="00084997">
        <w:rPr>
          <w:rFonts w:ascii="Times New Roman" w:eastAsia="Times New Roman" w:hAnsi="Times New Roman" w:cs="Times New Roman"/>
          <w:sz w:val="28"/>
          <w:szCs w:val="24"/>
          <w:lang w:val="es-ES"/>
        </w:rPr>
        <w:t>(…)</w:t>
      </w:r>
    </w:p>
    <w:p w:rsidR="005A4D10" w:rsidRPr="00084997" w:rsidRDefault="00084997" w:rsidP="000E57BE">
      <w:pPr>
        <w:tabs>
          <w:tab w:val="left" w:pos="284"/>
        </w:tabs>
        <w:ind w:left="708" w:right="333"/>
        <w:jc w:val="both"/>
        <w:rPr>
          <w:rFonts w:ascii="Times New Roman" w:eastAsia="Times New Roman" w:hAnsi="Times New Roman" w:cs="Times New Roman"/>
          <w:sz w:val="28"/>
          <w:szCs w:val="24"/>
          <w:lang w:val="es-ES"/>
        </w:rPr>
      </w:pPr>
    </w:p>
    <w:p w:rsidR="005A4D10" w:rsidRPr="00084997" w:rsidRDefault="00084997" w:rsidP="000E57BE">
      <w:pPr>
        <w:tabs>
          <w:tab w:val="left" w:pos="284"/>
        </w:tabs>
        <w:ind w:left="708" w:right="333"/>
        <w:jc w:val="both"/>
        <w:rPr>
          <w:rFonts w:ascii="Times New Roman" w:eastAsia="Times New Roman" w:hAnsi="Times New Roman" w:cs="Times New Roman"/>
          <w:sz w:val="28"/>
          <w:szCs w:val="24"/>
          <w:lang w:val="es-ES"/>
        </w:rPr>
      </w:pPr>
      <w:r w:rsidRPr="00084997">
        <w:rPr>
          <w:rFonts w:ascii="Times New Roman" w:eastAsia="Times New Roman" w:hAnsi="Times New Roman" w:cs="Times New Roman"/>
          <w:b/>
          <w:bCs/>
          <w:sz w:val="28"/>
          <w:szCs w:val="24"/>
          <w:lang w:val="es-ES"/>
        </w:rPr>
        <w:t xml:space="preserve">Artículo 7. </w:t>
      </w:r>
      <w:r w:rsidRPr="00084997">
        <w:rPr>
          <w:rFonts w:ascii="Times New Roman" w:eastAsia="Times New Roman" w:hAnsi="Times New Roman" w:cs="Times New Roman"/>
          <w:sz w:val="28"/>
          <w:szCs w:val="24"/>
          <w:lang w:val="es-ES"/>
        </w:rPr>
        <w:t>Inspección, Control y Vigilancia. (…)</w:t>
      </w:r>
    </w:p>
    <w:p w:rsidR="005A4D10" w:rsidRPr="00084997" w:rsidRDefault="00084997" w:rsidP="000E57BE">
      <w:pPr>
        <w:tabs>
          <w:tab w:val="left" w:pos="284"/>
        </w:tabs>
        <w:ind w:left="708" w:right="333"/>
        <w:jc w:val="both"/>
        <w:rPr>
          <w:rFonts w:ascii="Times New Roman" w:eastAsia="Times New Roman" w:hAnsi="Times New Roman" w:cs="Times New Roman"/>
          <w:sz w:val="28"/>
          <w:szCs w:val="24"/>
          <w:lang w:val="es-ES"/>
        </w:rPr>
      </w:pPr>
    </w:p>
    <w:p w:rsidR="005A4D10" w:rsidRPr="00084997" w:rsidRDefault="00084997" w:rsidP="000E57BE">
      <w:pPr>
        <w:tabs>
          <w:tab w:val="left" w:pos="284"/>
        </w:tabs>
        <w:ind w:left="708" w:right="333"/>
        <w:jc w:val="both"/>
        <w:rPr>
          <w:rFonts w:ascii="Times New Roman" w:eastAsia="Times New Roman" w:hAnsi="Times New Roman" w:cs="Times New Roman"/>
          <w:sz w:val="28"/>
          <w:szCs w:val="24"/>
          <w:lang w:val="es-419"/>
        </w:rPr>
      </w:pPr>
      <w:r w:rsidRPr="00084997">
        <w:rPr>
          <w:rFonts w:ascii="Times New Roman" w:eastAsia="Times New Roman" w:hAnsi="Times New Roman" w:cs="Times New Roman"/>
          <w:b/>
          <w:bCs/>
          <w:sz w:val="28"/>
          <w:szCs w:val="24"/>
          <w:lang w:val="es-419"/>
        </w:rPr>
        <w:t xml:space="preserve">Parágrafo 2. </w:t>
      </w:r>
      <w:r w:rsidRPr="00084997">
        <w:rPr>
          <w:rFonts w:ascii="Times New Roman" w:eastAsia="Times New Roman" w:hAnsi="Times New Roman" w:cs="Times New Roman"/>
          <w:b/>
          <w:bCs/>
          <w:sz w:val="28"/>
          <w:szCs w:val="24"/>
          <w:u w:val="single"/>
          <w:lang w:val="es-419"/>
        </w:rPr>
        <w:t>Para el ejercicio de estas funciones, el Ministerio de Agricultura y Desarrollo Rural expedirá su reglamentación</w:t>
      </w:r>
      <w:r w:rsidRPr="00084997">
        <w:rPr>
          <w:rFonts w:ascii="Times New Roman" w:eastAsia="Times New Roman" w:hAnsi="Times New Roman" w:cs="Times New Roman"/>
          <w:b/>
          <w:bCs/>
          <w:sz w:val="28"/>
          <w:szCs w:val="24"/>
          <w:lang w:val="es-419"/>
        </w:rPr>
        <w:t xml:space="preserve"> </w:t>
      </w:r>
      <w:r w:rsidRPr="00084997">
        <w:rPr>
          <w:rFonts w:ascii="Times New Roman" w:eastAsia="Times New Roman" w:hAnsi="Times New Roman" w:cs="Times New Roman"/>
          <w:sz w:val="28"/>
          <w:szCs w:val="24"/>
          <w:lang w:val="es-419"/>
        </w:rPr>
        <w:t>y en lo contemplado en el pres</w:t>
      </w:r>
      <w:r w:rsidRPr="00084997">
        <w:rPr>
          <w:rFonts w:ascii="Times New Roman" w:eastAsia="Times New Roman" w:hAnsi="Times New Roman" w:cs="Times New Roman"/>
          <w:sz w:val="28"/>
          <w:szCs w:val="24"/>
          <w:lang w:val="es-419"/>
        </w:rPr>
        <w:t>ente capítulo, se aplicará lo dispuesto en la Ley 1437 de 2011, o las disposiciones que la modifiquen o sustituyan.</w:t>
      </w:r>
    </w:p>
    <w:p w:rsidR="00FB6575" w:rsidRPr="00084997" w:rsidRDefault="00084997" w:rsidP="000E57BE">
      <w:pPr>
        <w:tabs>
          <w:tab w:val="left" w:pos="284"/>
        </w:tabs>
        <w:ind w:left="708" w:right="333"/>
        <w:jc w:val="both"/>
        <w:rPr>
          <w:rFonts w:ascii="Times New Roman" w:eastAsia="Times New Roman" w:hAnsi="Times New Roman" w:cs="Times New Roman"/>
          <w:sz w:val="28"/>
          <w:szCs w:val="24"/>
          <w:lang w:val="es-419"/>
        </w:rPr>
      </w:pPr>
    </w:p>
    <w:p w:rsidR="00FB6575" w:rsidRPr="00084997" w:rsidRDefault="00084997" w:rsidP="000E57BE">
      <w:pPr>
        <w:tabs>
          <w:tab w:val="left" w:pos="284"/>
        </w:tabs>
        <w:ind w:left="708" w:right="333"/>
        <w:jc w:val="both"/>
        <w:rPr>
          <w:rFonts w:ascii="Times New Roman" w:eastAsia="Times New Roman" w:hAnsi="Times New Roman" w:cs="Times New Roman"/>
          <w:sz w:val="28"/>
          <w:szCs w:val="24"/>
          <w:lang w:val="es-419"/>
        </w:rPr>
      </w:pPr>
      <w:r w:rsidRPr="00084997">
        <w:rPr>
          <w:rFonts w:ascii="Times New Roman" w:eastAsia="Times New Roman" w:hAnsi="Times New Roman" w:cs="Times New Roman"/>
          <w:sz w:val="28"/>
          <w:szCs w:val="24"/>
          <w:lang w:val="es-419"/>
        </w:rPr>
        <w:t>(…)</w:t>
      </w:r>
    </w:p>
    <w:p w:rsidR="005A4D10" w:rsidRPr="00084997" w:rsidRDefault="00084997" w:rsidP="000E57BE">
      <w:pPr>
        <w:tabs>
          <w:tab w:val="left" w:pos="284"/>
        </w:tabs>
        <w:ind w:left="708" w:right="333"/>
        <w:jc w:val="both"/>
        <w:rPr>
          <w:rFonts w:ascii="Times New Roman" w:eastAsia="Times New Roman" w:hAnsi="Times New Roman" w:cs="Times New Roman"/>
          <w:sz w:val="28"/>
          <w:szCs w:val="24"/>
          <w:lang w:val="es-419"/>
        </w:rPr>
      </w:pPr>
    </w:p>
    <w:p w:rsidR="005A4D10" w:rsidRPr="00084997" w:rsidRDefault="00084997" w:rsidP="000E57BE">
      <w:pPr>
        <w:tabs>
          <w:tab w:val="left" w:pos="284"/>
        </w:tabs>
        <w:ind w:left="708" w:right="333"/>
        <w:jc w:val="both"/>
        <w:rPr>
          <w:rFonts w:ascii="Times New Roman" w:eastAsia="Times New Roman" w:hAnsi="Times New Roman" w:cs="Times New Roman"/>
          <w:sz w:val="28"/>
          <w:szCs w:val="24"/>
          <w:lang w:val="es-ES"/>
        </w:rPr>
      </w:pPr>
      <w:r w:rsidRPr="00084997">
        <w:rPr>
          <w:rFonts w:ascii="Times New Roman" w:eastAsia="Times New Roman" w:hAnsi="Times New Roman" w:cs="Times New Roman"/>
          <w:b/>
          <w:bCs/>
          <w:sz w:val="28"/>
          <w:szCs w:val="24"/>
          <w:lang w:val="es-419"/>
        </w:rPr>
        <w:t xml:space="preserve">Artículo 11. </w:t>
      </w:r>
      <w:r w:rsidRPr="00084997">
        <w:rPr>
          <w:rFonts w:ascii="Times New Roman" w:eastAsia="Times New Roman" w:hAnsi="Times New Roman" w:cs="Times New Roman"/>
          <w:sz w:val="28"/>
          <w:szCs w:val="24"/>
          <w:lang w:val="es-419"/>
        </w:rPr>
        <w:t>Medidas. Cuando se compruebe que una asociación campesina o una asociación agropecuaria nacional, en ejercicio de su acti</w:t>
      </w:r>
      <w:r w:rsidRPr="00084997">
        <w:rPr>
          <w:rFonts w:ascii="Times New Roman" w:eastAsia="Times New Roman" w:hAnsi="Times New Roman" w:cs="Times New Roman"/>
          <w:sz w:val="28"/>
          <w:szCs w:val="24"/>
          <w:lang w:val="es-419"/>
        </w:rPr>
        <w:t>vidad no cumpla o exceda los límites impuestos por la ley, por la voluntad de sus fundadores o por sus propios estatutos, el Ministerio de Agricultura y Desarrollo Rural y las Secretarías de Gobierno Municipales y/o Distritales o las dependencias que hagan</w:t>
      </w:r>
      <w:r w:rsidRPr="00084997">
        <w:rPr>
          <w:rFonts w:ascii="Times New Roman" w:eastAsia="Times New Roman" w:hAnsi="Times New Roman" w:cs="Times New Roman"/>
          <w:sz w:val="28"/>
          <w:szCs w:val="24"/>
          <w:lang w:val="es-419"/>
        </w:rPr>
        <w:t xml:space="preserve"> sus veces, podrán ordenar la suspensión temporal de los actos ilegales, </w:t>
      </w:r>
      <w:r w:rsidRPr="00084997">
        <w:rPr>
          <w:rFonts w:ascii="Times New Roman" w:eastAsia="Times New Roman" w:hAnsi="Times New Roman" w:cs="Times New Roman"/>
          <w:b/>
          <w:bCs/>
          <w:sz w:val="28"/>
          <w:szCs w:val="24"/>
          <w:u w:val="single"/>
          <w:lang w:val="es-419"/>
        </w:rPr>
        <w:t>así como, imponer otras sanciones conforme a la reglamentación que al respecto expida el Ministerio de Agricultura y Desarrollo Rural</w:t>
      </w:r>
      <w:r w:rsidRPr="00084997">
        <w:rPr>
          <w:rFonts w:ascii="Times New Roman" w:eastAsia="Times New Roman" w:hAnsi="Times New Roman" w:cs="Times New Roman"/>
          <w:sz w:val="28"/>
          <w:szCs w:val="24"/>
          <w:lang w:val="es-419"/>
        </w:rPr>
        <w:t>”</w:t>
      </w:r>
      <w:r w:rsidRPr="00084997">
        <w:rPr>
          <w:rFonts w:ascii="Times New Roman" w:eastAsia="Times New Roman" w:hAnsi="Times New Roman" w:cs="Times New Roman"/>
          <w:sz w:val="28"/>
          <w:szCs w:val="24"/>
          <w:lang w:val="es-419"/>
        </w:rPr>
        <w:t>.</w:t>
      </w:r>
      <w:r w:rsidRPr="00084997">
        <w:rPr>
          <w:rFonts w:ascii="Times New Roman" w:eastAsia="Times New Roman" w:hAnsi="Times New Roman" w:cs="Times New Roman"/>
          <w:sz w:val="28"/>
          <w:szCs w:val="24"/>
          <w:lang w:val="es-419"/>
        </w:rPr>
        <w:t xml:space="preserve"> (</w:t>
      </w:r>
      <w:r w:rsidRPr="00084997">
        <w:rPr>
          <w:rFonts w:ascii="Times New Roman" w:eastAsia="Times New Roman" w:hAnsi="Times New Roman" w:cs="Times New Roman"/>
          <w:sz w:val="28"/>
          <w:szCs w:val="24"/>
          <w:lang w:val="es-419"/>
        </w:rPr>
        <w:t>É</w:t>
      </w:r>
      <w:r w:rsidRPr="00084997">
        <w:rPr>
          <w:rFonts w:ascii="Times New Roman" w:eastAsia="Times New Roman" w:hAnsi="Times New Roman" w:cs="Times New Roman"/>
          <w:sz w:val="28"/>
          <w:szCs w:val="24"/>
          <w:lang w:val="es-419"/>
        </w:rPr>
        <w:t>nfasis añadido)</w:t>
      </w:r>
    </w:p>
    <w:p w:rsidR="00C22800" w:rsidRPr="00084997" w:rsidRDefault="00084997" w:rsidP="000E57BE">
      <w:pPr>
        <w:pStyle w:val="Prrafodelista"/>
        <w:tabs>
          <w:tab w:val="left" w:pos="284"/>
        </w:tabs>
        <w:ind w:left="0" w:right="51"/>
        <w:jc w:val="both"/>
        <w:rPr>
          <w:rStyle w:val="baj"/>
          <w:rFonts w:ascii="Times New Roman" w:hAnsi="Times New Roman" w:cs="Times New Roman"/>
          <w:sz w:val="28"/>
        </w:rPr>
      </w:pPr>
    </w:p>
    <w:bookmarkEnd w:id="1"/>
    <w:p w:rsidR="00D950D4" w:rsidRPr="00084997" w:rsidRDefault="00084997" w:rsidP="000E57BE">
      <w:pPr>
        <w:overflowPunct w:val="0"/>
        <w:adjustRightInd w:val="0"/>
        <w:ind w:right="-234"/>
        <w:jc w:val="both"/>
        <w:textAlignment w:val="baseline"/>
        <w:rPr>
          <w:rFonts w:ascii="Times New Roman" w:eastAsia="Times New Roman" w:hAnsi="Times New Roman" w:cs="Times New Roman"/>
          <w:b/>
          <w:bCs/>
          <w:sz w:val="28"/>
        </w:rPr>
      </w:pPr>
      <w:r w:rsidRPr="00084997">
        <w:rPr>
          <w:rFonts w:ascii="Times New Roman" w:eastAsia="Times New Roman" w:hAnsi="Times New Roman" w:cs="Times New Roman"/>
          <w:b/>
          <w:sz w:val="28"/>
          <w:lang w:val="es-ES_tradnl"/>
        </w:rPr>
        <w:t xml:space="preserve">2. </w:t>
      </w:r>
      <w:r w:rsidRPr="00084997">
        <w:rPr>
          <w:rFonts w:ascii="Times New Roman" w:eastAsia="Times New Roman" w:hAnsi="Times New Roman" w:cs="Times New Roman"/>
          <w:b/>
          <w:sz w:val="28"/>
          <w:lang w:val="es-ES_tradnl"/>
        </w:rPr>
        <w:t>La</w:t>
      </w:r>
      <w:r w:rsidRPr="00084997">
        <w:rPr>
          <w:rFonts w:ascii="Times New Roman" w:eastAsia="Times New Roman" w:hAnsi="Times New Roman" w:cs="Times New Roman"/>
          <w:b/>
          <w:bCs/>
          <w:sz w:val="28"/>
        </w:rPr>
        <w:t xml:space="preserve"> demanda</w:t>
      </w:r>
      <w:r w:rsidRPr="00084997">
        <w:rPr>
          <w:rFonts w:ascii="Times New Roman" w:eastAsia="Times New Roman" w:hAnsi="Times New Roman" w:cs="Times New Roman"/>
          <w:b/>
          <w:bCs/>
          <w:sz w:val="28"/>
        </w:rPr>
        <w:t xml:space="preserve"> y su corrección</w:t>
      </w:r>
    </w:p>
    <w:p w:rsidR="003C74D0" w:rsidRPr="00084997" w:rsidRDefault="00084997" w:rsidP="000E57BE">
      <w:pPr>
        <w:tabs>
          <w:tab w:val="left" w:pos="284"/>
        </w:tabs>
        <w:ind w:right="-234"/>
        <w:jc w:val="both"/>
        <w:rPr>
          <w:rFonts w:ascii="Times New Roman" w:eastAsia="Times New Roman" w:hAnsi="Times New Roman" w:cs="Times New Roman"/>
          <w:b/>
          <w:bCs/>
          <w:sz w:val="28"/>
        </w:rPr>
      </w:pPr>
    </w:p>
    <w:p w:rsidR="004D5C77" w:rsidRPr="00084997" w:rsidRDefault="00084997" w:rsidP="000E57BE">
      <w:pPr>
        <w:pStyle w:val="Prrafodelista"/>
        <w:numPr>
          <w:ilvl w:val="0"/>
          <w:numId w:val="2"/>
        </w:numPr>
        <w:tabs>
          <w:tab w:val="left" w:pos="284"/>
        </w:tabs>
        <w:ind w:right="-234"/>
        <w:jc w:val="both"/>
        <w:rPr>
          <w:rFonts w:ascii="Times New Roman" w:eastAsia="Times New Roman" w:hAnsi="Times New Roman" w:cs="Times New Roman"/>
          <w:sz w:val="28"/>
        </w:rPr>
      </w:pPr>
      <w:r w:rsidRPr="00084997">
        <w:rPr>
          <w:rFonts w:ascii="Times New Roman" w:eastAsia="Times New Roman" w:hAnsi="Times New Roman" w:cs="Times New Roman"/>
          <w:sz w:val="28"/>
        </w:rPr>
        <w:t>L</w:t>
      </w:r>
      <w:r w:rsidRPr="00084997">
        <w:rPr>
          <w:rFonts w:ascii="Times New Roman" w:eastAsia="Times New Roman" w:hAnsi="Times New Roman" w:cs="Times New Roman"/>
          <w:sz w:val="28"/>
        </w:rPr>
        <w:t>a ciudadana formul</w:t>
      </w:r>
      <w:r w:rsidRPr="00084997">
        <w:rPr>
          <w:rFonts w:ascii="Times New Roman" w:eastAsia="Times New Roman" w:hAnsi="Times New Roman" w:cs="Times New Roman"/>
          <w:sz w:val="28"/>
        </w:rPr>
        <w:t xml:space="preserve">ó </w:t>
      </w:r>
      <w:r w:rsidRPr="00084997">
        <w:rPr>
          <w:rFonts w:ascii="Times New Roman" w:eastAsia="Times New Roman" w:hAnsi="Times New Roman" w:cs="Times New Roman"/>
          <w:i/>
          <w:iCs/>
          <w:sz w:val="28"/>
        </w:rPr>
        <w:t>dos cargos</w:t>
      </w:r>
      <w:r w:rsidRPr="00084997">
        <w:rPr>
          <w:rFonts w:ascii="Times New Roman" w:eastAsia="Times New Roman" w:hAnsi="Times New Roman" w:cs="Times New Roman"/>
          <w:sz w:val="28"/>
        </w:rPr>
        <w:t xml:space="preserve"> en contra de los artículos </w:t>
      </w:r>
      <w:r w:rsidRPr="00084997">
        <w:rPr>
          <w:rFonts w:ascii="Times New Roman" w:eastAsia="Times New Roman" w:hAnsi="Times New Roman" w:cs="Times New Roman"/>
          <w:sz w:val="28"/>
        </w:rPr>
        <w:t xml:space="preserve">parcialmente </w:t>
      </w:r>
      <w:r w:rsidRPr="00084997">
        <w:rPr>
          <w:rFonts w:ascii="Times New Roman" w:eastAsia="Times New Roman" w:hAnsi="Times New Roman" w:cs="Times New Roman"/>
          <w:sz w:val="28"/>
        </w:rPr>
        <w:t xml:space="preserve">demandados. </w:t>
      </w:r>
      <w:r w:rsidRPr="00084997">
        <w:rPr>
          <w:rFonts w:ascii="Times New Roman" w:eastAsia="Times New Roman" w:hAnsi="Times New Roman" w:cs="Times New Roman"/>
          <w:sz w:val="28"/>
        </w:rPr>
        <w:t>Por</w:t>
      </w:r>
      <w:r w:rsidRPr="00084997">
        <w:rPr>
          <w:rFonts w:ascii="Times New Roman" w:eastAsia="Times New Roman" w:hAnsi="Times New Roman" w:cs="Times New Roman"/>
          <w:sz w:val="28"/>
        </w:rPr>
        <w:t xml:space="preserve"> auto </w:t>
      </w:r>
      <w:r w:rsidRPr="00084997">
        <w:rPr>
          <w:rFonts w:ascii="Times New Roman" w:eastAsia="Times New Roman" w:hAnsi="Times New Roman" w:cs="Times New Roman"/>
          <w:sz w:val="28"/>
        </w:rPr>
        <w:t>del 9</w:t>
      </w:r>
      <w:r w:rsidRPr="00084997">
        <w:rPr>
          <w:rFonts w:ascii="Times New Roman" w:eastAsia="Times New Roman" w:hAnsi="Times New Roman" w:cs="Times New Roman"/>
          <w:sz w:val="28"/>
        </w:rPr>
        <w:t xml:space="preserve"> de mayo de 2025</w:t>
      </w:r>
      <w:r w:rsidRPr="00084997">
        <w:rPr>
          <w:rFonts w:ascii="Times New Roman" w:eastAsia="Times New Roman" w:hAnsi="Times New Roman" w:cs="Times New Roman"/>
          <w:sz w:val="28"/>
        </w:rPr>
        <w:t>,</w:t>
      </w:r>
      <w:r w:rsidRPr="00084997">
        <w:rPr>
          <w:rFonts w:ascii="Times New Roman" w:eastAsia="Times New Roman" w:hAnsi="Times New Roman" w:cs="Times New Roman"/>
          <w:sz w:val="28"/>
        </w:rPr>
        <w:t xml:space="preserve"> </w:t>
      </w:r>
      <w:r w:rsidRPr="00084997">
        <w:rPr>
          <w:rFonts w:ascii="Times New Roman" w:hAnsi="Times New Roman" w:cs="Times New Roman"/>
          <w:sz w:val="28"/>
        </w:rPr>
        <w:t xml:space="preserve">el magistrado sustanciador inadmitió la demanda al considerar que el escrito no </w:t>
      </w:r>
      <w:r w:rsidRPr="00084997">
        <w:rPr>
          <w:rFonts w:ascii="Times New Roman" w:hAnsi="Times New Roman" w:cs="Times New Roman"/>
          <w:sz w:val="28"/>
        </w:rPr>
        <w:t xml:space="preserve">satisfizo </w:t>
      </w:r>
      <w:r w:rsidRPr="00084997">
        <w:rPr>
          <w:rFonts w:ascii="Times New Roman" w:hAnsi="Times New Roman" w:cs="Times New Roman"/>
          <w:sz w:val="28"/>
        </w:rPr>
        <w:t xml:space="preserve">las exigencias mínimas de </w:t>
      </w:r>
      <w:r w:rsidRPr="00084997">
        <w:rPr>
          <w:rFonts w:ascii="Times New Roman" w:hAnsi="Times New Roman" w:cs="Times New Roman"/>
          <w:sz w:val="28"/>
        </w:rPr>
        <w:t>claridad, certeza, especificidad y suficiencia. Oportunamente</w:t>
      </w:r>
      <w:r w:rsidRPr="00084997">
        <w:rPr>
          <w:rFonts w:ascii="Times New Roman" w:hAnsi="Times New Roman" w:cs="Times New Roman"/>
          <w:sz w:val="28"/>
        </w:rPr>
        <w:t>,</w:t>
      </w:r>
      <w:r w:rsidRPr="00084997">
        <w:rPr>
          <w:rFonts w:ascii="Times New Roman" w:hAnsi="Times New Roman" w:cs="Times New Roman"/>
          <w:sz w:val="28"/>
        </w:rPr>
        <w:t xml:space="preserve"> </w:t>
      </w:r>
      <w:r w:rsidRPr="00084997">
        <w:rPr>
          <w:rFonts w:ascii="Times New Roman" w:hAnsi="Times New Roman" w:cs="Times New Roman"/>
          <w:sz w:val="28"/>
        </w:rPr>
        <w:t xml:space="preserve">la demandante presentó </w:t>
      </w:r>
      <w:r w:rsidRPr="00084997">
        <w:rPr>
          <w:rFonts w:ascii="Times New Roman" w:hAnsi="Times New Roman" w:cs="Times New Roman"/>
          <w:sz w:val="28"/>
        </w:rPr>
        <w:t xml:space="preserve">el </w:t>
      </w:r>
      <w:r w:rsidRPr="00084997">
        <w:rPr>
          <w:rFonts w:ascii="Times New Roman" w:hAnsi="Times New Roman" w:cs="Times New Roman"/>
          <w:sz w:val="28"/>
        </w:rPr>
        <w:t>escrito de corrección que</w:t>
      </w:r>
      <w:r w:rsidRPr="00084997">
        <w:rPr>
          <w:rFonts w:ascii="Times New Roman" w:hAnsi="Times New Roman" w:cs="Times New Roman"/>
          <w:sz w:val="28"/>
        </w:rPr>
        <w:t xml:space="preserve"> originó</w:t>
      </w:r>
      <w:r w:rsidRPr="00084997">
        <w:rPr>
          <w:rFonts w:ascii="Times New Roman" w:hAnsi="Times New Roman" w:cs="Times New Roman"/>
          <w:sz w:val="28"/>
        </w:rPr>
        <w:t xml:space="preserve"> </w:t>
      </w:r>
      <w:r w:rsidRPr="00084997">
        <w:rPr>
          <w:rFonts w:ascii="Times New Roman" w:hAnsi="Times New Roman" w:cs="Times New Roman"/>
          <w:sz w:val="28"/>
        </w:rPr>
        <w:t>la admisión de los cargos</w:t>
      </w:r>
      <w:r w:rsidRPr="00084997">
        <w:rPr>
          <w:rFonts w:ascii="Times New Roman" w:hAnsi="Times New Roman" w:cs="Times New Roman"/>
          <w:sz w:val="28"/>
        </w:rPr>
        <w:t>,</w:t>
      </w:r>
      <w:r w:rsidRPr="00084997">
        <w:rPr>
          <w:rFonts w:ascii="Times New Roman" w:hAnsi="Times New Roman" w:cs="Times New Roman"/>
          <w:sz w:val="28"/>
        </w:rPr>
        <w:t xml:space="preserve"> trámite que se surtió</w:t>
      </w:r>
      <w:r w:rsidRPr="00084997">
        <w:rPr>
          <w:rFonts w:ascii="Times New Roman" w:hAnsi="Times New Roman" w:cs="Times New Roman"/>
          <w:sz w:val="28"/>
        </w:rPr>
        <w:t xml:space="preserve"> </w:t>
      </w:r>
      <w:r w:rsidRPr="00084997">
        <w:rPr>
          <w:rFonts w:ascii="Times New Roman" w:hAnsi="Times New Roman" w:cs="Times New Roman"/>
          <w:sz w:val="28"/>
        </w:rPr>
        <w:t>en</w:t>
      </w:r>
      <w:r w:rsidRPr="00084997">
        <w:rPr>
          <w:rFonts w:ascii="Times New Roman" w:hAnsi="Times New Roman" w:cs="Times New Roman"/>
          <w:sz w:val="28"/>
        </w:rPr>
        <w:t xml:space="preserve"> providencia</w:t>
      </w:r>
      <w:r w:rsidRPr="00084997">
        <w:rPr>
          <w:rFonts w:ascii="Times New Roman" w:hAnsi="Times New Roman" w:cs="Times New Roman"/>
          <w:sz w:val="28"/>
        </w:rPr>
        <w:t xml:space="preserve"> </w:t>
      </w:r>
      <w:r w:rsidRPr="00084997">
        <w:rPr>
          <w:rFonts w:ascii="Times New Roman" w:hAnsi="Times New Roman" w:cs="Times New Roman"/>
          <w:sz w:val="28"/>
        </w:rPr>
        <w:t>del 3 de junio de 2025.</w:t>
      </w:r>
      <w:r w:rsidRPr="00084997">
        <w:rPr>
          <w:rFonts w:ascii="Times New Roman" w:eastAsia="Times New Roman" w:hAnsi="Times New Roman" w:cs="Times New Roman"/>
          <w:sz w:val="28"/>
        </w:rPr>
        <w:t xml:space="preserve"> </w:t>
      </w:r>
      <w:r w:rsidRPr="00084997">
        <w:rPr>
          <w:rFonts w:ascii="Times New Roman" w:eastAsia="Times New Roman" w:hAnsi="Times New Roman" w:cs="Times New Roman"/>
          <w:sz w:val="28"/>
        </w:rPr>
        <w:t xml:space="preserve">A continuación se sintetizan los cargos </w:t>
      </w:r>
      <w:r w:rsidRPr="00084997">
        <w:rPr>
          <w:rFonts w:ascii="Times New Roman" w:eastAsia="Times New Roman" w:hAnsi="Times New Roman" w:cs="Times New Roman"/>
          <w:sz w:val="28"/>
        </w:rPr>
        <w:t>admit</w:t>
      </w:r>
      <w:r w:rsidRPr="00084997">
        <w:rPr>
          <w:rFonts w:ascii="Times New Roman" w:eastAsia="Times New Roman" w:hAnsi="Times New Roman" w:cs="Times New Roman"/>
          <w:sz w:val="28"/>
        </w:rPr>
        <w:t>idos</w:t>
      </w:r>
      <w:r w:rsidRPr="00084997">
        <w:rPr>
          <w:rFonts w:ascii="Times New Roman" w:eastAsia="Times New Roman" w:hAnsi="Times New Roman" w:cs="Times New Roman"/>
          <w:sz w:val="28"/>
        </w:rPr>
        <w:t>.</w:t>
      </w:r>
    </w:p>
    <w:p w:rsidR="004D5C77" w:rsidRPr="00084997" w:rsidRDefault="00084997" w:rsidP="000E57BE">
      <w:pPr>
        <w:pStyle w:val="Prrafodelista"/>
        <w:tabs>
          <w:tab w:val="left" w:pos="284"/>
        </w:tabs>
        <w:ind w:left="0" w:right="-234"/>
        <w:jc w:val="both"/>
        <w:rPr>
          <w:rFonts w:ascii="Times New Roman" w:eastAsia="Times New Roman" w:hAnsi="Times New Roman" w:cs="Times New Roman"/>
          <w:sz w:val="28"/>
        </w:rPr>
      </w:pPr>
    </w:p>
    <w:p w:rsidR="0074167B" w:rsidRPr="00084997" w:rsidRDefault="00084997" w:rsidP="000E57BE">
      <w:pPr>
        <w:tabs>
          <w:tab w:val="left" w:pos="284"/>
        </w:tabs>
        <w:ind w:right="-234"/>
        <w:jc w:val="both"/>
        <w:rPr>
          <w:rFonts w:ascii="Times New Roman" w:eastAsia="Times New Roman" w:hAnsi="Times New Roman" w:cs="Times New Roman"/>
          <w:b/>
          <w:sz w:val="28"/>
        </w:rPr>
      </w:pPr>
      <w:r w:rsidRPr="00084997">
        <w:rPr>
          <w:rFonts w:ascii="Times New Roman" w:eastAsia="Times New Roman" w:hAnsi="Times New Roman" w:cs="Times New Roman"/>
          <w:b/>
          <w:sz w:val="28"/>
        </w:rPr>
        <w:t xml:space="preserve">2.1. </w:t>
      </w:r>
      <w:r w:rsidRPr="00084997">
        <w:rPr>
          <w:rFonts w:ascii="Times New Roman" w:eastAsia="Times New Roman" w:hAnsi="Times New Roman" w:cs="Times New Roman"/>
          <w:b/>
          <w:sz w:val="28"/>
        </w:rPr>
        <w:t xml:space="preserve">Primer cargo: violación del artículo 29 </w:t>
      </w:r>
    </w:p>
    <w:p w:rsidR="0074167B" w:rsidRPr="00084997" w:rsidRDefault="00084997" w:rsidP="000E57BE">
      <w:pPr>
        <w:pStyle w:val="Prrafodelista"/>
        <w:tabs>
          <w:tab w:val="left" w:pos="284"/>
        </w:tabs>
        <w:ind w:left="0" w:right="-234"/>
        <w:jc w:val="both"/>
        <w:rPr>
          <w:rFonts w:ascii="Times New Roman" w:eastAsia="Times New Roman" w:hAnsi="Times New Roman" w:cs="Times New Roman"/>
          <w:sz w:val="28"/>
        </w:rPr>
      </w:pPr>
    </w:p>
    <w:p w:rsidR="00E50CBB" w:rsidRPr="00084997" w:rsidRDefault="00084997" w:rsidP="000E57BE">
      <w:pPr>
        <w:pStyle w:val="Prrafodelista"/>
        <w:numPr>
          <w:ilvl w:val="0"/>
          <w:numId w:val="2"/>
        </w:numPr>
        <w:tabs>
          <w:tab w:val="left" w:pos="284"/>
        </w:tabs>
        <w:ind w:right="-234"/>
        <w:jc w:val="both"/>
        <w:rPr>
          <w:rFonts w:ascii="Times New Roman" w:hAnsi="Times New Roman" w:cs="Times New Roman"/>
          <w:sz w:val="28"/>
          <w:lang w:val="es-419"/>
        </w:rPr>
      </w:pPr>
      <w:r w:rsidRPr="00084997">
        <w:rPr>
          <w:rFonts w:ascii="Times New Roman" w:hAnsi="Times New Roman" w:cs="Times New Roman"/>
          <w:sz w:val="28"/>
        </w:rPr>
        <w:t xml:space="preserve">La jurisprudencia constitucional ha sido enfática en señalar que </w:t>
      </w:r>
      <w:r w:rsidRPr="00084997">
        <w:rPr>
          <w:rFonts w:ascii="Times New Roman" w:hAnsi="Times New Roman" w:cs="Times New Roman"/>
          <w:sz w:val="28"/>
          <w:lang w:val="es-419"/>
        </w:rPr>
        <w:t>toda competencia ejercida por las autoridades debe estar previamente establecida en la ley. Por lo que el alcance de las funciones de ins</w:t>
      </w:r>
      <w:r w:rsidRPr="00084997">
        <w:rPr>
          <w:rFonts w:ascii="Times New Roman" w:hAnsi="Times New Roman" w:cs="Times New Roman"/>
          <w:sz w:val="28"/>
          <w:lang w:val="es-419"/>
        </w:rPr>
        <w:t xml:space="preserve">pección, vigilancia y control debe ser precisado por el legislador y ejecutado por el Gobierno </w:t>
      </w:r>
      <w:r w:rsidRPr="00084997">
        <w:rPr>
          <w:rFonts w:ascii="Times New Roman" w:hAnsi="Times New Roman" w:cs="Times New Roman"/>
          <w:sz w:val="28"/>
          <w:lang w:val="es-419"/>
        </w:rPr>
        <w:t>N</w:t>
      </w:r>
      <w:r w:rsidRPr="00084997">
        <w:rPr>
          <w:rFonts w:ascii="Times New Roman" w:hAnsi="Times New Roman" w:cs="Times New Roman"/>
          <w:sz w:val="28"/>
          <w:lang w:val="es-419"/>
        </w:rPr>
        <w:t xml:space="preserve">acional. De no ser así se viola el debido proceso. </w:t>
      </w:r>
    </w:p>
    <w:p w:rsidR="00E50CBB" w:rsidRPr="00084997" w:rsidRDefault="00084997" w:rsidP="000E57BE">
      <w:pPr>
        <w:pStyle w:val="Prrafodelista"/>
        <w:tabs>
          <w:tab w:val="left" w:pos="284"/>
        </w:tabs>
        <w:ind w:left="0" w:right="-234"/>
        <w:jc w:val="both"/>
        <w:rPr>
          <w:rFonts w:ascii="Times New Roman" w:hAnsi="Times New Roman" w:cs="Times New Roman"/>
          <w:sz w:val="28"/>
          <w:lang w:val="es-419"/>
        </w:rPr>
      </w:pPr>
    </w:p>
    <w:p w:rsidR="00E50CBB" w:rsidRPr="00084997" w:rsidRDefault="00084997" w:rsidP="000E57BE">
      <w:pPr>
        <w:pStyle w:val="Prrafodelista"/>
        <w:numPr>
          <w:ilvl w:val="0"/>
          <w:numId w:val="2"/>
        </w:numPr>
        <w:tabs>
          <w:tab w:val="left" w:pos="284"/>
        </w:tabs>
        <w:ind w:right="-234"/>
        <w:jc w:val="both"/>
        <w:rPr>
          <w:rFonts w:ascii="Times New Roman" w:hAnsi="Times New Roman" w:cs="Times New Roman"/>
          <w:sz w:val="28"/>
        </w:rPr>
      </w:pPr>
      <w:r w:rsidRPr="00084997">
        <w:rPr>
          <w:rFonts w:ascii="Times New Roman" w:hAnsi="Times New Roman" w:cs="Times New Roman"/>
          <w:sz w:val="28"/>
        </w:rPr>
        <w:t>Si bien el Congreso reguló</w:t>
      </w:r>
      <w:r w:rsidRPr="00084997">
        <w:rPr>
          <w:rFonts w:ascii="Times New Roman" w:hAnsi="Times New Roman" w:cs="Times New Roman"/>
          <w:sz w:val="28"/>
        </w:rPr>
        <w:t>,</w:t>
      </w:r>
      <w:r w:rsidRPr="00084997">
        <w:rPr>
          <w:rFonts w:ascii="Times New Roman" w:hAnsi="Times New Roman" w:cs="Times New Roman"/>
          <w:sz w:val="28"/>
        </w:rPr>
        <w:t xml:space="preserve"> en principio</w:t>
      </w:r>
      <w:r w:rsidRPr="00084997">
        <w:rPr>
          <w:rFonts w:ascii="Times New Roman" w:hAnsi="Times New Roman" w:cs="Times New Roman"/>
          <w:sz w:val="28"/>
        </w:rPr>
        <w:t>,</w:t>
      </w:r>
      <w:r w:rsidRPr="00084997">
        <w:rPr>
          <w:rFonts w:ascii="Times New Roman" w:hAnsi="Times New Roman" w:cs="Times New Roman"/>
          <w:sz w:val="28"/>
        </w:rPr>
        <w:t xml:space="preserve"> las facultades mencionadas en la Ley 2219 de 2022, dicha regulación resulta parcial, deficiente y no cumple los estándares exigidos por la jurisprudencia constitucional. De ahí que se condicione su aplicación a la reglamentación que expida el Ministerio d</w:t>
      </w:r>
      <w:r w:rsidRPr="00084997">
        <w:rPr>
          <w:rFonts w:ascii="Times New Roman" w:hAnsi="Times New Roman" w:cs="Times New Roman"/>
          <w:sz w:val="28"/>
        </w:rPr>
        <w:t xml:space="preserve">e Agricultura. El contenido de los artículos 7, 8, 9 y 10 de la Ley 2219 de 2022 “lejos </w:t>
      </w:r>
      <w:r w:rsidRPr="00084997">
        <w:rPr>
          <w:rFonts w:ascii="Times New Roman" w:hAnsi="Times New Roman" w:cs="Times New Roman"/>
          <w:sz w:val="28"/>
          <w:lang w:val="es-419"/>
        </w:rPr>
        <w:t>de ser una regulación integral del alcance de las facultades, solo es la reiteración a nivel legal de las reglas previamente mencionadas que ha establecido la Corte Con</w:t>
      </w:r>
      <w:r w:rsidRPr="00084997">
        <w:rPr>
          <w:rFonts w:ascii="Times New Roman" w:hAnsi="Times New Roman" w:cs="Times New Roman"/>
          <w:sz w:val="28"/>
          <w:lang w:val="es-419"/>
        </w:rPr>
        <w:t>stitucional en su jurisprudencia sobre las características de la inspección, vigilancia y control”</w:t>
      </w:r>
      <w:r w:rsidRPr="00084997">
        <w:rPr>
          <w:rStyle w:val="Refdenotaalpie"/>
          <w:rFonts w:ascii="Times New Roman" w:hAnsi="Times New Roman" w:cs="Times New Roman"/>
          <w:sz w:val="28"/>
          <w:lang w:val="es-419"/>
        </w:rPr>
        <w:footnoteReference w:id="1"/>
      </w:r>
      <w:r w:rsidRPr="00084997">
        <w:rPr>
          <w:rFonts w:ascii="Times New Roman" w:hAnsi="Times New Roman" w:cs="Times New Roman"/>
          <w:sz w:val="28"/>
          <w:lang w:val="es-419"/>
        </w:rPr>
        <w:t>. A su juicio “[n]o implica aspectos nuevos, así como tampoco detalla las acciones y procedimientos concretos que puede adelantar el Ministerio de Agricultur</w:t>
      </w:r>
      <w:r w:rsidRPr="00084997">
        <w:rPr>
          <w:rFonts w:ascii="Times New Roman" w:hAnsi="Times New Roman" w:cs="Times New Roman"/>
          <w:sz w:val="28"/>
          <w:lang w:val="es-419"/>
        </w:rPr>
        <w:t>a”</w:t>
      </w:r>
      <w:r w:rsidRPr="00084997">
        <w:rPr>
          <w:rStyle w:val="Refdenotaalpie"/>
          <w:rFonts w:ascii="Times New Roman" w:hAnsi="Times New Roman" w:cs="Times New Roman"/>
          <w:sz w:val="28"/>
          <w:lang w:val="es-419"/>
        </w:rPr>
        <w:footnoteReference w:id="2"/>
      </w:r>
      <w:r w:rsidRPr="00084997">
        <w:rPr>
          <w:rFonts w:ascii="Times New Roman" w:hAnsi="Times New Roman" w:cs="Times New Roman"/>
          <w:sz w:val="28"/>
          <w:lang w:val="es-419"/>
        </w:rPr>
        <w:t xml:space="preserve">. </w:t>
      </w:r>
    </w:p>
    <w:p w:rsidR="00E50CBB" w:rsidRPr="00084997" w:rsidRDefault="00084997" w:rsidP="000E57BE">
      <w:pPr>
        <w:pStyle w:val="Prrafodelista"/>
        <w:ind w:right="-234"/>
        <w:jc w:val="both"/>
        <w:rPr>
          <w:rFonts w:ascii="Times New Roman" w:hAnsi="Times New Roman" w:cs="Times New Roman"/>
          <w:sz w:val="28"/>
        </w:rPr>
      </w:pPr>
    </w:p>
    <w:p w:rsidR="00E50CBB" w:rsidRPr="00084997" w:rsidRDefault="00084997" w:rsidP="000E57BE">
      <w:pPr>
        <w:pStyle w:val="Prrafodelista"/>
        <w:numPr>
          <w:ilvl w:val="0"/>
          <w:numId w:val="2"/>
        </w:numPr>
        <w:tabs>
          <w:tab w:val="left" w:pos="284"/>
        </w:tabs>
        <w:ind w:right="-234"/>
        <w:jc w:val="both"/>
        <w:rPr>
          <w:rFonts w:ascii="Times New Roman" w:hAnsi="Times New Roman" w:cs="Times New Roman"/>
          <w:sz w:val="28"/>
        </w:rPr>
      </w:pPr>
      <w:r w:rsidRPr="00084997">
        <w:rPr>
          <w:rFonts w:ascii="Times New Roman" w:hAnsi="Times New Roman" w:cs="Times New Roman"/>
          <w:sz w:val="28"/>
        </w:rPr>
        <w:t xml:space="preserve">En cuanto al artículo 11 de la citada ley, el primer supuesto de esa disposición consagra la </w:t>
      </w:r>
      <w:r w:rsidRPr="00084997">
        <w:rPr>
          <w:rFonts w:ascii="Times New Roman" w:hAnsi="Times New Roman" w:cs="Times New Roman"/>
          <w:sz w:val="28"/>
          <w:lang w:val="es-419"/>
        </w:rPr>
        <w:t xml:space="preserve">suspensión temporal de los actos ilegales. </w:t>
      </w:r>
      <w:r w:rsidRPr="00084997">
        <w:rPr>
          <w:rFonts w:ascii="Times New Roman" w:hAnsi="Times New Roman" w:cs="Times New Roman"/>
          <w:sz w:val="28"/>
          <w:lang w:val="es-419"/>
        </w:rPr>
        <w:t>E</w:t>
      </w:r>
      <w:r w:rsidRPr="00084997">
        <w:rPr>
          <w:rFonts w:ascii="Times New Roman" w:hAnsi="Times New Roman" w:cs="Times New Roman"/>
          <w:sz w:val="28"/>
          <w:lang w:val="es-419"/>
        </w:rPr>
        <w:t>ste aspecto no genera reproche constitucional alguno, en tanto se trata de una facultad expresamente contemplada</w:t>
      </w:r>
      <w:r w:rsidRPr="00084997">
        <w:rPr>
          <w:rFonts w:ascii="Times New Roman" w:hAnsi="Times New Roman" w:cs="Times New Roman"/>
          <w:sz w:val="28"/>
          <w:lang w:val="es-419"/>
        </w:rPr>
        <w:t xml:space="preserve"> por la ley, cuya aplicación puede sujetarse a los procedimientos establecidos en el Código de Procedimiento Administrativo y de lo Contencioso Administrativo. </w:t>
      </w:r>
    </w:p>
    <w:p w:rsidR="00E50CBB" w:rsidRPr="00084997" w:rsidRDefault="00084997" w:rsidP="000E57BE">
      <w:pPr>
        <w:pStyle w:val="Prrafodelista"/>
        <w:ind w:right="-234"/>
        <w:jc w:val="both"/>
        <w:rPr>
          <w:rFonts w:ascii="Times New Roman" w:hAnsi="Times New Roman" w:cs="Times New Roman"/>
          <w:sz w:val="28"/>
        </w:rPr>
      </w:pPr>
    </w:p>
    <w:p w:rsidR="00E50CBB" w:rsidRPr="00084997" w:rsidRDefault="00084997" w:rsidP="000E57BE">
      <w:pPr>
        <w:pStyle w:val="Prrafodelista"/>
        <w:numPr>
          <w:ilvl w:val="0"/>
          <w:numId w:val="2"/>
        </w:numPr>
        <w:tabs>
          <w:tab w:val="left" w:pos="284"/>
        </w:tabs>
        <w:ind w:right="-234"/>
        <w:jc w:val="both"/>
        <w:rPr>
          <w:rFonts w:ascii="Times New Roman" w:hAnsi="Times New Roman" w:cs="Times New Roman"/>
          <w:sz w:val="28"/>
        </w:rPr>
      </w:pPr>
      <w:r w:rsidRPr="00084997">
        <w:rPr>
          <w:rFonts w:ascii="Times New Roman" w:hAnsi="Times New Roman" w:cs="Times New Roman"/>
          <w:sz w:val="28"/>
        </w:rPr>
        <w:t xml:space="preserve">No es ello lo que ocurre </w:t>
      </w:r>
      <w:r w:rsidRPr="00084997">
        <w:rPr>
          <w:rFonts w:ascii="Times New Roman" w:hAnsi="Times New Roman" w:cs="Times New Roman"/>
          <w:sz w:val="28"/>
        </w:rPr>
        <w:t>con el segundo supuesto del artículo, relativo a la facultad de</w:t>
      </w:r>
      <w:r w:rsidRPr="00084997">
        <w:rPr>
          <w:rFonts w:ascii="Times New Roman" w:hAnsi="Times New Roman" w:cs="Times New Roman"/>
          <w:sz w:val="28"/>
        </w:rPr>
        <w:t>l Mini</w:t>
      </w:r>
      <w:r w:rsidRPr="00084997">
        <w:rPr>
          <w:rFonts w:ascii="Times New Roman" w:hAnsi="Times New Roman" w:cs="Times New Roman"/>
          <w:sz w:val="28"/>
        </w:rPr>
        <w:t>sterio de Agricultura de</w:t>
      </w:r>
      <w:r w:rsidRPr="00084997">
        <w:rPr>
          <w:rFonts w:ascii="Times New Roman" w:hAnsi="Times New Roman" w:cs="Times New Roman"/>
          <w:sz w:val="28"/>
        </w:rPr>
        <w:t xml:space="preserve"> </w:t>
      </w:r>
      <w:r w:rsidRPr="00084997">
        <w:rPr>
          <w:rFonts w:ascii="Times New Roman" w:hAnsi="Times New Roman" w:cs="Times New Roman"/>
          <w:sz w:val="28"/>
        </w:rPr>
        <w:t>imponer otras sanciones</w:t>
      </w:r>
      <w:r w:rsidRPr="00084997">
        <w:rPr>
          <w:rFonts w:ascii="Times New Roman" w:hAnsi="Times New Roman" w:cs="Times New Roman"/>
          <w:sz w:val="28"/>
        </w:rPr>
        <w:t xml:space="preserve">. </w:t>
      </w:r>
      <w:r w:rsidRPr="00084997">
        <w:rPr>
          <w:rFonts w:ascii="Times New Roman" w:hAnsi="Times New Roman" w:cs="Times New Roman"/>
          <w:sz w:val="28"/>
        </w:rPr>
        <w:t>E</w:t>
      </w:r>
      <w:r w:rsidRPr="00084997">
        <w:rPr>
          <w:rFonts w:ascii="Times New Roman" w:hAnsi="Times New Roman" w:cs="Times New Roman"/>
          <w:sz w:val="28"/>
        </w:rPr>
        <w:t>sta disposición sí plantea dudas desde el punto de vista constitucional, en atención a su contenido altamente indeterminado. De esta forma el citado Ministerio podría adoptar cualquier medida así no estuvi</w:t>
      </w:r>
      <w:r w:rsidRPr="00084997">
        <w:rPr>
          <w:rFonts w:ascii="Times New Roman" w:hAnsi="Times New Roman" w:cs="Times New Roman"/>
          <w:sz w:val="28"/>
        </w:rPr>
        <w:t xml:space="preserve">ese contemplada previamente en la ley. </w:t>
      </w:r>
    </w:p>
    <w:p w:rsidR="00E50CBB" w:rsidRPr="00084997" w:rsidRDefault="00084997" w:rsidP="000E57BE">
      <w:pPr>
        <w:pStyle w:val="Prrafodelista"/>
        <w:ind w:right="-234"/>
        <w:jc w:val="both"/>
        <w:rPr>
          <w:rFonts w:ascii="Times New Roman" w:hAnsi="Times New Roman" w:cs="Times New Roman"/>
          <w:sz w:val="28"/>
        </w:rPr>
      </w:pPr>
    </w:p>
    <w:p w:rsidR="00E50CBB" w:rsidRPr="00084997" w:rsidRDefault="00084997" w:rsidP="000E57BE">
      <w:pPr>
        <w:pStyle w:val="Prrafodelista"/>
        <w:numPr>
          <w:ilvl w:val="0"/>
          <w:numId w:val="2"/>
        </w:numPr>
        <w:tabs>
          <w:tab w:val="left" w:pos="284"/>
        </w:tabs>
        <w:ind w:right="-234"/>
        <w:jc w:val="both"/>
        <w:rPr>
          <w:rFonts w:ascii="Times New Roman" w:hAnsi="Times New Roman" w:cs="Times New Roman"/>
          <w:sz w:val="28"/>
        </w:rPr>
      </w:pPr>
      <w:r w:rsidRPr="00084997">
        <w:rPr>
          <w:rFonts w:ascii="Times New Roman" w:hAnsi="Times New Roman" w:cs="Times New Roman"/>
          <w:sz w:val="28"/>
        </w:rPr>
        <w:t xml:space="preserve">Lo anterior se traduce en una concentración indebida de facultades en favor del poder ejecutivo, en </w:t>
      </w:r>
      <w:r w:rsidRPr="00084997">
        <w:rPr>
          <w:rFonts w:ascii="Times New Roman" w:hAnsi="Times New Roman" w:cs="Times New Roman"/>
          <w:sz w:val="28"/>
        </w:rPr>
        <w:t xml:space="preserve">la </w:t>
      </w:r>
      <w:r w:rsidRPr="00084997">
        <w:rPr>
          <w:rFonts w:ascii="Times New Roman" w:hAnsi="Times New Roman" w:cs="Times New Roman"/>
          <w:sz w:val="28"/>
        </w:rPr>
        <w:t xml:space="preserve">medida </w:t>
      </w:r>
      <w:r w:rsidRPr="00084997">
        <w:rPr>
          <w:rFonts w:ascii="Times New Roman" w:hAnsi="Times New Roman" w:cs="Times New Roman"/>
          <w:sz w:val="28"/>
        </w:rPr>
        <w:t xml:space="preserve">en </w:t>
      </w:r>
      <w:r w:rsidRPr="00084997">
        <w:rPr>
          <w:rFonts w:ascii="Times New Roman" w:hAnsi="Times New Roman" w:cs="Times New Roman"/>
          <w:sz w:val="28"/>
        </w:rPr>
        <w:t xml:space="preserve">que no es conveniente que </w:t>
      </w:r>
      <w:r w:rsidRPr="00084997">
        <w:rPr>
          <w:rFonts w:ascii="Times New Roman" w:hAnsi="Times New Roman" w:cs="Times New Roman"/>
          <w:sz w:val="28"/>
          <w:lang w:val="es-419"/>
        </w:rPr>
        <w:t>quien ejecuta estas funciones defina los parámetros específicos de su actuac</w:t>
      </w:r>
      <w:r w:rsidRPr="00084997">
        <w:rPr>
          <w:rFonts w:ascii="Times New Roman" w:hAnsi="Times New Roman" w:cs="Times New Roman"/>
          <w:sz w:val="28"/>
          <w:lang w:val="es-419"/>
        </w:rPr>
        <w:t>ión</w:t>
      </w:r>
      <w:r w:rsidRPr="00084997">
        <w:rPr>
          <w:rFonts w:ascii="Times New Roman" w:hAnsi="Times New Roman" w:cs="Times New Roman"/>
          <w:sz w:val="28"/>
        </w:rPr>
        <w:t xml:space="preserve">. Esto, a su vez, genera que las asociaciones campesinas y agropecuarias no puedan </w:t>
      </w:r>
      <w:r w:rsidRPr="00084997">
        <w:rPr>
          <w:rFonts w:ascii="Times New Roman" w:hAnsi="Times New Roman" w:cs="Times New Roman"/>
          <w:sz w:val="28"/>
          <w:lang w:val="es-419"/>
        </w:rPr>
        <w:t>conocer de antemano, en una ley, cuál es el alcance específico de las actuaciones que pueden adelantar las Secretarías de Gobierno y el Ministerio de Agricultura.</w:t>
      </w:r>
    </w:p>
    <w:p w:rsidR="00E50CBB" w:rsidRPr="00084997" w:rsidRDefault="00084997" w:rsidP="000E57BE">
      <w:pPr>
        <w:pStyle w:val="Prrafodelista"/>
        <w:ind w:right="-234"/>
        <w:jc w:val="both"/>
        <w:rPr>
          <w:rFonts w:ascii="Times New Roman" w:hAnsi="Times New Roman" w:cs="Times New Roman"/>
          <w:sz w:val="28"/>
        </w:rPr>
      </w:pPr>
    </w:p>
    <w:p w:rsidR="00E50CBB" w:rsidRPr="00084997" w:rsidRDefault="00084997" w:rsidP="000E57BE">
      <w:pPr>
        <w:pStyle w:val="Prrafodelista"/>
        <w:numPr>
          <w:ilvl w:val="0"/>
          <w:numId w:val="2"/>
        </w:numPr>
        <w:tabs>
          <w:tab w:val="left" w:pos="284"/>
        </w:tabs>
        <w:ind w:right="-234"/>
        <w:jc w:val="both"/>
        <w:rPr>
          <w:rFonts w:ascii="Times New Roman" w:hAnsi="Times New Roman" w:cs="Times New Roman"/>
          <w:sz w:val="28"/>
        </w:rPr>
      </w:pPr>
      <w:r w:rsidRPr="00084997">
        <w:rPr>
          <w:rFonts w:ascii="Times New Roman" w:hAnsi="Times New Roman" w:cs="Times New Roman"/>
          <w:sz w:val="28"/>
        </w:rPr>
        <w:t>U</w:t>
      </w:r>
      <w:r w:rsidRPr="00084997">
        <w:rPr>
          <w:rFonts w:ascii="Times New Roman" w:hAnsi="Times New Roman" w:cs="Times New Roman"/>
          <w:sz w:val="28"/>
        </w:rPr>
        <w:t>na po</w:t>
      </w:r>
      <w:r w:rsidRPr="00084997">
        <w:rPr>
          <w:rFonts w:ascii="Times New Roman" w:hAnsi="Times New Roman" w:cs="Times New Roman"/>
          <w:sz w:val="28"/>
        </w:rPr>
        <w:t xml:space="preserve">sible interpretación del parágrafo </w:t>
      </w:r>
      <w:r w:rsidRPr="00084997">
        <w:rPr>
          <w:rFonts w:ascii="Times New Roman" w:hAnsi="Times New Roman" w:cs="Times New Roman"/>
          <w:sz w:val="28"/>
        </w:rPr>
        <w:t xml:space="preserve">segundo </w:t>
      </w:r>
      <w:r w:rsidRPr="00084997">
        <w:rPr>
          <w:rFonts w:ascii="Times New Roman" w:hAnsi="Times New Roman" w:cs="Times New Roman"/>
          <w:sz w:val="28"/>
        </w:rPr>
        <w:t>del artículo 7</w:t>
      </w:r>
      <w:r w:rsidRPr="00084997">
        <w:rPr>
          <w:rFonts w:ascii="Times New Roman" w:hAnsi="Times New Roman" w:cs="Times New Roman"/>
          <w:sz w:val="28"/>
        </w:rPr>
        <w:t xml:space="preserve">º </w:t>
      </w:r>
      <w:r w:rsidRPr="00084997">
        <w:rPr>
          <w:rFonts w:ascii="Times New Roman" w:hAnsi="Times New Roman" w:cs="Times New Roman"/>
          <w:sz w:val="28"/>
        </w:rPr>
        <w:t xml:space="preserve">de la Ley 2219 de 2022 permitiría concluir que todo el ejercicio de las funciones de inspección, vigilancia y control queda sujeto a lo dispuesto en la Ley 1437 de 2011 y que, en consecuencia, los </w:t>
      </w:r>
      <w:r w:rsidRPr="00084997">
        <w:rPr>
          <w:rFonts w:ascii="Times New Roman" w:hAnsi="Times New Roman" w:cs="Times New Roman"/>
          <w:sz w:val="28"/>
        </w:rPr>
        <w:t>asuntos no contemplados allí serán abordados por el Ministerio de Agricultura</w:t>
      </w:r>
      <w:r w:rsidRPr="00084997">
        <w:rPr>
          <w:rFonts w:ascii="Times New Roman" w:hAnsi="Times New Roman" w:cs="Times New Roman"/>
          <w:sz w:val="28"/>
        </w:rPr>
        <w:t xml:space="preserve"> en ejercicio de facultades</w:t>
      </w:r>
      <w:r w:rsidRPr="00084997">
        <w:rPr>
          <w:rFonts w:ascii="Times New Roman" w:hAnsi="Times New Roman" w:cs="Times New Roman"/>
          <w:sz w:val="28"/>
        </w:rPr>
        <w:t xml:space="preserve"> reglamenta</w:t>
      </w:r>
      <w:r w:rsidRPr="00084997">
        <w:rPr>
          <w:rFonts w:ascii="Times New Roman" w:hAnsi="Times New Roman" w:cs="Times New Roman"/>
          <w:sz w:val="28"/>
        </w:rPr>
        <w:t>rias</w:t>
      </w:r>
      <w:r w:rsidRPr="00084997">
        <w:rPr>
          <w:rFonts w:ascii="Times New Roman" w:hAnsi="Times New Roman" w:cs="Times New Roman"/>
          <w:sz w:val="28"/>
        </w:rPr>
        <w:t>. Sin embargo, esa lectura plantea una dificultad significativa y es que el</w:t>
      </w:r>
      <w:r w:rsidRPr="00084997">
        <w:rPr>
          <w:rFonts w:ascii="Times New Roman" w:hAnsi="Times New Roman" w:cs="Times New Roman"/>
          <w:sz w:val="28"/>
        </w:rPr>
        <w:t xml:space="preserve"> Código de Procedimiento Administrativo y de lo Contencioso Ad</w:t>
      </w:r>
      <w:r w:rsidRPr="00084997">
        <w:rPr>
          <w:rFonts w:ascii="Times New Roman" w:hAnsi="Times New Roman" w:cs="Times New Roman"/>
          <w:sz w:val="28"/>
        </w:rPr>
        <w:t>ministrativo</w:t>
      </w:r>
      <w:r w:rsidRPr="00084997">
        <w:rPr>
          <w:rFonts w:ascii="Times New Roman" w:hAnsi="Times New Roman" w:cs="Times New Roman"/>
          <w:sz w:val="28"/>
        </w:rPr>
        <w:t xml:space="preserve"> </w:t>
      </w:r>
      <w:r w:rsidRPr="00084997">
        <w:rPr>
          <w:rFonts w:ascii="Times New Roman" w:hAnsi="Times New Roman" w:cs="Times New Roman"/>
          <w:sz w:val="28"/>
        </w:rPr>
        <w:t>(</w:t>
      </w:r>
      <w:r w:rsidRPr="00084997">
        <w:rPr>
          <w:rFonts w:ascii="Times New Roman" w:hAnsi="Times New Roman" w:cs="Times New Roman"/>
          <w:sz w:val="28"/>
        </w:rPr>
        <w:t>CPACA</w:t>
      </w:r>
      <w:r w:rsidRPr="00084997">
        <w:rPr>
          <w:rFonts w:ascii="Times New Roman" w:hAnsi="Times New Roman" w:cs="Times New Roman"/>
          <w:sz w:val="28"/>
        </w:rPr>
        <w:t>)</w:t>
      </w:r>
      <w:r w:rsidRPr="00084997">
        <w:rPr>
          <w:rFonts w:ascii="Times New Roman" w:hAnsi="Times New Roman" w:cs="Times New Roman"/>
          <w:sz w:val="28"/>
        </w:rPr>
        <w:t xml:space="preserve"> no contempla </w:t>
      </w:r>
      <w:r w:rsidRPr="00084997">
        <w:rPr>
          <w:rFonts w:ascii="Times New Roman" w:hAnsi="Times New Roman" w:cs="Times New Roman"/>
          <w:sz w:val="28"/>
          <w:lang w:val="es-419"/>
        </w:rPr>
        <w:t>un procedimiento específico para el ejercicio de tales funciones por parte del Gobierno Nacional, razón por la cual la autoridad competente no puede fundamentar su actuación de manera exclusiva en dicho código. Por lo tant</w:t>
      </w:r>
      <w:r w:rsidRPr="00084997">
        <w:rPr>
          <w:rFonts w:ascii="Times New Roman" w:hAnsi="Times New Roman" w:cs="Times New Roman"/>
          <w:sz w:val="28"/>
          <w:lang w:val="es-419"/>
        </w:rPr>
        <w:t xml:space="preserve">o, dicho estatuto es de carácter supletorio en la materia. </w:t>
      </w:r>
    </w:p>
    <w:p w:rsidR="00861D02" w:rsidRPr="00084997" w:rsidRDefault="00084997" w:rsidP="000E57BE">
      <w:pPr>
        <w:pStyle w:val="Prrafodelista"/>
        <w:tabs>
          <w:tab w:val="left" w:pos="284"/>
        </w:tabs>
        <w:ind w:left="0" w:right="-234"/>
        <w:jc w:val="both"/>
        <w:rPr>
          <w:rFonts w:ascii="Times New Roman" w:eastAsia="Times New Roman" w:hAnsi="Times New Roman" w:cs="Times New Roman"/>
          <w:b/>
          <w:sz w:val="28"/>
        </w:rPr>
      </w:pPr>
    </w:p>
    <w:p w:rsidR="001266CE" w:rsidRPr="00084997" w:rsidRDefault="00084997" w:rsidP="000E57BE">
      <w:pPr>
        <w:tabs>
          <w:tab w:val="left" w:pos="284"/>
        </w:tabs>
        <w:ind w:right="-234"/>
        <w:jc w:val="both"/>
        <w:rPr>
          <w:rFonts w:ascii="Times New Roman" w:eastAsia="Times New Roman" w:hAnsi="Times New Roman" w:cs="Times New Roman"/>
          <w:b/>
          <w:sz w:val="28"/>
        </w:rPr>
      </w:pPr>
      <w:r w:rsidRPr="00084997">
        <w:rPr>
          <w:rFonts w:ascii="Times New Roman" w:eastAsia="Times New Roman" w:hAnsi="Times New Roman" w:cs="Times New Roman"/>
          <w:b/>
          <w:sz w:val="28"/>
        </w:rPr>
        <w:t>2.2. Segundo cargo: violación del artículo 150.8</w:t>
      </w:r>
      <w:r w:rsidRPr="00084997">
        <w:rPr>
          <w:rFonts w:ascii="Times New Roman" w:eastAsia="Times New Roman" w:hAnsi="Times New Roman" w:cs="Times New Roman"/>
          <w:b/>
          <w:sz w:val="28"/>
        </w:rPr>
        <w:t xml:space="preserve"> constitucional</w:t>
      </w:r>
    </w:p>
    <w:p w:rsidR="001266CE" w:rsidRPr="00084997" w:rsidRDefault="00084997" w:rsidP="000E57BE">
      <w:pPr>
        <w:pStyle w:val="Prrafodelista"/>
        <w:tabs>
          <w:tab w:val="left" w:pos="284"/>
        </w:tabs>
        <w:ind w:left="0" w:right="-234"/>
        <w:jc w:val="both"/>
        <w:rPr>
          <w:rFonts w:ascii="Times New Roman" w:eastAsia="Times New Roman" w:hAnsi="Times New Roman" w:cs="Times New Roman"/>
          <w:sz w:val="28"/>
        </w:rPr>
      </w:pPr>
    </w:p>
    <w:p w:rsidR="00CD75FA" w:rsidRPr="00084997" w:rsidRDefault="00084997" w:rsidP="000E57BE">
      <w:pPr>
        <w:pStyle w:val="Prrafodelista"/>
        <w:numPr>
          <w:ilvl w:val="0"/>
          <w:numId w:val="2"/>
        </w:numPr>
        <w:tabs>
          <w:tab w:val="left" w:pos="284"/>
        </w:tabs>
        <w:ind w:right="-234"/>
        <w:jc w:val="both"/>
        <w:rPr>
          <w:rFonts w:ascii="Times New Roman" w:eastAsia="Times New Roman" w:hAnsi="Times New Roman" w:cs="Times New Roman"/>
          <w:sz w:val="28"/>
        </w:rPr>
      </w:pPr>
      <w:r w:rsidRPr="00084997">
        <w:rPr>
          <w:rFonts w:ascii="Times New Roman" w:eastAsia="Times New Roman" w:hAnsi="Times New Roman" w:cs="Times New Roman"/>
          <w:sz w:val="28"/>
        </w:rPr>
        <w:t>L</w:t>
      </w:r>
      <w:r w:rsidRPr="00084997">
        <w:rPr>
          <w:rFonts w:ascii="Times New Roman" w:eastAsia="Times New Roman" w:hAnsi="Times New Roman" w:cs="Times New Roman"/>
          <w:sz w:val="28"/>
        </w:rPr>
        <w:t>as disposiciones acusadas vulneran</w:t>
      </w:r>
      <w:r w:rsidRPr="00084997">
        <w:rPr>
          <w:rFonts w:ascii="Times New Roman" w:eastAsia="Times New Roman" w:hAnsi="Times New Roman" w:cs="Times New Roman"/>
          <w:sz w:val="28"/>
        </w:rPr>
        <w:t xml:space="preserve"> </w:t>
      </w:r>
      <w:r w:rsidRPr="00084997">
        <w:rPr>
          <w:rFonts w:ascii="Times New Roman" w:eastAsia="Times New Roman" w:hAnsi="Times New Roman" w:cs="Times New Roman"/>
          <w:sz w:val="28"/>
        </w:rPr>
        <w:t>el artículo 150.8</w:t>
      </w:r>
      <w:r w:rsidRPr="00084997">
        <w:rPr>
          <w:rStyle w:val="Refdenotaalpie"/>
          <w:rFonts w:ascii="Times New Roman" w:eastAsia="Times New Roman" w:hAnsi="Times New Roman" w:cs="Times New Roman"/>
          <w:sz w:val="28"/>
        </w:rPr>
        <w:footnoteReference w:id="3"/>
      </w:r>
      <w:r w:rsidRPr="00084997">
        <w:rPr>
          <w:rFonts w:ascii="Times New Roman" w:eastAsia="Times New Roman" w:hAnsi="Times New Roman" w:cs="Times New Roman"/>
          <w:sz w:val="28"/>
        </w:rPr>
        <w:t xml:space="preserve"> constitucional, </w:t>
      </w:r>
      <w:r w:rsidRPr="00084997">
        <w:rPr>
          <w:rFonts w:ascii="Times New Roman" w:eastAsia="Times New Roman" w:hAnsi="Times New Roman" w:cs="Times New Roman"/>
          <w:sz w:val="28"/>
        </w:rPr>
        <w:t>puesto que</w:t>
      </w:r>
      <w:r w:rsidRPr="00084997">
        <w:rPr>
          <w:rFonts w:ascii="Times New Roman" w:eastAsia="Times New Roman" w:hAnsi="Times New Roman" w:cs="Times New Roman"/>
          <w:sz w:val="28"/>
        </w:rPr>
        <w:t xml:space="preserve"> </w:t>
      </w:r>
      <w:r w:rsidRPr="00084997">
        <w:rPr>
          <w:rFonts w:ascii="Times New Roman" w:eastAsia="Times New Roman" w:hAnsi="Times New Roman" w:cs="Times New Roman"/>
          <w:sz w:val="28"/>
        </w:rPr>
        <w:t>al</w:t>
      </w:r>
      <w:r w:rsidRPr="00084997">
        <w:rPr>
          <w:rFonts w:ascii="Times New Roman" w:eastAsia="Times New Roman" w:hAnsi="Times New Roman" w:cs="Times New Roman"/>
          <w:sz w:val="28"/>
        </w:rPr>
        <w:t xml:space="preserve"> legislador </w:t>
      </w:r>
      <w:r w:rsidRPr="00084997">
        <w:rPr>
          <w:rFonts w:ascii="Times New Roman" w:eastAsia="Times New Roman" w:hAnsi="Times New Roman" w:cs="Times New Roman"/>
          <w:sz w:val="28"/>
          <w:lang w:val="es-419"/>
        </w:rPr>
        <w:t>compete la facultad de</w:t>
      </w:r>
      <w:r w:rsidRPr="00084997">
        <w:rPr>
          <w:rFonts w:ascii="Times New Roman" w:eastAsia="Times New Roman" w:hAnsi="Times New Roman" w:cs="Times New Roman"/>
          <w:sz w:val="28"/>
          <w:lang w:val="es-419"/>
        </w:rPr>
        <w:t xml:space="preserve"> </w:t>
      </w:r>
      <w:r w:rsidRPr="00084997">
        <w:rPr>
          <w:rFonts w:ascii="Times New Roman" w:eastAsia="Times New Roman" w:hAnsi="Times New Roman" w:cs="Times New Roman"/>
          <w:sz w:val="28"/>
          <w:lang w:val="es-419"/>
        </w:rPr>
        <w:t xml:space="preserve">expedir las regulaciones legales </w:t>
      </w:r>
      <w:r w:rsidRPr="00084997">
        <w:rPr>
          <w:rFonts w:ascii="Times New Roman" w:eastAsia="Times New Roman" w:hAnsi="Times New Roman" w:cs="Times New Roman"/>
          <w:sz w:val="28"/>
          <w:lang w:val="es-419"/>
        </w:rPr>
        <w:t>a partir de las cuales el Gobierno ejerce las funciones de inspección, vigilancia y control.</w:t>
      </w:r>
      <w:r w:rsidRPr="00084997">
        <w:rPr>
          <w:rFonts w:ascii="Times New Roman" w:eastAsia="Times New Roman" w:hAnsi="Times New Roman" w:cs="Times New Roman"/>
          <w:sz w:val="28"/>
          <w:lang w:val="es-419"/>
        </w:rPr>
        <w:t xml:space="preserve"> </w:t>
      </w:r>
      <w:r w:rsidRPr="00084997">
        <w:rPr>
          <w:rFonts w:ascii="Times New Roman" w:eastAsia="Times New Roman" w:hAnsi="Times New Roman" w:cs="Times New Roman"/>
          <w:sz w:val="28"/>
          <w:lang w:val="es-419"/>
        </w:rPr>
        <w:t>A</w:t>
      </w:r>
      <w:r w:rsidRPr="00084997">
        <w:rPr>
          <w:rFonts w:ascii="Times New Roman" w:eastAsia="Times New Roman" w:hAnsi="Times New Roman" w:cs="Times New Roman"/>
          <w:sz w:val="28"/>
          <w:lang w:val="es-419"/>
        </w:rPr>
        <w:t xml:space="preserve">sí lo ha interpretado </w:t>
      </w:r>
      <w:r w:rsidRPr="00084997">
        <w:rPr>
          <w:rFonts w:ascii="Times New Roman" w:eastAsia="Times New Roman" w:hAnsi="Times New Roman" w:cs="Times New Roman"/>
          <w:sz w:val="28"/>
          <w:lang w:val="es-419"/>
        </w:rPr>
        <w:t xml:space="preserve">la Corte Constitucional en </w:t>
      </w:r>
      <w:r w:rsidRPr="00084997">
        <w:rPr>
          <w:rFonts w:ascii="Times New Roman" w:eastAsia="Times New Roman" w:hAnsi="Times New Roman" w:cs="Times New Roman"/>
          <w:sz w:val="28"/>
          <w:lang w:val="es-419"/>
        </w:rPr>
        <w:t xml:space="preserve">las </w:t>
      </w:r>
      <w:r w:rsidRPr="00084997">
        <w:rPr>
          <w:rFonts w:ascii="Times New Roman" w:eastAsia="Times New Roman" w:hAnsi="Times New Roman" w:cs="Times New Roman"/>
          <w:sz w:val="28"/>
          <w:lang w:val="es-419"/>
        </w:rPr>
        <w:t>s</w:t>
      </w:r>
      <w:r w:rsidRPr="00084997">
        <w:rPr>
          <w:rFonts w:ascii="Times New Roman" w:eastAsia="Times New Roman" w:hAnsi="Times New Roman" w:cs="Times New Roman"/>
          <w:sz w:val="28"/>
          <w:lang w:val="es-419"/>
        </w:rPr>
        <w:t>entencia</w:t>
      </w:r>
      <w:r w:rsidRPr="00084997">
        <w:rPr>
          <w:rFonts w:ascii="Times New Roman" w:eastAsia="Times New Roman" w:hAnsi="Times New Roman" w:cs="Times New Roman"/>
          <w:sz w:val="28"/>
          <w:lang w:val="es-419"/>
        </w:rPr>
        <w:t>s</w:t>
      </w:r>
      <w:r w:rsidRPr="00084997">
        <w:rPr>
          <w:rFonts w:ascii="Times New Roman" w:eastAsia="Times New Roman" w:hAnsi="Times New Roman" w:cs="Times New Roman"/>
          <w:sz w:val="28"/>
          <w:lang w:val="es-419"/>
        </w:rPr>
        <w:t xml:space="preserve"> </w:t>
      </w:r>
      <w:r w:rsidRPr="00084997">
        <w:rPr>
          <w:rFonts w:ascii="Times New Roman" w:eastAsia="Times New Roman" w:hAnsi="Times New Roman" w:cs="Times New Roman"/>
          <w:sz w:val="28"/>
          <w:lang w:val="es-419"/>
        </w:rPr>
        <w:t xml:space="preserve">C-429 de 2019, </w:t>
      </w:r>
      <w:r w:rsidRPr="00084997">
        <w:rPr>
          <w:rFonts w:ascii="Times New Roman" w:eastAsia="Times New Roman" w:hAnsi="Times New Roman" w:cs="Times New Roman"/>
          <w:sz w:val="28"/>
          <w:lang w:val="es-419"/>
        </w:rPr>
        <w:t>C-782 de 2007</w:t>
      </w:r>
      <w:r w:rsidRPr="00084997">
        <w:rPr>
          <w:rFonts w:ascii="Times New Roman" w:eastAsia="Times New Roman" w:hAnsi="Times New Roman" w:cs="Times New Roman"/>
          <w:sz w:val="28"/>
          <w:lang w:val="es-419"/>
        </w:rPr>
        <w:t>, C-199 de 2001 y C-496 de 1998</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rPr>
        <w:t xml:space="preserve"> </w:t>
      </w:r>
      <w:r w:rsidRPr="00084997">
        <w:rPr>
          <w:rFonts w:ascii="Times New Roman" w:hAnsi="Times New Roman" w:cs="Times New Roman"/>
          <w:sz w:val="28"/>
          <w:lang w:val="es-ES"/>
        </w:rPr>
        <w:t xml:space="preserve">La </w:t>
      </w:r>
      <w:r w:rsidRPr="00084997">
        <w:rPr>
          <w:rFonts w:ascii="Times New Roman" w:hAnsi="Times New Roman" w:cs="Times New Roman"/>
          <w:sz w:val="28"/>
          <w:lang w:val="es-ES"/>
        </w:rPr>
        <w:t>labor del Ministerio de Agricultura, en el asunto que se estudia, se circunscrib</w:t>
      </w:r>
      <w:r w:rsidRPr="00084997">
        <w:rPr>
          <w:rFonts w:ascii="Times New Roman" w:hAnsi="Times New Roman" w:cs="Times New Roman"/>
          <w:sz w:val="28"/>
          <w:lang w:val="es-ES"/>
        </w:rPr>
        <w:t>e</w:t>
      </w:r>
      <w:r w:rsidRPr="00084997">
        <w:rPr>
          <w:rFonts w:ascii="Times New Roman" w:hAnsi="Times New Roman" w:cs="Times New Roman"/>
          <w:sz w:val="28"/>
          <w:lang w:val="es-ES"/>
        </w:rPr>
        <w:t xml:space="preserve"> </w:t>
      </w:r>
      <w:r w:rsidRPr="00084997">
        <w:rPr>
          <w:rFonts w:ascii="Times New Roman" w:hAnsi="Times New Roman" w:cs="Times New Roman"/>
          <w:sz w:val="28"/>
          <w:lang w:val="es-419"/>
        </w:rPr>
        <w:t>a ejecutar las disposiciones que prevea el legislador</w:t>
      </w:r>
      <w:r w:rsidRPr="00084997">
        <w:rPr>
          <w:rFonts w:ascii="Times New Roman" w:hAnsi="Times New Roman" w:cs="Times New Roman"/>
          <w:sz w:val="28"/>
          <w:lang w:val="es-419"/>
        </w:rPr>
        <w:t>,</w:t>
      </w:r>
      <w:r w:rsidRPr="00084997">
        <w:rPr>
          <w:rFonts w:ascii="Times New Roman" w:hAnsi="Times New Roman" w:cs="Times New Roman"/>
          <w:sz w:val="28"/>
          <w:lang w:val="es-419"/>
        </w:rPr>
        <w:t xml:space="preserve"> por ser una materia sujeta a reserva de ley </w:t>
      </w:r>
      <w:r w:rsidRPr="00084997">
        <w:rPr>
          <w:rFonts w:ascii="Times New Roman" w:eastAsia="Times New Roman" w:hAnsi="Times New Roman" w:cs="Times New Roman"/>
          <w:sz w:val="28"/>
        </w:rPr>
        <w:t>y no a definir el alcance</w:t>
      </w:r>
      <w:r w:rsidRPr="00084997">
        <w:rPr>
          <w:rFonts w:ascii="Times New Roman" w:eastAsia="Times New Roman" w:hAnsi="Times New Roman" w:cs="Times New Roman"/>
          <w:sz w:val="28"/>
        </w:rPr>
        <w:t>,</w:t>
      </w:r>
      <w:r w:rsidRPr="00084997">
        <w:rPr>
          <w:rFonts w:ascii="Times New Roman" w:eastAsia="Times New Roman" w:hAnsi="Times New Roman" w:cs="Times New Roman"/>
          <w:sz w:val="28"/>
        </w:rPr>
        <w:t xml:space="preserve"> ni el marco regulatorio bajo el cual puede ejerc</w:t>
      </w:r>
      <w:r w:rsidRPr="00084997">
        <w:rPr>
          <w:rFonts w:ascii="Times New Roman" w:eastAsia="Times New Roman" w:hAnsi="Times New Roman" w:cs="Times New Roman"/>
          <w:sz w:val="28"/>
        </w:rPr>
        <w:t xml:space="preserve">er las funciones mencionadas. </w:t>
      </w:r>
    </w:p>
    <w:p w:rsidR="00AE042D" w:rsidRPr="00084997" w:rsidRDefault="00084997" w:rsidP="000E57BE">
      <w:pPr>
        <w:pStyle w:val="Prrafodelista"/>
        <w:tabs>
          <w:tab w:val="left" w:pos="284"/>
        </w:tabs>
        <w:ind w:left="0" w:right="-234"/>
        <w:jc w:val="both"/>
        <w:rPr>
          <w:rFonts w:ascii="Times New Roman" w:eastAsia="Times New Roman" w:hAnsi="Times New Roman" w:cs="Times New Roman"/>
          <w:sz w:val="28"/>
        </w:rPr>
      </w:pPr>
    </w:p>
    <w:p w:rsidR="008062DB" w:rsidRPr="00084997" w:rsidRDefault="00084997" w:rsidP="000E57BE">
      <w:pPr>
        <w:overflowPunct w:val="0"/>
        <w:adjustRightInd w:val="0"/>
        <w:ind w:right="-234"/>
        <w:jc w:val="both"/>
        <w:textAlignment w:val="baseline"/>
        <w:rPr>
          <w:rFonts w:ascii="Times New Roman" w:hAnsi="Times New Roman" w:cs="Times New Roman"/>
          <w:b/>
          <w:sz w:val="28"/>
        </w:rPr>
      </w:pPr>
      <w:r w:rsidRPr="00084997">
        <w:rPr>
          <w:rFonts w:ascii="Times New Roman" w:hAnsi="Times New Roman" w:cs="Times New Roman"/>
          <w:b/>
          <w:sz w:val="28"/>
        </w:rPr>
        <w:t xml:space="preserve">3. </w:t>
      </w:r>
      <w:r w:rsidRPr="00084997">
        <w:rPr>
          <w:rFonts w:ascii="Times New Roman" w:hAnsi="Times New Roman" w:cs="Times New Roman"/>
          <w:b/>
          <w:sz w:val="28"/>
        </w:rPr>
        <w:t>Pruebas</w:t>
      </w:r>
      <w:r w:rsidRPr="00084997">
        <w:rPr>
          <w:rFonts w:ascii="Times New Roman" w:hAnsi="Times New Roman" w:cs="Times New Roman"/>
          <w:b/>
          <w:sz w:val="28"/>
        </w:rPr>
        <w:t xml:space="preserve"> decretadas en el auto admisorio de la demanda</w:t>
      </w:r>
      <w:r w:rsidRPr="00084997">
        <w:rPr>
          <w:rFonts w:ascii="Times New Roman" w:hAnsi="Times New Roman" w:cs="Times New Roman"/>
          <w:b/>
          <w:sz w:val="28"/>
        </w:rPr>
        <w:t xml:space="preserve"> </w:t>
      </w:r>
    </w:p>
    <w:p w:rsidR="00896CC0" w:rsidRPr="00084997" w:rsidRDefault="00084997" w:rsidP="000E57BE">
      <w:pPr>
        <w:overflowPunct w:val="0"/>
        <w:adjustRightInd w:val="0"/>
        <w:ind w:right="-234"/>
        <w:jc w:val="both"/>
        <w:textAlignment w:val="baseline"/>
        <w:rPr>
          <w:rFonts w:ascii="Times New Roman" w:hAnsi="Times New Roman" w:cs="Times New Roman"/>
          <w:b/>
          <w:sz w:val="28"/>
        </w:rPr>
      </w:pPr>
    </w:p>
    <w:p w:rsidR="00896CC0" w:rsidRPr="00084997" w:rsidRDefault="00084997" w:rsidP="000E57BE">
      <w:pPr>
        <w:pStyle w:val="Prrafodelista"/>
        <w:numPr>
          <w:ilvl w:val="0"/>
          <w:numId w:val="2"/>
        </w:numPr>
        <w:tabs>
          <w:tab w:val="left" w:pos="284"/>
        </w:tabs>
        <w:ind w:right="-234"/>
        <w:jc w:val="both"/>
        <w:rPr>
          <w:rFonts w:ascii="Times New Roman" w:hAnsi="Times New Roman" w:cs="Times New Roman"/>
          <w:b/>
          <w:sz w:val="28"/>
        </w:rPr>
      </w:pPr>
      <w:r w:rsidRPr="00084997">
        <w:rPr>
          <w:rFonts w:ascii="Times New Roman" w:hAnsi="Times New Roman" w:cs="Times New Roman"/>
          <w:sz w:val="28"/>
        </w:rPr>
        <w:t>En el a</w:t>
      </w:r>
      <w:r w:rsidRPr="00084997">
        <w:rPr>
          <w:rFonts w:ascii="Times New Roman" w:hAnsi="Times New Roman" w:cs="Times New Roman"/>
          <w:sz w:val="28"/>
        </w:rPr>
        <w:t>u</w:t>
      </w:r>
      <w:r w:rsidRPr="00084997">
        <w:rPr>
          <w:rFonts w:ascii="Times New Roman" w:hAnsi="Times New Roman" w:cs="Times New Roman"/>
          <w:sz w:val="28"/>
        </w:rPr>
        <w:t xml:space="preserve">to que admitió la demanda, se dispuso solicitar al Ministerio de Agricultura y Desarrollo Rural que remitiera a la Corte la reglamentación, los manuales y </w:t>
      </w:r>
      <w:r w:rsidRPr="00084997">
        <w:rPr>
          <w:rFonts w:ascii="Times New Roman" w:hAnsi="Times New Roman" w:cs="Times New Roman"/>
          <w:sz w:val="28"/>
        </w:rPr>
        <w:t>demás actos con fundamento en los cuales se adelantan y ejecutan las labores de inspección, vigilancia y control sobre las asociaciones campesinas y las asociaciones agropecuarias.</w:t>
      </w:r>
    </w:p>
    <w:p w:rsidR="00896CC0" w:rsidRPr="00084997" w:rsidRDefault="00084997" w:rsidP="000E57BE">
      <w:pPr>
        <w:pStyle w:val="Prrafodelista"/>
        <w:tabs>
          <w:tab w:val="left" w:pos="284"/>
        </w:tabs>
        <w:ind w:left="0" w:right="-234"/>
        <w:jc w:val="both"/>
        <w:rPr>
          <w:rFonts w:ascii="Times New Roman" w:hAnsi="Times New Roman" w:cs="Times New Roman"/>
          <w:b/>
          <w:sz w:val="28"/>
        </w:rPr>
      </w:pPr>
    </w:p>
    <w:p w:rsidR="00CD75FA" w:rsidRPr="00084997" w:rsidRDefault="00084997" w:rsidP="000E57BE">
      <w:pPr>
        <w:pStyle w:val="Prrafodelista"/>
        <w:numPr>
          <w:ilvl w:val="0"/>
          <w:numId w:val="2"/>
        </w:numPr>
        <w:tabs>
          <w:tab w:val="left" w:pos="284"/>
        </w:tabs>
        <w:ind w:right="-234"/>
        <w:jc w:val="both"/>
        <w:rPr>
          <w:rFonts w:ascii="Times New Roman" w:hAnsi="Times New Roman" w:cs="Times New Roman"/>
          <w:b/>
          <w:sz w:val="28"/>
        </w:rPr>
      </w:pPr>
      <w:r w:rsidRPr="00084997">
        <w:rPr>
          <w:rFonts w:ascii="Times New Roman" w:hAnsi="Times New Roman" w:cs="Times New Roman"/>
          <w:sz w:val="28"/>
        </w:rPr>
        <w:t>En respuesta a tal solicitud</w:t>
      </w:r>
      <w:r w:rsidRPr="00084997">
        <w:rPr>
          <w:rFonts w:ascii="Times New Roman" w:hAnsi="Times New Roman" w:cs="Times New Roman"/>
          <w:sz w:val="28"/>
        </w:rPr>
        <w:t>,</w:t>
      </w:r>
      <w:r w:rsidRPr="00084997">
        <w:rPr>
          <w:rFonts w:ascii="Times New Roman" w:hAnsi="Times New Roman" w:cs="Times New Roman"/>
          <w:sz w:val="28"/>
        </w:rPr>
        <w:t xml:space="preserve"> el referido ministerio remitió (i) la Resolu</w:t>
      </w:r>
      <w:r w:rsidRPr="00084997">
        <w:rPr>
          <w:rFonts w:ascii="Times New Roman" w:hAnsi="Times New Roman" w:cs="Times New Roman"/>
          <w:sz w:val="28"/>
        </w:rPr>
        <w:t xml:space="preserve">ción Número 000121 de 21 de mayo de 2025 </w:t>
      </w:r>
      <w:r w:rsidRPr="00084997">
        <w:rPr>
          <w:rFonts w:ascii="Times New Roman" w:hAnsi="Times New Roman" w:cs="Times New Roman"/>
          <w:sz w:val="28"/>
        </w:rPr>
        <w:t>“</w:t>
      </w:r>
      <w:r w:rsidRPr="00084997">
        <w:rPr>
          <w:rFonts w:ascii="Times New Roman" w:hAnsi="Times New Roman" w:cs="Times New Roman"/>
          <w:sz w:val="28"/>
        </w:rPr>
        <w:t>Por la cual se reglamentan las funciones de inspección, vigilancia y control sobre las asociaciones campesinas y las asociaciones agropecuarias y se dictan otras disposiciones</w:t>
      </w:r>
      <w:r w:rsidRPr="00084997">
        <w:rPr>
          <w:rFonts w:ascii="Times New Roman" w:hAnsi="Times New Roman" w:cs="Times New Roman"/>
          <w:sz w:val="28"/>
        </w:rPr>
        <w:t>”</w:t>
      </w:r>
      <w:r w:rsidRPr="00084997">
        <w:rPr>
          <w:rFonts w:ascii="Times New Roman" w:hAnsi="Times New Roman" w:cs="Times New Roman"/>
          <w:sz w:val="28"/>
        </w:rPr>
        <w:t xml:space="preserve">; (ii) la Memoria justificativa de abril de 2025 sobre el acto administrativo referido; y (iii) la Resolución Número 000052 de 17 de marzo de 2025 (derogada), la cual -según indicó- sirvió como antecedente para la expedición de la Resolución Número 000121 </w:t>
      </w:r>
      <w:r w:rsidRPr="00084997">
        <w:rPr>
          <w:rFonts w:ascii="Times New Roman" w:hAnsi="Times New Roman" w:cs="Times New Roman"/>
          <w:sz w:val="28"/>
        </w:rPr>
        <w:t xml:space="preserve">de 21 de mayo de 2025. </w:t>
      </w:r>
    </w:p>
    <w:p w:rsidR="00896CC0" w:rsidRPr="00084997" w:rsidRDefault="00084997" w:rsidP="000E57BE">
      <w:pPr>
        <w:pStyle w:val="Prrafodelista"/>
        <w:tabs>
          <w:tab w:val="left" w:pos="284"/>
        </w:tabs>
        <w:ind w:left="0" w:right="-234"/>
        <w:jc w:val="both"/>
        <w:rPr>
          <w:rFonts w:ascii="Times New Roman" w:hAnsi="Times New Roman" w:cs="Times New Roman"/>
          <w:b/>
          <w:sz w:val="28"/>
        </w:rPr>
      </w:pPr>
    </w:p>
    <w:p w:rsidR="00A81ED3" w:rsidRPr="00084997" w:rsidRDefault="00084997" w:rsidP="000E57BE">
      <w:pPr>
        <w:overflowPunct w:val="0"/>
        <w:adjustRightInd w:val="0"/>
        <w:ind w:right="-234"/>
        <w:jc w:val="both"/>
        <w:textAlignment w:val="baseline"/>
        <w:rPr>
          <w:rFonts w:ascii="Times New Roman" w:hAnsi="Times New Roman" w:cs="Times New Roman"/>
          <w:b/>
          <w:sz w:val="28"/>
        </w:rPr>
      </w:pPr>
      <w:r w:rsidRPr="00084997">
        <w:rPr>
          <w:rFonts w:ascii="Times New Roman" w:hAnsi="Times New Roman" w:cs="Times New Roman"/>
          <w:b/>
          <w:sz w:val="28"/>
        </w:rPr>
        <w:t xml:space="preserve">4. </w:t>
      </w:r>
      <w:r w:rsidRPr="00084997">
        <w:rPr>
          <w:rFonts w:ascii="Times New Roman" w:hAnsi="Times New Roman" w:cs="Times New Roman"/>
          <w:b/>
          <w:sz w:val="28"/>
        </w:rPr>
        <w:t>Intervenciones</w:t>
      </w:r>
    </w:p>
    <w:p w:rsidR="00A81ED3" w:rsidRPr="00084997" w:rsidRDefault="00084997" w:rsidP="000E57BE">
      <w:pPr>
        <w:ind w:right="-234"/>
        <w:jc w:val="both"/>
        <w:rPr>
          <w:rFonts w:ascii="Times New Roman" w:hAnsi="Times New Roman" w:cs="Times New Roman"/>
          <w:b/>
          <w:sz w:val="28"/>
        </w:rPr>
      </w:pPr>
    </w:p>
    <w:p w:rsidR="00174C38" w:rsidRPr="00084997" w:rsidRDefault="00084997" w:rsidP="000E57BE">
      <w:pPr>
        <w:pStyle w:val="Prrafodelista"/>
        <w:tabs>
          <w:tab w:val="left" w:pos="284"/>
          <w:tab w:val="left" w:pos="567"/>
        </w:tabs>
        <w:ind w:left="0" w:right="-234"/>
        <w:jc w:val="both"/>
        <w:rPr>
          <w:rFonts w:ascii="Times New Roman" w:hAnsi="Times New Roman" w:cs="Times New Roman"/>
          <w:b/>
          <w:sz w:val="28"/>
        </w:rPr>
      </w:pPr>
      <w:r w:rsidRPr="00084997">
        <w:rPr>
          <w:rFonts w:ascii="Times New Roman" w:hAnsi="Times New Roman" w:cs="Times New Roman"/>
          <w:b/>
          <w:sz w:val="28"/>
        </w:rPr>
        <w:t xml:space="preserve">4.1. </w:t>
      </w:r>
      <w:r w:rsidRPr="00084997">
        <w:rPr>
          <w:rFonts w:ascii="Times New Roman" w:hAnsi="Times New Roman" w:cs="Times New Roman"/>
          <w:b/>
          <w:sz w:val="28"/>
        </w:rPr>
        <w:t>Ministerio de Agricultura y Desarrollo Rural</w:t>
      </w:r>
      <w:r w:rsidRPr="00084997">
        <w:rPr>
          <w:rStyle w:val="Refdenotaalpie"/>
          <w:rFonts w:ascii="Times New Roman" w:hAnsi="Times New Roman" w:cs="Times New Roman"/>
          <w:bCs/>
          <w:sz w:val="28"/>
        </w:rPr>
        <w:footnoteReference w:id="4"/>
      </w:r>
      <w:r w:rsidRPr="00084997">
        <w:rPr>
          <w:rFonts w:ascii="Times New Roman" w:hAnsi="Times New Roman" w:cs="Times New Roman"/>
          <w:bCs/>
          <w:sz w:val="28"/>
        </w:rPr>
        <w:t xml:space="preserve"> </w:t>
      </w:r>
    </w:p>
    <w:p w:rsidR="00174C38" w:rsidRPr="00084997" w:rsidRDefault="00084997" w:rsidP="000E57BE">
      <w:pPr>
        <w:pStyle w:val="Prrafodelista"/>
        <w:tabs>
          <w:tab w:val="left" w:pos="284"/>
          <w:tab w:val="left" w:pos="567"/>
        </w:tabs>
        <w:ind w:left="0" w:right="-234"/>
        <w:jc w:val="both"/>
        <w:rPr>
          <w:rFonts w:ascii="Times New Roman" w:hAnsi="Times New Roman" w:cs="Times New Roman"/>
          <w:b/>
          <w:sz w:val="28"/>
        </w:rPr>
      </w:pPr>
    </w:p>
    <w:p w:rsidR="00397222"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b/>
          <w:sz w:val="28"/>
        </w:rPr>
      </w:pPr>
      <w:r w:rsidRPr="00084997">
        <w:rPr>
          <w:rFonts w:ascii="Times New Roman" w:hAnsi="Times New Roman" w:cs="Times New Roman"/>
          <w:sz w:val="28"/>
        </w:rPr>
        <w:t>Solicit</w:t>
      </w:r>
      <w:r w:rsidRPr="00084997">
        <w:rPr>
          <w:rFonts w:ascii="Times New Roman" w:hAnsi="Times New Roman" w:cs="Times New Roman"/>
          <w:sz w:val="28"/>
        </w:rPr>
        <w:t>ó</w:t>
      </w:r>
      <w:r w:rsidRPr="00084997">
        <w:rPr>
          <w:rFonts w:ascii="Times New Roman" w:hAnsi="Times New Roman" w:cs="Times New Roman"/>
          <w:sz w:val="28"/>
        </w:rPr>
        <w:t xml:space="preserve"> que se declare exequible el parágrafo segundo del artículo 7</w:t>
      </w:r>
      <w:r w:rsidRPr="00084997">
        <w:rPr>
          <w:rFonts w:ascii="Times New Roman" w:hAnsi="Times New Roman" w:cs="Times New Roman"/>
          <w:sz w:val="28"/>
        </w:rPr>
        <w:t xml:space="preserve">º </w:t>
      </w:r>
      <w:r w:rsidRPr="00084997">
        <w:rPr>
          <w:rFonts w:ascii="Times New Roman" w:hAnsi="Times New Roman" w:cs="Times New Roman"/>
          <w:sz w:val="28"/>
        </w:rPr>
        <w:t>y el artículo 11 de la Ley 2219 de 2022</w:t>
      </w:r>
      <w:r w:rsidRPr="00084997">
        <w:rPr>
          <w:rFonts w:ascii="Times New Roman" w:hAnsi="Times New Roman" w:cs="Times New Roman"/>
          <w:sz w:val="28"/>
        </w:rPr>
        <w:t xml:space="preserve">. </w:t>
      </w:r>
      <w:r w:rsidRPr="00084997">
        <w:rPr>
          <w:rFonts w:ascii="Times New Roman" w:hAnsi="Times New Roman" w:cs="Times New Roman"/>
          <w:sz w:val="28"/>
        </w:rPr>
        <w:t>A su juicio</w:t>
      </w:r>
      <w:r w:rsidRPr="00084997">
        <w:rPr>
          <w:rFonts w:ascii="Times New Roman" w:hAnsi="Times New Roman" w:cs="Times New Roman"/>
          <w:sz w:val="28"/>
        </w:rPr>
        <w:t>,</w:t>
      </w:r>
      <w:r w:rsidRPr="00084997">
        <w:rPr>
          <w:rFonts w:ascii="Times New Roman" w:hAnsi="Times New Roman" w:cs="Times New Roman"/>
          <w:sz w:val="28"/>
        </w:rPr>
        <w:t xml:space="preserve"> constituyen una herramienta legíti</w:t>
      </w:r>
      <w:r w:rsidRPr="00084997">
        <w:rPr>
          <w:rFonts w:ascii="Times New Roman" w:hAnsi="Times New Roman" w:cs="Times New Roman"/>
          <w:sz w:val="28"/>
        </w:rPr>
        <w:t>ma y necesaria para la operatividad y eficacia administrativa, dentro de los límites trazados por la Constitución y la ley, y contribuyen así a la protección del derecho de asociación campesina y</w:t>
      </w:r>
      <w:r w:rsidRPr="00084997">
        <w:rPr>
          <w:rFonts w:ascii="Times New Roman" w:hAnsi="Times New Roman" w:cs="Times New Roman"/>
          <w:sz w:val="28"/>
        </w:rPr>
        <w:t xml:space="preserve"> a</w:t>
      </w:r>
      <w:r w:rsidRPr="00084997">
        <w:rPr>
          <w:rFonts w:ascii="Times New Roman" w:hAnsi="Times New Roman" w:cs="Times New Roman"/>
          <w:sz w:val="28"/>
        </w:rPr>
        <w:t xml:space="preserve"> la gestión pública eficiente.</w:t>
      </w:r>
      <w:r w:rsidRPr="00084997">
        <w:rPr>
          <w:rFonts w:ascii="Times New Roman" w:hAnsi="Times New Roman" w:cs="Times New Roman"/>
          <w:sz w:val="28"/>
        </w:rPr>
        <w:t xml:space="preserve"> En relación con el cargo por</w:t>
      </w:r>
      <w:r w:rsidRPr="00084997">
        <w:rPr>
          <w:rFonts w:ascii="Times New Roman" w:hAnsi="Times New Roman" w:cs="Times New Roman"/>
          <w:sz w:val="28"/>
        </w:rPr>
        <w:t xml:space="preserve"> el presunto desconocimiento del artículo 29 superior, </w:t>
      </w:r>
      <w:r w:rsidRPr="00084997">
        <w:rPr>
          <w:rFonts w:ascii="Times New Roman" w:hAnsi="Times New Roman" w:cs="Times New Roman"/>
          <w:sz w:val="28"/>
        </w:rPr>
        <w:t xml:space="preserve">el Ministerio sostuvo que todas sus actuaciones se ejercen de conformidad con el CPACA y en estricto cumplimiento de los principios de legalidad, contradicción, publicidad y debido proceso. </w:t>
      </w:r>
    </w:p>
    <w:p w:rsidR="00397222" w:rsidRPr="00084997" w:rsidRDefault="00084997" w:rsidP="000E57BE">
      <w:pPr>
        <w:pStyle w:val="Prrafodelista"/>
        <w:tabs>
          <w:tab w:val="left" w:pos="284"/>
          <w:tab w:val="left" w:pos="567"/>
        </w:tabs>
        <w:ind w:left="0" w:right="-234"/>
        <w:jc w:val="both"/>
        <w:rPr>
          <w:rFonts w:ascii="Times New Roman" w:hAnsi="Times New Roman" w:cs="Times New Roman"/>
          <w:b/>
          <w:sz w:val="28"/>
        </w:rPr>
      </w:pPr>
    </w:p>
    <w:p w:rsidR="00174C38"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b/>
          <w:sz w:val="28"/>
        </w:rPr>
      </w:pPr>
      <w:r w:rsidRPr="00084997">
        <w:rPr>
          <w:rFonts w:ascii="Times New Roman" w:hAnsi="Times New Roman" w:cs="Times New Roman"/>
          <w:sz w:val="28"/>
        </w:rPr>
        <w:t>De otro l</w:t>
      </w:r>
      <w:r w:rsidRPr="00084997">
        <w:rPr>
          <w:rFonts w:ascii="Times New Roman" w:hAnsi="Times New Roman" w:cs="Times New Roman"/>
          <w:sz w:val="28"/>
        </w:rPr>
        <w:t>ado, e</w:t>
      </w:r>
      <w:r w:rsidRPr="00084997">
        <w:rPr>
          <w:rFonts w:ascii="Times New Roman" w:hAnsi="Times New Roman" w:cs="Times New Roman"/>
          <w:sz w:val="28"/>
        </w:rPr>
        <w:t>n relación con el cargo por la presunta vulneración del artículo 1</w:t>
      </w:r>
      <w:r w:rsidRPr="00084997">
        <w:rPr>
          <w:rFonts w:ascii="Times New Roman" w:hAnsi="Times New Roman" w:cs="Times New Roman"/>
          <w:sz w:val="28"/>
        </w:rPr>
        <w:t>50</w:t>
      </w:r>
      <w:r w:rsidRPr="00084997">
        <w:rPr>
          <w:rFonts w:ascii="Times New Roman" w:hAnsi="Times New Roman" w:cs="Times New Roman"/>
          <w:sz w:val="28"/>
        </w:rPr>
        <w:t>.8 de la Constitución, expuso que si bien el Congreso tiene la competencia para fijar los marcos generales y el alcance de la función de inspección, vigilancia y control, no está pro</w:t>
      </w:r>
      <w:r w:rsidRPr="00084997">
        <w:rPr>
          <w:rFonts w:ascii="Times New Roman" w:hAnsi="Times New Roman" w:cs="Times New Roman"/>
          <w:sz w:val="28"/>
        </w:rPr>
        <w:t>hibido que los detalles técnicos, operativos y procedimentales sobre la materia sean desarrollados por el Ejecutivo en ejercicio de la facultad prevista en el artículo 189.11 superior.</w:t>
      </w:r>
      <w:r w:rsidRPr="00084997">
        <w:rPr>
          <w:rFonts w:ascii="Times New Roman" w:hAnsi="Times New Roman" w:cs="Times New Roman"/>
          <w:sz w:val="28"/>
        </w:rPr>
        <w:t xml:space="preserve"> Ello garantiza una intervención ágil, focalizada y respetuosa de los de</w:t>
      </w:r>
      <w:r w:rsidRPr="00084997">
        <w:rPr>
          <w:rFonts w:ascii="Times New Roman" w:hAnsi="Times New Roman" w:cs="Times New Roman"/>
          <w:sz w:val="28"/>
        </w:rPr>
        <w:t xml:space="preserve">rechos de la población rural. En ese contexto, el Ministerio precisó que </w:t>
      </w:r>
      <w:r w:rsidRPr="00084997">
        <w:rPr>
          <w:rFonts w:ascii="Times New Roman" w:hAnsi="Times New Roman" w:cs="Times New Roman"/>
          <w:sz w:val="28"/>
        </w:rPr>
        <w:t>la Ley 2219 de 2022 solo</w:t>
      </w:r>
      <w:r w:rsidRPr="00084997">
        <w:rPr>
          <w:rFonts w:ascii="Times New Roman" w:hAnsi="Times New Roman" w:cs="Times New Roman"/>
          <w:sz w:val="28"/>
        </w:rPr>
        <w:t xml:space="preserve"> lo</w:t>
      </w:r>
      <w:r w:rsidRPr="00084997">
        <w:rPr>
          <w:rFonts w:ascii="Times New Roman" w:hAnsi="Times New Roman" w:cs="Times New Roman"/>
          <w:sz w:val="28"/>
        </w:rPr>
        <w:t xml:space="preserve"> habilita para reglamentar aspectos secundarios e instrumentales que no tienen naturaleza investigativa ni sancionatoria y tampoco suponen una intervención </w:t>
      </w:r>
      <w:r w:rsidRPr="00084997">
        <w:rPr>
          <w:rFonts w:ascii="Times New Roman" w:hAnsi="Times New Roman" w:cs="Times New Roman"/>
          <w:sz w:val="28"/>
        </w:rPr>
        <w:t>directa en la autonomía de las asociaciones campesinas y agropecuarias.</w:t>
      </w:r>
    </w:p>
    <w:p w:rsidR="003A7458" w:rsidRPr="00084997" w:rsidRDefault="00084997" w:rsidP="000E57BE">
      <w:pPr>
        <w:pStyle w:val="Prrafodelista"/>
        <w:ind w:right="-234"/>
        <w:jc w:val="both"/>
        <w:rPr>
          <w:rFonts w:ascii="Times New Roman" w:hAnsi="Times New Roman" w:cs="Times New Roman"/>
          <w:b/>
          <w:sz w:val="28"/>
        </w:rPr>
      </w:pPr>
    </w:p>
    <w:p w:rsidR="003A7458"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bCs/>
          <w:sz w:val="28"/>
        </w:rPr>
      </w:pPr>
      <w:r w:rsidRPr="00084997">
        <w:rPr>
          <w:rFonts w:ascii="Times New Roman" w:hAnsi="Times New Roman" w:cs="Times New Roman"/>
          <w:bCs/>
          <w:sz w:val="28"/>
        </w:rPr>
        <w:t>Por último, precisó que la suspensión temporal de actos ilegales a la que se refiere el artículo 11 demandado no es una medida arbitraria ni supone la creación de sanciones o normas sustanciales. Por el contrario, es una garantía de la legalidad y transpar</w:t>
      </w:r>
      <w:r w:rsidRPr="00084997">
        <w:rPr>
          <w:rFonts w:ascii="Times New Roman" w:hAnsi="Times New Roman" w:cs="Times New Roman"/>
          <w:bCs/>
          <w:sz w:val="28"/>
        </w:rPr>
        <w:t xml:space="preserve">encia de las actuaciones de las asociaciones campesinas y agropecuarias en el marco del debido proceso administrativo. </w:t>
      </w:r>
    </w:p>
    <w:p w:rsidR="00174C38" w:rsidRPr="00084997" w:rsidRDefault="00084997" w:rsidP="000E57BE">
      <w:pPr>
        <w:pStyle w:val="Prrafodelista"/>
        <w:tabs>
          <w:tab w:val="left" w:pos="284"/>
          <w:tab w:val="left" w:pos="567"/>
        </w:tabs>
        <w:ind w:left="0" w:right="-234"/>
        <w:jc w:val="both"/>
        <w:rPr>
          <w:rFonts w:ascii="Times New Roman" w:hAnsi="Times New Roman" w:cs="Times New Roman"/>
          <w:b/>
          <w:sz w:val="28"/>
        </w:rPr>
      </w:pPr>
    </w:p>
    <w:p w:rsidR="008E669F" w:rsidRPr="00084997" w:rsidRDefault="00084997" w:rsidP="000E57BE">
      <w:pPr>
        <w:pStyle w:val="Prrafodelista"/>
        <w:tabs>
          <w:tab w:val="left" w:pos="284"/>
          <w:tab w:val="left" w:pos="567"/>
        </w:tabs>
        <w:ind w:left="0" w:right="-234"/>
        <w:jc w:val="both"/>
        <w:rPr>
          <w:rFonts w:ascii="Times New Roman" w:hAnsi="Times New Roman" w:cs="Times New Roman"/>
          <w:b/>
          <w:sz w:val="28"/>
        </w:rPr>
      </w:pPr>
      <w:r w:rsidRPr="00084997">
        <w:rPr>
          <w:rFonts w:ascii="Times New Roman" w:hAnsi="Times New Roman" w:cs="Times New Roman"/>
          <w:b/>
          <w:sz w:val="28"/>
        </w:rPr>
        <w:t xml:space="preserve">4.2. </w:t>
      </w:r>
      <w:r w:rsidRPr="00084997">
        <w:rPr>
          <w:rFonts w:ascii="Times New Roman" w:hAnsi="Times New Roman" w:cs="Times New Roman"/>
          <w:b/>
          <w:sz w:val="28"/>
        </w:rPr>
        <w:t>Defensoría del Pueblo</w:t>
      </w:r>
      <w:r w:rsidRPr="00084997">
        <w:rPr>
          <w:rStyle w:val="Refdenotaalpie"/>
          <w:rFonts w:ascii="Times New Roman" w:hAnsi="Times New Roman" w:cs="Times New Roman"/>
          <w:bCs/>
          <w:sz w:val="28"/>
        </w:rPr>
        <w:footnoteReference w:id="5"/>
      </w:r>
    </w:p>
    <w:p w:rsidR="008E669F" w:rsidRPr="00084997" w:rsidRDefault="00084997" w:rsidP="000E57BE">
      <w:pPr>
        <w:pStyle w:val="Prrafodelista"/>
        <w:tabs>
          <w:tab w:val="left" w:pos="284"/>
          <w:tab w:val="left" w:pos="567"/>
        </w:tabs>
        <w:ind w:left="0" w:right="-234"/>
        <w:jc w:val="both"/>
        <w:rPr>
          <w:rFonts w:ascii="Times New Roman" w:hAnsi="Times New Roman" w:cs="Times New Roman"/>
          <w:b/>
          <w:sz w:val="28"/>
        </w:rPr>
      </w:pPr>
    </w:p>
    <w:p w:rsidR="00286A41"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b/>
          <w:sz w:val="28"/>
        </w:rPr>
      </w:pPr>
      <w:r w:rsidRPr="00084997">
        <w:rPr>
          <w:rFonts w:ascii="Times New Roman" w:hAnsi="Times New Roman" w:cs="Times New Roman"/>
          <w:sz w:val="28"/>
        </w:rPr>
        <w:t>Indic</w:t>
      </w:r>
      <w:r w:rsidRPr="00084997">
        <w:rPr>
          <w:rFonts w:ascii="Times New Roman" w:hAnsi="Times New Roman" w:cs="Times New Roman"/>
          <w:sz w:val="28"/>
        </w:rPr>
        <w:t>ó</w:t>
      </w:r>
      <w:r w:rsidRPr="00084997">
        <w:rPr>
          <w:rFonts w:ascii="Times New Roman" w:hAnsi="Times New Roman" w:cs="Times New Roman"/>
          <w:sz w:val="28"/>
        </w:rPr>
        <w:t xml:space="preserve"> que el parágrafo 2º (parcial) del artículo 7º de la Ley 2219 de 2022 no vulnera el derecho al debido proceso ni el principio de reserva legal</w:t>
      </w:r>
      <w:r w:rsidRPr="00084997">
        <w:rPr>
          <w:rFonts w:ascii="Times New Roman" w:hAnsi="Times New Roman" w:cs="Times New Roman"/>
          <w:sz w:val="28"/>
        </w:rPr>
        <w:t xml:space="preserve">, pues </w:t>
      </w:r>
      <w:r w:rsidRPr="00084997">
        <w:rPr>
          <w:rFonts w:ascii="Times New Roman" w:hAnsi="Times New Roman" w:cs="Times New Roman"/>
          <w:sz w:val="28"/>
        </w:rPr>
        <w:t xml:space="preserve">la ley faculta al </w:t>
      </w:r>
      <w:r w:rsidRPr="00084997">
        <w:rPr>
          <w:rFonts w:ascii="Times New Roman" w:hAnsi="Times New Roman" w:cs="Times New Roman"/>
          <w:sz w:val="28"/>
        </w:rPr>
        <w:t>E</w:t>
      </w:r>
      <w:r w:rsidRPr="00084997">
        <w:rPr>
          <w:rFonts w:ascii="Times New Roman" w:hAnsi="Times New Roman" w:cs="Times New Roman"/>
          <w:sz w:val="28"/>
        </w:rPr>
        <w:t>jecutivo para reglamentar el ejercicio de las funciones de inspección, vigilancia y cont</w:t>
      </w:r>
      <w:r w:rsidRPr="00084997">
        <w:rPr>
          <w:rFonts w:ascii="Times New Roman" w:hAnsi="Times New Roman" w:cs="Times New Roman"/>
          <w:sz w:val="28"/>
        </w:rPr>
        <w:t xml:space="preserve">rol fijando unos parámetros mínimos sobre estas atribuciones. </w:t>
      </w:r>
      <w:r w:rsidRPr="00084997">
        <w:rPr>
          <w:rFonts w:ascii="Times New Roman" w:hAnsi="Times New Roman" w:cs="Times New Roman"/>
          <w:sz w:val="28"/>
        </w:rPr>
        <w:t>Esos parámetros fueron tenidos en cuenta por el Ministerio de Agricultura y Desarrollo Rural al expedir la Resolución 000121 de 2025, que se limita al diseño de los mecanismos instrumentales nec</w:t>
      </w:r>
      <w:r w:rsidRPr="00084997">
        <w:rPr>
          <w:rFonts w:ascii="Times New Roman" w:hAnsi="Times New Roman" w:cs="Times New Roman"/>
          <w:sz w:val="28"/>
        </w:rPr>
        <w:t xml:space="preserve">esarios para implementar eficazmente la función de control </w:t>
      </w:r>
      <w:r w:rsidRPr="00084997">
        <w:rPr>
          <w:rFonts w:ascii="Times New Roman" w:hAnsi="Times New Roman" w:cs="Times New Roman"/>
          <w:sz w:val="28"/>
        </w:rPr>
        <w:t xml:space="preserve">y materializa </w:t>
      </w:r>
      <w:r w:rsidRPr="00084997">
        <w:rPr>
          <w:rFonts w:ascii="Times New Roman" w:hAnsi="Times New Roman" w:cs="Times New Roman"/>
          <w:sz w:val="28"/>
        </w:rPr>
        <w:t>el principio de colaboración armónica entre autoridades.</w:t>
      </w:r>
      <w:r w:rsidRPr="00084997">
        <w:rPr>
          <w:rFonts w:ascii="Times New Roman" w:hAnsi="Times New Roman" w:cs="Times New Roman"/>
          <w:b/>
          <w:sz w:val="28"/>
        </w:rPr>
        <w:t xml:space="preserve"> </w:t>
      </w:r>
      <w:r w:rsidRPr="00084997">
        <w:rPr>
          <w:rFonts w:ascii="Times New Roman" w:hAnsi="Times New Roman" w:cs="Times New Roman"/>
          <w:sz w:val="28"/>
        </w:rPr>
        <w:t>En consecuencia,</w:t>
      </w:r>
      <w:r w:rsidRPr="00084997">
        <w:rPr>
          <w:rFonts w:ascii="Times New Roman" w:hAnsi="Times New Roman" w:cs="Times New Roman"/>
          <w:sz w:val="28"/>
        </w:rPr>
        <w:t xml:space="preserve"> la Defensoría del Pueblo solicit</w:t>
      </w:r>
      <w:r w:rsidRPr="00084997">
        <w:rPr>
          <w:rFonts w:ascii="Times New Roman" w:hAnsi="Times New Roman" w:cs="Times New Roman"/>
          <w:sz w:val="28"/>
        </w:rPr>
        <w:t>ó</w:t>
      </w:r>
      <w:r w:rsidRPr="00084997">
        <w:rPr>
          <w:rFonts w:ascii="Times New Roman" w:hAnsi="Times New Roman" w:cs="Times New Roman"/>
          <w:sz w:val="28"/>
        </w:rPr>
        <w:t xml:space="preserve"> declarar </w:t>
      </w:r>
      <w:r w:rsidRPr="00084997">
        <w:rPr>
          <w:rFonts w:ascii="Times New Roman" w:hAnsi="Times New Roman" w:cs="Times New Roman"/>
          <w:sz w:val="28"/>
        </w:rPr>
        <w:t>la</w:t>
      </w:r>
      <w:r w:rsidRPr="00084997">
        <w:rPr>
          <w:rFonts w:ascii="Times New Roman" w:hAnsi="Times New Roman" w:cs="Times New Roman"/>
          <w:sz w:val="28"/>
        </w:rPr>
        <w:t xml:space="preserve"> exequibilidad</w:t>
      </w:r>
      <w:r w:rsidRPr="00084997">
        <w:rPr>
          <w:rFonts w:ascii="Times New Roman" w:hAnsi="Times New Roman" w:cs="Times New Roman"/>
          <w:sz w:val="28"/>
        </w:rPr>
        <w:t xml:space="preserve"> del aparte demandado del artículo 7</w:t>
      </w:r>
      <w:r w:rsidRPr="00084997">
        <w:rPr>
          <w:rFonts w:ascii="Times New Roman" w:hAnsi="Times New Roman" w:cs="Times New Roman"/>
          <w:sz w:val="28"/>
        </w:rPr>
        <w:t>º</w:t>
      </w:r>
      <w:r w:rsidRPr="00084997">
        <w:rPr>
          <w:rFonts w:ascii="Times New Roman" w:hAnsi="Times New Roman" w:cs="Times New Roman"/>
          <w:sz w:val="28"/>
        </w:rPr>
        <w:t>.</w:t>
      </w:r>
    </w:p>
    <w:p w:rsidR="00DF5CAA" w:rsidRPr="00084997" w:rsidRDefault="00084997" w:rsidP="000E57BE">
      <w:pPr>
        <w:pStyle w:val="Prrafodelista"/>
        <w:tabs>
          <w:tab w:val="left" w:pos="284"/>
          <w:tab w:val="left" w:pos="567"/>
        </w:tabs>
        <w:ind w:left="0" w:right="-234"/>
        <w:jc w:val="both"/>
        <w:rPr>
          <w:rFonts w:ascii="Times New Roman" w:hAnsi="Times New Roman" w:cs="Times New Roman"/>
          <w:b/>
          <w:sz w:val="28"/>
        </w:rPr>
      </w:pPr>
    </w:p>
    <w:p w:rsidR="002861DC"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b/>
          <w:sz w:val="28"/>
        </w:rPr>
      </w:pPr>
      <w:r w:rsidRPr="00084997">
        <w:rPr>
          <w:rFonts w:ascii="Times New Roman" w:hAnsi="Times New Roman" w:cs="Times New Roman"/>
          <w:sz w:val="28"/>
        </w:rPr>
        <w:t xml:space="preserve">A su vez, </w:t>
      </w:r>
      <w:r w:rsidRPr="00084997">
        <w:rPr>
          <w:rFonts w:ascii="Times New Roman" w:hAnsi="Times New Roman" w:cs="Times New Roman"/>
          <w:sz w:val="28"/>
        </w:rPr>
        <w:t>consider</w:t>
      </w:r>
      <w:r w:rsidRPr="00084997">
        <w:rPr>
          <w:rFonts w:ascii="Times New Roman" w:hAnsi="Times New Roman" w:cs="Times New Roman"/>
          <w:sz w:val="28"/>
        </w:rPr>
        <w:t>ó</w:t>
      </w:r>
      <w:r w:rsidRPr="00084997">
        <w:rPr>
          <w:rFonts w:ascii="Times New Roman" w:hAnsi="Times New Roman" w:cs="Times New Roman"/>
          <w:sz w:val="28"/>
        </w:rPr>
        <w:t xml:space="preserve"> que el artículo 11 (parcial) de la Ley 2219 de 2022 vulnera el derecho al debido proceso y el principio de reserva legal</w:t>
      </w:r>
      <w:r w:rsidRPr="00084997">
        <w:rPr>
          <w:rFonts w:ascii="Times New Roman" w:hAnsi="Times New Roman" w:cs="Times New Roman"/>
          <w:sz w:val="28"/>
        </w:rPr>
        <w:t xml:space="preserve"> porque </w:t>
      </w:r>
      <w:r w:rsidRPr="00084997">
        <w:rPr>
          <w:rFonts w:ascii="Times New Roman" w:hAnsi="Times New Roman" w:cs="Times New Roman"/>
          <w:sz w:val="28"/>
        </w:rPr>
        <w:t xml:space="preserve">faculta al </w:t>
      </w:r>
      <w:r w:rsidRPr="00084997">
        <w:rPr>
          <w:rFonts w:ascii="Times New Roman" w:hAnsi="Times New Roman" w:cs="Times New Roman"/>
          <w:sz w:val="28"/>
        </w:rPr>
        <w:t>E</w:t>
      </w:r>
      <w:r w:rsidRPr="00084997">
        <w:rPr>
          <w:rFonts w:ascii="Times New Roman" w:hAnsi="Times New Roman" w:cs="Times New Roman"/>
          <w:sz w:val="28"/>
        </w:rPr>
        <w:t>jecutivo para reglamentar la determinación e imposición de sanciones de carácter administrativo sin establ</w:t>
      </w:r>
      <w:r w:rsidRPr="00084997">
        <w:rPr>
          <w:rFonts w:ascii="Times New Roman" w:hAnsi="Times New Roman" w:cs="Times New Roman"/>
          <w:sz w:val="28"/>
        </w:rPr>
        <w:t>ecer criterios objetivos</w:t>
      </w:r>
      <w:r w:rsidRPr="00084997">
        <w:rPr>
          <w:rFonts w:ascii="Times New Roman" w:hAnsi="Times New Roman" w:cs="Times New Roman"/>
          <w:sz w:val="28"/>
        </w:rPr>
        <w:t>. Concretamente, la norma no determina (i) los elementos básicos de la conducta típica a sancionar, como los tipos de infracciones objeto de reproche y ciertos parámetros procesales; (ii) el marco de referencia que permite concretar</w:t>
      </w:r>
      <w:r w:rsidRPr="00084997">
        <w:rPr>
          <w:rFonts w:ascii="Times New Roman" w:hAnsi="Times New Roman" w:cs="Times New Roman"/>
          <w:sz w:val="28"/>
        </w:rPr>
        <w:t xml:space="preserve"> de manera razonable las conductas reprochables; ni (iii) las sanciones a imponer</w:t>
      </w:r>
      <w:r w:rsidRPr="00084997">
        <w:rPr>
          <w:rFonts w:ascii="Times New Roman" w:hAnsi="Times New Roman" w:cs="Times New Roman"/>
          <w:sz w:val="28"/>
        </w:rPr>
        <w:t xml:space="preserve">. </w:t>
      </w:r>
    </w:p>
    <w:p w:rsidR="002861DC" w:rsidRPr="00084997" w:rsidRDefault="00084997" w:rsidP="000E57BE">
      <w:pPr>
        <w:pStyle w:val="Prrafodelista"/>
        <w:ind w:right="-234"/>
        <w:jc w:val="both"/>
        <w:rPr>
          <w:rFonts w:ascii="Times New Roman" w:hAnsi="Times New Roman" w:cs="Times New Roman"/>
          <w:sz w:val="28"/>
        </w:rPr>
      </w:pPr>
    </w:p>
    <w:p w:rsidR="008E669F"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b/>
          <w:sz w:val="28"/>
        </w:rPr>
      </w:pPr>
      <w:r w:rsidRPr="00084997">
        <w:rPr>
          <w:rFonts w:ascii="Times New Roman" w:hAnsi="Times New Roman" w:cs="Times New Roman"/>
          <w:sz w:val="28"/>
        </w:rPr>
        <w:t>La interviniente s</w:t>
      </w:r>
      <w:r w:rsidRPr="00084997">
        <w:rPr>
          <w:rFonts w:ascii="Times New Roman" w:hAnsi="Times New Roman" w:cs="Times New Roman"/>
          <w:sz w:val="28"/>
        </w:rPr>
        <w:t>olicit</w:t>
      </w:r>
      <w:r w:rsidRPr="00084997">
        <w:rPr>
          <w:rFonts w:ascii="Times New Roman" w:hAnsi="Times New Roman" w:cs="Times New Roman"/>
          <w:sz w:val="28"/>
        </w:rPr>
        <w:t>ó</w:t>
      </w:r>
      <w:r w:rsidRPr="00084997">
        <w:rPr>
          <w:rFonts w:ascii="Times New Roman" w:hAnsi="Times New Roman" w:cs="Times New Roman"/>
          <w:sz w:val="28"/>
        </w:rPr>
        <w:t xml:space="preserve"> entonces</w:t>
      </w:r>
      <w:r w:rsidRPr="00084997">
        <w:rPr>
          <w:rFonts w:ascii="Times New Roman" w:hAnsi="Times New Roman" w:cs="Times New Roman"/>
          <w:sz w:val="28"/>
        </w:rPr>
        <w:t xml:space="preserve"> la declaratoria de inexequibilidad inmediata</w:t>
      </w:r>
      <w:r w:rsidRPr="00084997">
        <w:rPr>
          <w:rFonts w:ascii="Times New Roman" w:hAnsi="Times New Roman" w:cs="Times New Roman"/>
          <w:sz w:val="28"/>
        </w:rPr>
        <w:t xml:space="preserve"> del aparte del artículo </w:t>
      </w:r>
      <w:r w:rsidRPr="00084997">
        <w:rPr>
          <w:rFonts w:ascii="Times New Roman" w:hAnsi="Times New Roman" w:cs="Times New Roman"/>
          <w:sz w:val="28"/>
        </w:rPr>
        <w:t xml:space="preserve">11 </w:t>
      </w:r>
      <w:r w:rsidRPr="00084997">
        <w:rPr>
          <w:rFonts w:ascii="Times New Roman" w:hAnsi="Times New Roman" w:cs="Times New Roman"/>
          <w:sz w:val="28"/>
        </w:rPr>
        <w:t>acusado</w:t>
      </w:r>
      <w:r w:rsidRPr="00084997">
        <w:rPr>
          <w:rFonts w:ascii="Times New Roman" w:hAnsi="Times New Roman" w:cs="Times New Roman"/>
          <w:sz w:val="28"/>
        </w:rPr>
        <w:t xml:space="preserve">, salvo que la Corte advierta que </w:t>
      </w:r>
      <w:r w:rsidRPr="00084997">
        <w:rPr>
          <w:rFonts w:ascii="Times New Roman" w:hAnsi="Times New Roman" w:cs="Times New Roman"/>
          <w:sz w:val="28"/>
        </w:rPr>
        <w:t>ello</w:t>
      </w:r>
      <w:r w:rsidRPr="00084997">
        <w:rPr>
          <w:rFonts w:ascii="Times New Roman" w:hAnsi="Times New Roman" w:cs="Times New Roman"/>
          <w:sz w:val="28"/>
        </w:rPr>
        <w:t xml:space="preserve"> afectaría la función de control sobre las asociaciones agropecuarias y campesinas ejercida en cabeza del Ministerio de Agricultura y Desarrollo Rural, así como de las </w:t>
      </w:r>
      <w:r w:rsidRPr="00084997">
        <w:rPr>
          <w:rFonts w:ascii="Times New Roman" w:hAnsi="Times New Roman" w:cs="Times New Roman"/>
          <w:sz w:val="28"/>
        </w:rPr>
        <w:t>s</w:t>
      </w:r>
      <w:r w:rsidRPr="00084997">
        <w:rPr>
          <w:rFonts w:ascii="Times New Roman" w:hAnsi="Times New Roman" w:cs="Times New Roman"/>
          <w:sz w:val="28"/>
        </w:rPr>
        <w:t xml:space="preserve">ecretarías de </w:t>
      </w:r>
      <w:r w:rsidRPr="00084997">
        <w:rPr>
          <w:rFonts w:ascii="Times New Roman" w:hAnsi="Times New Roman" w:cs="Times New Roman"/>
          <w:sz w:val="28"/>
        </w:rPr>
        <w:t>g</w:t>
      </w:r>
      <w:r w:rsidRPr="00084997">
        <w:rPr>
          <w:rFonts w:ascii="Times New Roman" w:hAnsi="Times New Roman" w:cs="Times New Roman"/>
          <w:sz w:val="28"/>
        </w:rPr>
        <w:t xml:space="preserve">obierno municipales y/o distritales. En ese caso, </w:t>
      </w:r>
      <w:r w:rsidRPr="00084997">
        <w:rPr>
          <w:rFonts w:ascii="Times New Roman" w:hAnsi="Times New Roman" w:cs="Times New Roman"/>
          <w:sz w:val="28"/>
        </w:rPr>
        <w:t>la</w:t>
      </w:r>
      <w:r w:rsidRPr="00084997">
        <w:rPr>
          <w:rFonts w:ascii="Times New Roman" w:hAnsi="Times New Roman" w:cs="Times New Roman"/>
          <w:sz w:val="28"/>
        </w:rPr>
        <w:t xml:space="preserve"> entidad solicit</w:t>
      </w:r>
      <w:r w:rsidRPr="00084997">
        <w:rPr>
          <w:rFonts w:ascii="Times New Roman" w:hAnsi="Times New Roman" w:cs="Times New Roman"/>
          <w:sz w:val="28"/>
        </w:rPr>
        <w:t>ó</w:t>
      </w:r>
      <w:r w:rsidRPr="00084997">
        <w:rPr>
          <w:rFonts w:ascii="Times New Roman" w:hAnsi="Times New Roman" w:cs="Times New Roman"/>
          <w:sz w:val="28"/>
        </w:rPr>
        <w:t xml:space="preserve"> qu</w:t>
      </w:r>
      <w:r w:rsidRPr="00084997">
        <w:rPr>
          <w:rFonts w:ascii="Times New Roman" w:hAnsi="Times New Roman" w:cs="Times New Roman"/>
          <w:sz w:val="28"/>
        </w:rPr>
        <w:t>e se declare</w:t>
      </w:r>
      <w:r w:rsidRPr="00084997">
        <w:rPr>
          <w:rFonts w:ascii="Times New Roman" w:hAnsi="Times New Roman" w:cs="Times New Roman"/>
          <w:sz w:val="28"/>
        </w:rPr>
        <w:t xml:space="preserve"> la inexequibilidad</w:t>
      </w:r>
      <w:r w:rsidRPr="00084997">
        <w:rPr>
          <w:rFonts w:ascii="Times New Roman" w:hAnsi="Times New Roman" w:cs="Times New Roman"/>
          <w:sz w:val="28"/>
        </w:rPr>
        <w:t xml:space="preserve"> con efectos diferidos de al menos un año para que se pueda ajustar la norma</w:t>
      </w:r>
      <w:r w:rsidRPr="00084997">
        <w:rPr>
          <w:rFonts w:ascii="Times New Roman" w:hAnsi="Times New Roman" w:cs="Times New Roman"/>
          <w:sz w:val="28"/>
        </w:rPr>
        <w:t>,</w:t>
      </w:r>
      <w:r w:rsidRPr="00084997">
        <w:rPr>
          <w:rFonts w:ascii="Times New Roman" w:hAnsi="Times New Roman" w:cs="Times New Roman"/>
          <w:sz w:val="28"/>
        </w:rPr>
        <w:t xml:space="preserve"> que es de naturaleza ordinaria.</w:t>
      </w:r>
    </w:p>
    <w:p w:rsidR="008E669F" w:rsidRPr="00084997" w:rsidRDefault="00084997" w:rsidP="000E57BE">
      <w:pPr>
        <w:pStyle w:val="Prrafodelista"/>
        <w:tabs>
          <w:tab w:val="left" w:pos="284"/>
          <w:tab w:val="left" w:pos="567"/>
        </w:tabs>
        <w:ind w:left="0" w:right="-234"/>
        <w:jc w:val="both"/>
        <w:rPr>
          <w:rFonts w:ascii="Times New Roman" w:hAnsi="Times New Roman" w:cs="Times New Roman"/>
          <w:b/>
          <w:sz w:val="28"/>
        </w:rPr>
      </w:pPr>
    </w:p>
    <w:p w:rsidR="00896CC0" w:rsidRPr="00084997" w:rsidRDefault="00084997" w:rsidP="000E57BE">
      <w:pPr>
        <w:pStyle w:val="Prrafodelista"/>
        <w:tabs>
          <w:tab w:val="left" w:pos="284"/>
          <w:tab w:val="left" w:pos="567"/>
        </w:tabs>
        <w:ind w:left="0" w:right="-234"/>
        <w:jc w:val="both"/>
        <w:rPr>
          <w:rFonts w:ascii="Times New Roman" w:hAnsi="Times New Roman" w:cs="Times New Roman"/>
          <w:b/>
          <w:sz w:val="28"/>
        </w:rPr>
      </w:pPr>
      <w:r w:rsidRPr="00084997">
        <w:rPr>
          <w:rFonts w:ascii="Times New Roman" w:hAnsi="Times New Roman" w:cs="Times New Roman"/>
          <w:b/>
          <w:sz w:val="28"/>
        </w:rPr>
        <w:t xml:space="preserve">4.3. </w:t>
      </w:r>
      <w:r w:rsidRPr="00084997">
        <w:rPr>
          <w:rFonts w:ascii="Times New Roman" w:hAnsi="Times New Roman" w:cs="Times New Roman"/>
          <w:b/>
          <w:sz w:val="28"/>
        </w:rPr>
        <w:t>Alejandro Segura Olivo</w:t>
      </w:r>
    </w:p>
    <w:p w:rsidR="00896CC0" w:rsidRPr="00084997" w:rsidRDefault="00084997" w:rsidP="000E57BE">
      <w:pPr>
        <w:ind w:right="-234"/>
        <w:jc w:val="both"/>
        <w:rPr>
          <w:rFonts w:ascii="Times New Roman" w:hAnsi="Times New Roman" w:cs="Times New Roman"/>
          <w:b/>
          <w:sz w:val="28"/>
        </w:rPr>
      </w:pPr>
    </w:p>
    <w:p w:rsidR="000440F8"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Pidió</w:t>
      </w:r>
      <w:r w:rsidRPr="00084997">
        <w:rPr>
          <w:rFonts w:ascii="Times New Roman" w:hAnsi="Times New Roman" w:cs="Times New Roman"/>
          <w:sz w:val="28"/>
        </w:rPr>
        <w:t xml:space="preserve"> que la Corte declare (i) exequible el parágrafo 2° (parcial) artículo 7</w:t>
      </w:r>
      <w:r w:rsidRPr="00084997">
        <w:rPr>
          <w:rFonts w:ascii="Times New Roman" w:hAnsi="Times New Roman" w:cs="Times New Roman"/>
          <w:sz w:val="28"/>
        </w:rPr>
        <w:t xml:space="preserve">º </w:t>
      </w:r>
      <w:r w:rsidRPr="00084997">
        <w:rPr>
          <w:rFonts w:ascii="Times New Roman" w:hAnsi="Times New Roman" w:cs="Times New Roman"/>
          <w:sz w:val="28"/>
        </w:rPr>
        <w:t xml:space="preserve">de la </w:t>
      </w:r>
      <w:r w:rsidRPr="00084997">
        <w:rPr>
          <w:rFonts w:ascii="Times New Roman" w:hAnsi="Times New Roman" w:cs="Times New Roman"/>
          <w:sz w:val="28"/>
        </w:rPr>
        <w:t xml:space="preserve">Ley 2219 de 2022 </w:t>
      </w:r>
      <w:r w:rsidRPr="00084997">
        <w:rPr>
          <w:rFonts w:ascii="Times New Roman" w:hAnsi="Times New Roman" w:cs="Times New Roman"/>
          <w:sz w:val="28"/>
        </w:rPr>
        <w:t>e</w:t>
      </w:r>
      <w:r w:rsidRPr="00084997">
        <w:rPr>
          <w:rFonts w:ascii="Times New Roman" w:hAnsi="Times New Roman" w:cs="Times New Roman"/>
          <w:sz w:val="28"/>
        </w:rPr>
        <w:t xml:space="preserve"> (ii) inexequible el artículo 11 (parcial) por violación del artículo 29 y del artículo 150</w:t>
      </w:r>
      <w:r w:rsidRPr="00084997">
        <w:rPr>
          <w:rFonts w:ascii="Times New Roman" w:hAnsi="Times New Roman" w:cs="Times New Roman"/>
          <w:sz w:val="28"/>
        </w:rPr>
        <w:t>.</w:t>
      </w:r>
      <w:r w:rsidRPr="00084997">
        <w:rPr>
          <w:rFonts w:ascii="Times New Roman" w:hAnsi="Times New Roman" w:cs="Times New Roman"/>
          <w:sz w:val="28"/>
        </w:rPr>
        <w:t>8 de la Constitución</w:t>
      </w:r>
      <w:r w:rsidRPr="00084997">
        <w:rPr>
          <w:rFonts w:ascii="Times New Roman" w:hAnsi="Times New Roman" w:cs="Times New Roman"/>
          <w:sz w:val="28"/>
        </w:rPr>
        <w:t xml:space="preserve">. En relación con la primera disposición, </w:t>
      </w:r>
      <w:r w:rsidRPr="00084997">
        <w:rPr>
          <w:rFonts w:ascii="Times New Roman" w:hAnsi="Times New Roman" w:cs="Times New Roman"/>
          <w:sz w:val="28"/>
        </w:rPr>
        <w:t>sost</w:t>
      </w:r>
      <w:r w:rsidRPr="00084997">
        <w:rPr>
          <w:rFonts w:ascii="Times New Roman" w:hAnsi="Times New Roman" w:cs="Times New Roman"/>
          <w:sz w:val="28"/>
        </w:rPr>
        <w:t>uvo</w:t>
      </w:r>
      <w:r w:rsidRPr="00084997">
        <w:rPr>
          <w:rFonts w:ascii="Times New Roman" w:hAnsi="Times New Roman" w:cs="Times New Roman"/>
          <w:sz w:val="28"/>
        </w:rPr>
        <w:t xml:space="preserve"> que las facultades de inspección, vigilancia y control atribuidas al Ministe</w:t>
      </w:r>
      <w:r w:rsidRPr="00084997">
        <w:rPr>
          <w:rFonts w:ascii="Times New Roman" w:hAnsi="Times New Roman" w:cs="Times New Roman"/>
          <w:sz w:val="28"/>
        </w:rPr>
        <w:t>rio de Agricultura y Desarrollo Rural están suficientemente delimitadas en cuanto a su objeto y alcance</w:t>
      </w:r>
      <w:r w:rsidRPr="00084997">
        <w:rPr>
          <w:rFonts w:ascii="Times New Roman" w:hAnsi="Times New Roman" w:cs="Times New Roman"/>
          <w:sz w:val="28"/>
        </w:rPr>
        <w:t xml:space="preserve"> y</w:t>
      </w:r>
      <w:r w:rsidRPr="00084997">
        <w:rPr>
          <w:rFonts w:ascii="Times New Roman" w:hAnsi="Times New Roman" w:cs="Times New Roman"/>
          <w:sz w:val="28"/>
        </w:rPr>
        <w:t xml:space="preserve"> deben </w:t>
      </w:r>
      <w:r w:rsidRPr="00084997">
        <w:rPr>
          <w:rFonts w:ascii="Times New Roman" w:hAnsi="Times New Roman" w:cs="Times New Roman"/>
          <w:sz w:val="28"/>
        </w:rPr>
        <w:t>ejercerse</w:t>
      </w:r>
      <w:r w:rsidRPr="00084997">
        <w:rPr>
          <w:rFonts w:ascii="Times New Roman" w:hAnsi="Times New Roman" w:cs="Times New Roman"/>
          <w:sz w:val="28"/>
        </w:rPr>
        <w:t xml:space="preserve"> de conformidad con lo </w:t>
      </w:r>
      <w:r w:rsidRPr="00084997">
        <w:rPr>
          <w:rFonts w:ascii="Times New Roman" w:hAnsi="Times New Roman" w:cs="Times New Roman"/>
          <w:sz w:val="28"/>
        </w:rPr>
        <w:t>dispuesto en el CPACA</w:t>
      </w:r>
      <w:r w:rsidRPr="00084997">
        <w:rPr>
          <w:rFonts w:ascii="Times New Roman" w:hAnsi="Times New Roman" w:cs="Times New Roman"/>
          <w:sz w:val="28"/>
        </w:rPr>
        <w:t xml:space="preserve">, lo que </w:t>
      </w:r>
      <w:r w:rsidRPr="00084997">
        <w:rPr>
          <w:rFonts w:ascii="Times New Roman" w:hAnsi="Times New Roman" w:cs="Times New Roman"/>
          <w:sz w:val="28"/>
        </w:rPr>
        <w:t>garantiza que la reglamentación se ajuste a los principios de la actuaci</w:t>
      </w:r>
      <w:r w:rsidRPr="00084997">
        <w:rPr>
          <w:rFonts w:ascii="Times New Roman" w:hAnsi="Times New Roman" w:cs="Times New Roman"/>
          <w:sz w:val="28"/>
        </w:rPr>
        <w:t>ón</w:t>
      </w:r>
      <w:r w:rsidRPr="00084997">
        <w:rPr>
          <w:rFonts w:ascii="Times New Roman" w:hAnsi="Times New Roman" w:cs="Times New Roman"/>
          <w:sz w:val="28"/>
        </w:rPr>
        <w:t xml:space="preserve"> administrativa. </w:t>
      </w:r>
      <w:r w:rsidRPr="00084997">
        <w:rPr>
          <w:rFonts w:ascii="Times New Roman" w:hAnsi="Times New Roman" w:cs="Times New Roman"/>
          <w:sz w:val="28"/>
        </w:rPr>
        <w:t>E</w:t>
      </w:r>
      <w:r w:rsidRPr="00084997">
        <w:rPr>
          <w:rFonts w:ascii="Times New Roman" w:hAnsi="Times New Roman" w:cs="Times New Roman"/>
          <w:sz w:val="28"/>
        </w:rPr>
        <w:t xml:space="preserve">n todo caso, si </w:t>
      </w:r>
      <w:r w:rsidRPr="00084997">
        <w:rPr>
          <w:rFonts w:ascii="Times New Roman" w:hAnsi="Times New Roman" w:cs="Times New Roman"/>
          <w:sz w:val="28"/>
        </w:rPr>
        <w:t>se desconocen eso</w:t>
      </w:r>
      <w:r w:rsidRPr="00084997">
        <w:rPr>
          <w:rFonts w:ascii="Times New Roman" w:hAnsi="Times New Roman" w:cs="Times New Roman"/>
          <w:sz w:val="28"/>
        </w:rPr>
        <w:t>s límites, “ello configuraría un problema de legalidad del acto administrativo, susceptible de ser controvertido ante la jurisdicción contencioso-administrativa, y no necesariamente una cuestión de control</w:t>
      </w:r>
      <w:r w:rsidRPr="00084997">
        <w:rPr>
          <w:rFonts w:ascii="Times New Roman" w:hAnsi="Times New Roman" w:cs="Times New Roman"/>
          <w:sz w:val="28"/>
        </w:rPr>
        <w:t xml:space="preserve"> de constitucionalidad sobre la norma cuestionada”</w:t>
      </w:r>
      <w:r w:rsidRPr="00084997">
        <w:rPr>
          <w:rStyle w:val="Refdenotaalpie"/>
          <w:rFonts w:ascii="Times New Roman" w:hAnsi="Times New Roman" w:cs="Times New Roman"/>
          <w:sz w:val="28"/>
        </w:rPr>
        <w:footnoteReference w:id="6"/>
      </w:r>
      <w:r w:rsidRPr="00084997">
        <w:rPr>
          <w:rFonts w:ascii="Times New Roman" w:hAnsi="Times New Roman" w:cs="Times New Roman"/>
          <w:sz w:val="28"/>
        </w:rPr>
        <w:t>.</w:t>
      </w:r>
    </w:p>
    <w:p w:rsidR="00EB6870" w:rsidRPr="00084997" w:rsidRDefault="00084997" w:rsidP="000E57BE">
      <w:pPr>
        <w:pStyle w:val="Prrafodelista"/>
        <w:ind w:right="-234"/>
        <w:jc w:val="both"/>
        <w:rPr>
          <w:rFonts w:ascii="Times New Roman" w:hAnsi="Times New Roman" w:cs="Times New Roman"/>
          <w:b/>
          <w:sz w:val="28"/>
        </w:rPr>
      </w:pPr>
    </w:p>
    <w:p w:rsidR="00EB6870" w:rsidRPr="00084997" w:rsidRDefault="00084997" w:rsidP="000E57BE">
      <w:pPr>
        <w:pStyle w:val="Prrafodelista"/>
        <w:numPr>
          <w:ilvl w:val="0"/>
          <w:numId w:val="2"/>
        </w:numPr>
        <w:ind w:right="-234"/>
        <w:jc w:val="both"/>
        <w:rPr>
          <w:rFonts w:ascii="Times New Roman" w:hAnsi="Times New Roman" w:cs="Times New Roman"/>
          <w:bCs/>
          <w:sz w:val="28"/>
        </w:rPr>
      </w:pPr>
      <w:r w:rsidRPr="00084997">
        <w:rPr>
          <w:rFonts w:ascii="Times New Roman" w:hAnsi="Times New Roman" w:cs="Times New Roman"/>
          <w:bCs/>
          <w:sz w:val="28"/>
        </w:rPr>
        <w:t xml:space="preserve">De otro lado, </w:t>
      </w:r>
      <w:r w:rsidRPr="00084997">
        <w:rPr>
          <w:rFonts w:ascii="Times New Roman" w:hAnsi="Times New Roman" w:cs="Times New Roman"/>
          <w:bCs/>
          <w:sz w:val="28"/>
        </w:rPr>
        <w:t>respecto</w:t>
      </w:r>
      <w:r w:rsidRPr="00084997">
        <w:rPr>
          <w:rFonts w:ascii="Times New Roman" w:hAnsi="Times New Roman" w:cs="Times New Roman"/>
          <w:bCs/>
          <w:sz w:val="28"/>
        </w:rPr>
        <w:t xml:space="preserve"> </w:t>
      </w:r>
      <w:r w:rsidRPr="00084997">
        <w:rPr>
          <w:rFonts w:ascii="Times New Roman" w:hAnsi="Times New Roman" w:cs="Times New Roman"/>
          <w:bCs/>
          <w:sz w:val="28"/>
        </w:rPr>
        <w:t>d</w:t>
      </w:r>
      <w:r w:rsidRPr="00084997">
        <w:rPr>
          <w:rFonts w:ascii="Times New Roman" w:hAnsi="Times New Roman" w:cs="Times New Roman"/>
          <w:bCs/>
          <w:sz w:val="28"/>
        </w:rPr>
        <w:t xml:space="preserve">el artículo 11 de la Ley 2219 de 2022, el ciudadano </w:t>
      </w:r>
      <w:r w:rsidRPr="00084997">
        <w:rPr>
          <w:rFonts w:ascii="Times New Roman" w:hAnsi="Times New Roman" w:cs="Times New Roman"/>
          <w:bCs/>
          <w:sz w:val="28"/>
        </w:rPr>
        <w:t>argument</w:t>
      </w:r>
      <w:r w:rsidRPr="00084997">
        <w:rPr>
          <w:rFonts w:ascii="Times New Roman" w:hAnsi="Times New Roman" w:cs="Times New Roman"/>
          <w:bCs/>
          <w:sz w:val="28"/>
        </w:rPr>
        <w:t>ó</w:t>
      </w:r>
      <w:r w:rsidRPr="00084997">
        <w:rPr>
          <w:rFonts w:ascii="Times New Roman" w:hAnsi="Times New Roman" w:cs="Times New Roman"/>
          <w:bCs/>
          <w:sz w:val="28"/>
        </w:rPr>
        <w:t xml:space="preserve"> que la habilitación prevista en la norma para que el Ministerio imponga “otras sanciones” resulta abiertamente contr</w:t>
      </w:r>
      <w:r w:rsidRPr="00084997">
        <w:rPr>
          <w:rFonts w:ascii="Times New Roman" w:hAnsi="Times New Roman" w:cs="Times New Roman"/>
          <w:bCs/>
          <w:sz w:val="28"/>
        </w:rPr>
        <w:t xml:space="preserve">aria a los principios de legalidad y proporcionalidad y al derecho al debido proceso. </w:t>
      </w:r>
      <w:r w:rsidRPr="00084997">
        <w:rPr>
          <w:rFonts w:ascii="Times New Roman" w:hAnsi="Times New Roman" w:cs="Times New Roman"/>
          <w:bCs/>
          <w:sz w:val="28"/>
        </w:rPr>
        <w:t>Lo anterior</w:t>
      </w:r>
      <w:r w:rsidRPr="00084997">
        <w:rPr>
          <w:rFonts w:ascii="Times New Roman" w:hAnsi="Times New Roman" w:cs="Times New Roman"/>
          <w:bCs/>
          <w:sz w:val="28"/>
        </w:rPr>
        <w:t>, en tanto la Ley 2219 de 2022 no fijó límites a la facultad sancionatoria de la cartera ministerial</w:t>
      </w:r>
      <w:r w:rsidRPr="00084997">
        <w:rPr>
          <w:rFonts w:ascii="Times New Roman" w:hAnsi="Times New Roman" w:cs="Times New Roman"/>
          <w:bCs/>
          <w:sz w:val="28"/>
        </w:rPr>
        <w:t xml:space="preserve"> y ello podría dar lugar a decisiones arbitrarias y a “una </w:t>
      </w:r>
      <w:r w:rsidRPr="00084997">
        <w:rPr>
          <w:rFonts w:ascii="Times New Roman" w:hAnsi="Times New Roman" w:cs="Times New Roman"/>
          <w:bCs/>
          <w:sz w:val="28"/>
        </w:rPr>
        <w:t>concentración indebida de poder en cabeza del Ejecutivo”</w:t>
      </w:r>
      <w:r w:rsidRPr="00084997">
        <w:rPr>
          <w:rStyle w:val="Refdenotaalpie"/>
          <w:rFonts w:ascii="Times New Roman" w:hAnsi="Times New Roman" w:cs="Times New Roman"/>
          <w:bCs/>
          <w:sz w:val="28"/>
        </w:rPr>
        <w:footnoteReference w:id="7"/>
      </w:r>
      <w:r w:rsidRPr="00084997">
        <w:rPr>
          <w:rFonts w:ascii="Times New Roman" w:hAnsi="Times New Roman" w:cs="Times New Roman"/>
          <w:bCs/>
          <w:sz w:val="28"/>
        </w:rPr>
        <w:t>.</w:t>
      </w:r>
    </w:p>
    <w:p w:rsidR="000440F8" w:rsidRPr="00084997" w:rsidRDefault="00084997" w:rsidP="000E57BE">
      <w:pPr>
        <w:pStyle w:val="Prrafodelista"/>
        <w:ind w:left="0" w:right="-234"/>
        <w:jc w:val="both"/>
        <w:rPr>
          <w:rFonts w:ascii="Times New Roman" w:hAnsi="Times New Roman" w:cs="Times New Roman"/>
          <w:bCs/>
          <w:sz w:val="28"/>
        </w:rPr>
      </w:pPr>
    </w:p>
    <w:p w:rsidR="000440F8" w:rsidRPr="00084997" w:rsidRDefault="00084997" w:rsidP="000E57BE">
      <w:pPr>
        <w:pStyle w:val="Prrafodelista"/>
        <w:tabs>
          <w:tab w:val="left" w:pos="284"/>
          <w:tab w:val="left" w:pos="567"/>
        </w:tabs>
        <w:ind w:left="0" w:right="-234"/>
        <w:jc w:val="both"/>
        <w:rPr>
          <w:rFonts w:ascii="Times New Roman" w:hAnsi="Times New Roman" w:cs="Times New Roman"/>
          <w:b/>
          <w:sz w:val="28"/>
        </w:rPr>
      </w:pPr>
      <w:r w:rsidRPr="00084997">
        <w:rPr>
          <w:rFonts w:ascii="Times New Roman" w:hAnsi="Times New Roman" w:cs="Times New Roman"/>
          <w:b/>
          <w:sz w:val="28"/>
        </w:rPr>
        <w:t>4.</w:t>
      </w:r>
      <w:r w:rsidRPr="00084997">
        <w:rPr>
          <w:rFonts w:ascii="Times New Roman" w:hAnsi="Times New Roman" w:cs="Times New Roman"/>
          <w:b/>
          <w:sz w:val="28"/>
        </w:rPr>
        <w:t>4</w:t>
      </w:r>
      <w:r w:rsidRPr="00084997">
        <w:rPr>
          <w:rFonts w:ascii="Times New Roman" w:hAnsi="Times New Roman" w:cs="Times New Roman"/>
          <w:b/>
          <w:sz w:val="28"/>
        </w:rPr>
        <w:t xml:space="preserve">. </w:t>
      </w:r>
      <w:r w:rsidRPr="00084997">
        <w:rPr>
          <w:rFonts w:ascii="Times New Roman" w:hAnsi="Times New Roman" w:cs="Times New Roman"/>
          <w:b/>
          <w:sz w:val="28"/>
        </w:rPr>
        <w:t>Universidad Externado de Colombia</w:t>
      </w:r>
      <w:r w:rsidRPr="00084997">
        <w:rPr>
          <w:rStyle w:val="Refdenotaalpie"/>
          <w:rFonts w:ascii="Times New Roman" w:hAnsi="Times New Roman" w:cs="Times New Roman"/>
          <w:bCs/>
          <w:sz w:val="28"/>
        </w:rPr>
        <w:footnoteReference w:id="8"/>
      </w:r>
      <w:r w:rsidRPr="00084997">
        <w:rPr>
          <w:rFonts w:ascii="Times New Roman" w:hAnsi="Times New Roman" w:cs="Times New Roman"/>
          <w:bCs/>
          <w:sz w:val="28"/>
        </w:rPr>
        <w:t xml:space="preserve"> </w:t>
      </w:r>
    </w:p>
    <w:p w:rsidR="000440F8" w:rsidRPr="00084997" w:rsidRDefault="00084997" w:rsidP="000E57BE">
      <w:pPr>
        <w:pStyle w:val="Prrafodelista"/>
        <w:ind w:left="0" w:right="-234"/>
        <w:jc w:val="both"/>
        <w:rPr>
          <w:rFonts w:ascii="Times New Roman" w:hAnsi="Times New Roman" w:cs="Times New Roman"/>
          <w:b/>
          <w:sz w:val="28"/>
        </w:rPr>
      </w:pPr>
    </w:p>
    <w:p w:rsidR="000440F8"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Solicit</w:t>
      </w:r>
      <w:r w:rsidRPr="00084997">
        <w:rPr>
          <w:rFonts w:ascii="Times New Roman" w:hAnsi="Times New Roman" w:cs="Times New Roman"/>
          <w:sz w:val="28"/>
        </w:rPr>
        <w:t>ó</w:t>
      </w:r>
      <w:r w:rsidRPr="00084997">
        <w:rPr>
          <w:rFonts w:ascii="Times New Roman" w:hAnsi="Times New Roman" w:cs="Times New Roman"/>
          <w:sz w:val="28"/>
        </w:rPr>
        <w:t xml:space="preserve"> declarar la inexequibilidad de las</w:t>
      </w:r>
      <w:r w:rsidRPr="00084997">
        <w:rPr>
          <w:rFonts w:ascii="Times New Roman" w:hAnsi="Times New Roman" w:cs="Times New Roman"/>
          <w:sz w:val="28"/>
        </w:rPr>
        <w:t xml:space="preserve"> </w:t>
      </w:r>
      <w:r w:rsidRPr="00084997">
        <w:rPr>
          <w:rFonts w:ascii="Times New Roman" w:hAnsi="Times New Roman" w:cs="Times New Roman"/>
          <w:sz w:val="28"/>
        </w:rPr>
        <w:t>disposiciones</w:t>
      </w:r>
      <w:r w:rsidRPr="00084997">
        <w:rPr>
          <w:rFonts w:ascii="Times New Roman" w:hAnsi="Times New Roman" w:cs="Times New Roman"/>
          <w:sz w:val="28"/>
        </w:rPr>
        <w:t xml:space="preserve"> demandadas.</w:t>
      </w:r>
      <w:r w:rsidRPr="00084997">
        <w:rPr>
          <w:rFonts w:ascii="Times New Roman" w:hAnsi="Times New Roman" w:cs="Times New Roman"/>
          <w:sz w:val="28"/>
        </w:rPr>
        <w:t xml:space="preserve"> E</w:t>
      </w:r>
      <w:r w:rsidRPr="00084997">
        <w:rPr>
          <w:rFonts w:ascii="Times New Roman" w:hAnsi="Times New Roman" w:cs="Times New Roman"/>
          <w:sz w:val="28"/>
        </w:rPr>
        <w:t xml:space="preserve">sto, en primer lugar, </w:t>
      </w:r>
      <w:r w:rsidRPr="00084997">
        <w:rPr>
          <w:rFonts w:ascii="Times New Roman" w:hAnsi="Times New Roman" w:cs="Times New Roman"/>
          <w:sz w:val="28"/>
        </w:rPr>
        <w:t>porque</w:t>
      </w:r>
      <w:r w:rsidRPr="00084997">
        <w:rPr>
          <w:rFonts w:ascii="Times New Roman" w:hAnsi="Times New Roman" w:cs="Times New Roman"/>
          <w:sz w:val="28"/>
        </w:rPr>
        <w:t xml:space="preserve"> desconocen el principio de legalidad en materia sancionatoria</w:t>
      </w:r>
      <w:r w:rsidRPr="00084997">
        <w:rPr>
          <w:rFonts w:ascii="Times New Roman" w:hAnsi="Times New Roman" w:cs="Times New Roman"/>
          <w:sz w:val="28"/>
        </w:rPr>
        <w:t xml:space="preserve"> y el artículo 29 de la Constitución</w:t>
      </w:r>
      <w:r w:rsidRPr="00084997">
        <w:rPr>
          <w:rFonts w:ascii="Times New Roman" w:hAnsi="Times New Roman" w:cs="Times New Roman"/>
          <w:sz w:val="28"/>
        </w:rPr>
        <w:t>, al establecer que el Gobierno Nacional puede, por vía reglamentaria</w:t>
      </w:r>
      <w:r w:rsidRPr="00084997">
        <w:rPr>
          <w:rFonts w:ascii="Times New Roman" w:hAnsi="Times New Roman" w:cs="Times New Roman"/>
          <w:sz w:val="28"/>
        </w:rPr>
        <w:t xml:space="preserve"> y pese al alto grado de indeterminación de la ley</w:t>
      </w:r>
      <w:r w:rsidRPr="00084997">
        <w:rPr>
          <w:rFonts w:ascii="Times New Roman" w:hAnsi="Times New Roman" w:cs="Times New Roman"/>
          <w:sz w:val="28"/>
        </w:rPr>
        <w:t>, definir y tipificar las conductas y s</w:t>
      </w:r>
      <w:r w:rsidRPr="00084997">
        <w:rPr>
          <w:rFonts w:ascii="Times New Roman" w:hAnsi="Times New Roman" w:cs="Times New Roman"/>
          <w:sz w:val="28"/>
        </w:rPr>
        <w:t>anciones administrativas en el marco de las funciones de inspección, vigilancia y control</w:t>
      </w:r>
      <w:r w:rsidRPr="00084997">
        <w:rPr>
          <w:rFonts w:ascii="Times New Roman" w:hAnsi="Times New Roman" w:cs="Times New Roman"/>
          <w:sz w:val="28"/>
        </w:rPr>
        <w:t xml:space="preserve"> del Ministerio de Agricultura y Desarrollo Rural. </w:t>
      </w:r>
      <w:r w:rsidRPr="00084997">
        <w:rPr>
          <w:rFonts w:ascii="Times New Roman" w:hAnsi="Times New Roman" w:cs="Times New Roman"/>
          <w:sz w:val="28"/>
        </w:rPr>
        <w:t xml:space="preserve">En segundo lugar, porque </w:t>
      </w:r>
      <w:r w:rsidRPr="00084997">
        <w:rPr>
          <w:rFonts w:ascii="Times New Roman" w:hAnsi="Times New Roman" w:cs="Times New Roman"/>
          <w:sz w:val="28"/>
        </w:rPr>
        <w:t>vulneran</w:t>
      </w:r>
      <w:r w:rsidRPr="00084997">
        <w:rPr>
          <w:rFonts w:ascii="Times New Roman" w:hAnsi="Times New Roman" w:cs="Times New Roman"/>
          <w:sz w:val="28"/>
        </w:rPr>
        <w:t xml:space="preserve"> el principio de reserva de ley en materia </w:t>
      </w:r>
      <w:r w:rsidRPr="00084997">
        <w:rPr>
          <w:rFonts w:ascii="Times New Roman" w:hAnsi="Times New Roman" w:cs="Times New Roman"/>
          <w:sz w:val="28"/>
        </w:rPr>
        <w:t xml:space="preserve">administrativa </w:t>
      </w:r>
      <w:r w:rsidRPr="00084997">
        <w:rPr>
          <w:rFonts w:ascii="Times New Roman" w:hAnsi="Times New Roman" w:cs="Times New Roman"/>
          <w:sz w:val="28"/>
        </w:rPr>
        <w:t>dado que</w:t>
      </w:r>
      <w:r w:rsidRPr="00084997">
        <w:rPr>
          <w:rFonts w:ascii="Times New Roman" w:hAnsi="Times New Roman" w:cs="Times New Roman"/>
          <w:sz w:val="28"/>
        </w:rPr>
        <w:t xml:space="preserve"> </w:t>
      </w:r>
      <w:r w:rsidRPr="00084997">
        <w:rPr>
          <w:rFonts w:ascii="Times New Roman" w:hAnsi="Times New Roman" w:cs="Times New Roman"/>
          <w:sz w:val="28"/>
        </w:rPr>
        <w:t>no establec</w:t>
      </w:r>
      <w:r w:rsidRPr="00084997">
        <w:rPr>
          <w:rFonts w:ascii="Times New Roman" w:hAnsi="Times New Roman" w:cs="Times New Roman"/>
          <w:sz w:val="28"/>
        </w:rPr>
        <w:t>en</w:t>
      </w:r>
      <w:r w:rsidRPr="00084997">
        <w:rPr>
          <w:rFonts w:ascii="Times New Roman" w:hAnsi="Times New Roman" w:cs="Times New Roman"/>
          <w:sz w:val="28"/>
        </w:rPr>
        <w:t xml:space="preserve"> la</w:t>
      </w:r>
      <w:r w:rsidRPr="00084997">
        <w:rPr>
          <w:rFonts w:ascii="Times New Roman" w:hAnsi="Times New Roman" w:cs="Times New Roman"/>
          <w:sz w:val="28"/>
        </w:rPr>
        <w:t xml:space="preserve">s bases concretas de actuación del </w:t>
      </w:r>
      <w:r w:rsidRPr="00084997">
        <w:rPr>
          <w:rFonts w:ascii="Times New Roman" w:hAnsi="Times New Roman" w:cs="Times New Roman"/>
          <w:sz w:val="28"/>
        </w:rPr>
        <w:t>M</w:t>
      </w:r>
      <w:r w:rsidRPr="00084997">
        <w:rPr>
          <w:rFonts w:ascii="Times New Roman" w:hAnsi="Times New Roman" w:cs="Times New Roman"/>
          <w:sz w:val="28"/>
        </w:rPr>
        <w:t xml:space="preserve">inisterio </w:t>
      </w:r>
      <w:r w:rsidRPr="00084997">
        <w:rPr>
          <w:rFonts w:ascii="Times New Roman" w:hAnsi="Times New Roman" w:cs="Times New Roman"/>
          <w:sz w:val="28"/>
        </w:rPr>
        <w:t>y entreg</w:t>
      </w:r>
      <w:r w:rsidRPr="00084997">
        <w:rPr>
          <w:rFonts w:ascii="Times New Roman" w:hAnsi="Times New Roman" w:cs="Times New Roman"/>
          <w:sz w:val="28"/>
        </w:rPr>
        <w:t>an</w:t>
      </w:r>
      <w:r w:rsidRPr="00084997">
        <w:rPr>
          <w:rFonts w:ascii="Times New Roman" w:hAnsi="Times New Roman" w:cs="Times New Roman"/>
          <w:sz w:val="28"/>
        </w:rPr>
        <w:t xml:space="preserve"> al reglamento</w:t>
      </w:r>
      <w:r w:rsidRPr="00084997">
        <w:rPr>
          <w:rFonts w:ascii="Times New Roman" w:hAnsi="Times New Roman" w:cs="Times New Roman"/>
          <w:sz w:val="28"/>
        </w:rPr>
        <w:t xml:space="preserve"> </w:t>
      </w:r>
      <w:r w:rsidRPr="00084997">
        <w:rPr>
          <w:rFonts w:ascii="Times New Roman" w:hAnsi="Times New Roman" w:cs="Times New Roman"/>
          <w:sz w:val="28"/>
        </w:rPr>
        <w:t>la definición del trámite a través del cual se impondrían las medidas.</w:t>
      </w:r>
      <w:r w:rsidRPr="00084997">
        <w:rPr>
          <w:rFonts w:ascii="Times New Roman" w:hAnsi="Times New Roman" w:cs="Times New Roman"/>
          <w:sz w:val="28"/>
        </w:rPr>
        <w:t xml:space="preserve"> De esa manera, las normas examinadas vaciaron de contenido la competencia del legislador prevista en el artículo 1</w:t>
      </w:r>
      <w:r w:rsidRPr="00084997">
        <w:rPr>
          <w:rFonts w:ascii="Times New Roman" w:hAnsi="Times New Roman" w:cs="Times New Roman"/>
          <w:sz w:val="28"/>
        </w:rPr>
        <w:t xml:space="preserve">50.8 de la Constitución. </w:t>
      </w:r>
    </w:p>
    <w:p w:rsidR="000440F8" w:rsidRPr="00084997" w:rsidRDefault="00084997" w:rsidP="000E57BE">
      <w:pPr>
        <w:pStyle w:val="Prrafodelista"/>
        <w:ind w:left="0" w:right="-234"/>
        <w:jc w:val="both"/>
        <w:rPr>
          <w:rFonts w:ascii="Times New Roman" w:hAnsi="Times New Roman" w:cs="Times New Roman"/>
          <w:b/>
          <w:sz w:val="28"/>
        </w:rPr>
      </w:pPr>
    </w:p>
    <w:p w:rsidR="000440F8" w:rsidRPr="00084997" w:rsidRDefault="00084997" w:rsidP="000E57BE">
      <w:pPr>
        <w:pStyle w:val="Prrafodelista"/>
        <w:tabs>
          <w:tab w:val="left" w:pos="284"/>
          <w:tab w:val="left" w:pos="567"/>
        </w:tabs>
        <w:ind w:left="0" w:right="-234"/>
        <w:jc w:val="both"/>
        <w:rPr>
          <w:rFonts w:ascii="Times New Roman" w:hAnsi="Times New Roman" w:cs="Times New Roman"/>
          <w:b/>
          <w:sz w:val="28"/>
        </w:rPr>
      </w:pPr>
      <w:r w:rsidRPr="00084997">
        <w:rPr>
          <w:rFonts w:ascii="Times New Roman" w:hAnsi="Times New Roman" w:cs="Times New Roman"/>
          <w:b/>
          <w:sz w:val="28"/>
        </w:rPr>
        <w:t xml:space="preserve">4.5. </w:t>
      </w:r>
      <w:r w:rsidRPr="00084997">
        <w:rPr>
          <w:rFonts w:ascii="Times New Roman" w:hAnsi="Times New Roman" w:cs="Times New Roman"/>
          <w:b/>
          <w:sz w:val="28"/>
        </w:rPr>
        <w:t>Iván Darío Gómez Lee</w:t>
      </w:r>
    </w:p>
    <w:p w:rsidR="000440F8" w:rsidRPr="00084997" w:rsidRDefault="00084997" w:rsidP="000E57BE">
      <w:pPr>
        <w:pStyle w:val="Prrafodelista"/>
        <w:ind w:left="0" w:right="-234"/>
        <w:jc w:val="both"/>
        <w:rPr>
          <w:rFonts w:ascii="Times New Roman" w:hAnsi="Times New Roman" w:cs="Times New Roman"/>
          <w:b/>
          <w:sz w:val="28"/>
        </w:rPr>
      </w:pPr>
    </w:p>
    <w:p w:rsidR="006F0CF4"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Solicit</w:t>
      </w:r>
      <w:r w:rsidRPr="00084997">
        <w:rPr>
          <w:rFonts w:ascii="Times New Roman" w:hAnsi="Times New Roman" w:cs="Times New Roman"/>
          <w:sz w:val="28"/>
        </w:rPr>
        <w:t>ó</w:t>
      </w:r>
      <w:r w:rsidRPr="00084997">
        <w:rPr>
          <w:rFonts w:ascii="Times New Roman" w:hAnsi="Times New Roman" w:cs="Times New Roman"/>
          <w:sz w:val="28"/>
        </w:rPr>
        <w:t xml:space="preserve"> declarar la inexequibilidad de los apartados demandados de los artículos 7</w:t>
      </w:r>
      <w:r w:rsidRPr="00084997">
        <w:rPr>
          <w:rFonts w:ascii="Times New Roman" w:hAnsi="Times New Roman" w:cs="Times New Roman"/>
          <w:sz w:val="28"/>
        </w:rPr>
        <w:t>°</w:t>
      </w:r>
      <w:r w:rsidRPr="00084997">
        <w:rPr>
          <w:rFonts w:ascii="Times New Roman" w:hAnsi="Times New Roman" w:cs="Times New Roman"/>
          <w:sz w:val="28"/>
        </w:rPr>
        <w:t xml:space="preserve"> y 11 de la Ley 2219 de 2022.</w:t>
      </w:r>
      <w:r w:rsidRPr="00084997">
        <w:rPr>
          <w:rFonts w:ascii="Times New Roman" w:hAnsi="Times New Roman" w:cs="Times New Roman"/>
          <w:sz w:val="28"/>
        </w:rPr>
        <w:t xml:space="preserve"> Afirm</w:t>
      </w:r>
      <w:r w:rsidRPr="00084997">
        <w:rPr>
          <w:rFonts w:ascii="Times New Roman" w:hAnsi="Times New Roman" w:cs="Times New Roman"/>
          <w:sz w:val="28"/>
        </w:rPr>
        <w:t>ó</w:t>
      </w:r>
      <w:r w:rsidRPr="00084997">
        <w:rPr>
          <w:rFonts w:ascii="Times New Roman" w:hAnsi="Times New Roman" w:cs="Times New Roman"/>
          <w:sz w:val="28"/>
        </w:rPr>
        <w:t xml:space="preserve"> que la reserva de ley prevista en el artículo 150.8 de la Constitución materializa el principio democrático y garantiza que la intervención estatal en materia de </w:t>
      </w:r>
      <w:r w:rsidRPr="00084997">
        <w:rPr>
          <w:rFonts w:ascii="Times New Roman" w:hAnsi="Times New Roman" w:cs="Times New Roman"/>
          <w:sz w:val="28"/>
        </w:rPr>
        <w:t>inspección</w:t>
      </w:r>
      <w:r w:rsidRPr="00084997">
        <w:rPr>
          <w:rFonts w:ascii="Times New Roman" w:hAnsi="Times New Roman" w:cs="Times New Roman"/>
          <w:sz w:val="28"/>
        </w:rPr>
        <w:t xml:space="preserve">, vigilancia y control esté sujeta a límites </w:t>
      </w:r>
      <w:r w:rsidRPr="00084997">
        <w:rPr>
          <w:rFonts w:ascii="Times New Roman" w:hAnsi="Times New Roman" w:cs="Times New Roman"/>
          <w:sz w:val="28"/>
        </w:rPr>
        <w:t xml:space="preserve">claros </w:t>
      </w:r>
      <w:r w:rsidRPr="00084997">
        <w:rPr>
          <w:rFonts w:ascii="Times New Roman" w:hAnsi="Times New Roman" w:cs="Times New Roman"/>
          <w:sz w:val="28"/>
        </w:rPr>
        <w:t>y respete las libertades fundam</w:t>
      </w:r>
      <w:r w:rsidRPr="00084997">
        <w:rPr>
          <w:rFonts w:ascii="Times New Roman" w:hAnsi="Times New Roman" w:cs="Times New Roman"/>
          <w:sz w:val="28"/>
        </w:rPr>
        <w:t>entales.</w:t>
      </w:r>
      <w:r w:rsidRPr="00084997">
        <w:rPr>
          <w:rFonts w:ascii="Times New Roman" w:hAnsi="Times New Roman" w:cs="Times New Roman"/>
          <w:sz w:val="28"/>
        </w:rPr>
        <w:t xml:space="preserve"> </w:t>
      </w:r>
      <w:r w:rsidRPr="00084997">
        <w:rPr>
          <w:rFonts w:ascii="Times New Roman" w:hAnsi="Times New Roman" w:cs="Times New Roman"/>
          <w:sz w:val="28"/>
        </w:rPr>
        <w:t xml:space="preserve">Por su parte, el debido proceso asegura que los destinatarios de una norma conozcan el alcance de sus obligaciones y las consecuencias de un eventual incumplimiento. </w:t>
      </w:r>
      <w:r w:rsidRPr="00084997">
        <w:rPr>
          <w:rFonts w:ascii="Times New Roman" w:hAnsi="Times New Roman" w:cs="Times New Roman"/>
          <w:sz w:val="28"/>
        </w:rPr>
        <w:t>El que esos asuntos estén</w:t>
      </w:r>
      <w:r w:rsidRPr="00084997">
        <w:rPr>
          <w:rFonts w:ascii="Times New Roman" w:hAnsi="Times New Roman" w:cs="Times New Roman"/>
          <w:sz w:val="28"/>
        </w:rPr>
        <w:t xml:space="preserve"> definidos</w:t>
      </w:r>
      <w:r w:rsidRPr="00084997">
        <w:rPr>
          <w:rFonts w:ascii="Times New Roman" w:hAnsi="Times New Roman" w:cs="Times New Roman"/>
          <w:sz w:val="28"/>
        </w:rPr>
        <w:t xml:space="preserve"> en la ley –y no en el reglamento– evita que las autoridades expidan regulaciones discrecionales, cambiantes y, en ocasiones, contradictorias. Ello, a su vez, protege la seguridad jurídica y refuerza la confianza de la ciudadanía en el ordenamiento jurídic</w:t>
      </w:r>
      <w:r w:rsidRPr="00084997">
        <w:rPr>
          <w:rFonts w:ascii="Times New Roman" w:hAnsi="Times New Roman" w:cs="Times New Roman"/>
          <w:sz w:val="28"/>
        </w:rPr>
        <w:t xml:space="preserve">o. </w:t>
      </w:r>
    </w:p>
    <w:p w:rsidR="006F0CF4" w:rsidRPr="00084997" w:rsidRDefault="00084997" w:rsidP="000E57BE">
      <w:pPr>
        <w:pStyle w:val="Prrafodelista"/>
        <w:ind w:left="0" w:right="-234"/>
        <w:jc w:val="both"/>
        <w:rPr>
          <w:rFonts w:ascii="Times New Roman" w:hAnsi="Times New Roman" w:cs="Times New Roman"/>
          <w:b/>
          <w:sz w:val="28"/>
        </w:rPr>
      </w:pPr>
    </w:p>
    <w:p w:rsidR="004A1405"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En definitiva, el interviniente consider</w:t>
      </w:r>
      <w:r w:rsidRPr="00084997">
        <w:rPr>
          <w:rFonts w:ascii="Times New Roman" w:hAnsi="Times New Roman" w:cs="Times New Roman"/>
          <w:sz w:val="28"/>
        </w:rPr>
        <w:t>ó</w:t>
      </w:r>
      <w:r w:rsidRPr="00084997">
        <w:rPr>
          <w:rFonts w:ascii="Times New Roman" w:hAnsi="Times New Roman" w:cs="Times New Roman"/>
          <w:sz w:val="28"/>
        </w:rPr>
        <w:t xml:space="preserve"> que “la Ley 2219 de 2022 yerra gravemente al no delimitar, de forma precisa y suficiente, las funciones de inspección, vigilancia y control sobre las asociaciones campesinas y agropecuarias</w:t>
      </w:r>
      <w:r w:rsidRPr="00084997">
        <w:rPr>
          <w:rFonts w:ascii="Times New Roman" w:hAnsi="Times New Roman" w:cs="Times New Roman"/>
          <w:sz w:val="28"/>
        </w:rPr>
        <w:t>”</w:t>
      </w:r>
      <w:r w:rsidRPr="00084997">
        <w:rPr>
          <w:rStyle w:val="Refdenotaalpie"/>
          <w:rFonts w:ascii="Times New Roman" w:hAnsi="Times New Roman" w:cs="Times New Roman"/>
          <w:sz w:val="28"/>
        </w:rPr>
        <w:footnoteReference w:id="9"/>
      </w:r>
      <w:r w:rsidRPr="00084997">
        <w:rPr>
          <w:rFonts w:ascii="Times New Roman" w:hAnsi="Times New Roman" w:cs="Times New Roman"/>
          <w:sz w:val="28"/>
        </w:rPr>
        <w:t>.</w:t>
      </w:r>
    </w:p>
    <w:p w:rsidR="008E669F" w:rsidRPr="00084997" w:rsidRDefault="00084997" w:rsidP="000E57BE">
      <w:pPr>
        <w:pStyle w:val="Prrafodelista"/>
        <w:ind w:left="0" w:right="-234"/>
        <w:jc w:val="both"/>
        <w:rPr>
          <w:rFonts w:ascii="Times New Roman" w:hAnsi="Times New Roman" w:cs="Times New Roman"/>
          <w:b/>
          <w:sz w:val="28"/>
        </w:rPr>
      </w:pPr>
    </w:p>
    <w:p w:rsidR="00174C38" w:rsidRPr="00084997" w:rsidRDefault="00084997" w:rsidP="000E57BE">
      <w:pPr>
        <w:pStyle w:val="Prrafodelista"/>
        <w:tabs>
          <w:tab w:val="left" w:pos="284"/>
          <w:tab w:val="left" w:pos="567"/>
        </w:tabs>
        <w:ind w:left="0" w:right="-234"/>
        <w:jc w:val="both"/>
        <w:rPr>
          <w:rFonts w:ascii="Times New Roman" w:hAnsi="Times New Roman" w:cs="Times New Roman"/>
          <w:b/>
          <w:sz w:val="28"/>
        </w:rPr>
      </w:pPr>
      <w:r w:rsidRPr="00084997">
        <w:rPr>
          <w:rFonts w:ascii="Times New Roman" w:hAnsi="Times New Roman" w:cs="Times New Roman"/>
          <w:b/>
          <w:sz w:val="28"/>
        </w:rPr>
        <w:t xml:space="preserve">4.6. </w:t>
      </w:r>
      <w:r w:rsidRPr="00084997">
        <w:rPr>
          <w:rFonts w:ascii="Times New Roman" w:hAnsi="Times New Roman" w:cs="Times New Roman"/>
          <w:b/>
          <w:sz w:val="28"/>
        </w:rPr>
        <w:t>Sociedad d</w:t>
      </w:r>
      <w:r w:rsidRPr="00084997">
        <w:rPr>
          <w:rFonts w:ascii="Times New Roman" w:hAnsi="Times New Roman" w:cs="Times New Roman"/>
          <w:b/>
          <w:sz w:val="28"/>
        </w:rPr>
        <w:t>e Agricultores de Colombia</w:t>
      </w:r>
      <w:r w:rsidRPr="00084997">
        <w:rPr>
          <w:rStyle w:val="Refdenotaalpie"/>
          <w:rFonts w:ascii="Times New Roman" w:hAnsi="Times New Roman" w:cs="Times New Roman"/>
          <w:bCs/>
          <w:sz w:val="28"/>
        </w:rPr>
        <w:footnoteReference w:id="10"/>
      </w:r>
      <w:r w:rsidRPr="00084997">
        <w:rPr>
          <w:rFonts w:ascii="Times New Roman" w:hAnsi="Times New Roman" w:cs="Times New Roman"/>
          <w:bCs/>
          <w:sz w:val="28"/>
        </w:rPr>
        <w:t xml:space="preserve"> </w:t>
      </w:r>
    </w:p>
    <w:p w:rsidR="008E669F" w:rsidRPr="00084997" w:rsidRDefault="00084997" w:rsidP="000E57BE">
      <w:pPr>
        <w:pStyle w:val="Prrafodelista"/>
        <w:ind w:left="0" w:right="-234"/>
        <w:jc w:val="both"/>
        <w:rPr>
          <w:rFonts w:ascii="Times New Roman" w:hAnsi="Times New Roman" w:cs="Times New Roman"/>
          <w:sz w:val="28"/>
        </w:rPr>
      </w:pPr>
    </w:p>
    <w:p w:rsidR="008E669F"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Pidió</w:t>
      </w:r>
      <w:r w:rsidRPr="00084997">
        <w:rPr>
          <w:rFonts w:ascii="Times New Roman" w:hAnsi="Times New Roman" w:cs="Times New Roman"/>
          <w:sz w:val="28"/>
        </w:rPr>
        <w:t xml:space="preserve"> </w:t>
      </w:r>
      <w:r w:rsidRPr="00084997">
        <w:rPr>
          <w:rFonts w:ascii="Times New Roman" w:hAnsi="Times New Roman" w:cs="Times New Roman"/>
          <w:sz w:val="28"/>
        </w:rPr>
        <w:t xml:space="preserve">declarar la inexequibilidad </w:t>
      </w:r>
      <w:r w:rsidRPr="00084997">
        <w:rPr>
          <w:rFonts w:ascii="Times New Roman" w:hAnsi="Times New Roman" w:cs="Times New Roman"/>
          <w:sz w:val="28"/>
        </w:rPr>
        <w:t xml:space="preserve">de </w:t>
      </w:r>
      <w:r w:rsidRPr="00084997">
        <w:rPr>
          <w:rFonts w:ascii="Times New Roman" w:hAnsi="Times New Roman" w:cs="Times New Roman"/>
          <w:sz w:val="28"/>
        </w:rPr>
        <w:t>l</w:t>
      </w:r>
      <w:r w:rsidRPr="00084997">
        <w:rPr>
          <w:rFonts w:ascii="Times New Roman" w:hAnsi="Times New Roman" w:cs="Times New Roman"/>
          <w:sz w:val="28"/>
        </w:rPr>
        <w:t>os apartes demandados d</w:t>
      </w:r>
      <w:r w:rsidRPr="00084997">
        <w:rPr>
          <w:rFonts w:ascii="Times New Roman" w:hAnsi="Times New Roman" w:cs="Times New Roman"/>
          <w:sz w:val="28"/>
        </w:rPr>
        <w:t>el parágrafo 2</w:t>
      </w:r>
      <w:r w:rsidRPr="00084997">
        <w:rPr>
          <w:rFonts w:ascii="Times New Roman" w:hAnsi="Times New Roman" w:cs="Times New Roman"/>
          <w:sz w:val="28"/>
        </w:rPr>
        <w:t xml:space="preserve">º </w:t>
      </w:r>
      <w:r w:rsidRPr="00084997">
        <w:rPr>
          <w:rFonts w:ascii="Times New Roman" w:hAnsi="Times New Roman" w:cs="Times New Roman"/>
          <w:sz w:val="28"/>
        </w:rPr>
        <w:t>del artículo 7</w:t>
      </w:r>
      <w:r w:rsidRPr="00084997">
        <w:rPr>
          <w:rFonts w:ascii="Times New Roman" w:hAnsi="Times New Roman" w:cs="Times New Roman"/>
          <w:sz w:val="28"/>
        </w:rPr>
        <w:t xml:space="preserve">º </w:t>
      </w:r>
      <w:r w:rsidRPr="00084997">
        <w:rPr>
          <w:rFonts w:ascii="Times New Roman" w:hAnsi="Times New Roman" w:cs="Times New Roman"/>
          <w:sz w:val="28"/>
        </w:rPr>
        <w:t>y del artículo 11 de la Ley 2219 de 2022</w:t>
      </w:r>
      <w:r w:rsidRPr="00084997">
        <w:rPr>
          <w:rFonts w:ascii="Times New Roman" w:hAnsi="Times New Roman" w:cs="Times New Roman"/>
          <w:sz w:val="28"/>
        </w:rPr>
        <w:t xml:space="preserve">. </w:t>
      </w:r>
      <w:r w:rsidRPr="00084997">
        <w:rPr>
          <w:rFonts w:ascii="Times New Roman" w:hAnsi="Times New Roman" w:cs="Times New Roman"/>
          <w:sz w:val="28"/>
        </w:rPr>
        <w:t>Argument</w:t>
      </w:r>
      <w:r w:rsidRPr="00084997">
        <w:rPr>
          <w:rFonts w:ascii="Times New Roman" w:hAnsi="Times New Roman" w:cs="Times New Roman"/>
          <w:sz w:val="28"/>
        </w:rPr>
        <w:t>ó</w:t>
      </w:r>
      <w:r w:rsidRPr="00084997">
        <w:rPr>
          <w:rFonts w:ascii="Times New Roman" w:hAnsi="Times New Roman" w:cs="Times New Roman"/>
          <w:sz w:val="28"/>
        </w:rPr>
        <w:t xml:space="preserve"> que esa</w:t>
      </w:r>
      <w:r w:rsidRPr="00084997">
        <w:rPr>
          <w:rFonts w:ascii="Times New Roman" w:hAnsi="Times New Roman" w:cs="Times New Roman"/>
          <w:sz w:val="28"/>
        </w:rPr>
        <w:t>s</w:t>
      </w:r>
      <w:r w:rsidRPr="00084997">
        <w:rPr>
          <w:rFonts w:ascii="Times New Roman" w:hAnsi="Times New Roman" w:cs="Times New Roman"/>
          <w:sz w:val="28"/>
        </w:rPr>
        <w:t xml:space="preserve"> disposiciones desconocen el artículo 29 de la Constitución porque delega</w:t>
      </w:r>
      <w:r w:rsidRPr="00084997">
        <w:rPr>
          <w:rFonts w:ascii="Times New Roman" w:hAnsi="Times New Roman" w:cs="Times New Roman"/>
          <w:sz w:val="28"/>
        </w:rPr>
        <w:t>n de manera completa en el Ministerio de Agricultura y Desarrollo Rural la determinación de sanciones y el procedimiento para su imposición. Ello vulnera el principio de legalidad, según el cual los elementos básicos de las conductas sancionadas y sus cons</w:t>
      </w:r>
      <w:r w:rsidRPr="00084997">
        <w:rPr>
          <w:rFonts w:ascii="Times New Roman" w:hAnsi="Times New Roman" w:cs="Times New Roman"/>
          <w:sz w:val="28"/>
        </w:rPr>
        <w:t>ecuencias jurídicas deben ser fijados por el legislador. Enfatiz</w:t>
      </w:r>
      <w:r w:rsidRPr="00084997">
        <w:rPr>
          <w:rFonts w:ascii="Times New Roman" w:hAnsi="Times New Roman" w:cs="Times New Roman"/>
          <w:sz w:val="28"/>
        </w:rPr>
        <w:t>a</w:t>
      </w:r>
      <w:r w:rsidRPr="00084997">
        <w:rPr>
          <w:rFonts w:ascii="Times New Roman" w:hAnsi="Times New Roman" w:cs="Times New Roman"/>
          <w:sz w:val="28"/>
        </w:rPr>
        <w:t xml:space="preserve"> en que ninguna persona puede ser sancionada administrativamente si no existe una norma previa que defina de manera suficiente la conducta prohibida y la sanción aplicable.</w:t>
      </w:r>
    </w:p>
    <w:p w:rsidR="00022EF5" w:rsidRPr="00084997" w:rsidRDefault="00084997" w:rsidP="000E57BE">
      <w:pPr>
        <w:pStyle w:val="Prrafodelista"/>
        <w:ind w:left="0" w:right="-234"/>
        <w:jc w:val="both"/>
        <w:rPr>
          <w:rFonts w:ascii="Times New Roman" w:hAnsi="Times New Roman" w:cs="Times New Roman"/>
          <w:b/>
          <w:sz w:val="28"/>
        </w:rPr>
      </w:pPr>
    </w:p>
    <w:p w:rsidR="00022EF5"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 xml:space="preserve">La interviniente </w:t>
      </w:r>
      <w:r w:rsidRPr="00084997">
        <w:rPr>
          <w:rFonts w:ascii="Times New Roman" w:hAnsi="Times New Roman" w:cs="Times New Roman"/>
          <w:sz w:val="28"/>
        </w:rPr>
        <w:t>agreg</w:t>
      </w:r>
      <w:r w:rsidRPr="00084997">
        <w:rPr>
          <w:rFonts w:ascii="Times New Roman" w:hAnsi="Times New Roman" w:cs="Times New Roman"/>
          <w:sz w:val="28"/>
        </w:rPr>
        <w:t>ó</w:t>
      </w:r>
      <w:r w:rsidRPr="00084997">
        <w:rPr>
          <w:rFonts w:ascii="Times New Roman" w:hAnsi="Times New Roman" w:cs="Times New Roman"/>
          <w:sz w:val="28"/>
        </w:rPr>
        <w:t xml:space="preserve"> que las normas acusadas también vulneran el artículo 150.8 de la Constitución. Sost</w:t>
      </w:r>
      <w:r w:rsidRPr="00084997">
        <w:rPr>
          <w:rFonts w:ascii="Times New Roman" w:hAnsi="Times New Roman" w:cs="Times New Roman"/>
          <w:sz w:val="28"/>
        </w:rPr>
        <w:t>iene</w:t>
      </w:r>
      <w:r w:rsidRPr="00084997">
        <w:rPr>
          <w:rFonts w:ascii="Times New Roman" w:hAnsi="Times New Roman" w:cs="Times New Roman"/>
          <w:sz w:val="28"/>
        </w:rPr>
        <w:t xml:space="preserve"> que el principio de reserva legal implica que corresponde exclusivamente al legislador regular las funciones de inspección, vigilancia y control, lo que excluye </w:t>
      </w:r>
      <w:r w:rsidRPr="00084997">
        <w:rPr>
          <w:rFonts w:ascii="Times New Roman" w:hAnsi="Times New Roman" w:cs="Times New Roman"/>
          <w:sz w:val="28"/>
        </w:rPr>
        <w:t>la posibilidad de que estas sean desarrolladas a través del reglamento.</w:t>
      </w:r>
    </w:p>
    <w:p w:rsidR="00B43014" w:rsidRPr="00084997" w:rsidRDefault="00084997" w:rsidP="000E57BE">
      <w:pPr>
        <w:pStyle w:val="Prrafodelista"/>
        <w:ind w:left="0" w:right="-234"/>
        <w:jc w:val="both"/>
        <w:rPr>
          <w:rFonts w:ascii="Times New Roman" w:hAnsi="Times New Roman" w:cs="Times New Roman"/>
          <w:b/>
          <w:sz w:val="28"/>
        </w:rPr>
      </w:pPr>
    </w:p>
    <w:p w:rsidR="00B43014" w:rsidRPr="00084997" w:rsidRDefault="00084997" w:rsidP="000E57BE">
      <w:pPr>
        <w:pStyle w:val="Prrafodelista"/>
        <w:tabs>
          <w:tab w:val="left" w:pos="284"/>
          <w:tab w:val="left" w:pos="567"/>
        </w:tabs>
        <w:ind w:left="0" w:right="-234"/>
        <w:jc w:val="both"/>
        <w:rPr>
          <w:rFonts w:ascii="Times New Roman" w:hAnsi="Times New Roman" w:cs="Times New Roman"/>
          <w:b/>
          <w:sz w:val="28"/>
        </w:rPr>
      </w:pPr>
      <w:r w:rsidRPr="00084997">
        <w:rPr>
          <w:rFonts w:ascii="Times New Roman" w:hAnsi="Times New Roman" w:cs="Times New Roman"/>
          <w:b/>
          <w:sz w:val="28"/>
        </w:rPr>
        <w:t xml:space="preserve">4.7. </w:t>
      </w:r>
      <w:r w:rsidRPr="00084997">
        <w:rPr>
          <w:rFonts w:ascii="Times New Roman" w:hAnsi="Times New Roman" w:cs="Times New Roman"/>
          <w:b/>
          <w:sz w:val="28"/>
        </w:rPr>
        <w:t>Universidad de Caldas</w:t>
      </w:r>
      <w:r w:rsidRPr="00084997">
        <w:rPr>
          <w:rStyle w:val="Refdenotaalpie"/>
          <w:rFonts w:ascii="Times New Roman" w:hAnsi="Times New Roman" w:cs="Times New Roman"/>
          <w:bCs/>
          <w:sz w:val="28"/>
        </w:rPr>
        <w:footnoteReference w:id="11"/>
      </w:r>
    </w:p>
    <w:p w:rsidR="00B43014" w:rsidRPr="00084997" w:rsidRDefault="00084997" w:rsidP="000E57BE">
      <w:pPr>
        <w:pStyle w:val="Prrafodelista"/>
        <w:ind w:left="0" w:right="-234"/>
        <w:jc w:val="both"/>
        <w:rPr>
          <w:rFonts w:ascii="Times New Roman" w:hAnsi="Times New Roman" w:cs="Times New Roman"/>
          <w:b/>
          <w:sz w:val="28"/>
        </w:rPr>
      </w:pPr>
    </w:p>
    <w:p w:rsidR="00DD5A33"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Indic</w:t>
      </w:r>
      <w:r w:rsidRPr="00084997">
        <w:rPr>
          <w:rFonts w:ascii="Times New Roman" w:hAnsi="Times New Roman" w:cs="Times New Roman"/>
          <w:sz w:val="28"/>
        </w:rPr>
        <w:t>ó</w:t>
      </w:r>
      <w:r w:rsidRPr="00084997">
        <w:rPr>
          <w:rFonts w:ascii="Times New Roman" w:hAnsi="Times New Roman" w:cs="Times New Roman"/>
          <w:sz w:val="28"/>
        </w:rPr>
        <w:t xml:space="preserve"> que los cargos de inconstitucionalidad en contra del parágrafo segundo (parcial) del artículo 7</w:t>
      </w:r>
      <w:r w:rsidRPr="00084997">
        <w:rPr>
          <w:rFonts w:ascii="Times New Roman" w:hAnsi="Times New Roman" w:cs="Times New Roman"/>
          <w:sz w:val="28"/>
        </w:rPr>
        <w:t xml:space="preserve">º </w:t>
      </w:r>
      <w:r w:rsidRPr="00084997">
        <w:rPr>
          <w:rFonts w:ascii="Times New Roman" w:hAnsi="Times New Roman" w:cs="Times New Roman"/>
          <w:sz w:val="28"/>
        </w:rPr>
        <w:t xml:space="preserve">y el artículo 11 (parcial) de la Ley 2219 de 2022 </w:t>
      </w:r>
      <w:r w:rsidRPr="00084997">
        <w:rPr>
          <w:rFonts w:ascii="Times New Roman" w:hAnsi="Times New Roman" w:cs="Times New Roman"/>
          <w:sz w:val="28"/>
        </w:rPr>
        <w:t xml:space="preserve">por violación de los artículos 29 y 150.8 de la Constitución, deben prosperar dado que el vacío contenido en la norma demandada implica que el Ministerio realice una función reglamentaria que no le compete, </w:t>
      </w:r>
      <w:r w:rsidRPr="00084997">
        <w:rPr>
          <w:rFonts w:ascii="Times New Roman" w:hAnsi="Times New Roman" w:cs="Times New Roman"/>
          <w:sz w:val="28"/>
        </w:rPr>
        <w:t>lo cual desconoce</w:t>
      </w:r>
      <w:r w:rsidRPr="00084997">
        <w:rPr>
          <w:rFonts w:ascii="Times New Roman" w:hAnsi="Times New Roman" w:cs="Times New Roman"/>
          <w:sz w:val="28"/>
        </w:rPr>
        <w:t xml:space="preserve"> el principio de legalidad y </w:t>
      </w:r>
      <w:r w:rsidRPr="00084997">
        <w:rPr>
          <w:rFonts w:ascii="Times New Roman" w:hAnsi="Times New Roman" w:cs="Times New Roman"/>
          <w:sz w:val="28"/>
        </w:rPr>
        <w:t xml:space="preserve">la </w:t>
      </w:r>
      <w:r w:rsidRPr="00084997">
        <w:rPr>
          <w:rFonts w:ascii="Times New Roman" w:hAnsi="Times New Roman" w:cs="Times New Roman"/>
          <w:sz w:val="28"/>
        </w:rPr>
        <w:t>reserva de ley.</w:t>
      </w:r>
    </w:p>
    <w:p w:rsidR="00DD5A33" w:rsidRPr="00084997" w:rsidRDefault="00084997" w:rsidP="000E57BE">
      <w:pPr>
        <w:pStyle w:val="Prrafodelista"/>
        <w:ind w:left="0" w:right="-234"/>
        <w:jc w:val="both"/>
        <w:rPr>
          <w:rFonts w:ascii="Times New Roman" w:hAnsi="Times New Roman" w:cs="Times New Roman"/>
          <w:b/>
          <w:sz w:val="28"/>
        </w:rPr>
      </w:pPr>
    </w:p>
    <w:p w:rsidR="00DD5A33" w:rsidRPr="00084997" w:rsidRDefault="00084997" w:rsidP="000E57BE">
      <w:pPr>
        <w:pStyle w:val="Prrafodelista"/>
        <w:numPr>
          <w:ilvl w:val="0"/>
          <w:numId w:val="2"/>
        </w:numPr>
        <w:ind w:right="-234"/>
        <w:jc w:val="both"/>
        <w:rPr>
          <w:rFonts w:ascii="Times New Roman" w:hAnsi="Times New Roman" w:cs="Times New Roman"/>
          <w:bCs/>
          <w:sz w:val="28"/>
        </w:rPr>
      </w:pPr>
      <w:r w:rsidRPr="00084997">
        <w:rPr>
          <w:rFonts w:ascii="Times New Roman" w:hAnsi="Times New Roman" w:cs="Times New Roman"/>
          <w:bCs/>
          <w:sz w:val="28"/>
        </w:rPr>
        <w:t>Respecto del primer cargo, señal</w:t>
      </w:r>
      <w:r w:rsidRPr="00084997">
        <w:rPr>
          <w:rFonts w:ascii="Times New Roman" w:hAnsi="Times New Roman" w:cs="Times New Roman"/>
          <w:bCs/>
          <w:sz w:val="28"/>
        </w:rPr>
        <w:t>ó</w:t>
      </w:r>
      <w:r w:rsidRPr="00084997">
        <w:rPr>
          <w:rFonts w:ascii="Times New Roman" w:hAnsi="Times New Roman" w:cs="Times New Roman"/>
          <w:bCs/>
          <w:sz w:val="28"/>
        </w:rPr>
        <w:t xml:space="preserve"> que la Corte, en la Sentencia C-246 de 2019, afirmó que corresponde al Congreso fijar las directrices de acción en las áreas de inspección, control y vigilancia, mientras que el Gobierno debe desarrollarla</w:t>
      </w:r>
      <w:r w:rsidRPr="00084997">
        <w:rPr>
          <w:rFonts w:ascii="Times New Roman" w:hAnsi="Times New Roman" w:cs="Times New Roman"/>
          <w:bCs/>
          <w:sz w:val="28"/>
        </w:rPr>
        <w:t>s y llevarlas a la práctica. Agreg</w:t>
      </w:r>
      <w:r w:rsidRPr="00084997">
        <w:rPr>
          <w:rFonts w:ascii="Times New Roman" w:hAnsi="Times New Roman" w:cs="Times New Roman"/>
          <w:bCs/>
          <w:sz w:val="28"/>
        </w:rPr>
        <w:t>ó</w:t>
      </w:r>
      <w:r w:rsidRPr="00084997">
        <w:rPr>
          <w:rFonts w:ascii="Times New Roman" w:hAnsi="Times New Roman" w:cs="Times New Roman"/>
          <w:bCs/>
          <w:sz w:val="28"/>
        </w:rPr>
        <w:t xml:space="preserve"> que la habilitación otorgada al poder ejecutivo para definir estas funciones mediante reglamentación no se ajusta a la Constitución. Asimismo, </w:t>
      </w:r>
      <w:r w:rsidRPr="00084997">
        <w:rPr>
          <w:rFonts w:ascii="Times New Roman" w:hAnsi="Times New Roman" w:cs="Times New Roman"/>
          <w:bCs/>
          <w:sz w:val="28"/>
        </w:rPr>
        <w:t>advirtió</w:t>
      </w:r>
      <w:r w:rsidRPr="00084997">
        <w:rPr>
          <w:rFonts w:ascii="Times New Roman" w:hAnsi="Times New Roman" w:cs="Times New Roman"/>
          <w:bCs/>
          <w:sz w:val="28"/>
        </w:rPr>
        <w:t xml:space="preserve"> que la facultad concedida al Ministerio de Agricultura para establec</w:t>
      </w:r>
      <w:r w:rsidRPr="00084997">
        <w:rPr>
          <w:rFonts w:ascii="Times New Roman" w:hAnsi="Times New Roman" w:cs="Times New Roman"/>
          <w:bCs/>
          <w:sz w:val="28"/>
        </w:rPr>
        <w:t>er “otras sanciones” en el marco de sus funciones de control vulnera el artículo 29 superior, toda vez que la potestad sancionatoria de la administración exige una ley previa que determine los supuestos que generan la sanción, así como</w:t>
      </w:r>
      <w:r w:rsidRPr="00084997">
        <w:rPr>
          <w:rFonts w:ascii="Times New Roman" w:hAnsi="Times New Roman" w:cs="Times New Roman"/>
          <w:bCs/>
          <w:sz w:val="28"/>
        </w:rPr>
        <w:t xml:space="preserve"> sus</w:t>
      </w:r>
      <w:r w:rsidRPr="00084997">
        <w:rPr>
          <w:rFonts w:ascii="Times New Roman" w:hAnsi="Times New Roman" w:cs="Times New Roman"/>
          <w:bCs/>
          <w:sz w:val="28"/>
        </w:rPr>
        <w:t xml:space="preserve"> destinatarios. </w:t>
      </w:r>
    </w:p>
    <w:p w:rsidR="00DD5A33" w:rsidRPr="00084997" w:rsidRDefault="00084997" w:rsidP="000E57BE">
      <w:pPr>
        <w:pStyle w:val="Prrafodelista"/>
        <w:ind w:right="-234"/>
        <w:jc w:val="both"/>
        <w:rPr>
          <w:rFonts w:ascii="Times New Roman" w:hAnsi="Times New Roman" w:cs="Times New Roman"/>
          <w:bCs/>
          <w:sz w:val="28"/>
        </w:rPr>
      </w:pPr>
    </w:p>
    <w:p w:rsidR="00DD5A33" w:rsidRPr="00084997" w:rsidRDefault="00084997" w:rsidP="000E57BE">
      <w:pPr>
        <w:pStyle w:val="Prrafodelista"/>
        <w:numPr>
          <w:ilvl w:val="0"/>
          <w:numId w:val="2"/>
        </w:numPr>
        <w:ind w:right="-234"/>
        <w:jc w:val="both"/>
        <w:rPr>
          <w:rFonts w:ascii="Times New Roman" w:hAnsi="Times New Roman" w:cs="Times New Roman"/>
          <w:bCs/>
          <w:sz w:val="28"/>
        </w:rPr>
      </w:pPr>
      <w:r w:rsidRPr="00084997">
        <w:rPr>
          <w:rFonts w:ascii="Times New Roman" w:hAnsi="Times New Roman" w:cs="Times New Roman"/>
          <w:bCs/>
          <w:sz w:val="28"/>
        </w:rPr>
        <w:t xml:space="preserve">En lo que concierne al segundo cargo, </w:t>
      </w:r>
      <w:r w:rsidRPr="00084997">
        <w:rPr>
          <w:rFonts w:ascii="Times New Roman" w:hAnsi="Times New Roman" w:cs="Times New Roman"/>
          <w:bCs/>
          <w:sz w:val="28"/>
        </w:rPr>
        <w:t>la interviniente explic</w:t>
      </w:r>
      <w:r w:rsidRPr="00084997">
        <w:rPr>
          <w:rFonts w:ascii="Times New Roman" w:hAnsi="Times New Roman" w:cs="Times New Roman"/>
          <w:bCs/>
          <w:sz w:val="28"/>
        </w:rPr>
        <w:t>ó</w:t>
      </w:r>
      <w:r w:rsidRPr="00084997">
        <w:rPr>
          <w:rFonts w:ascii="Times New Roman" w:hAnsi="Times New Roman" w:cs="Times New Roman"/>
          <w:bCs/>
          <w:sz w:val="28"/>
        </w:rPr>
        <w:t xml:space="preserve"> </w:t>
      </w:r>
      <w:r w:rsidRPr="00084997">
        <w:rPr>
          <w:rFonts w:ascii="Times New Roman" w:hAnsi="Times New Roman" w:cs="Times New Roman"/>
          <w:bCs/>
          <w:sz w:val="28"/>
        </w:rPr>
        <w:t>que</w:t>
      </w:r>
      <w:r w:rsidRPr="00084997">
        <w:rPr>
          <w:rFonts w:ascii="Times New Roman" w:hAnsi="Times New Roman" w:cs="Times New Roman"/>
          <w:bCs/>
          <w:sz w:val="28"/>
        </w:rPr>
        <w:t xml:space="preserve"> </w:t>
      </w:r>
      <w:r w:rsidRPr="00084997">
        <w:rPr>
          <w:rFonts w:ascii="Times New Roman" w:hAnsi="Times New Roman" w:cs="Times New Roman"/>
          <w:bCs/>
          <w:sz w:val="28"/>
        </w:rPr>
        <w:t>el artículo 150.8 constitucional atribuye al Congreso de manera específica el deber de reglamentar las facultades de inspección, vigilancia y control de las funciones administrativas del E</w:t>
      </w:r>
      <w:r w:rsidRPr="00084997">
        <w:rPr>
          <w:rFonts w:ascii="Times New Roman" w:hAnsi="Times New Roman" w:cs="Times New Roman"/>
          <w:bCs/>
          <w:sz w:val="28"/>
        </w:rPr>
        <w:t>stado. Adicionalmente, exp</w:t>
      </w:r>
      <w:r w:rsidRPr="00084997">
        <w:rPr>
          <w:rFonts w:ascii="Times New Roman" w:hAnsi="Times New Roman" w:cs="Times New Roman"/>
          <w:bCs/>
          <w:sz w:val="28"/>
        </w:rPr>
        <w:t>uso</w:t>
      </w:r>
      <w:r w:rsidRPr="00084997">
        <w:rPr>
          <w:rFonts w:ascii="Times New Roman" w:hAnsi="Times New Roman" w:cs="Times New Roman"/>
          <w:bCs/>
          <w:sz w:val="28"/>
        </w:rPr>
        <w:t xml:space="preserve"> que el vacío normativo que presenta la Ley 2219 de 2022 al no estipular las directrices para ejecutar las facultades de inspección, control y vigilancia, genera que sea el Ministerio de Agricultura quien no solo supla la función de ejecución, sino también</w:t>
      </w:r>
      <w:r w:rsidRPr="00084997">
        <w:rPr>
          <w:rFonts w:ascii="Times New Roman" w:hAnsi="Times New Roman" w:cs="Times New Roman"/>
          <w:bCs/>
          <w:sz w:val="28"/>
        </w:rPr>
        <w:t xml:space="preserve"> la de reglamentación</w:t>
      </w:r>
      <w:r w:rsidRPr="00084997">
        <w:rPr>
          <w:rFonts w:ascii="Times New Roman" w:hAnsi="Times New Roman" w:cs="Times New Roman"/>
          <w:bCs/>
          <w:sz w:val="28"/>
        </w:rPr>
        <w:t>.</w:t>
      </w:r>
    </w:p>
    <w:p w:rsidR="00DD5A33" w:rsidRPr="00084997" w:rsidRDefault="00084997" w:rsidP="000E57BE">
      <w:pPr>
        <w:ind w:right="-234"/>
        <w:jc w:val="both"/>
        <w:rPr>
          <w:rFonts w:ascii="Times New Roman" w:hAnsi="Times New Roman" w:cs="Times New Roman"/>
          <w:bCs/>
          <w:sz w:val="28"/>
        </w:rPr>
      </w:pPr>
    </w:p>
    <w:p w:rsidR="00DD5A33" w:rsidRPr="00084997" w:rsidRDefault="00084997" w:rsidP="000E57BE">
      <w:pPr>
        <w:ind w:right="-234"/>
        <w:jc w:val="both"/>
        <w:rPr>
          <w:rFonts w:ascii="Times New Roman" w:hAnsi="Times New Roman" w:cs="Times New Roman"/>
          <w:b/>
          <w:sz w:val="28"/>
        </w:rPr>
      </w:pPr>
      <w:r w:rsidRPr="00084997">
        <w:rPr>
          <w:rFonts w:ascii="Times New Roman" w:hAnsi="Times New Roman" w:cs="Times New Roman"/>
          <w:b/>
          <w:sz w:val="28"/>
        </w:rPr>
        <w:t>4.8. Departamento Administrativo de la Presidencia de la República (DAPRE)</w:t>
      </w:r>
      <w:r w:rsidRPr="00084997">
        <w:rPr>
          <w:rStyle w:val="Refdenotaalpie"/>
          <w:rFonts w:ascii="Times New Roman" w:hAnsi="Times New Roman" w:cs="Times New Roman"/>
          <w:bCs/>
          <w:sz w:val="28"/>
        </w:rPr>
        <w:footnoteReference w:id="12"/>
      </w:r>
    </w:p>
    <w:p w:rsidR="00DD5A33" w:rsidRPr="00084997" w:rsidRDefault="00084997" w:rsidP="000E57BE">
      <w:pPr>
        <w:ind w:right="-234"/>
        <w:jc w:val="both"/>
        <w:rPr>
          <w:rFonts w:ascii="Times New Roman" w:hAnsi="Times New Roman" w:cs="Times New Roman"/>
          <w:bCs/>
          <w:sz w:val="28"/>
        </w:rPr>
      </w:pPr>
    </w:p>
    <w:p w:rsidR="00DD5A33" w:rsidRPr="00084997" w:rsidRDefault="00084997" w:rsidP="000E57BE">
      <w:pPr>
        <w:pStyle w:val="Prrafodelista"/>
        <w:numPr>
          <w:ilvl w:val="0"/>
          <w:numId w:val="2"/>
        </w:numPr>
        <w:ind w:right="-234"/>
        <w:jc w:val="both"/>
        <w:rPr>
          <w:rFonts w:ascii="Times New Roman" w:hAnsi="Times New Roman" w:cs="Times New Roman"/>
          <w:bCs/>
          <w:sz w:val="28"/>
        </w:rPr>
      </w:pPr>
      <w:r w:rsidRPr="00084997">
        <w:rPr>
          <w:rFonts w:ascii="Times New Roman" w:hAnsi="Times New Roman" w:cs="Times New Roman"/>
          <w:bCs/>
          <w:sz w:val="28"/>
        </w:rPr>
        <w:t>Solicit</w:t>
      </w:r>
      <w:r w:rsidRPr="00084997">
        <w:rPr>
          <w:rFonts w:ascii="Times New Roman" w:hAnsi="Times New Roman" w:cs="Times New Roman"/>
          <w:bCs/>
          <w:sz w:val="28"/>
        </w:rPr>
        <w:t>ó</w:t>
      </w:r>
      <w:r w:rsidRPr="00084997">
        <w:rPr>
          <w:rFonts w:ascii="Times New Roman" w:hAnsi="Times New Roman" w:cs="Times New Roman"/>
          <w:bCs/>
          <w:sz w:val="28"/>
        </w:rPr>
        <w:t xml:space="preserve"> a la Corte declarar la exequibilidad de los apartes demandados. </w:t>
      </w:r>
      <w:r w:rsidRPr="00084997">
        <w:rPr>
          <w:rFonts w:ascii="Times New Roman" w:hAnsi="Times New Roman" w:cs="Times New Roman"/>
          <w:bCs/>
          <w:sz w:val="28"/>
        </w:rPr>
        <w:t xml:space="preserve">En relación con el </w:t>
      </w:r>
      <w:r w:rsidRPr="00084997">
        <w:rPr>
          <w:rFonts w:ascii="Times New Roman" w:hAnsi="Times New Roman" w:cs="Times New Roman"/>
          <w:bCs/>
          <w:sz w:val="28"/>
        </w:rPr>
        <w:t>primer cargo, sost</w:t>
      </w:r>
      <w:r w:rsidRPr="00084997">
        <w:rPr>
          <w:rFonts w:ascii="Times New Roman" w:hAnsi="Times New Roman" w:cs="Times New Roman"/>
          <w:bCs/>
          <w:sz w:val="28"/>
        </w:rPr>
        <w:t>uvo</w:t>
      </w:r>
      <w:r w:rsidRPr="00084997">
        <w:rPr>
          <w:rFonts w:ascii="Times New Roman" w:hAnsi="Times New Roman" w:cs="Times New Roman"/>
          <w:bCs/>
          <w:sz w:val="28"/>
        </w:rPr>
        <w:t xml:space="preserve"> que la atribución legal conferida no es novedosa, pues el artículo 3</w:t>
      </w:r>
      <w:r w:rsidRPr="00084997">
        <w:rPr>
          <w:rFonts w:ascii="Times New Roman" w:hAnsi="Times New Roman" w:cs="Times New Roman"/>
          <w:bCs/>
          <w:sz w:val="28"/>
        </w:rPr>
        <w:t xml:space="preserve">º </w:t>
      </w:r>
      <w:r w:rsidRPr="00084997">
        <w:rPr>
          <w:rFonts w:ascii="Times New Roman" w:hAnsi="Times New Roman" w:cs="Times New Roman"/>
          <w:bCs/>
          <w:sz w:val="28"/>
        </w:rPr>
        <w:t>de la Ley 2420 de 1968 ya asignó al Ministerio de Agricultura la función de “otorgar personería jurídica a las asociaciones gremiales agropecuarias y a las asociaciones de usuarios de l</w:t>
      </w:r>
      <w:r w:rsidRPr="00084997">
        <w:rPr>
          <w:rFonts w:ascii="Times New Roman" w:hAnsi="Times New Roman" w:cs="Times New Roman"/>
          <w:bCs/>
          <w:sz w:val="28"/>
        </w:rPr>
        <w:t>os servicios agropecuarios, vigilar el cumplimiento de sus estatutos e imponer las sanciones a que haya lugar, conforme a las leyes”.</w:t>
      </w:r>
    </w:p>
    <w:p w:rsidR="00DD5A33" w:rsidRPr="00084997" w:rsidRDefault="00084997" w:rsidP="000E57BE">
      <w:pPr>
        <w:pStyle w:val="Prrafodelista"/>
        <w:ind w:left="0" w:right="-234"/>
        <w:jc w:val="both"/>
        <w:rPr>
          <w:rFonts w:ascii="Times New Roman" w:hAnsi="Times New Roman" w:cs="Times New Roman"/>
          <w:bCs/>
          <w:sz w:val="28"/>
        </w:rPr>
      </w:pPr>
    </w:p>
    <w:p w:rsidR="00DD5A33" w:rsidRPr="00084997" w:rsidRDefault="00084997" w:rsidP="000E57BE">
      <w:pPr>
        <w:pStyle w:val="Prrafodelista"/>
        <w:numPr>
          <w:ilvl w:val="0"/>
          <w:numId w:val="2"/>
        </w:numPr>
        <w:ind w:right="-234"/>
        <w:jc w:val="both"/>
        <w:rPr>
          <w:rFonts w:ascii="Times New Roman" w:hAnsi="Times New Roman" w:cs="Times New Roman"/>
          <w:bCs/>
          <w:sz w:val="28"/>
        </w:rPr>
      </w:pPr>
      <w:r w:rsidRPr="00084997">
        <w:rPr>
          <w:rFonts w:ascii="Times New Roman" w:hAnsi="Times New Roman" w:cs="Times New Roman"/>
          <w:bCs/>
          <w:sz w:val="28"/>
        </w:rPr>
        <w:t>Mencion</w:t>
      </w:r>
      <w:r w:rsidRPr="00084997">
        <w:rPr>
          <w:rFonts w:ascii="Times New Roman" w:hAnsi="Times New Roman" w:cs="Times New Roman"/>
          <w:bCs/>
          <w:sz w:val="28"/>
        </w:rPr>
        <w:t>ó</w:t>
      </w:r>
      <w:r w:rsidRPr="00084997">
        <w:rPr>
          <w:rFonts w:ascii="Times New Roman" w:hAnsi="Times New Roman" w:cs="Times New Roman"/>
          <w:bCs/>
          <w:sz w:val="28"/>
        </w:rPr>
        <w:t xml:space="preserve"> que </w:t>
      </w:r>
      <w:r w:rsidRPr="00084997">
        <w:rPr>
          <w:rFonts w:ascii="Times New Roman" w:hAnsi="Times New Roman" w:cs="Times New Roman"/>
          <w:bCs/>
          <w:sz w:val="28"/>
        </w:rPr>
        <w:t xml:space="preserve">a </w:t>
      </w:r>
      <w:r w:rsidRPr="00084997">
        <w:rPr>
          <w:rFonts w:ascii="Times New Roman" w:hAnsi="Times New Roman" w:cs="Times New Roman"/>
          <w:bCs/>
          <w:sz w:val="28"/>
        </w:rPr>
        <w:t>través del Decreto Ley 133 de 1976, que restructuró el sector agropecuario, y derogó el Decreto Ley 2420 d</w:t>
      </w:r>
      <w:r w:rsidRPr="00084997">
        <w:rPr>
          <w:rFonts w:ascii="Times New Roman" w:hAnsi="Times New Roman" w:cs="Times New Roman"/>
          <w:bCs/>
          <w:sz w:val="28"/>
        </w:rPr>
        <w:t>el 1968, se reiteraron las funciones del Ministerio de Agricultura, particularmente las relacionadas con la vigilancia de las asociaciones gremiales y asociaciones usuarias de servicios agropecuarios, y se incluyeron también las empresas comunitarias. De i</w:t>
      </w:r>
      <w:r w:rsidRPr="00084997">
        <w:rPr>
          <w:rFonts w:ascii="Times New Roman" w:hAnsi="Times New Roman" w:cs="Times New Roman"/>
          <w:bCs/>
          <w:sz w:val="28"/>
        </w:rPr>
        <w:t>gual forma, el Decreto 1985 de 2013 en su artículo 8</w:t>
      </w:r>
      <w:r w:rsidRPr="00084997">
        <w:rPr>
          <w:rFonts w:ascii="Times New Roman" w:hAnsi="Times New Roman" w:cs="Times New Roman"/>
          <w:bCs/>
          <w:sz w:val="28"/>
        </w:rPr>
        <w:t>º</w:t>
      </w:r>
      <w:r w:rsidRPr="00084997">
        <w:rPr>
          <w:rFonts w:ascii="Times New Roman" w:hAnsi="Times New Roman" w:cs="Times New Roman"/>
          <w:bCs/>
          <w:sz w:val="28"/>
        </w:rPr>
        <w:t xml:space="preserve">, numerales 15 y 16, asignó a la oficina jurídica de dicho Ministerio funciones de vigilancia y control. </w:t>
      </w:r>
    </w:p>
    <w:p w:rsidR="00DD5A33" w:rsidRPr="00084997" w:rsidRDefault="00084997" w:rsidP="000E57BE">
      <w:pPr>
        <w:pStyle w:val="Prrafodelista"/>
        <w:ind w:right="-234"/>
        <w:jc w:val="both"/>
        <w:rPr>
          <w:rFonts w:ascii="Times New Roman" w:hAnsi="Times New Roman" w:cs="Times New Roman"/>
          <w:bCs/>
          <w:sz w:val="28"/>
        </w:rPr>
      </w:pPr>
    </w:p>
    <w:p w:rsidR="00DD5A33" w:rsidRPr="00084997" w:rsidRDefault="00084997" w:rsidP="000E57BE">
      <w:pPr>
        <w:pStyle w:val="Prrafodelista"/>
        <w:numPr>
          <w:ilvl w:val="0"/>
          <w:numId w:val="2"/>
        </w:numPr>
        <w:ind w:right="-234"/>
        <w:jc w:val="both"/>
        <w:rPr>
          <w:rFonts w:ascii="Times New Roman" w:hAnsi="Times New Roman" w:cs="Times New Roman"/>
          <w:bCs/>
          <w:sz w:val="28"/>
        </w:rPr>
      </w:pPr>
      <w:r w:rsidRPr="00084997">
        <w:rPr>
          <w:rFonts w:ascii="Times New Roman" w:hAnsi="Times New Roman" w:cs="Times New Roman"/>
          <w:bCs/>
          <w:sz w:val="28"/>
        </w:rPr>
        <w:t>Para finalizar, afirm</w:t>
      </w:r>
      <w:r w:rsidRPr="00084997">
        <w:rPr>
          <w:rFonts w:ascii="Times New Roman" w:hAnsi="Times New Roman" w:cs="Times New Roman"/>
          <w:bCs/>
          <w:sz w:val="28"/>
        </w:rPr>
        <w:t>ó</w:t>
      </w:r>
      <w:r w:rsidRPr="00084997">
        <w:rPr>
          <w:rFonts w:ascii="Times New Roman" w:hAnsi="Times New Roman" w:cs="Times New Roman"/>
          <w:bCs/>
          <w:sz w:val="28"/>
        </w:rPr>
        <w:t xml:space="preserve"> que a través de la Resolución 000121, se buscó reglamentar la Ley 2219 de</w:t>
      </w:r>
      <w:r w:rsidRPr="00084997">
        <w:rPr>
          <w:rFonts w:ascii="Times New Roman" w:hAnsi="Times New Roman" w:cs="Times New Roman"/>
          <w:bCs/>
          <w:sz w:val="28"/>
        </w:rPr>
        <w:t xml:space="preserve"> 2022 y se dispuso, en ese sentido</w:t>
      </w:r>
      <w:r w:rsidRPr="00084997">
        <w:rPr>
          <w:rFonts w:ascii="Times New Roman" w:hAnsi="Times New Roman" w:cs="Times New Roman"/>
          <w:bCs/>
          <w:sz w:val="28"/>
        </w:rPr>
        <w:t>,</w:t>
      </w:r>
      <w:r w:rsidRPr="00084997">
        <w:rPr>
          <w:rFonts w:ascii="Times New Roman" w:hAnsi="Times New Roman" w:cs="Times New Roman"/>
          <w:bCs/>
          <w:sz w:val="28"/>
        </w:rPr>
        <w:t xml:space="preserve"> que las facultades de inspección, vigilancia y </w:t>
      </w:r>
      <w:r w:rsidRPr="00084997">
        <w:rPr>
          <w:rFonts w:ascii="Times New Roman" w:hAnsi="Times New Roman" w:cs="Times New Roman"/>
          <w:bCs/>
          <w:sz w:val="28"/>
        </w:rPr>
        <w:t>control</w:t>
      </w:r>
      <w:r w:rsidRPr="00084997">
        <w:rPr>
          <w:rFonts w:ascii="Times New Roman" w:hAnsi="Times New Roman" w:cs="Times New Roman"/>
          <w:bCs/>
          <w:sz w:val="28"/>
        </w:rPr>
        <w:t xml:space="preserve"> </w:t>
      </w:r>
      <w:r w:rsidRPr="00084997">
        <w:rPr>
          <w:rFonts w:ascii="Times New Roman" w:hAnsi="Times New Roman" w:cs="Times New Roman"/>
          <w:bCs/>
          <w:sz w:val="28"/>
        </w:rPr>
        <w:t>son de naturaleza administrativa, orientadas a verificar el cumplimiento de los estatutos, reglamentos, los decretos y la Ley relacionados con la constitución y func</w:t>
      </w:r>
      <w:r w:rsidRPr="00084997">
        <w:rPr>
          <w:rFonts w:ascii="Times New Roman" w:hAnsi="Times New Roman" w:cs="Times New Roman"/>
          <w:bCs/>
          <w:sz w:val="28"/>
        </w:rPr>
        <w:t>ionamiento de las asociaciones campesinas y las asociaciones agropecuaria</w:t>
      </w:r>
      <w:r w:rsidRPr="00084997">
        <w:rPr>
          <w:rFonts w:ascii="Times New Roman" w:hAnsi="Times New Roman" w:cs="Times New Roman"/>
          <w:bCs/>
          <w:sz w:val="28"/>
        </w:rPr>
        <w:t>s</w:t>
      </w:r>
      <w:r w:rsidRPr="00084997">
        <w:rPr>
          <w:rFonts w:ascii="Times New Roman" w:hAnsi="Times New Roman" w:cs="Times New Roman"/>
          <w:bCs/>
          <w:sz w:val="28"/>
        </w:rPr>
        <w:t>. De modo que, no es posible entender que las medidas preventivas y correctivas previstas</w:t>
      </w:r>
      <w:r w:rsidRPr="00084997">
        <w:rPr>
          <w:rFonts w:ascii="Times New Roman" w:hAnsi="Times New Roman" w:cs="Times New Roman"/>
          <w:bCs/>
          <w:sz w:val="28"/>
        </w:rPr>
        <w:t xml:space="preserve"> en</w:t>
      </w:r>
      <w:r w:rsidRPr="00084997">
        <w:rPr>
          <w:rFonts w:ascii="Times New Roman" w:hAnsi="Times New Roman" w:cs="Times New Roman"/>
          <w:bCs/>
          <w:sz w:val="28"/>
        </w:rPr>
        <w:t xml:space="preserve"> la Resolución 000121, puedan entenderse o aplicarse a título de sanción.</w:t>
      </w:r>
    </w:p>
    <w:p w:rsidR="00DD5A33" w:rsidRPr="00084997" w:rsidRDefault="00084997" w:rsidP="000E57BE">
      <w:pPr>
        <w:pStyle w:val="Prrafodelista"/>
        <w:ind w:right="-234"/>
        <w:jc w:val="both"/>
        <w:rPr>
          <w:rFonts w:ascii="Times New Roman" w:hAnsi="Times New Roman" w:cs="Times New Roman"/>
          <w:bCs/>
          <w:sz w:val="28"/>
        </w:rPr>
      </w:pPr>
    </w:p>
    <w:p w:rsidR="00DD5A33" w:rsidRPr="00084997" w:rsidRDefault="00084997" w:rsidP="000E57BE">
      <w:pPr>
        <w:ind w:right="-234"/>
        <w:jc w:val="both"/>
        <w:rPr>
          <w:rFonts w:ascii="Times New Roman" w:hAnsi="Times New Roman" w:cs="Times New Roman"/>
          <w:b/>
          <w:sz w:val="28"/>
        </w:rPr>
      </w:pPr>
      <w:r w:rsidRPr="00084997">
        <w:rPr>
          <w:rFonts w:ascii="Times New Roman" w:hAnsi="Times New Roman" w:cs="Times New Roman"/>
          <w:b/>
          <w:sz w:val="28"/>
        </w:rPr>
        <w:t>4.9. Federación</w:t>
      </w:r>
      <w:r w:rsidRPr="00084997">
        <w:rPr>
          <w:rFonts w:ascii="Times New Roman" w:hAnsi="Times New Roman" w:cs="Times New Roman"/>
          <w:b/>
          <w:sz w:val="28"/>
        </w:rPr>
        <w:t xml:space="preserve"> Nacional de Municipios</w:t>
      </w:r>
      <w:r w:rsidRPr="00084997">
        <w:rPr>
          <w:rStyle w:val="Refdenotaalpie"/>
          <w:rFonts w:ascii="Times New Roman" w:hAnsi="Times New Roman" w:cs="Times New Roman"/>
          <w:bCs/>
          <w:sz w:val="28"/>
        </w:rPr>
        <w:footnoteReference w:id="13"/>
      </w:r>
    </w:p>
    <w:p w:rsidR="00DD5A33" w:rsidRPr="00084997" w:rsidRDefault="00084997" w:rsidP="000E57BE">
      <w:pPr>
        <w:pStyle w:val="Prrafodelista"/>
        <w:ind w:right="-234"/>
        <w:jc w:val="both"/>
        <w:rPr>
          <w:rFonts w:ascii="Times New Roman" w:hAnsi="Times New Roman" w:cs="Times New Roman"/>
          <w:bCs/>
          <w:sz w:val="28"/>
        </w:rPr>
      </w:pPr>
    </w:p>
    <w:p w:rsidR="00DD5A33" w:rsidRPr="00084997" w:rsidRDefault="00084997" w:rsidP="000E57BE">
      <w:pPr>
        <w:pStyle w:val="Prrafodelista"/>
        <w:numPr>
          <w:ilvl w:val="0"/>
          <w:numId w:val="2"/>
        </w:numPr>
        <w:ind w:right="-234"/>
        <w:jc w:val="both"/>
        <w:rPr>
          <w:rFonts w:ascii="Times New Roman" w:hAnsi="Times New Roman" w:cs="Times New Roman"/>
          <w:bCs/>
          <w:sz w:val="28"/>
        </w:rPr>
      </w:pPr>
      <w:r w:rsidRPr="00084997">
        <w:rPr>
          <w:rFonts w:ascii="Times New Roman" w:hAnsi="Times New Roman" w:cs="Times New Roman"/>
          <w:bCs/>
          <w:sz w:val="28"/>
        </w:rPr>
        <w:t>Solicit</w:t>
      </w:r>
      <w:r w:rsidRPr="00084997">
        <w:rPr>
          <w:rFonts w:ascii="Times New Roman" w:hAnsi="Times New Roman" w:cs="Times New Roman"/>
          <w:bCs/>
          <w:sz w:val="28"/>
        </w:rPr>
        <w:t>ó</w:t>
      </w:r>
      <w:r w:rsidRPr="00084997">
        <w:rPr>
          <w:rFonts w:ascii="Times New Roman" w:hAnsi="Times New Roman" w:cs="Times New Roman"/>
          <w:bCs/>
          <w:sz w:val="28"/>
        </w:rPr>
        <w:t xml:space="preserve"> declarar la inexequibilidad de los apartes demandados </w:t>
      </w:r>
      <w:r w:rsidRPr="00084997">
        <w:rPr>
          <w:rFonts w:ascii="Times New Roman" w:hAnsi="Times New Roman" w:cs="Times New Roman"/>
          <w:sz w:val="28"/>
        </w:rPr>
        <w:t xml:space="preserve">del parágrafo </w:t>
      </w:r>
      <w:r w:rsidRPr="00084997">
        <w:rPr>
          <w:rFonts w:ascii="Times New Roman" w:hAnsi="Times New Roman" w:cs="Times New Roman"/>
          <w:sz w:val="28"/>
        </w:rPr>
        <w:t>segundo</w:t>
      </w:r>
      <w:r w:rsidRPr="00084997">
        <w:rPr>
          <w:rFonts w:ascii="Times New Roman" w:hAnsi="Times New Roman" w:cs="Times New Roman"/>
          <w:sz w:val="28"/>
        </w:rPr>
        <w:t xml:space="preserve"> del artículo 7</w:t>
      </w:r>
      <w:r w:rsidRPr="00084997">
        <w:rPr>
          <w:rFonts w:ascii="Times New Roman" w:hAnsi="Times New Roman" w:cs="Times New Roman"/>
          <w:sz w:val="28"/>
        </w:rPr>
        <w:t xml:space="preserve">º </w:t>
      </w:r>
      <w:r w:rsidRPr="00084997">
        <w:rPr>
          <w:rFonts w:ascii="Times New Roman" w:hAnsi="Times New Roman" w:cs="Times New Roman"/>
          <w:sz w:val="28"/>
        </w:rPr>
        <w:t>y del artículo 11 de la Ley 2219 de 2022. Destac</w:t>
      </w:r>
      <w:r w:rsidRPr="00084997">
        <w:rPr>
          <w:rFonts w:ascii="Times New Roman" w:hAnsi="Times New Roman" w:cs="Times New Roman"/>
          <w:sz w:val="28"/>
        </w:rPr>
        <w:t>ó</w:t>
      </w:r>
      <w:r w:rsidRPr="00084997">
        <w:rPr>
          <w:rFonts w:ascii="Times New Roman" w:hAnsi="Times New Roman" w:cs="Times New Roman"/>
          <w:sz w:val="28"/>
        </w:rPr>
        <w:t xml:space="preserve"> que el legislador es el encargado de señalar las pautas que rigen las funciones de inspección, vigilancia y control. Además, aleg</w:t>
      </w:r>
      <w:r w:rsidRPr="00084997">
        <w:rPr>
          <w:rFonts w:ascii="Times New Roman" w:hAnsi="Times New Roman" w:cs="Times New Roman"/>
          <w:sz w:val="28"/>
        </w:rPr>
        <w:t>ó</w:t>
      </w:r>
      <w:r w:rsidRPr="00084997">
        <w:rPr>
          <w:rFonts w:ascii="Times New Roman" w:hAnsi="Times New Roman" w:cs="Times New Roman"/>
          <w:sz w:val="28"/>
        </w:rPr>
        <w:t xml:space="preserve"> que la suspensión temporal de actos ilegales a la que se refiere el artículo 11 demandado constituye una verdadera sanción q</w:t>
      </w:r>
      <w:r w:rsidRPr="00084997">
        <w:rPr>
          <w:rFonts w:ascii="Times New Roman" w:hAnsi="Times New Roman" w:cs="Times New Roman"/>
          <w:sz w:val="28"/>
        </w:rPr>
        <w:t>ue puede ser ordenada por un funcionario administrativo. Estim</w:t>
      </w:r>
      <w:r w:rsidRPr="00084997">
        <w:rPr>
          <w:rFonts w:ascii="Times New Roman" w:hAnsi="Times New Roman" w:cs="Times New Roman"/>
          <w:sz w:val="28"/>
        </w:rPr>
        <w:t>ó</w:t>
      </w:r>
      <w:r w:rsidRPr="00084997">
        <w:rPr>
          <w:rFonts w:ascii="Times New Roman" w:hAnsi="Times New Roman" w:cs="Times New Roman"/>
          <w:sz w:val="28"/>
        </w:rPr>
        <w:t xml:space="preserve"> que ello es contrario a la Carta Política porque solo la jurisdicción de lo contencioso administrativo es competente para suspender ese tipo de actos.</w:t>
      </w:r>
    </w:p>
    <w:p w:rsidR="005F7AD2" w:rsidRPr="00084997" w:rsidRDefault="00084997" w:rsidP="000E57BE">
      <w:pPr>
        <w:pStyle w:val="Prrafodelista"/>
        <w:ind w:left="0" w:right="-234"/>
        <w:jc w:val="both"/>
        <w:rPr>
          <w:rFonts w:ascii="Times New Roman" w:hAnsi="Times New Roman" w:cs="Times New Roman"/>
          <w:bCs/>
          <w:sz w:val="28"/>
        </w:rPr>
      </w:pPr>
    </w:p>
    <w:p w:rsidR="00A81ED3" w:rsidRPr="00084997" w:rsidRDefault="00084997" w:rsidP="000E57BE">
      <w:pPr>
        <w:overflowPunct w:val="0"/>
        <w:adjustRightInd w:val="0"/>
        <w:ind w:right="-234"/>
        <w:jc w:val="both"/>
        <w:textAlignment w:val="baseline"/>
        <w:rPr>
          <w:rFonts w:ascii="Times New Roman" w:hAnsi="Times New Roman" w:cs="Times New Roman"/>
          <w:b/>
          <w:sz w:val="28"/>
        </w:rPr>
      </w:pPr>
      <w:r w:rsidRPr="00084997">
        <w:rPr>
          <w:rFonts w:ascii="Times New Roman" w:hAnsi="Times New Roman" w:cs="Times New Roman"/>
          <w:b/>
          <w:sz w:val="28"/>
        </w:rPr>
        <w:t xml:space="preserve">5. </w:t>
      </w:r>
      <w:r w:rsidRPr="00084997">
        <w:rPr>
          <w:rFonts w:ascii="Times New Roman" w:hAnsi="Times New Roman" w:cs="Times New Roman"/>
          <w:b/>
          <w:sz w:val="28"/>
        </w:rPr>
        <w:t xml:space="preserve">Concepto del </w:t>
      </w:r>
      <w:r w:rsidRPr="00084997">
        <w:rPr>
          <w:rFonts w:ascii="Times New Roman" w:hAnsi="Times New Roman" w:cs="Times New Roman"/>
          <w:b/>
          <w:sz w:val="28"/>
        </w:rPr>
        <w:t>Procurador</w:t>
      </w:r>
      <w:r w:rsidRPr="00084997">
        <w:rPr>
          <w:rFonts w:ascii="Times New Roman" w:hAnsi="Times New Roman" w:cs="Times New Roman"/>
          <w:b/>
          <w:sz w:val="28"/>
        </w:rPr>
        <w:t xml:space="preserve"> General de la</w:t>
      </w:r>
      <w:r w:rsidRPr="00084997">
        <w:rPr>
          <w:rFonts w:ascii="Times New Roman" w:hAnsi="Times New Roman" w:cs="Times New Roman"/>
          <w:b/>
          <w:sz w:val="28"/>
        </w:rPr>
        <w:t xml:space="preserve"> Nación</w:t>
      </w:r>
      <w:r w:rsidRPr="00084997">
        <w:rPr>
          <w:rStyle w:val="Refdenotaalpie"/>
          <w:rFonts w:ascii="Times New Roman" w:hAnsi="Times New Roman" w:cs="Times New Roman"/>
          <w:bCs/>
          <w:sz w:val="28"/>
        </w:rPr>
        <w:footnoteReference w:id="14"/>
      </w:r>
      <w:r w:rsidRPr="00084997">
        <w:rPr>
          <w:rFonts w:ascii="Times New Roman" w:hAnsi="Times New Roman" w:cs="Times New Roman"/>
          <w:bCs/>
          <w:sz w:val="28"/>
        </w:rPr>
        <w:t xml:space="preserve"> </w:t>
      </w:r>
    </w:p>
    <w:p w:rsidR="00A81ED3" w:rsidRPr="00084997" w:rsidRDefault="00084997" w:rsidP="000E57BE">
      <w:pPr>
        <w:ind w:right="-234"/>
        <w:jc w:val="both"/>
        <w:rPr>
          <w:rFonts w:ascii="Times New Roman" w:hAnsi="Times New Roman" w:cs="Times New Roman"/>
          <w:b/>
          <w:sz w:val="28"/>
        </w:rPr>
      </w:pPr>
    </w:p>
    <w:p w:rsidR="00057F1E"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Solicit</w:t>
      </w:r>
      <w:r w:rsidRPr="00084997">
        <w:rPr>
          <w:rFonts w:ascii="Times New Roman" w:hAnsi="Times New Roman" w:cs="Times New Roman"/>
          <w:sz w:val="28"/>
        </w:rPr>
        <w:t>ó</w:t>
      </w:r>
      <w:r w:rsidRPr="00084997">
        <w:rPr>
          <w:rFonts w:ascii="Times New Roman" w:hAnsi="Times New Roman" w:cs="Times New Roman"/>
          <w:sz w:val="28"/>
        </w:rPr>
        <w:t xml:space="preserve"> a la Corte Constitucional declarar la inexequibilidad del parágrafo segundo (parcial) del artículo 7</w:t>
      </w:r>
      <w:r w:rsidRPr="00084997">
        <w:rPr>
          <w:rFonts w:ascii="Times New Roman" w:hAnsi="Times New Roman" w:cs="Times New Roman"/>
          <w:sz w:val="28"/>
        </w:rPr>
        <w:t xml:space="preserve">º </w:t>
      </w:r>
      <w:r w:rsidRPr="00084997">
        <w:rPr>
          <w:rFonts w:ascii="Times New Roman" w:hAnsi="Times New Roman" w:cs="Times New Roman"/>
          <w:sz w:val="28"/>
        </w:rPr>
        <w:t>y el artículo 11 (parcial) de la Ley 2219 de 2022</w:t>
      </w:r>
      <w:r w:rsidRPr="00084997">
        <w:rPr>
          <w:rFonts w:ascii="Times New Roman" w:hAnsi="Times New Roman" w:cs="Times New Roman"/>
          <w:sz w:val="28"/>
        </w:rPr>
        <w:t>. A su juicio, esas disposiciones tienen un alto grado de indeterminación, por lo que</w:t>
      </w:r>
      <w:r w:rsidRPr="00084997">
        <w:rPr>
          <w:rFonts w:ascii="Times New Roman" w:hAnsi="Times New Roman" w:cs="Times New Roman"/>
          <w:sz w:val="28"/>
        </w:rPr>
        <w:t xml:space="preserve"> las facultades reglamentarias otorgadas al Ejecutivo desconocen los principios de legalidad y reserva material de ley. En relación con el primer cargo, explic</w:t>
      </w:r>
      <w:r w:rsidRPr="00084997">
        <w:rPr>
          <w:rFonts w:ascii="Times New Roman" w:hAnsi="Times New Roman" w:cs="Times New Roman"/>
          <w:sz w:val="28"/>
        </w:rPr>
        <w:t>ó</w:t>
      </w:r>
      <w:r w:rsidRPr="00084997">
        <w:rPr>
          <w:rFonts w:ascii="Times New Roman" w:hAnsi="Times New Roman" w:cs="Times New Roman"/>
          <w:sz w:val="28"/>
        </w:rPr>
        <w:t xml:space="preserve"> que las normas acusadas no cumplen con los estándares previstos en la jurisprudencia constituci</w:t>
      </w:r>
      <w:r w:rsidRPr="00084997">
        <w:rPr>
          <w:rFonts w:ascii="Times New Roman" w:hAnsi="Times New Roman" w:cs="Times New Roman"/>
          <w:sz w:val="28"/>
        </w:rPr>
        <w:t xml:space="preserve">onal sobre la determinación exigida en materia sancionatoria administrativa. </w:t>
      </w:r>
      <w:r w:rsidRPr="00084997">
        <w:rPr>
          <w:rFonts w:ascii="Times New Roman" w:hAnsi="Times New Roman" w:cs="Times New Roman"/>
          <w:sz w:val="28"/>
        </w:rPr>
        <w:t xml:space="preserve">En concreto, no </w:t>
      </w:r>
      <w:r w:rsidRPr="00084997">
        <w:rPr>
          <w:rFonts w:ascii="Times New Roman" w:hAnsi="Times New Roman" w:cs="Times New Roman"/>
          <w:sz w:val="28"/>
        </w:rPr>
        <w:t xml:space="preserve">existe </w:t>
      </w:r>
      <w:r w:rsidRPr="00084997">
        <w:rPr>
          <w:rFonts w:ascii="Times New Roman" w:hAnsi="Times New Roman" w:cs="Times New Roman"/>
          <w:sz w:val="28"/>
        </w:rPr>
        <w:t xml:space="preserve">claridad sobre los sujetos </w:t>
      </w:r>
      <w:r w:rsidRPr="00084997">
        <w:rPr>
          <w:rFonts w:ascii="Times New Roman" w:hAnsi="Times New Roman" w:cs="Times New Roman"/>
          <w:sz w:val="28"/>
        </w:rPr>
        <w:t>a</w:t>
      </w:r>
      <w:r w:rsidRPr="00084997">
        <w:rPr>
          <w:rFonts w:ascii="Times New Roman" w:hAnsi="Times New Roman" w:cs="Times New Roman"/>
          <w:sz w:val="28"/>
        </w:rPr>
        <w:t xml:space="preserve"> controlar ni sobre las sanciones a imponer. Al respecto, destac</w:t>
      </w:r>
      <w:r w:rsidRPr="00084997">
        <w:rPr>
          <w:rFonts w:ascii="Times New Roman" w:hAnsi="Times New Roman" w:cs="Times New Roman"/>
          <w:sz w:val="28"/>
        </w:rPr>
        <w:t>ó</w:t>
      </w:r>
      <w:r w:rsidRPr="00084997">
        <w:rPr>
          <w:rFonts w:ascii="Times New Roman" w:hAnsi="Times New Roman" w:cs="Times New Roman"/>
          <w:sz w:val="28"/>
        </w:rPr>
        <w:t xml:space="preserve"> que en la Resolución 000121 de 2025 el Gobierno Nacional advir</w:t>
      </w:r>
      <w:r w:rsidRPr="00084997">
        <w:rPr>
          <w:rFonts w:ascii="Times New Roman" w:hAnsi="Times New Roman" w:cs="Times New Roman"/>
          <w:sz w:val="28"/>
        </w:rPr>
        <w:t xml:space="preserve">tió que la Ley 2219 de 2022 “no describe los elementos estructurales que darían lugar a una sanción”. </w:t>
      </w:r>
    </w:p>
    <w:p w:rsidR="00575865" w:rsidRPr="00084997" w:rsidRDefault="00084997" w:rsidP="000E57BE">
      <w:pPr>
        <w:pStyle w:val="Prrafodelista"/>
        <w:ind w:left="0" w:right="-234"/>
        <w:jc w:val="both"/>
        <w:rPr>
          <w:rFonts w:ascii="Times New Roman" w:hAnsi="Times New Roman" w:cs="Times New Roman"/>
          <w:b/>
          <w:sz w:val="28"/>
        </w:rPr>
      </w:pPr>
    </w:p>
    <w:p w:rsidR="00575865" w:rsidRPr="00084997" w:rsidRDefault="00084997" w:rsidP="000E57BE">
      <w:pPr>
        <w:pStyle w:val="Prrafodelista"/>
        <w:numPr>
          <w:ilvl w:val="0"/>
          <w:numId w:val="2"/>
        </w:numPr>
        <w:ind w:right="-234"/>
        <w:jc w:val="both"/>
        <w:rPr>
          <w:rFonts w:ascii="Times New Roman" w:hAnsi="Times New Roman" w:cs="Times New Roman"/>
          <w:b/>
          <w:sz w:val="28"/>
        </w:rPr>
      </w:pPr>
      <w:r w:rsidRPr="00084997">
        <w:rPr>
          <w:rFonts w:ascii="Times New Roman" w:hAnsi="Times New Roman" w:cs="Times New Roman"/>
          <w:sz w:val="28"/>
        </w:rPr>
        <w:t>En relación con el segundo cargo, la Procuraduría argument</w:t>
      </w:r>
      <w:r w:rsidRPr="00084997">
        <w:rPr>
          <w:rFonts w:ascii="Times New Roman" w:hAnsi="Times New Roman" w:cs="Times New Roman"/>
          <w:sz w:val="28"/>
        </w:rPr>
        <w:t>ó</w:t>
      </w:r>
      <w:r w:rsidRPr="00084997">
        <w:rPr>
          <w:rFonts w:ascii="Times New Roman" w:hAnsi="Times New Roman" w:cs="Times New Roman"/>
          <w:sz w:val="28"/>
        </w:rPr>
        <w:t xml:space="preserve"> que las disposiciones demandadas ordenan que mediante reglamentación se aborden temas que son de competencia exclusiva del legislador. Explic</w:t>
      </w:r>
      <w:r w:rsidRPr="00084997">
        <w:rPr>
          <w:rFonts w:ascii="Times New Roman" w:hAnsi="Times New Roman" w:cs="Times New Roman"/>
          <w:sz w:val="28"/>
        </w:rPr>
        <w:t>ó</w:t>
      </w:r>
      <w:r w:rsidRPr="00084997">
        <w:rPr>
          <w:rFonts w:ascii="Times New Roman" w:hAnsi="Times New Roman" w:cs="Times New Roman"/>
          <w:sz w:val="28"/>
        </w:rPr>
        <w:t xml:space="preserve"> que la necesidad de que las funciones de inspección, vigilancia y control sean desarrolladas por el Congreso rad</w:t>
      </w:r>
      <w:r w:rsidRPr="00084997">
        <w:rPr>
          <w:rFonts w:ascii="Times New Roman" w:hAnsi="Times New Roman" w:cs="Times New Roman"/>
          <w:sz w:val="28"/>
        </w:rPr>
        <w:t>ica en que esas medidas pueden comprometer el derecho a la asociación y generar intromisiones estatales significativas en sus decisiones. Es decir, como el ejercicio de las funciones de inspección, vigilancia y control puede afectar garantías constituciona</w:t>
      </w:r>
      <w:r w:rsidRPr="00084997">
        <w:rPr>
          <w:rFonts w:ascii="Times New Roman" w:hAnsi="Times New Roman" w:cs="Times New Roman"/>
          <w:sz w:val="28"/>
        </w:rPr>
        <w:t>les, es necesario que cuenten con un soporte legal.</w:t>
      </w:r>
    </w:p>
    <w:p w:rsidR="00CD75FA" w:rsidRPr="00084997" w:rsidRDefault="00084997" w:rsidP="000E57BE">
      <w:pPr>
        <w:pStyle w:val="Prrafodelista"/>
        <w:overflowPunct w:val="0"/>
        <w:adjustRightInd w:val="0"/>
        <w:ind w:left="720" w:right="-234"/>
        <w:jc w:val="both"/>
        <w:textAlignment w:val="baseline"/>
        <w:rPr>
          <w:rFonts w:ascii="Times New Roman" w:hAnsi="Times New Roman" w:cs="Times New Roman"/>
          <w:b/>
          <w:sz w:val="28"/>
        </w:rPr>
      </w:pPr>
      <w:r w:rsidRPr="00084997">
        <w:rPr>
          <w:rFonts w:ascii="Times New Roman" w:hAnsi="Times New Roman" w:cs="Times New Roman"/>
          <w:b/>
          <w:sz w:val="28"/>
        </w:rPr>
        <w:t xml:space="preserve"> </w:t>
      </w:r>
    </w:p>
    <w:p w:rsidR="0057631A" w:rsidRPr="00084997" w:rsidRDefault="00084997" w:rsidP="000E57BE">
      <w:pPr>
        <w:pStyle w:val="Prrafodelista"/>
        <w:numPr>
          <w:ilvl w:val="0"/>
          <w:numId w:val="1"/>
        </w:numPr>
        <w:tabs>
          <w:tab w:val="left" w:pos="284"/>
        </w:tabs>
        <w:ind w:right="-234"/>
        <w:jc w:val="both"/>
        <w:rPr>
          <w:rFonts w:ascii="Times New Roman" w:eastAsia="Times New Roman" w:hAnsi="Times New Roman" w:cs="Times New Roman"/>
          <w:b/>
          <w:bCs/>
          <w:sz w:val="28"/>
        </w:rPr>
      </w:pPr>
      <w:r w:rsidRPr="00084997">
        <w:rPr>
          <w:rFonts w:ascii="Times New Roman" w:eastAsia="Times New Roman" w:hAnsi="Times New Roman" w:cs="Times New Roman"/>
          <w:sz w:val="28"/>
        </w:rPr>
        <w:t xml:space="preserve"> </w:t>
      </w:r>
      <w:r w:rsidRPr="00084997">
        <w:rPr>
          <w:rFonts w:ascii="Times New Roman" w:eastAsia="Times New Roman" w:hAnsi="Times New Roman" w:cs="Times New Roman"/>
          <w:b/>
          <w:bCs/>
          <w:sz w:val="28"/>
        </w:rPr>
        <w:t xml:space="preserve">CONSIDERACIONES </w:t>
      </w:r>
    </w:p>
    <w:p w:rsidR="0057631A" w:rsidRPr="00084997" w:rsidRDefault="00084997" w:rsidP="000E57BE">
      <w:pPr>
        <w:pStyle w:val="Prrafodelista"/>
        <w:tabs>
          <w:tab w:val="left" w:pos="284"/>
        </w:tabs>
        <w:ind w:left="0" w:right="-234"/>
        <w:jc w:val="both"/>
        <w:rPr>
          <w:rFonts w:ascii="Times New Roman" w:eastAsia="Times New Roman" w:hAnsi="Times New Roman" w:cs="Times New Roman"/>
          <w:b/>
          <w:bCs/>
          <w:sz w:val="28"/>
        </w:rPr>
      </w:pPr>
    </w:p>
    <w:p w:rsidR="00A81ED3" w:rsidRPr="00084997" w:rsidRDefault="00084997" w:rsidP="000E57BE">
      <w:pPr>
        <w:tabs>
          <w:tab w:val="left" w:pos="567"/>
        </w:tabs>
        <w:ind w:right="-234"/>
        <w:jc w:val="both"/>
        <w:rPr>
          <w:rFonts w:ascii="Times New Roman" w:hAnsi="Times New Roman" w:cs="Times New Roman"/>
          <w:b/>
          <w:sz w:val="28"/>
        </w:rPr>
      </w:pPr>
      <w:r w:rsidRPr="00084997">
        <w:rPr>
          <w:rFonts w:ascii="Times New Roman" w:hAnsi="Times New Roman" w:cs="Times New Roman"/>
          <w:b/>
          <w:sz w:val="28"/>
        </w:rPr>
        <w:t xml:space="preserve">1. </w:t>
      </w:r>
      <w:r w:rsidRPr="00084997">
        <w:rPr>
          <w:rFonts w:ascii="Times New Roman" w:hAnsi="Times New Roman" w:cs="Times New Roman"/>
          <w:b/>
          <w:sz w:val="28"/>
        </w:rPr>
        <w:t xml:space="preserve">Competencia </w:t>
      </w:r>
    </w:p>
    <w:p w:rsidR="00A81ED3" w:rsidRPr="00084997" w:rsidRDefault="00084997" w:rsidP="000E57BE">
      <w:pPr>
        <w:tabs>
          <w:tab w:val="left" w:pos="567"/>
        </w:tabs>
        <w:ind w:right="-234"/>
        <w:jc w:val="both"/>
        <w:rPr>
          <w:rFonts w:ascii="Times New Roman" w:hAnsi="Times New Roman" w:cs="Times New Roman"/>
          <w:b/>
          <w:sz w:val="28"/>
        </w:rPr>
      </w:pPr>
    </w:p>
    <w:p w:rsidR="00A81ED3"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b/>
          <w:sz w:val="28"/>
        </w:rPr>
      </w:pPr>
      <w:r w:rsidRPr="00084997">
        <w:rPr>
          <w:rFonts w:ascii="Times New Roman" w:hAnsi="Times New Roman" w:cs="Times New Roman"/>
          <w:sz w:val="28"/>
        </w:rPr>
        <w:t xml:space="preserve">Con fundamento en el artículo 241.4 </w:t>
      </w:r>
      <w:r w:rsidRPr="00084997">
        <w:rPr>
          <w:rFonts w:ascii="Times New Roman" w:hAnsi="Times New Roman" w:cs="Times New Roman"/>
          <w:sz w:val="28"/>
        </w:rPr>
        <w:t>de la Constitución</w:t>
      </w:r>
      <w:r w:rsidRPr="00084997">
        <w:rPr>
          <w:rFonts w:ascii="Times New Roman" w:hAnsi="Times New Roman" w:cs="Times New Roman"/>
          <w:sz w:val="28"/>
        </w:rPr>
        <w:t>,</w:t>
      </w:r>
      <w:r w:rsidRPr="00084997">
        <w:rPr>
          <w:rFonts w:ascii="Times New Roman" w:hAnsi="Times New Roman" w:cs="Times New Roman"/>
          <w:sz w:val="28"/>
        </w:rPr>
        <w:t xml:space="preserve"> </w:t>
      </w:r>
      <w:r w:rsidRPr="00084997">
        <w:rPr>
          <w:rFonts w:ascii="Times New Roman" w:hAnsi="Times New Roman" w:cs="Times New Roman"/>
          <w:sz w:val="28"/>
        </w:rPr>
        <w:t xml:space="preserve">la Corte es competente para pronunciarse sobre la constitucionalidad </w:t>
      </w:r>
      <w:r w:rsidRPr="00084997">
        <w:rPr>
          <w:rFonts w:ascii="Times New Roman" w:eastAsia="Times New Roman" w:hAnsi="Times New Roman" w:cs="Times New Roman"/>
          <w:sz w:val="28"/>
        </w:rPr>
        <w:t xml:space="preserve">del parágrafo segundo (parcial) del </w:t>
      </w:r>
      <w:r w:rsidRPr="00084997">
        <w:rPr>
          <w:rFonts w:ascii="Times New Roman" w:eastAsia="Times New Roman" w:hAnsi="Times New Roman" w:cs="Times New Roman"/>
          <w:sz w:val="28"/>
        </w:rPr>
        <w:t>artículo 7</w:t>
      </w:r>
      <w:r w:rsidRPr="00084997">
        <w:rPr>
          <w:rFonts w:ascii="Times New Roman" w:eastAsia="Times New Roman" w:hAnsi="Times New Roman" w:cs="Times New Roman"/>
          <w:sz w:val="28"/>
        </w:rPr>
        <w:t xml:space="preserve">º </w:t>
      </w:r>
      <w:r w:rsidRPr="00084997">
        <w:rPr>
          <w:rFonts w:ascii="Times New Roman" w:eastAsia="Times New Roman" w:hAnsi="Times New Roman" w:cs="Times New Roman"/>
          <w:sz w:val="28"/>
        </w:rPr>
        <w:t xml:space="preserve">y el artículo 11 (parcial) de la Ley 2219 de 2022. </w:t>
      </w:r>
    </w:p>
    <w:p w:rsidR="00820EDB" w:rsidRPr="00084997" w:rsidRDefault="00084997" w:rsidP="000E57BE">
      <w:pPr>
        <w:pStyle w:val="Prrafodelista"/>
        <w:tabs>
          <w:tab w:val="left" w:pos="284"/>
          <w:tab w:val="left" w:pos="567"/>
        </w:tabs>
        <w:ind w:left="0" w:right="-234"/>
        <w:jc w:val="both"/>
        <w:rPr>
          <w:rFonts w:ascii="Times New Roman" w:hAnsi="Times New Roman" w:cs="Times New Roman"/>
          <w:b/>
          <w:sz w:val="28"/>
        </w:rPr>
      </w:pPr>
    </w:p>
    <w:p w:rsidR="00BD2983" w:rsidRPr="00084997" w:rsidRDefault="00084997" w:rsidP="000E57BE">
      <w:pPr>
        <w:tabs>
          <w:tab w:val="left" w:pos="567"/>
        </w:tabs>
        <w:ind w:right="-234"/>
        <w:jc w:val="both"/>
        <w:rPr>
          <w:rFonts w:ascii="Times New Roman" w:hAnsi="Times New Roman" w:cs="Times New Roman"/>
          <w:b/>
          <w:sz w:val="28"/>
        </w:rPr>
      </w:pPr>
      <w:r w:rsidRPr="00084997">
        <w:rPr>
          <w:rFonts w:ascii="Times New Roman" w:hAnsi="Times New Roman" w:cs="Times New Roman"/>
          <w:b/>
          <w:sz w:val="28"/>
        </w:rPr>
        <w:t xml:space="preserve">2. </w:t>
      </w:r>
      <w:r w:rsidRPr="00084997">
        <w:rPr>
          <w:rFonts w:ascii="Times New Roman" w:hAnsi="Times New Roman" w:cs="Times New Roman"/>
          <w:b/>
          <w:sz w:val="28"/>
        </w:rPr>
        <w:t xml:space="preserve">Cuestión previa: </w:t>
      </w:r>
      <w:r w:rsidRPr="00084997">
        <w:rPr>
          <w:rFonts w:ascii="Times New Roman" w:hAnsi="Times New Roman" w:cs="Times New Roman"/>
          <w:b/>
          <w:sz w:val="28"/>
        </w:rPr>
        <w:t>análisis</w:t>
      </w:r>
      <w:r w:rsidRPr="00084997">
        <w:rPr>
          <w:rFonts w:ascii="Times New Roman" w:hAnsi="Times New Roman" w:cs="Times New Roman"/>
          <w:b/>
          <w:sz w:val="28"/>
        </w:rPr>
        <w:t xml:space="preserve"> de </w:t>
      </w:r>
      <w:r w:rsidRPr="00084997">
        <w:rPr>
          <w:rFonts w:ascii="Times New Roman" w:hAnsi="Times New Roman" w:cs="Times New Roman"/>
          <w:b/>
          <w:sz w:val="28"/>
        </w:rPr>
        <w:t xml:space="preserve">la </w:t>
      </w:r>
      <w:r w:rsidRPr="00084997">
        <w:rPr>
          <w:rFonts w:ascii="Times New Roman" w:hAnsi="Times New Roman" w:cs="Times New Roman"/>
          <w:b/>
          <w:sz w:val="28"/>
        </w:rPr>
        <w:t>cosa juzgada</w:t>
      </w:r>
      <w:r w:rsidRPr="00084997">
        <w:rPr>
          <w:rFonts w:ascii="Times New Roman" w:hAnsi="Times New Roman" w:cs="Times New Roman"/>
          <w:b/>
          <w:sz w:val="28"/>
        </w:rPr>
        <w:t xml:space="preserve"> constitucional </w:t>
      </w:r>
    </w:p>
    <w:p w:rsidR="00BD2983" w:rsidRPr="00084997" w:rsidRDefault="00084997" w:rsidP="000E57BE">
      <w:pPr>
        <w:tabs>
          <w:tab w:val="left" w:pos="567"/>
        </w:tabs>
        <w:ind w:right="-234"/>
        <w:jc w:val="both"/>
        <w:rPr>
          <w:rFonts w:ascii="Times New Roman" w:hAnsi="Times New Roman" w:cs="Times New Roman"/>
          <w:b/>
          <w:sz w:val="28"/>
        </w:rPr>
      </w:pPr>
    </w:p>
    <w:p w:rsidR="00613CF0"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 xml:space="preserve">En la </w:t>
      </w:r>
      <w:r w:rsidRPr="00084997">
        <w:rPr>
          <w:rFonts w:ascii="Times New Roman" w:hAnsi="Times New Roman" w:cs="Times New Roman"/>
          <w:b/>
          <w:bCs/>
          <w:sz w:val="28"/>
        </w:rPr>
        <w:t>S</w:t>
      </w:r>
      <w:r w:rsidRPr="00084997">
        <w:rPr>
          <w:rFonts w:ascii="Times New Roman" w:hAnsi="Times New Roman" w:cs="Times New Roman"/>
          <w:b/>
          <w:bCs/>
          <w:sz w:val="28"/>
        </w:rPr>
        <w:t>entencia C-</w:t>
      </w:r>
      <w:r w:rsidRPr="00084997">
        <w:rPr>
          <w:rFonts w:ascii="Times New Roman" w:hAnsi="Times New Roman" w:cs="Times New Roman"/>
          <w:b/>
          <w:bCs/>
          <w:sz w:val="28"/>
        </w:rPr>
        <w:t>505</w:t>
      </w:r>
      <w:r w:rsidRPr="00084997">
        <w:rPr>
          <w:rFonts w:ascii="Times New Roman" w:hAnsi="Times New Roman" w:cs="Times New Roman"/>
          <w:b/>
          <w:bCs/>
          <w:sz w:val="28"/>
        </w:rPr>
        <w:t xml:space="preserve"> de 2025</w:t>
      </w:r>
      <w:r w:rsidRPr="00084997">
        <w:rPr>
          <w:rStyle w:val="Refdenotaalpie"/>
          <w:rFonts w:ascii="Times New Roman" w:hAnsi="Times New Roman" w:cs="Times New Roman"/>
          <w:sz w:val="28"/>
        </w:rPr>
        <w:footnoteReference w:id="15"/>
      </w:r>
      <w:r w:rsidRPr="00084997">
        <w:rPr>
          <w:rFonts w:ascii="Times New Roman" w:hAnsi="Times New Roman" w:cs="Times New Roman"/>
          <w:sz w:val="28"/>
        </w:rPr>
        <w:t xml:space="preserve"> la Corte Constitucional se ocupó de juzgar los </w:t>
      </w:r>
      <w:r w:rsidRPr="00084997">
        <w:rPr>
          <w:rFonts w:ascii="Times New Roman" w:hAnsi="Times New Roman" w:cs="Times New Roman"/>
          <w:sz w:val="28"/>
        </w:rPr>
        <w:t xml:space="preserve">mismos </w:t>
      </w:r>
      <w:r w:rsidRPr="00084997">
        <w:rPr>
          <w:rFonts w:ascii="Times New Roman" w:hAnsi="Times New Roman" w:cs="Times New Roman"/>
          <w:sz w:val="28"/>
        </w:rPr>
        <w:t>enunciados normativos cuestionados</w:t>
      </w:r>
      <w:r w:rsidRPr="00084997">
        <w:rPr>
          <w:rFonts w:ascii="Times New Roman" w:hAnsi="Times New Roman" w:cs="Times New Roman"/>
          <w:sz w:val="28"/>
        </w:rPr>
        <w:t xml:space="preserve"> en la demanda que ahora</w:t>
      </w:r>
      <w:r w:rsidRPr="00084997">
        <w:rPr>
          <w:rFonts w:ascii="Times New Roman" w:hAnsi="Times New Roman" w:cs="Times New Roman"/>
          <w:sz w:val="28"/>
        </w:rPr>
        <w:t xml:space="preserve"> motiva este pronunciamiento</w:t>
      </w:r>
      <w:r w:rsidRPr="00084997">
        <w:rPr>
          <w:rFonts w:ascii="Times New Roman" w:hAnsi="Times New Roman" w:cs="Times New Roman"/>
          <w:sz w:val="28"/>
        </w:rPr>
        <w:t>. Las disposiciones, según se desprende de la referida sentencia y del auto admisorio adoptado en este proceso son las siguientes:</w:t>
      </w:r>
    </w:p>
    <w:p w:rsidR="00613CF0" w:rsidRPr="00084997" w:rsidRDefault="00084997" w:rsidP="000E57BE">
      <w:pPr>
        <w:tabs>
          <w:tab w:val="left" w:pos="284"/>
          <w:tab w:val="left" w:pos="567"/>
        </w:tabs>
        <w:ind w:right="-234"/>
        <w:jc w:val="both"/>
        <w:rPr>
          <w:rFonts w:ascii="Times New Roman" w:hAnsi="Times New Roman" w:cs="Times New Roman"/>
          <w:sz w:val="28"/>
        </w:rPr>
      </w:pPr>
    </w:p>
    <w:tbl>
      <w:tblPr>
        <w:tblStyle w:val="Tablaconcuadrcula"/>
        <w:tblW w:w="9067" w:type="dxa"/>
        <w:tblLook w:val="04A0" w:firstRow="1" w:lastRow="0" w:firstColumn="1" w:lastColumn="0" w:noHBand="0" w:noVBand="1"/>
      </w:tblPr>
      <w:tblGrid>
        <w:gridCol w:w="4414"/>
        <w:gridCol w:w="4653"/>
      </w:tblGrid>
      <w:tr w:rsidR="005F3FD0" w:rsidRPr="00084997" w:rsidTr="00B32D01">
        <w:tc>
          <w:tcPr>
            <w:tcW w:w="4414" w:type="dxa"/>
            <w:shd w:val="clear" w:color="auto" w:fill="D9E2F3" w:themeFill="accent1" w:themeFillTint="33"/>
          </w:tcPr>
          <w:p w:rsidR="00613CF0" w:rsidRPr="00084997" w:rsidRDefault="00084997" w:rsidP="000E57BE">
            <w:pPr>
              <w:tabs>
                <w:tab w:val="left" w:pos="284"/>
                <w:tab w:val="left" w:pos="567"/>
              </w:tabs>
              <w:ind w:right="-234"/>
              <w:jc w:val="both"/>
              <w:rPr>
                <w:rFonts w:ascii="Times New Roman" w:hAnsi="Times New Roman" w:cs="Times New Roman"/>
                <w:b/>
                <w:sz w:val="28"/>
                <w:szCs w:val="24"/>
              </w:rPr>
            </w:pPr>
            <w:r w:rsidRPr="00084997">
              <w:rPr>
                <w:rFonts w:ascii="Times New Roman" w:hAnsi="Times New Roman" w:cs="Times New Roman"/>
                <w:b/>
                <w:sz w:val="28"/>
                <w:szCs w:val="24"/>
              </w:rPr>
              <w:t>Sentencia C-</w:t>
            </w:r>
            <w:r w:rsidRPr="00084997">
              <w:rPr>
                <w:rFonts w:ascii="Times New Roman" w:hAnsi="Times New Roman" w:cs="Times New Roman"/>
                <w:b/>
                <w:sz w:val="28"/>
                <w:szCs w:val="24"/>
              </w:rPr>
              <w:t>505</w:t>
            </w:r>
            <w:r w:rsidRPr="00084997">
              <w:rPr>
                <w:rFonts w:ascii="Times New Roman" w:hAnsi="Times New Roman" w:cs="Times New Roman"/>
                <w:b/>
                <w:sz w:val="28"/>
                <w:szCs w:val="24"/>
              </w:rPr>
              <w:t xml:space="preserve"> de 2025</w:t>
            </w:r>
          </w:p>
        </w:tc>
        <w:tc>
          <w:tcPr>
            <w:tcW w:w="4653" w:type="dxa"/>
            <w:shd w:val="clear" w:color="auto" w:fill="D9E2F3" w:themeFill="accent1" w:themeFillTint="33"/>
          </w:tcPr>
          <w:p w:rsidR="00613CF0" w:rsidRPr="00084997" w:rsidRDefault="00084997" w:rsidP="000E57BE">
            <w:pPr>
              <w:tabs>
                <w:tab w:val="left" w:pos="284"/>
                <w:tab w:val="left" w:pos="567"/>
              </w:tabs>
              <w:ind w:right="-234"/>
              <w:jc w:val="both"/>
              <w:rPr>
                <w:rFonts w:ascii="Times New Roman" w:hAnsi="Times New Roman" w:cs="Times New Roman"/>
                <w:b/>
                <w:sz w:val="28"/>
                <w:szCs w:val="24"/>
              </w:rPr>
            </w:pPr>
            <w:r w:rsidRPr="00084997">
              <w:rPr>
                <w:rFonts w:ascii="Times New Roman" w:hAnsi="Times New Roman" w:cs="Times New Roman"/>
                <w:b/>
                <w:sz w:val="28"/>
                <w:szCs w:val="24"/>
              </w:rPr>
              <w:t>Expediente D-16522</w:t>
            </w:r>
          </w:p>
        </w:tc>
      </w:tr>
      <w:tr w:rsidR="005F3FD0" w:rsidRPr="00084997" w:rsidTr="009B7EA7">
        <w:trPr>
          <w:trHeight w:val="698"/>
        </w:trPr>
        <w:tc>
          <w:tcPr>
            <w:tcW w:w="4414" w:type="dxa"/>
            <w:shd w:val="clear" w:color="auto" w:fill="FFFFFF" w:themeFill="background1"/>
          </w:tcPr>
          <w:p w:rsidR="00613CF0" w:rsidRPr="00084997" w:rsidRDefault="00084997" w:rsidP="000E57BE">
            <w:pPr>
              <w:tabs>
                <w:tab w:val="left" w:pos="284"/>
              </w:tabs>
              <w:jc w:val="both"/>
              <w:rPr>
                <w:rFonts w:ascii="Times New Roman" w:eastAsia="Times New Roman" w:hAnsi="Times New Roman" w:cs="Times New Roman"/>
                <w:sz w:val="28"/>
                <w:lang w:val="es-419"/>
              </w:rPr>
            </w:pPr>
            <w:r w:rsidRPr="00084997">
              <w:rPr>
                <w:rFonts w:ascii="Times New Roman" w:eastAsia="Times New Roman" w:hAnsi="Times New Roman" w:cs="Times New Roman"/>
                <w:b/>
                <w:sz w:val="28"/>
                <w:lang w:val="es-419"/>
              </w:rPr>
              <w:t xml:space="preserve">Artículo 7°. </w:t>
            </w:r>
            <w:r w:rsidRPr="00084997">
              <w:rPr>
                <w:rFonts w:ascii="Times New Roman" w:eastAsia="Times New Roman" w:hAnsi="Times New Roman" w:cs="Times New Roman"/>
                <w:b/>
                <w:sz w:val="28"/>
                <w:lang w:val="es-419"/>
              </w:rPr>
              <w:t>Parágrafo 2.</w:t>
            </w:r>
            <w:r w:rsidRPr="00084997">
              <w:rPr>
                <w:rFonts w:ascii="Times New Roman" w:eastAsia="Times New Roman" w:hAnsi="Times New Roman" w:cs="Times New Roman"/>
                <w:bCs/>
                <w:sz w:val="28"/>
                <w:lang w:val="es-419"/>
              </w:rPr>
              <w:t xml:space="preserve"> Para el ejercicio de estas funciones, el Ministerio de Agricultura y Desarrollo Rural expedirá su reglamentación </w:t>
            </w:r>
            <w:r w:rsidRPr="00084997">
              <w:rPr>
                <w:rFonts w:ascii="Times New Roman" w:eastAsia="Times New Roman" w:hAnsi="Times New Roman" w:cs="Times New Roman"/>
                <w:sz w:val="28"/>
                <w:lang w:val="es-419"/>
              </w:rPr>
              <w:t xml:space="preserve">y en lo contemplado en el presente capítulo, se aplicará lo dispuesto en la Ley 1437 de 2011, o las disposiciones que la modifiquen o </w:t>
            </w:r>
            <w:r w:rsidRPr="00084997">
              <w:rPr>
                <w:rFonts w:ascii="Times New Roman" w:eastAsia="Times New Roman" w:hAnsi="Times New Roman" w:cs="Times New Roman"/>
                <w:sz w:val="28"/>
                <w:lang w:val="es-419"/>
              </w:rPr>
              <w:t>sustituyan.</w:t>
            </w:r>
          </w:p>
        </w:tc>
        <w:tc>
          <w:tcPr>
            <w:tcW w:w="4653" w:type="dxa"/>
            <w:shd w:val="clear" w:color="auto" w:fill="FFFFFF" w:themeFill="background1"/>
          </w:tcPr>
          <w:p w:rsidR="00613CF0" w:rsidRPr="00084997" w:rsidRDefault="00084997" w:rsidP="000E57BE">
            <w:pPr>
              <w:tabs>
                <w:tab w:val="left" w:pos="284"/>
              </w:tabs>
              <w:ind w:right="40"/>
              <w:jc w:val="both"/>
              <w:rPr>
                <w:rFonts w:ascii="Times New Roman" w:eastAsia="Times New Roman" w:hAnsi="Times New Roman" w:cs="Times New Roman"/>
                <w:sz w:val="28"/>
                <w:lang w:val="es-419"/>
              </w:rPr>
            </w:pPr>
            <w:r w:rsidRPr="00084997">
              <w:rPr>
                <w:rFonts w:ascii="Times New Roman" w:eastAsia="Times New Roman" w:hAnsi="Times New Roman" w:cs="Times New Roman"/>
                <w:b/>
                <w:bCs/>
                <w:sz w:val="28"/>
                <w:lang w:val="es-419"/>
              </w:rPr>
              <w:t>Artículo 7°</w:t>
            </w:r>
            <w:r w:rsidRPr="00084997">
              <w:rPr>
                <w:rFonts w:ascii="Times New Roman" w:eastAsia="Times New Roman" w:hAnsi="Times New Roman" w:cs="Times New Roman"/>
                <w:b/>
                <w:bCs/>
                <w:sz w:val="28"/>
                <w:lang w:val="es-419"/>
              </w:rPr>
              <w:t xml:space="preserve">. </w:t>
            </w:r>
            <w:r w:rsidRPr="00084997">
              <w:rPr>
                <w:rFonts w:ascii="Times New Roman" w:eastAsia="Times New Roman" w:hAnsi="Times New Roman" w:cs="Times New Roman"/>
                <w:b/>
                <w:bCs/>
                <w:sz w:val="28"/>
                <w:lang w:val="es-419"/>
              </w:rPr>
              <w:t xml:space="preserve">Parágrafo 2. </w:t>
            </w:r>
            <w:r w:rsidRPr="00084997">
              <w:rPr>
                <w:rFonts w:ascii="Times New Roman" w:eastAsia="Times New Roman" w:hAnsi="Times New Roman" w:cs="Times New Roman"/>
                <w:b/>
                <w:bCs/>
                <w:sz w:val="28"/>
                <w:u w:val="single"/>
                <w:lang w:val="es-419"/>
              </w:rPr>
              <w:t>Para el ejercicio de estas funciones, el Ministerio de Agricultura y Desarrollo Rural expedirá su reglamentación</w:t>
            </w:r>
            <w:r w:rsidRPr="00084997">
              <w:rPr>
                <w:rFonts w:ascii="Times New Roman" w:eastAsia="Times New Roman" w:hAnsi="Times New Roman" w:cs="Times New Roman"/>
                <w:b/>
                <w:bCs/>
                <w:sz w:val="28"/>
                <w:lang w:val="es-419"/>
              </w:rPr>
              <w:t xml:space="preserve"> </w:t>
            </w:r>
            <w:r w:rsidRPr="00084997">
              <w:rPr>
                <w:rFonts w:ascii="Times New Roman" w:eastAsia="Times New Roman" w:hAnsi="Times New Roman" w:cs="Times New Roman"/>
                <w:sz w:val="28"/>
                <w:lang w:val="es-419"/>
              </w:rPr>
              <w:t>y en lo contemplado en el presente capítulo, se aplicará lo dispuesto en la Ley 1437 de 2011, o las dispo</w:t>
            </w:r>
            <w:r w:rsidRPr="00084997">
              <w:rPr>
                <w:rFonts w:ascii="Times New Roman" w:eastAsia="Times New Roman" w:hAnsi="Times New Roman" w:cs="Times New Roman"/>
                <w:sz w:val="28"/>
                <w:lang w:val="es-419"/>
              </w:rPr>
              <w:t>siciones que la modifiquen o sustituyan.</w:t>
            </w:r>
          </w:p>
        </w:tc>
      </w:tr>
      <w:tr w:rsidR="005F3FD0" w:rsidRPr="00084997" w:rsidTr="009B7EA7">
        <w:tc>
          <w:tcPr>
            <w:tcW w:w="4414" w:type="dxa"/>
            <w:shd w:val="clear" w:color="auto" w:fill="FFFFFF" w:themeFill="background1"/>
          </w:tcPr>
          <w:p w:rsidR="00613CF0" w:rsidRPr="00084997" w:rsidRDefault="00084997" w:rsidP="000E57BE">
            <w:pPr>
              <w:tabs>
                <w:tab w:val="left" w:pos="284"/>
                <w:tab w:val="left" w:pos="567"/>
              </w:tabs>
              <w:jc w:val="both"/>
              <w:rPr>
                <w:rFonts w:ascii="Times New Roman" w:hAnsi="Times New Roman" w:cs="Times New Roman"/>
                <w:sz w:val="28"/>
              </w:rPr>
            </w:pPr>
            <w:r w:rsidRPr="00084997">
              <w:rPr>
                <w:rFonts w:ascii="Times New Roman" w:eastAsia="Times New Roman" w:hAnsi="Times New Roman" w:cs="Times New Roman"/>
                <w:b/>
                <w:bCs/>
                <w:sz w:val="28"/>
                <w:lang w:val="es-419"/>
              </w:rPr>
              <w:t xml:space="preserve">Artículo 11. </w:t>
            </w:r>
            <w:r w:rsidRPr="00084997">
              <w:rPr>
                <w:rFonts w:ascii="Times New Roman" w:eastAsia="Times New Roman" w:hAnsi="Times New Roman" w:cs="Times New Roman"/>
                <w:sz w:val="28"/>
                <w:lang w:val="es-419"/>
              </w:rPr>
              <w:t>Medidas. Cuando se compruebe que una asociación campesina o una asociación agropecuaria nacional, en ejercicio de su actividad no cumpla o exceda los límites impuestos por la ley, por la voluntad de sus fundadores o por sus propios estatutos, el Ministerio</w:t>
            </w:r>
            <w:r w:rsidRPr="00084997">
              <w:rPr>
                <w:rFonts w:ascii="Times New Roman" w:eastAsia="Times New Roman" w:hAnsi="Times New Roman" w:cs="Times New Roman"/>
                <w:sz w:val="28"/>
                <w:lang w:val="es-419"/>
              </w:rPr>
              <w:t xml:space="preserve"> de Agricultura y Desarrollo Rural y las Secretarías de Gobierno Municipales y/o Distritales o las dependencias que hagan sus veces, podrán ordenar la suspensión temporal de los actos ilegales, </w:t>
            </w:r>
            <w:r w:rsidRPr="00084997">
              <w:rPr>
                <w:rFonts w:ascii="Times New Roman" w:eastAsia="Times New Roman" w:hAnsi="Times New Roman" w:cs="Times New Roman"/>
                <w:b/>
                <w:bCs/>
                <w:sz w:val="28"/>
                <w:u w:val="single"/>
                <w:lang w:val="es-419"/>
              </w:rPr>
              <w:t>así como, imponer otras sanciones conforme a la reglamentación</w:t>
            </w:r>
            <w:r w:rsidRPr="00084997">
              <w:rPr>
                <w:rFonts w:ascii="Times New Roman" w:eastAsia="Times New Roman" w:hAnsi="Times New Roman" w:cs="Times New Roman"/>
                <w:b/>
                <w:bCs/>
                <w:sz w:val="28"/>
                <w:u w:val="single"/>
                <w:lang w:val="es-419"/>
              </w:rPr>
              <w:t xml:space="preserve"> que al respecto expida el Ministerio de Agricultura y Desarrollo Rural</w:t>
            </w:r>
            <w:r w:rsidRPr="00084997">
              <w:rPr>
                <w:rFonts w:ascii="Times New Roman" w:eastAsia="Times New Roman" w:hAnsi="Times New Roman" w:cs="Times New Roman"/>
                <w:sz w:val="28"/>
                <w:lang w:val="es-419"/>
              </w:rPr>
              <w:t>”.</w:t>
            </w:r>
          </w:p>
        </w:tc>
        <w:tc>
          <w:tcPr>
            <w:tcW w:w="4653" w:type="dxa"/>
            <w:shd w:val="clear" w:color="auto" w:fill="FFFFFF" w:themeFill="background1"/>
          </w:tcPr>
          <w:p w:rsidR="00613CF0" w:rsidRPr="00084997" w:rsidRDefault="00084997" w:rsidP="000E57BE">
            <w:pPr>
              <w:tabs>
                <w:tab w:val="left" w:pos="284"/>
                <w:tab w:val="left" w:pos="567"/>
              </w:tabs>
              <w:ind w:right="40"/>
              <w:jc w:val="both"/>
              <w:rPr>
                <w:rFonts w:ascii="Times New Roman" w:hAnsi="Times New Roman" w:cs="Times New Roman"/>
                <w:sz w:val="28"/>
              </w:rPr>
            </w:pPr>
            <w:r w:rsidRPr="00084997">
              <w:rPr>
                <w:rFonts w:ascii="Times New Roman" w:eastAsia="Times New Roman" w:hAnsi="Times New Roman" w:cs="Times New Roman"/>
                <w:b/>
                <w:bCs/>
                <w:sz w:val="28"/>
                <w:lang w:val="es-419"/>
              </w:rPr>
              <w:t xml:space="preserve">Artículo 11. </w:t>
            </w:r>
            <w:r w:rsidRPr="00084997">
              <w:rPr>
                <w:rFonts w:ascii="Times New Roman" w:eastAsia="Times New Roman" w:hAnsi="Times New Roman" w:cs="Times New Roman"/>
                <w:sz w:val="28"/>
                <w:lang w:val="es-419"/>
              </w:rPr>
              <w:t>Medidas. Cuando se compruebe que una asociación campesina o una asociación agropecuaria nacional, en ejercicio de su actividad no cumpla o exceda los límites impuestos p</w:t>
            </w:r>
            <w:r w:rsidRPr="00084997">
              <w:rPr>
                <w:rFonts w:ascii="Times New Roman" w:eastAsia="Times New Roman" w:hAnsi="Times New Roman" w:cs="Times New Roman"/>
                <w:sz w:val="28"/>
                <w:lang w:val="es-419"/>
              </w:rPr>
              <w:t>or la ley, por la voluntad de sus fundadores o por sus propios estatutos, el Ministerio de Agricultura y Desarrollo Rural y las Secretarías de Gobierno Municipales y/o Distritales o las dependencias que hagan sus veces, podrán ordenar la suspensión tempora</w:t>
            </w:r>
            <w:r w:rsidRPr="00084997">
              <w:rPr>
                <w:rFonts w:ascii="Times New Roman" w:eastAsia="Times New Roman" w:hAnsi="Times New Roman" w:cs="Times New Roman"/>
                <w:sz w:val="28"/>
                <w:lang w:val="es-419"/>
              </w:rPr>
              <w:t xml:space="preserve">l de los actos ilegales, </w:t>
            </w:r>
            <w:r w:rsidRPr="00084997">
              <w:rPr>
                <w:rFonts w:ascii="Times New Roman" w:eastAsia="Times New Roman" w:hAnsi="Times New Roman" w:cs="Times New Roman"/>
                <w:b/>
                <w:bCs/>
                <w:sz w:val="28"/>
                <w:u w:val="single"/>
                <w:lang w:val="es-419"/>
              </w:rPr>
              <w:t>así como, imponer otras sanciones conforme a la reglamentación que al respecto expida el Ministerio de Agricultura y Desarrollo Rural</w:t>
            </w:r>
            <w:r w:rsidRPr="00084997">
              <w:rPr>
                <w:rFonts w:ascii="Times New Roman" w:eastAsia="Times New Roman" w:hAnsi="Times New Roman" w:cs="Times New Roman"/>
                <w:sz w:val="28"/>
                <w:lang w:val="es-419"/>
              </w:rPr>
              <w:t>”.</w:t>
            </w:r>
          </w:p>
        </w:tc>
      </w:tr>
    </w:tbl>
    <w:p w:rsidR="00820EDB" w:rsidRPr="00084997" w:rsidRDefault="00084997" w:rsidP="000E57BE">
      <w:p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 xml:space="preserve"> </w:t>
      </w:r>
      <w:r w:rsidRPr="00084997">
        <w:rPr>
          <w:rFonts w:ascii="Times New Roman" w:hAnsi="Times New Roman" w:cs="Times New Roman"/>
          <w:sz w:val="28"/>
        </w:rPr>
        <w:t xml:space="preserve"> </w:t>
      </w:r>
    </w:p>
    <w:p w:rsidR="004C04AB"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 xml:space="preserve">En </w:t>
      </w:r>
      <w:r w:rsidRPr="00084997">
        <w:rPr>
          <w:rFonts w:ascii="Times New Roman" w:hAnsi="Times New Roman" w:cs="Times New Roman"/>
          <w:sz w:val="28"/>
        </w:rPr>
        <w:t>la referida sentencia</w:t>
      </w:r>
      <w:r w:rsidRPr="00084997">
        <w:rPr>
          <w:rFonts w:ascii="Times New Roman" w:hAnsi="Times New Roman" w:cs="Times New Roman"/>
          <w:sz w:val="28"/>
        </w:rPr>
        <w:t>, la</w:t>
      </w:r>
      <w:r w:rsidRPr="00084997">
        <w:rPr>
          <w:rFonts w:ascii="Times New Roman" w:hAnsi="Times New Roman" w:cs="Times New Roman"/>
          <w:sz w:val="28"/>
        </w:rPr>
        <w:t xml:space="preserve"> Sala Plena </w:t>
      </w:r>
      <w:r w:rsidRPr="00084997">
        <w:rPr>
          <w:rFonts w:ascii="Times New Roman" w:hAnsi="Times New Roman" w:cs="Times New Roman"/>
          <w:sz w:val="28"/>
        </w:rPr>
        <w:t xml:space="preserve">analizó si las disposiciones acusadas desconocían </w:t>
      </w:r>
      <w:r w:rsidRPr="00084997">
        <w:rPr>
          <w:rFonts w:ascii="Times New Roman" w:hAnsi="Times New Roman" w:cs="Times New Roman"/>
          <w:sz w:val="28"/>
          <w:lang w:val="es-419"/>
        </w:rPr>
        <w:t>l</w:t>
      </w:r>
      <w:r w:rsidRPr="00084997">
        <w:rPr>
          <w:rFonts w:ascii="Times New Roman" w:hAnsi="Times New Roman" w:cs="Times New Roman"/>
          <w:sz w:val="28"/>
          <w:lang w:val="es-419"/>
        </w:rPr>
        <w:t>os límites constitucionales a la potestad reglamentaria del presidente (artículo 189-11), el principio de reserva de ley respecto del ejercicio de las funciones de inspección y vigilancia a cargo del Gobierno (artículo 150</w:t>
      </w:r>
      <w:r w:rsidRPr="00084997">
        <w:rPr>
          <w:rFonts w:ascii="Times New Roman" w:hAnsi="Times New Roman" w:cs="Times New Roman"/>
          <w:sz w:val="28"/>
          <w:lang w:val="es-419"/>
        </w:rPr>
        <w:t>.</w:t>
      </w:r>
      <w:r w:rsidRPr="00084997">
        <w:rPr>
          <w:rFonts w:ascii="Times New Roman" w:hAnsi="Times New Roman" w:cs="Times New Roman"/>
          <w:sz w:val="28"/>
          <w:lang w:val="es-419"/>
        </w:rPr>
        <w:t xml:space="preserve">8), así como el derecho fundamental al debido proceso (artículo 29). </w:t>
      </w:r>
    </w:p>
    <w:p w:rsidR="003D74CA"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4C04AB"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 xml:space="preserve">Al resolver el asunto, la Corte </w:t>
      </w:r>
      <w:r w:rsidRPr="00084997">
        <w:rPr>
          <w:rFonts w:ascii="Times New Roman" w:hAnsi="Times New Roman" w:cs="Times New Roman"/>
          <w:sz w:val="28"/>
          <w:lang w:val="es-419"/>
        </w:rPr>
        <w:t>concluyó que el parágrafo 2 del artículo 7</w:t>
      </w:r>
      <w:r w:rsidRPr="00084997">
        <w:rPr>
          <w:rFonts w:ascii="Times New Roman" w:hAnsi="Times New Roman" w:cs="Times New Roman"/>
          <w:sz w:val="28"/>
          <w:lang w:val="es-419"/>
        </w:rPr>
        <w:t>°</w:t>
      </w:r>
      <w:r w:rsidRPr="00084997">
        <w:rPr>
          <w:rFonts w:ascii="Times New Roman" w:hAnsi="Times New Roman" w:cs="Times New Roman"/>
          <w:sz w:val="28"/>
          <w:lang w:val="es-419"/>
        </w:rPr>
        <w:t xml:space="preserve"> es compatible con la Constitución. En su análisis, recordó que el principio de reserva de ley consagrado en e</w:t>
      </w:r>
      <w:r w:rsidRPr="00084997">
        <w:rPr>
          <w:rFonts w:ascii="Times New Roman" w:hAnsi="Times New Roman" w:cs="Times New Roman"/>
          <w:sz w:val="28"/>
          <w:lang w:val="es-419"/>
        </w:rPr>
        <w:t>l artículo 150</w:t>
      </w:r>
      <w:r w:rsidRPr="00084997">
        <w:rPr>
          <w:rFonts w:ascii="Times New Roman" w:hAnsi="Times New Roman" w:cs="Times New Roman"/>
          <w:sz w:val="28"/>
          <w:lang w:val="es-419"/>
        </w:rPr>
        <w:t>.</w:t>
      </w:r>
      <w:r w:rsidRPr="00084997">
        <w:rPr>
          <w:rFonts w:ascii="Times New Roman" w:hAnsi="Times New Roman" w:cs="Times New Roman"/>
          <w:sz w:val="28"/>
          <w:lang w:val="es-419"/>
        </w:rPr>
        <w:t>8 de la Constitución exige que el legislador establezca las funciones de inspección, vigilancia y control que le corresponde ejercer al Ejecutivo. Sin embargo, dicha exigencia no implica que el legislador deba desarrollar de forma exhaustiva</w:t>
      </w:r>
      <w:r w:rsidRPr="00084997">
        <w:rPr>
          <w:rFonts w:ascii="Times New Roman" w:hAnsi="Times New Roman" w:cs="Times New Roman"/>
          <w:sz w:val="28"/>
          <w:lang w:val="es-419"/>
        </w:rPr>
        <w:t xml:space="preserve"> estos regímenes. Por el contrario, el legislador debe establecer pautas generales, claras y objetivas para el ejercicio de dichas funciones. En este caso, la </w:t>
      </w:r>
      <w:r w:rsidRPr="00084997">
        <w:rPr>
          <w:rFonts w:ascii="Times New Roman" w:hAnsi="Times New Roman" w:cs="Times New Roman"/>
          <w:sz w:val="28"/>
          <w:lang w:val="es-419"/>
        </w:rPr>
        <w:t>Sala Plena</w:t>
      </w:r>
      <w:r w:rsidRPr="00084997">
        <w:rPr>
          <w:rFonts w:ascii="Times New Roman" w:hAnsi="Times New Roman" w:cs="Times New Roman"/>
          <w:sz w:val="28"/>
          <w:lang w:val="es-419"/>
        </w:rPr>
        <w:t xml:space="preserve"> encontró que el Legislador definió de forma general, clara y objetiva el alcance de la</w:t>
      </w:r>
      <w:r w:rsidRPr="00084997">
        <w:rPr>
          <w:rFonts w:ascii="Times New Roman" w:hAnsi="Times New Roman" w:cs="Times New Roman"/>
          <w:sz w:val="28"/>
          <w:lang w:val="es-419"/>
        </w:rPr>
        <w:t>s funciones de inspección, vigilancia y control a reglamentar. Así lo constató a partir de una lectura sistemática de los artículos 7, 8, 9 y 10 de la Ley 2219 de 2022, que vistos en su conjunto plantean el alcance y los límites al régimen de inspección, v</w:t>
      </w:r>
      <w:r w:rsidRPr="00084997">
        <w:rPr>
          <w:rFonts w:ascii="Times New Roman" w:hAnsi="Times New Roman" w:cs="Times New Roman"/>
          <w:sz w:val="28"/>
          <w:lang w:val="es-419"/>
        </w:rPr>
        <w:t xml:space="preserve">igilancia y control sobre las asociaciones campesinas y agropecuarias.  </w:t>
      </w:r>
    </w:p>
    <w:p w:rsidR="00367D2A"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037918"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En concreto, estos artículos ponen de presente que mediante la función de inspección, el Ministerio de Agricultura y Desarrollo Rural y las secretarías de gobierno municipal y/o dist</w:t>
      </w:r>
      <w:r w:rsidRPr="00084997">
        <w:rPr>
          <w:rFonts w:ascii="Times New Roman" w:hAnsi="Times New Roman" w:cs="Times New Roman"/>
          <w:sz w:val="28"/>
        </w:rPr>
        <w:t xml:space="preserve">rital podrán “solicitar, requerir y analizar información” para garantizar el cumplimiento del régimen jurídico aplicable. Por su parte, la </w:t>
      </w:r>
      <w:r w:rsidRPr="00084997">
        <w:rPr>
          <w:rFonts w:ascii="Times New Roman" w:hAnsi="Times New Roman" w:cs="Times New Roman"/>
          <w:sz w:val="28"/>
        </w:rPr>
        <w:t xml:space="preserve">función de </w:t>
      </w:r>
      <w:r w:rsidRPr="00084997">
        <w:rPr>
          <w:rFonts w:ascii="Times New Roman" w:hAnsi="Times New Roman" w:cs="Times New Roman"/>
          <w:sz w:val="28"/>
        </w:rPr>
        <w:t xml:space="preserve">vigilancia implica que las mencionadas autoridades tendrán la </w:t>
      </w:r>
      <w:r w:rsidRPr="00084997">
        <w:rPr>
          <w:rFonts w:ascii="Times New Roman" w:hAnsi="Times New Roman" w:cs="Times New Roman"/>
          <w:sz w:val="28"/>
        </w:rPr>
        <w:t>potestad</w:t>
      </w:r>
      <w:r w:rsidRPr="00084997">
        <w:rPr>
          <w:rFonts w:ascii="Times New Roman" w:hAnsi="Times New Roman" w:cs="Times New Roman"/>
          <w:sz w:val="28"/>
        </w:rPr>
        <w:t xml:space="preserve"> para velar por que “de manera puntu</w:t>
      </w:r>
      <w:r w:rsidRPr="00084997">
        <w:rPr>
          <w:rFonts w:ascii="Times New Roman" w:hAnsi="Times New Roman" w:cs="Times New Roman"/>
          <w:sz w:val="28"/>
        </w:rPr>
        <w:t>al, las asociaciones campesinas y las asociaciones agropecuarias, según correspondan, en el marco de su constitución y en desarrollo de sus funciones, se ajusten a lo dispuesto en el ordenamiento jurídico”. Finalmente, en relación con la función de control</w:t>
      </w:r>
      <w:r w:rsidRPr="00084997">
        <w:rPr>
          <w:rFonts w:ascii="Times New Roman" w:hAnsi="Times New Roman" w:cs="Times New Roman"/>
          <w:sz w:val="28"/>
        </w:rPr>
        <w:t xml:space="preserve">, la Ley señala que las entidades encargadas de llevarla a cabo tienen la atribución de “evitar, superar y sancionar los efectos de la comisión de infracciones al régimen que regula las asociaciones campesinas y, las asociaciones agropecuarias”. Para esos </w:t>
      </w:r>
      <w:r w:rsidRPr="00084997">
        <w:rPr>
          <w:rFonts w:ascii="Times New Roman" w:hAnsi="Times New Roman" w:cs="Times New Roman"/>
          <w:sz w:val="28"/>
        </w:rPr>
        <w:t>efectos, dichas autoridades podrán adoptar medidas preventivas o correctivas.</w:t>
      </w:r>
    </w:p>
    <w:p w:rsidR="00D4065D"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1F40F0" w:rsidRPr="00084997" w:rsidRDefault="00084997" w:rsidP="00003AC7">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lang w:val="es-419"/>
        </w:rPr>
        <w:t xml:space="preserve">En este contexto, la Corte </w:t>
      </w:r>
      <w:r w:rsidRPr="00084997">
        <w:rPr>
          <w:rFonts w:ascii="Times New Roman" w:hAnsi="Times New Roman" w:cs="Times New Roman"/>
          <w:sz w:val="28"/>
          <w:lang w:val="es-419"/>
        </w:rPr>
        <w:t>precisó</w:t>
      </w:r>
      <w:r w:rsidRPr="00084997">
        <w:rPr>
          <w:rFonts w:ascii="Times New Roman" w:hAnsi="Times New Roman" w:cs="Times New Roman"/>
          <w:sz w:val="28"/>
          <w:lang w:val="es-419"/>
        </w:rPr>
        <w:t xml:space="preserve"> que conforme a la jurisprudencia constitucional, en los regímenes de inspección, vigilancia y control pueden concurrir medidas preventivas y sancionatorias. Esto quiere decir que</w:t>
      </w:r>
      <w:r w:rsidRPr="00084997">
        <w:rPr>
          <w:rFonts w:ascii="Times New Roman" w:hAnsi="Times New Roman" w:cs="Times New Roman"/>
          <w:sz w:val="28"/>
          <w:lang w:val="es-419"/>
        </w:rPr>
        <w:t>,</w:t>
      </w:r>
      <w:r w:rsidRPr="00084997">
        <w:rPr>
          <w:rFonts w:ascii="Times New Roman" w:hAnsi="Times New Roman" w:cs="Times New Roman"/>
          <w:sz w:val="28"/>
          <w:lang w:val="es-419"/>
        </w:rPr>
        <w:t xml:space="preserve"> en términos generales</w:t>
      </w:r>
      <w:r w:rsidRPr="00084997">
        <w:rPr>
          <w:rFonts w:ascii="Times New Roman" w:hAnsi="Times New Roman" w:cs="Times New Roman"/>
          <w:sz w:val="28"/>
          <w:lang w:val="es-419"/>
        </w:rPr>
        <w:t>,</w:t>
      </w:r>
      <w:r w:rsidRPr="00084997">
        <w:rPr>
          <w:rFonts w:ascii="Times New Roman" w:hAnsi="Times New Roman" w:cs="Times New Roman"/>
          <w:sz w:val="28"/>
          <w:lang w:val="es-419"/>
        </w:rPr>
        <w:t xml:space="preserve"> las medidas que se podrán adoptar en desarrollo de e</w:t>
      </w:r>
      <w:r w:rsidRPr="00084997">
        <w:rPr>
          <w:rFonts w:ascii="Times New Roman" w:hAnsi="Times New Roman" w:cs="Times New Roman"/>
          <w:sz w:val="28"/>
          <w:lang w:val="es-419"/>
        </w:rPr>
        <w:t>stas facultades tendrán un carácter preventivo y sólo excepcionalmente sancionatorio. Este último deberá tener en cuenta los límites precisos que el derecho al debido proceso impone al derecho administrativo sancionatorio</w:t>
      </w:r>
      <w:r w:rsidRPr="00084997">
        <w:rPr>
          <w:rFonts w:ascii="Times New Roman" w:hAnsi="Times New Roman" w:cs="Times New Roman"/>
          <w:sz w:val="28"/>
          <w:lang w:val="es-419"/>
        </w:rPr>
        <w:t>.</w:t>
      </w:r>
      <w:r w:rsidRPr="00084997">
        <w:rPr>
          <w:rFonts w:ascii="Times New Roman" w:hAnsi="Times New Roman" w:cs="Times New Roman"/>
          <w:sz w:val="28"/>
          <w:lang w:val="es-419"/>
        </w:rPr>
        <w:t xml:space="preserve"> Por último, </w:t>
      </w:r>
      <w:r w:rsidRPr="00084997">
        <w:rPr>
          <w:rFonts w:ascii="Times New Roman" w:hAnsi="Times New Roman" w:cs="Times New Roman"/>
          <w:sz w:val="28"/>
          <w:lang w:val="es-ES_tradnl"/>
        </w:rPr>
        <w:t>en relación con los c</w:t>
      </w:r>
      <w:r w:rsidRPr="00084997">
        <w:rPr>
          <w:rFonts w:ascii="Times New Roman" w:hAnsi="Times New Roman" w:cs="Times New Roman"/>
          <w:sz w:val="28"/>
          <w:lang w:val="es-ES_tradnl"/>
        </w:rPr>
        <w:t>onceptos potencialmente indeterminados emp</w:t>
      </w:r>
      <w:r w:rsidRPr="00084997">
        <w:rPr>
          <w:rFonts w:ascii="Times New Roman" w:hAnsi="Times New Roman" w:cs="Times New Roman"/>
          <w:sz w:val="28"/>
          <w:lang w:val="es-ES_tradnl"/>
        </w:rPr>
        <w:t>leados</w:t>
      </w:r>
      <w:r w:rsidRPr="00084997">
        <w:rPr>
          <w:rFonts w:ascii="Times New Roman" w:hAnsi="Times New Roman" w:cs="Times New Roman"/>
          <w:sz w:val="28"/>
          <w:lang w:val="es-ES_tradnl"/>
        </w:rPr>
        <w:t xml:space="preserve"> en esta regulación como “régimen jurídico aplicable”, “ordenamiento jurídico” y “régimen que regula las asociaciones campesinas y, las asociaciones agropecuarias”, la Corte estableció́ </w:t>
      </w:r>
      <w:r w:rsidRPr="00084997">
        <w:rPr>
          <w:rFonts w:ascii="Times New Roman" w:hAnsi="Times New Roman" w:cs="Times New Roman"/>
          <w:sz w:val="28"/>
          <w:lang w:val="es-ES_tradnl"/>
        </w:rPr>
        <w:t>que</w:t>
      </w:r>
      <w:r w:rsidRPr="00084997">
        <w:rPr>
          <w:rFonts w:ascii="Times New Roman" w:hAnsi="Times New Roman" w:cs="Times New Roman"/>
          <w:sz w:val="28"/>
          <w:lang w:val="es-ES_tradnl"/>
        </w:rPr>
        <w:t xml:space="preserve"> estos se refieren </w:t>
      </w:r>
      <w:r w:rsidRPr="00084997">
        <w:rPr>
          <w:rFonts w:ascii="Times New Roman" w:hAnsi="Times New Roman" w:cs="Times New Roman"/>
          <w:sz w:val="28"/>
          <w:lang w:val="es-ES_tradnl"/>
        </w:rPr>
        <w:t>al conjunto normativo integrado por la Ley 2219 de 2022 -que constituye el marco jurídico de estas asociaciones-, los estatutos de las asociaciones en los que está vertida la voluntad de los fundadores, y la legislación complementaria que disponga el Cong</w:t>
      </w:r>
      <w:r w:rsidRPr="00084997">
        <w:rPr>
          <w:rFonts w:ascii="Times New Roman" w:hAnsi="Times New Roman" w:cs="Times New Roman"/>
          <w:sz w:val="28"/>
          <w:lang w:val="es-ES_tradnl"/>
        </w:rPr>
        <w:t>reso en la materia</w:t>
      </w:r>
      <w:r w:rsidRPr="00084997">
        <w:rPr>
          <w:rFonts w:ascii="Times New Roman" w:hAnsi="Times New Roman" w:cs="Times New Roman"/>
          <w:sz w:val="28"/>
          <w:lang w:val="es-ES_tradnl"/>
        </w:rPr>
        <w:t xml:space="preserve">. </w:t>
      </w:r>
    </w:p>
    <w:p w:rsidR="001F40F0"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4C04AB"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En todo caso</w:t>
      </w:r>
      <w:r w:rsidRPr="00084997">
        <w:rPr>
          <w:rFonts w:ascii="Times New Roman" w:hAnsi="Times New Roman" w:cs="Times New Roman"/>
          <w:sz w:val="28"/>
        </w:rPr>
        <w:t xml:space="preserve">, esta Corporación </w:t>
      </w:r>
      <w:r w:rsidRPr="00084997">
        <w:rPr>
          <w:rFonts w:ascii="Times New Roman" w:hAnsi="Times New Roman" w:cs="Times New Roman"/>
          <w:sz w:val="28"/>
          <w:lang w:val="es-419"/>
        </w:rPr>
        <w:t xml:space="preserve">decidió condicionar la constitucionalidad del parágrafo </w:t>
      </w:r>
      <w:r w:rsidRPr="00084997">
        <w:rPr>
          <w:rFonts w:ascii="Times New Roman" w:hAnsi="Times New Roman" w:cs="Times New Roman"/>
          <w:sz w:val="28"/>
          <w:lang w:val="es-419"/>
        </w:rPr>
        <w:t>referido</w:t>
      </w:r>
      <w:r w:rsidRPr="00084997">
        <w:rPr>
          <w:rFonts w:ascii="Times New Roman" w:hAnsi="Times New Roman" w:cs="Times New Roman"/>
          <w:sz w:val="28"/>
          <w:lang w:val="es-419"/>
        </w:rPr>
        <w:t xml:space="preserve"> para que se entienda que el procedimiento que deben aplicar las autoridades que ejercen la inspección, la vigilancia y el control sobre las asociaciones campesinas y agropecuarias es el que se encuentra previsto en la Ley 1437 de 2011 o Código de Procedim</w:t>
      </w:r>
      <w:r w:rsidRPr="00084997">
        <w:rPr>
          <w:rFonts w:ascii="Times New Roman" w:hAnsi="Times New Roman" w:cs="Times New Roman"/>
          <w:sz w:val="28"/>
          <w:lang w:val="es-419"/>
        </w:rPr>
        <w:t>iento Administrativo y de lo Contencioso Administrativo, o el que disponga posteriormente el legislador. En concreto, deberá aplicarse el procedimiento administrativo general desarrollado en el artículo 1 y siguientes del CPACA, y sólo excepcionalmente, pa</w:t>
      </w:r>
      <w:r w:rsidRPr="00084997">
        <w:rPr>
          <w:rFonts w:ascii="Times New Roman" w:hAnsi="Times New Roman" w:cs="Times New Roman"/>
          <w:sz w:val="28"/>
          <w:lang w:val="es-419"/>
        </w:rPr>
        <w:t xml:space="preserve">ra las funciones de naturaleza sancionatoria, el régimen procedimental previsto en el artículo 47 y siguientes. Este condicionamiento tiene el propósito de evitar que el Ejecutivo defina unilateralmente un procedimiento </w:t>
      </w:r>
      <w:r w:rsidRPr="00084997">
        <w:rPr>
          <w:rFonts w:ascii="Times New Roman" w:hAnsi="Times New Roman" w:cs="Times New Roman"/>
          <w:i/>
          <w:iCs/>
          <w:sz w:val="28"/>
          <w:lang w:val="es-419"/>
        </w:rPr>
        <w:t>ad hoc</w:t>
      </w:r>
      <w:r w:rsidRPr="00084997">
        <w:rPr>
          <w:rFonts w:ascii="Times New Roman" w:hAnsi="Times New Roman" w:cs="Times New Roman"/>
          <w:sz w:val="28"/>
          <w:lang w:val="es-419"/>
        </w:rPr>
        <w:t xml:space="preserve"> por vía reglamentaria para ca</w:t>
      </w:r>
      <w:r w:rsidRPr="00084997">
        <w:rPr>
          <w:rFonts w:ascii="Times New Roman" w:hAnsi="Times New Roman" w:cs="Times New Roman"/>
          <w:sz w:val="28"/>
          <w:lang w:val="es-419"/>
        </w:rPr>
        <w:t>da una de estas funciones.</w:t>
      </w:r>
    </w:p>
    <w:p w:rsidR="0072083F"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4C04AB"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lang w:val="es-419"/>
        </w:rPr>
        <w:t>De otro lado</w:t>
      </w:r>
      <w:r w:rsidRPr="00084997">
        <w:rPr>
          <w:rFonts w:ascii="Times New Roman" w:hAnsi="Times New Roman" w:cs="Times New Roman"/>
          <w:sz w:val="28"/>
          <w:lang w:val="es-419"/>
        </w:rPr>
        <w:t xml:space="preserve">, la Corte decidió declarar inconstitucional la expresión </w:t>
      </w:r>
      <w:r w:rsidRPr="00084997">
        <w:rPr>
          <w:rFonts w:ascii="Times New Roman" w:hAnsi="Times New Roman" w:cs="Times New Roman"/>
          <w:sz w:val="28"/>
          <w:lang w:val="es-419"/>
        </w:rPr>
        <w:t>“</w:t>
      </w:r>
      <w:r w:rsidRPr="00084997">
        <w:rPr>
          <w:rFonts w:ascii="Times New Roman" w:hAnsi="Times New Roman" w:cs="Times New Roman"/>
          <w:sz w:val="28"/>
          <w:lang w:val="es-419"/>
        </w:rPr>
        <w:t>así como, imponer otras sanciones</w:t>
      </w:r>
      <w:r w:rsidRPr="00084997">
        <w:rPr>
          <w:rFonts w:ascii="Times New Roman" w:hAnsi="Times New Roman" w:cs="Times New Roman"/>
          <w:sz w:val="28"/>
          <w:lang w:val="es-419"/>
        </w:rPr>
        <w:t>”</w:t>
      </w:r>
      <w:r w:rsidRPr="00084997">
        <w:rPr>
          <w:rFonts w:ascii="Times New Roman" w:hAnsi="Times New Roman" w:cs="Times New Roman"/>
          <w:sz w:val="28"/>
          <w:lang w:val="es-419"/>
        </w:rPr>
        <w:t xml:space="preserve"> del artículo 11 de la Ley 2219 de 2022. </w:t>
      </w:r>
      <w:r w:rsidRPr="00084997">
        <w:rPr>
          <w:rFonts w:ascii="Times New Roman" w:hAnsi="Times New Roman" w:cs="Times New Roman"/>
          <w:sz w:val="28"/>
          <w:lang w:val="es-419"/>
        </w:rPr>
        <w:t xml:space="preserve">La </w:t>
      </w:r>
      <w:r w:rsidRPr="00084997">
        <w:rPr>
          <w:rFonts w:ascii="Times New Roman" w:hAnsi="Times New Roman" w:cs="Times New Roman"/>
          <w:sz w:val="28"/>
          <w:lang w:val="es-419"/>
        </w:rPr>
        <w:t>Sala Plena</w:t>
      </w:r>
      <w:r w:rsidRPr="00084997">
        <w:rPr>
          <w:rFonts w:ascii="Times New Roman" w:hAnsi="Times New Roman" w:cs="Times New Roman"/>
          <w:sz w:val="28"/>
          <w:lang w:val="es-419"/>
        </w:rPr>
        <w:t xml:space="preserve"> expuso que el principio de legalidad en materia administrativa sanci</w:t>
      </w:r>
      <w:r w:rsidRPr="00084997">
        <w:rPr>
          <w:rFonts w:ascii="Times New Roman" w:hAnsi="Times New Roman" w:cs="Times New Roman"/>
          <w:sz w:val="28"/>
          <w:lang w:val="es-419"/>
        </w:rPr>
        <w:t>onatoria exige que el legislador establezca (i) la descripción del comportamiento reprochable; (ii) la definición del contenido material de la sanción; (iii) la autoridad a la que le compete imponerla; y (iv) las líneas generales del procedimiento a través</w:t>
      </w:r>
      <w:r w:rsidRPr="00084997">
        <w:rPr>
          <w:rFonts w:ascii="Times New Roman" w:hAnsi="Times New Roman" w:cs="Times New Roman"/>
          <w:sz w:val="28"/>
          <w:lang w:val="es-419"/>
        </w:rPr>
        <w:t xml:space="preserve"> del cual debe aplicarse este régimen.</w:t>
      </w:r>
    </w:p>
    <w:p w:rsidR="00CF003E"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4C04AB"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lang w:val="es-419"/>
        </w:rPr>
        <w:t xml:space="preserve">Al examinar la norma acusada, </w:t>
      </w:r>
      <w:r w:rsidRPr="00084997">
        <w:rPr>
          <w:rFonts w:ascii="Times New Roman" w:hAnsi="Times New Roman" w:cs="Times New Roman"/>
          <w:sz w:val="28"/>
          <w:lang w:val="es-419"/>
        </w:rPr>
        <w:t>esta Corporación</w:t>
      </w:r>
      <w:r w:rsidRPr="00084997">
        <w:rPr>
          <w:rFonts w:ascii="Times New Roman" w:hAnsi="Times New Roman" w:cs="Times New Roman"/>
          <w:sz w:val="28"/>
          <w:lang w:val="es-419"/>
        </w:rPr>
        <w:t xml:space="preserve"> encontró que </w:t>
      </w:r>
      <w:r w:rsidRPr="00084997">
        <w:rPr>
          <w:rFonts w:ascii="Times New Roman" w:hAnsi="Times New Roman" w:cs="Times New Roman"/>
          <w:sz w:val="28"/>
          <w:lang w:val="es-419"/>
        </w:rPr>
        <w:t>si bien</w:t>
      </w:r>
      <w:r w:rsidRPr="00084997">
        <w:rPr>
          <w:rFonts w:ascii="Times New Roman" w:hAnsi="Times New Roman" w:cs="Times New Roman"/>
          <w:sz w:val="28"/>
          <w:lang w:val="es-419"/>
        </w:rPr>
        <w:t xml:space="preserve"> la Ley precisa cuáles son los comportamientos reprochables, define las líneas generales del procedimiento aplicable y las autoridades llamadas a des</w:t>
      </w:r>
      <w:r w:rsidRPr="00084997">
        <w:rPr>
          <w:rFonts w:ascii="Times New Roman" w:hAnsi="Times New Roman" w:cs="Times New Roman"/>
          <w:sz w:val="28"/>
          <w:lang w:val="es-419"/>
        </w:rPr>
        <w:t>arrollar este régimen, no ocurría lo mismo con el contenido material de las sanciones. En efecto, la disposición acusada permitía al Ministerio de Agricultura establecer sanciones discrecionalmente, sin los límites que exige el derecho al debido proceso en</w:t>
      </w:r>
      <w:r w:rsidRPr="00084997">
        <w:rPr>
          <w:rFonts w:ascii="Times New Roman" w:hAnsi="Times New Roman" w:cs="Times New Roman"/>
          <w:sz w:val="28"/>
          <w:lang w:val="es-419"/>
        </w:rPr>
        <w:t xml:space="preserve"> materia sancionatoria. Por lo tanto, la Corte consideró que la delegación de esta facultad al Ministerio era incompatible con la Constitución. </w:t>
      </w:r>
    </w:p>
    <w:p w:rsidR="00302E83"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6E1775"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Con base en</w:t>
      </w:r>
      <w:r w:rsidRPr="00084997">
        <w:rPr>
          <w:rFonts w:ascii="Times New Roman" w:hAnsi="Times New Roman" w:cs="Times New Roman"/>
          <w:sz w:val="28"/>
        </w:rPr>
        <w:t xml:space="preserve"> lo anterior, respecto del </w:t>
      </w:r>
      <w:r w:rsidRPr="00084997">
        <w:rPr>
          <w:rFonts w:ascii="Times New Roman" w:hAnsi="Times New Roman" w:cs="Times New Roman"/>
          <w:sz w:val="28"/>
        </w:rPr>
        <w:t xml:space="preserve">parágrafo segundo del artículo 7º </w:t>
      </w:r>
      <w:r w:rsidRPr="00084997">
        <w:rPr>
          <w:rFonts w:ascii="Times New Roman" w:hAnsi="Times New Roman" w:cs="Times New Roman"/>
          <w:sz w:val="28"/>
        </w:rPr>
        <w:t xml:space="preserve">la Sala Plena </w:t>
      </w:r>
      <w:r w:rsidRPr="00084997">
        <w:rPr>
          <w:rFonts w:ascii="Times New Roman" w:hAnsi="Times New Roman" w:cs="Times New Roman"/>
          <w:sz w:val="28"/>
        </w:rPr>
        <w:t xml:space="preserve">decidió </w:t>
      </w:r>
      <w:r w:rsidRPr="00084997">
        <w:rPr>
          <w:rFonts w:ascii="Times New Roman" w:hAnsi="Times New Roman" w:cs="Times New Roman"/>
          <w:sz w:val="28"/>
        </w:rPr>
        <w:t>declarar su exeq</w:t>
      </w:r>
      <w:r w:rsidRPr="00084997">
        <w:rPr>
          <w:rFonts w:ascii="Times New Roman" w:hAnsi="Times New Roman" w:cs="Times New Roman"/>
          <w:sz w:val="28"/>
        </w:rPr>
        <w:t xml:space="preserve">uibilidad condicionada </w:t>
      </w:r>
      <w:r w:rsidRPr="00084997">
        <w:rPr>
          <w:rFonts w:ascii="Times New Roman" w:eastAsia="Times New Roman" w:hAnsi="Times New Roman" w:cs="Times New Roman"/>
          <w:sz w:val="28"/>
          <w:lang w:val="es-419"/>
        </w:rPr>
        <w:t>en el entendido de que el procedimiento aplicable para imponer sanciones es el previsto en la Ley 1437 de 2011 o el que disponga el legislador. A su vez, de</w:t>
      </w:r>
      <w:r w:rsidRPr="00084997">
        <w:rPr>
          <w:rFonts w:ascii="Times New Roman" w:eastAsia="Times New Roman" w:hAnsi="Times New Roman" w:cs="Times New Roman"/>
          <w:sz w:val="28"/>
          <w:lang w:val="es-419"/>
        </w:rPr>
        <w:t xml:space="preserve">claró </w:t>
      </w:r>
      <w:r w:rsidRPr="00084997">
        <w:rPr>
          <w:rFonts w:ascii="Times New Roman" w:eastAsia="Times New Roman" w:hAnsi="Times New Roman" w:cs="Times New Roman"/>
          <w:sz w:val="28"/>
          <w:lang w:val="es-419"/>
        </w:rPr>
        <w:t>la</w:t>
      </w:r>
      <w:r w:rsidRPr="00084997">
        <w:rPr>
          <w:rFonts w:ascii="Times New Roman" w:eastAsia="Times New Roman" w:hAnsi="Times New Roman" w:cs="Times New Roman"/>
          <w:sz w:val="28"/>
          <w:lang w:val="es-419"/>
        </w:rPr>
        <w:t xml:space="preserve"> inexequibilidad de</w:t>
      </w:r>
      <w:r w:rsidRPr="00084997">
        <w:rPr>
          <w:rFonts w:ascii="Times New Roman" w:eastAsia="Times New Roman" w:hAnsi="Times New Roman" w:cs="Times New Roman"/>
          <w:sz w:val="28"/>
          <w:lang w:val="es-419"/>
        </w:rPr>
        <w:t xml:space="preserve"> la</w:t>
      </w:r>
      <w:r w:rsidRPr="00084997">
        <w:rPr>
          <w:rFonts w:ascii="Times New Roman" w:eastAsia="Times New Roman" w:hAnsi="Times New Roman" w:cs="Times New Roman"/>
          <w:sz w:val="28"/>
          <w:lang w:val="es-419"/>
        </w:rPr>
        <w:t xml:space="preserve"> expresión </w:t>
      </w:r>
      <w:r w:rsidRPr="00084997">
        <w:rPr>
          <w:rFonts w:ascii="Times New Roman" w:eastAsia="Times New Roman" w:hAnsi="Times New Roman" w:cs="Times New Roman"/>
          <w:sz w:val="28"/>
        </w:rPr>
        <w:t xml:space="preserve">“así como, imponer otras sanciones” </w:t>
      </w:r>
      <w:r w:rsidRPr="00084997">
        <w:rPr>
          <w:rFonts w:ascii="Times New Roman" w:eastAsia="Times New Roman" w:hAnsi="Times New Roman" w:cs="Times New Roman"/>
          <w:sz w:val="28"/>
          <w:lang w:val="es-419"/>
        </w:rPr>
        <w:t xml:space="preserve">del artículo 11. </w:t>
      </w:r>
    </w:p>
    <w:p w:rsidR="006E1775"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757B86"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eastAsia="Times New Roman" w:hAnsi="Times New Roman" w:cs="Times New Roman"/>
          <w:sz w:val="28"/>
          <w:lang w:val="es-419"/>
        </w:rPr>
        <w:t>Las decisiones resumidas</w:t>
      </w:r>
      <w:r w:rsidRPr="00084997">
        <w:rPr>
          <w:rFonts w:ascii="Times New Roman" w:eastAsia="Times New Roman" w:hAnsi="Times New Roman" w:cs="Times New Roman"/>
          <w:sz w:val="28"/>
          <w:lang w:val="es-419"/>
        </w:rPr>
        <w:t xml:space="preserve"> le impone</w:t>
      </w:r>
      <w:r w:rsidRPr="00084997">
        <w:rPr>
          <w:rFonts w:ascii="Times New Roman" w:eastAsia="Times New Roman" w:hAnsi="Times New Roman" w:cs="Times New Roman"/>
          <w:sz w:val="28"/>
          <w:lang w:val="es-419"/>
        </w:rPr>
        <w:t>n</w:t>
      </w:r>
      <w:r w:rsidRPr="00084997">
        <w:rPr>
          <w:rFonts w:ascii="Times New Roman" w:eastAsia="Times New Roman" w:hAnsi="Times New Roman" w:cs="Times New Roman"/>
          <w:sz w:val="28"/>
          <w:lang w:val="es-419"/>
        </w:rPr>
        <w:t xml:space="preserve"> a la </w:t>
      </w:r>
      <w:r w:rsidRPr="00084997">
        <w:rPr>
          <w:rFonts w:ascii="Times New Roman" w:eastAsia="Times New Roman" w:hAnsi="Times New Roman" w:cs="Times New Roman"/>
          <w:sz w:val="28"/>
          <w:lang w:val="es-419"/>
        </w:rPr>
        <w:t>Sala Plena el deber de</w:t>
      </w:r>
      <w:r w:rsidRPr="00084997">
        <w:rPr>
          <w:rFonts w:ascii="Times New Roman" w:eastAsia="Times New Roman" w:hAnsi="Times New Roman" w:cs="Times New Roman"/>
          <w:sz w:val="28"/>
          <w:lang w:val="es-419"/>
        </w:rPr>
        <w:t xml:space="preserve"> examinar </w:t>
      </w:r>
      <w:r w:rsidRPr="00084997">
        <w:rPr>
          <w:rFonts w:ascii="Times New Roman" w:eastAsia="Times New Roman" w:hAnsi="Times New Roman" w:cs="Times New Roman"/>
          <w:sz w:val="28"/>
          <w:lang w:val="es-419"/>
        </w:rPr>
        <w:t>si</w:t>
      </w:r>
      <w:r w:rsidRPr="00084997">
        <w:rPr>
          <w:rFonts w:ascii="Times New Roman" w:eastAsia="Times New Roman" w:hAnsi="Times New Roman" w:cs="Times New Roman"/>
          <w:sz w:val="28"/>
          <w:lang w:val="es-419"/>
        </w:rPr>
        <w:t xml:space="preserve"> </w:t>
      </w:r>
      <w:r w:rsidRPr="00084997">
        <w:rPr>
          <w:rFonts w:ascii="Times New Roman" w:eastAsia="Times New Roman" w:hAnsi="Times New Roman" w:cs="Times New Roman"/>
          <w:sz w:val="28"/>
          <w:lang w:val="es-419"/>
        </w:rPr>
        <w:t>es posible adoptar una decisión de</w:t>
      </w:r>
      <w:r w:rsidRPr="00084997">
        <w:rPr>
          <w:rFonts w:ascii="Times New Roman" w:eastAsia="Times New Roman" w:hAnsi="Times New Roman" w:cs="Times New Roman"/>
          <w:sz w:val="28"/>
          <w:lang w:val="es-419"/>
        </w:rPr>
        <w:t xml:space="preserve"> fondo</w:t>
      </w:r>
      <w:r w:rsidRPr="00084997">
        <w:rPr>
          <w:rFonts w:ascii="Times New Roman" w:eastAsia="Times New Roman" w:hAnsi="Times New Roman" w:cs="Times New Roman"/>
          <w:sz w:val="28"/>
          <w:lang w:val="es-419"/>
        </w:rPr>
        <w:t xml:space="preserve"> o si, </w:t>
      </w:r>
      <w:r w:rsidRPr="00084997">
        <w:rPr>
          <w:rFonts w:ascii="Times New Roman" w:eastAsia="Times New Roman" w:hAnsi="Times New Roman" w:cs="Times New Roman"/>
          <w:sz w:val="28"/>
          <w:lang w:val="es-419"/>
        </w:rPr>
        <w:t>en cambio</w:t>
      </w:r>
      <w:r w:rsidRPr="00084997">
        <w:rPr>
          <w:rFonts w:ascii="Times New Roman" w:eastAsia="Times New Roman" w:hAnsi="Times New Roman" w:cs="Times New Roman"/>
          <w:sz w:val="28"/>
          <w:lang w:val="es-419"/>
        </w:rPr>
        <w:t xml:space="preserve">, debe </w:t>
      </w:r>
      <w:r w:rsidRPr="00084997">
        <w:rPr>
          <w:rFonts w:ascii="Times New Roman" w:eastAsia="Times New Roman" w:hAnsi="Times New Roman" w:cs="Times New Roman"/>
          <w:i/>
          <w:iCs/>
          <w:sz w:val="28"/>
          <w:lang w:val="es-419"/>
        </w:rPr>
        <w:t>estarse a lo resuelto</w:t>
      </w:r>
      <w:r w:rsidRPr="00084997">
        <w:rPr>
          <w:rFonts w:ascii="Times New Roman" w:eastAsia="Times New Roman" w:hAnsi="Times New Roman" w:cs="Times New Roman"/>
          <w:sz w:val="28"/>
          <w:lang w:val="es-419"/>
        </w:rPr>
        <w:t xml:space="preserve"> en la </w:t>
      </w:r>
      <w:r w:rsidRPr="00084997">
        <w:rPr>
          <w:rFonts w:ascii="Times New Roman" w:eastAsia="Times New Roman" w:hAnsi="Times New Roman" w:cs="Times New Roman"/>
          <w:sz w:val="28"/>
          <w:lang w:val="es-419"/>
        </w:rPr>
        <w:t>S</w:t>
      </w:r>
      <w:r w:rsidRPr="00084997">
        <w:rPr>
          <w:rFonts w:ascii="Times New Roman" w:eastAsia="Times New Roman" w:hAnsi="Times New Roman" w:cs="Times New Roman"/>
          <w:sz w:val="28"/>
          <w:lang w:val="es-419"/>
        </w:rPr>
        <w:t>entencia C-</w:t>
      </w:r>
      <w:r w:rsidRPr="00084997">
        <w:rPr>
          <w:rFonts w:ascii="Times New Roman" w:eastAsia="Times New Roman" w:hAnsi="Times New Roman" w:cs="Times New Roman"/>
          <w:sz w:val="28"/>
          <w:lang w:val="es-419"/>
        </w:rPr>
        <w:t>505</w:t>
      </w:r>
      <w:r w:rsidRPr="00084997">
        <w:rPr>
          <w:rFonts w:ascii="Times New Roman" w:eastAsia="Times New Roman" w:hAnsi="Times New Roman" w:cs="Times New Roman"/>
          <w:sz w:val="28"/>
          <w:lang w:val="es-419"/>
        </w:rPr>
        <w:t xml:space="preserve"> de 2025. Con el propósito de establecer el sentido de </w:t>
      </w:r>
      <w:r w:rsidRPr="00084997">
        <w:rPr>
          <w:rFonts w:ascii="Times New Roman" w:eastAsia="Times New Roman" w:hAnsi="Times New Roman" w:cs="Times New Roman"/>
          <w:sz w:val="28"/>
          <w:lang w:val="es-419"/>
        </w:rPr>
        <w:t>la decisión</w:t>
      </w:r>
      <w:r w:rsidRPr="00084997">
        <w:rPr>
          <w:rFonts w:ascii="Times New Roman" w:eastAsia="Times New Roman" w:hAnsi="Times New Roman" w:cs="Times New Roman"/>
          <w:sz w:val="28"/>
          <w:lang w:val="es-419"/>
        </w:rPr>
        <w:t xml:space="preserve"> que le corresponde adoptar</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lang w:val="es-419"/>
        </w:rPr>
        <w:t xml:space="preserve"> la Sala Plena </w:t>
      </w:r>
      <w:r w:rsidRPr="00084997">
        <w:rPr>
          <w:rFonts w:ascii="Times New Roman" w:eastAsia="Times New Roman" w:hAnsi="Times New Roman" w:cs="Times New Roman"/>
          <w:sz w:val="28"/>
          <w:lang w:val="es-419"/>
        </w:rPr>
        <w:t>enunciará</w:t>
      </w:r>
      <w:r w:rsidRPr="00084997">
        <w:rPr>
          <w:rFonts w:ascii="Times New Roman" w:eastAsia="Times New Roman" w:hAnsi="Times New Roman" w:cs="Times New Roman"/>
          <w:sz w:val="28"/>
          <w:lang w:val="es-419"/>
        </w:rPr>
        <w:t xml:space="preserve"> </w:t>
      </w:r>
      <w:r w:rsidRPr="00084997">
        <w:rPr>
          <w:rFonts w:ascii="Times New Roman" w:eastAsia="Times New Roman" w:hAnsi="Times New Roman" w:cs="Times New Roman"/>
          <w:sz w:val="28"/>
          <w:lang w:val="es-419"/>
        </w:rPr>
        <w:t xml:space="preserve">brevemente </w:t>
      </w:r>
      <w:r w:rsidRPr="00084997">
        <w:rPr>
          <w:rFonts w:ascii="Times New Roman" w:eastAsia="Times New Roman" w:hAnsi="Times New Roman" w:cs="Times New Roman"/>
          <w:sz w:val="28"/>
          <w:lang w:val="es-419"/>
        </w:rPr>
        <w:t>los elementos centrales del precedente constitucional relativo a la cosa juzgada constitucional aludiendo</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lang w:val="es-419"/>
        </w:rPr>
        <w:t xml:space="preserve"> de manera particular</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lang w:val="es-419"/>
        </w:rPr>
        <w:t xml:space="preserve"> a aquellos que se tornan relevantes </w:t>
      </w:r>
      <w:r w:rsidRPr="00084997">
        <w:rPr>
          <w:rFonts w:ascii="Times New Roman" w:eastAsia="Times New Roman" w:hAnsi="Times New Roman" w:cs="Times New Roman"/>
          <w:sz w:val="28"/>
          <w:lang w:val="es-419"/>
        </w:rPr>
        <w:t>para el presente</w:t>
      </w:r>
      <w:r w:rsidRPr="00084997">
        <w:rPr>
          <w:rFonts w:ascii="Times New Roman" w:eastAsia="Times New Roman" w:hAnsi="Times New Roman" w:cs="Times New Roman"/>
          <w:sz w:val="28"/>
          <w:lang w:val="es-419"/>
        </w:rPr>
        <w:t xml:space="preserve"> asunto</w:t>
      </w:r>
      <w:r w:rsidRPr="00084997">
        <w:rPr>
          <w:rFonts w:ascii="Times New Roman" w:eastAsia="Times New Roman" w:hAnsi="Times New Roman" w:cs="Times New Roman"/>
          <w:sz w:val="28"/>
          <w:lang w:val="es-419"/>
        </w:rPr>
        <w:t xml:space="preserve"> y, luego de ello, examinará si dicho fenómeno se configura en esta oportunidad</w:t>
      </w:r>
      <w:r w:rsidRPr="00084997">
        <w:rPr>
          <w:rFonts w:ascii="Times New Roman" w:eastAsia="Times New Roman" w:hAnsi="Times New Roman" w:cs="Times New Roman"/>
          <w:sz w:val="28"/>
          <w:lang w:val="es-419"/>
        </w:rPr>
        <w:t>.</w:t>
      </w:r>
    </w:p>
    <w:p w:rsidR="006E1775"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BC5492" w:rsidRPr="00084997" w:rsidRDefault="00084997" w:rsidP="000E57BE">
      <w:pPr>
        <w:tabs>
          <w:tab w:val="left" w:pos="284"/>
          <w:tab w:val="left" w:pos="567"/>
        </w:tabs>
        <w:ind w:right="-234"/>
        <w:jc w:val="both"/>
        <w:rPr>
          <w:rFonts w:ascii="Times New Roman" w:hAnsi="Times New Roman" w:cs="Times New Roman"/>
          <w:b/>
          <w:sz w:val="28"/>
        </w:rPr>
      </w:pPr>
      <w:r w:rsidRPr="00084997">
        <w:rPr>
          <w:rFonts w:ascii="Times New Roman" w:hAnsi="Times New Roman" w:cs="Times New Roman"/>
          <w:b/>
          <w:sz w:val="28"/>
        </w:rPr>
        <w:t xml:space="preserve">2.1. </w:t>
      </w:r>
      <w:r w:rsidRPr="00084997">
        <w:rPr>
          <w:rFonts w:ascii="Times New Roman" w:hAnsi="Times New Roman" w:cs="Times New Roman"/>
          <w:b/>
          <w:sz w:val="28"/>
        </w:rPr>
        <w:t>La cosa juzgada constitucional:</w:t>
      </w:r>
      <w:r w:rsidRPr="00084997">
        <w:rPr>
          <w:rFonts w:ascii="Times New Roman" w:hAnsi="Times New Roman" w:cs="Times New Roman"/>
          <w:b/>
          <w:sz w:val="28"/>
        </w:rPr>
        <w:t xml:space="preserve"> alcance y efectos</w:t>
      </w:r>
      <w:r w:rsidRPr="00084997">
        <w:rPr>
          <w:rFonts w:ascii="Times New Roman" w:hAnsi="Times New Roman" w:cs="Times New Roman"/>
          <w:b/>
          <w:sz w:val="28"/>
        </w:rPr>
        <w:t xml:space="preserve"> </w:t>
      </w:r>
    </w:p>
    <w:p w:rsidR="006E1775"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BD2983"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 xml:space="preserve">La jurisprudencia constitucional se ha </w:t>
      </w:r>
      <w:r w:rsidRPr="00084997">
        <w:rPr>
          <w:rFonts w:ascii="Times New Roman" w:hAnsi="Times New Roman" w:cs="Times New Roman"/>
          <w:sz w:val="28"/>
        </w:rPr>
        <w:t>referido a</w:t>
      </w:r>
      <w:r w:rsidRPr="00084997">
        <w:rPr>
          <w:rFonts w:ascii="Times New Roman" w:hAnsi="Times New Roman" w:cs="Times New Roman"/>
          <w:sz w:val="28"/>
        </w:rPr>
        <w:t xml:space="preserve"> </w:t>
      </w:r>
      <w:r w:rsidRPr="00084997">
        <w:rPr>
          <w:rFonts w:ascii="Times New Roman" w:hAnsi="Times New Roman" w:cs="Times New Roman"/>
          <w:sz w:val="28"/>
        </w:rPr>
        <w:t xml:space="preserve">la definición y fundamentos de la cosa juzgada </w:t>
      </w:r>
      <w:r w:rsidRPr="00084997">
        <w:rPr>
          <w:rFonts w:ascii="Times New Roman" w:hAnsi="Times New Roman" w:cs="Times New Roman"/>
          <w:sz w:val="28"/>
        </w:rPr>
        <w:t>constitucional</w:t>
      </w:r>
      <w:r w:rsidRPr="00084997">
        <w:rPr>
          <w:rStyle w:val="Refdenotaalpie"/>
          <w:rFonts w:ascii="Times New Roman" w:hAnsi="Times New Roman" w:cs="Times New Roman"/>
          <w:sz w:val="28"/>
        </w:rPr>
        <w:footnoteReference w:id="16"/>
      </w:r>
      <w:r w:rsidRPr="00084997">
        <w:rPr>
          <w:rFonts w:ascii="Times New Roman" w:hAnsi="Times New Roman" w:cs="Times New Roman"/>
          <w:sz w:val="28"/>
        </w:rPr>
        <w:t xml:space="preserve">, la tipología, los efectos que se le adscriben y los supuestos en los cuales puede </w:t>
      </w:r>
      <w:r w:rsidRPr="00084997">
        <w:rPr>
          <w:rFonts w:ascii="Times New Roman" w:hAnsi="Times New Roman" w:cs="Times New Roman"/>
          <w:sz w:val="28"/>
        </w:rPr>
        <w:t>enervarse</w:t>
      </w:r>
      <w:r w:rsidRPr="00084997">
        <w:rPr>
          <w:rFonts w:ascii="Times New Roman" w:hAnsi="Times New Roman" w:cs="Times New Roman"/>
          <w:sz w:val="28"/>
        </w:rPr>
        <w:t xml:space="preserve">. La práctica interpretativa de la Corte evidencia, en particular, una especial preocupación por asegurar que las decisiones adoptadas en ejercicio </w:t>
      </w:r>
      <w:r w:rsidRPr="00084997">
        <w:rPr>
          <w:rFonts w:ascii="Times New Roman" w:hAnsi="Times New Roman" w:cs="Times New Roman"/>
          <w:sz w:val="28"/>
        </w:rPr>
        <w:t>del control abstracto de constitucionalidad sean plenamente respetadas dado que</w:t>
      </w:r>
      <w:r w:rsidRPr="00084997">
        <w:rPr>
          <w:rFonts w:ascii="Times New Roman" w:hAnsi="Times New Roman" w:cs="Times New Roman"/>
          <w:sz w:val="28"/>
        </w:rPr>
        <w:t xml:space="preserve"> su salvaguarda</w:t>
      </w:r>
      <w:r w:rsidRPr="00084997">
        <w:rPr>
          <w:rFonts w:ascii="Times New Roman" w:hAnsi="Times New Roman" w:cs="Times New Roman"/>
          <w:sz w:val="28"/>
        </w:rPr>
        <w:t xml:space="preserve"> materializa, de manera simultánea, la supremacía de la Constitución y la seguridad jurídica. </w:t>
      </w:r>
      <w:r w:rsidRPr="00084997">
        <w:rPr>
          <w:rFonts w:ascii="Times New Roman" w:hAnsi="Times New Roman" w:cs="Times New Roman"/>
          <w:sz w:val="28"/>
        </w:rPr>
        <w:t xml:space="preserve">El reconocimiento de la importancia de esta institución ha supuesto </w:t>
      </w:r>
      <w:r w:rsidRPr="00084997">
        <w:rPr>
          <w:rFonts w:ascii="Times New Roman" w:hAnsi="Times New Roman" w:cs="Times New Roman"/>
          <w:sz w:val="28"/>
        </w:rPr>
        <w:t xml:space="preserve">entonces un significativo esfuerzo por precisar </w:t>
      </w:r>
      <w:r w:rsidRPr="00084997">
        <w:rPr>
          <w:rFonts w:ascii="Times New Roman" w:hAnsi="Times New Roman" w:cs="Times New Roman"/>
          <w:sz w:val="28"/>
        </w:rPr>
        <w:t xml:space="preserve">los eventos en los cuales una decisión </w:t>
      </w:r>
      <w:r w:rsidRPr="00084997">
        <w:rPr>
          <w:rFonts w:ascii="Times New Roman" w:hAnsi="Times New Roman" w:cs="Times New Roman"/>
          <w:sz w:val="28"/>
        </w:rPr>
        <w:t xml:space="preserve">previa </w:t>
      </w:r>
      <w:r w:rsidRPr="00084997">
        <w:rPr>
          <w:rFonts w:ascii="Times New Roman" w:hAnsi="Times New Roman" w:cs="Times New Roman"/>
          <w:sz w:val="28"/>
        </w:rPr>
        <w:t>de la Corte</w:t>
      </w:r>
      <w:r w:rsidRPr="00084997">
        <w:rPr>
          <w:rFonts w:ascii="Times New Roman" w:hAnsi="Times New Roman" w:cs="Times New Roman"/>
          <w:sz w:val="28"/>
        </w:rPr>
        <w:t xml:space="preserve"> agota definitivamente</w:t>
      </w:r>
      <w:r w:rsidRPr="00084997">
        <w:rPr>
          <w:rFonts w:ascii="Times New Roman" w:hAnsi="Times New Roman" w:cs="Times New Roman"/>
          <w:sz w:val="28"/>
        </w:rPr>
        <w:t xml:space="preserve"> una discusión constitucional</w:t>
      </w:r>
      <w:r w:rsidRPr="00084997">
        <w:rPr>
          <w:rFonts w:ascii="Times New Roman" w:hAnsi="Times New Roman" w:cs="Times New Roman"/>
          <w:sz w:val="28"/>
        </w:rPr>
        <w:t>,</w:t>
      </w:r>
      <w:r w:rsidRPr="00084997">
        <w:rPr>
          <w:rFonts w:ascii="Times New Roman" w:hAnsi="Times New Roman" w:cs="Times New Roman"/>
          <w:sz w:val="28"/>
        </w:rPr>
        <w:t xml:space="preserve"> </w:t>
      </w:r>
      <w:r w:rsidRPr="00084997">
        <w:rPr>
          <w:rFonts w:ascii="Times New Roman" w:hAnsi="Times New Roman" w:cs="Times New Roman"/>
          <w:sz w:val="28"/>
        </w:rPr>
        <w:t>así como</w:t>
      </w:r>
      <w:r w:rsidRPr="00084997">
        <w:rPr>
          <w:rFonts w:ascii="Times New Roman" w:hAnsi="Times New Roman" w:cs="Times New Roman"/>
          <w:sz w:val="28"/>
        </w:rPr>
        <w:t xml:space="preserve"> los supuestos que hacen posible </w:t>
      </w:r>
      <w:r w:rsidRPr="00084997">
        <w:rPr>
          <w:rFonts w:ascii="Times New Roman" w:hAnsi="Times New Roman" w:cs="Times New Roman"/>
          <w:sz w:val="28"/>
        </w:rPr>
        <w:t>enervar</w:t>
      </w:r>
      <w:r w:rsidRPr="00084997">
        <w:rPr>
          <w:rFonts w:ascii="Times New Roman" w:hAnsi="Times New Roman" w:cs="Times New Roman"/>
          <w:sz w:val="28"/>
        </w:rPr>
        <w:t xml:space="preserve"> los efectos de la cosa juzgada constitucional. </w:t>
      </w:r>
    </w:p>
    <w:p w:rsidR="00BD2983"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F129B5"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 xml:space="preserve">Al definirla </w:t>
      </w:r>
      <w:r w:rsidRPr="00084997">
        <w:rPr>
          <w:rFonts w:ascii="Times New Roman" w:hAnsi="Times New Roman" w:cs="Times New Roman"/>
          <w:sz w:val="28"/>
        </w:rPr>
        <w:t>como una institución jurídico</w:t>
      </w:r>
      <w:r w:rsidRPr="00084997">
        <w:rPr>
          <w:rFonts w:ascii="Times New Roman" w:hAnsi="Times New Roman" w:cs="Times New Roman"/>
          <w:sz w:val="28"/>
        </w:rPr>
        <w:t>-</w:t>
      </w:r>
      <w:r w:rsidRPr="00084997">
        <w:rPr>
          <w:rFonts w:ascii="Times New Roman" w:hAnsi="Times New Roman" w:cs="Times New Roman"/>
          <w:sz w:val="28"/>
        </w:rPr>
        <w:t>procesal en virtud de la cual las decisiones de la Corte son inmutables, vinculantes y definitivas</w:t>
      </w:r>
      <w:r w:rsidRPr="00084997">
        <w:rPr>
          <w:rStyle w:val="Refdenotaalpie"/>
          <w:rFonts w:ascii="Times New Roman" w:hAnsi="Times New Roman" w:cs="Times New Roman"/>
          <w:sz w:val="28"/>
        </w:rPr>
        <w:footnoteReference w:id="17"/>
      </w:r>
      <w:r w:rsidRPr="00084997">
        <w:rPr>
          <w:rFonts w:ascii="Times New Roman" w:hAnsi="Times New Roman" w:cs="Times New Roman"/>
          <w:sz w:val="28"/>
        </w:rPr>
        <w:t xml:space="preserve">, la Corte ha señalado que su fundamento se encuentra </w:t>
      </w:r>
      <w:r w:rsidRPr="00084997">
        <w:rPr>
          <w:rFonts w:ascii="Times New Roman" w:hAnsi="Times New Roman" w:cs="Times New Roman"/>
          <w:sz w:val="28"/>
        </w:rPr>
        <w:t>en:</w:t>
      </w:r>
    </w:p>
    <w:p w:rsidR="00F129B5" w:rsidRPr="00084997" w:rsidRDefault="00084997" w:rsidP="00F129B5">
      <w:pPr>
        <w:pStyle w:val="Prrafodelista"/>
        <w:tabs>
          <w:tab w:val="left" w:pos="284"/>
          <w:tab w:val="left" w:pos="567"/>
        </w:tabs>
        <w:ind w:left="0" w:right="-234"/>
        <w:jc w:val="both"/>
        <w:rPr>
          <w:rFonts w:ascii="Times New Roman" w:hAnsi="Times New Roman" w:cs="Times New Roman"/>
          <w:sz w:val="28"/>
        </w:rPr>
      </w:pPr>
    </w:p>
    <w:p w:rsidR="00BD2983" w:rsidRPr="00084997" w:rsidRDefault="00084997" w:rsidP="00B75B73">
      <w:pPr>
        <w:pStyle w:val="Prrafodelista"/>
        <w:tabs>
          <w:tab w:val="left" w:pos="284"/>
          <w:tab w:val="left" w:pos="567"/>
        </w:tabs>
        <w:ind w:left="426" w:right="-234"/>
        <w:jc w:val="both"/>
        <w:rPr>
          <w:rFonts w:ascii="Times New Roman" w:hAnsi="Times New Roman" w:cs="Times New Roman"/>
          <w:sz w:val="28"/>
          <w:szCs w:val="24"/>
        </w:rPr>
      </w:pPr>
      <w:r w:rsidRPr="00084997">
        <w:rPr>
          <w:rFonts w:ascii="Times New Roman" w:hAnsi="Times New Roman" w:cs="Times New Roman"/>
          <w:sz w:val="28"/>
          <w:szCs w:val="24"/>
        </w:rPr>
        <w:t>“</w:t>
      </w:r>
      <w:r w:rsidRPr="00084997">
        <w:rPr>
          <w:rFonts w:ascii="Times New Roman" w:hAnsi="Times New Roman" w:cs="Times New Roman"/>
          <w:sz w:val="28"/>
          <w:szCs w:val="24"/>
          <w:shd w:val="clear" w:color="auto" w:fill="FFFFFF"/>
        </w:rPr>
        <w:t xml:space="preserve">(i) la protección de la seguridad jurídica que impone </w:t>
      </w:r>
      <w:r w:rsidRPr="00084997">
        <w:rPr>
          <w:rFonts w:ascii="Times New Roman" w:hAnsi="Times New Roman" w:cs="Times New Roman"/>
          <w:sz w:val="28"/>
          <w:szCs w:val="24"/>
          <w:shd w:val="clear" w:color="auto" w:fill="FFFFFF"/>
        </w:rPr>
        <w:t>la </w:t>
      </w:r>
      <w:r w:rsidRPr="00084997">
        <w:rPr>
          <w:rFonts w:ascii="Times New Roman" w:hAnsi="Times New Roman" w:cs="Times New Roman"/>
          <w:sz w:val="28"/>
          <w:szCs w:val="24"/>
        </w:rPr>
        <w:t>estabilidad y certidumbre de las reglas que rigen la actuación de autoridades y ciudadanos, (ii) en la salvaguarda de la buena fe que exige asegurar  la consistencia de las decisiones de la Corte, (iii) en la garantía de la autonomía judicial al impedir</w:t>
      </w:r>
      <w:r w:rsidRPr="00084997">
        <w:rPr>
          <w:rFonts w:ascii="Times New Roman" w:hAnsi="Times New Roman" w:cs="Times New Roman"/>
          <w:sz w:val="28"/>
          <w:szCs w:val="24"/>
        </w:rPr>
        <w:t>se que luego de juzgado un asunto por parte del juez competente y siguiendo las reglas vigentes pueda ser nuevamente examinado y, (iv) en la condición de la Constitución como norma jurídica en tanto las decisiones de la Corte que ponen fin al debate tienen</w:t>
      </w:r>
      <w:r w:rsidRPr="00084997">
        <w:rPr>
          <w:rFonts w:ascii="Times New Roman" w:hAnsi="Times New Roman" w:cs="Times New Roman"/>
          <w:sz w:val="28"/>
          <w:szCs w:val="24"/>
        </w:rPr>
        <w:t>, por propósito, asegurar su integridad y supremacía (…)”</w:t>
      </w:r>
      <w:r w:rsidRPr="00084997">
        <w:rPr>
          <w:rStyle w:val="Refdenotaalpie"/>
          <w:rFonts w:ascii="Times New Roman" w:hAnsi="Times New Roman" w:cs="Times New Roman"/>
          <w:sz w:val="28"/>
          <w:szCs w:val="24"/>
        </w:rPr>
        <w:footnoteReference w:id="18"/>
      </w:r>
      <w:r w:rsidRPr="00084997">
        <w:rPr>
          <w:rFonts w:ascii="Times New Roman" w:hAnsi="Times New Roman" w:cs="Times New Roman"/>
          <w:sz w:val="28"/>
          <w:szCs w:val="24"/>
        </w:rPr>
        <w:t>.</w:t>
      </w:r>
    </w:p>
    <w:p w:rsidR="00BD2983" w:rsidRPr="00084997" w:rsidRDefault="00084997" w:rsidP="000E57BE">
      <w:pPr>
        <w:pStyle w:val="Prrafodelista"/>
        <w:ind w:right="-234"/>
        <w:jc w:val="both"/>
        <w:rPr>
          <w:rFonts w:ascii="Times New Roman" w:hAnsi="Times New Roman" w:cs="Times New Roman"/>
          <w:sz w:val="28"/>
        </w:rPr>
      </w:pPr>
    </w:p>
    <w:p w:rsidR="008D1D0A" w:rsidRPr="00084997" w:rsidRDefault="00084997" w:rsidP="008D1D0A">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Con el propósito</w:t>
      </w:r>
      <w:r w:rsidRPr="00084997">
        <w:rPr>
          <w:rFonts w:ascii="Times New Roman" w:hAnsi="Times New Roman" w:cs="Times New Roman"/>
          <w:sz w:val="28"/>
        </w:rPr>
        <w:t xml:space="preserve"> de identificar la configuración de </w:t>
      </w:r>
      <w:r w:rsidRPr="00084997">
        <w:rPr>
          <w:rFonts w:ascii="Times New Roman" w:hAnsi="Times New Roman" w:cs="Times New Roman"/>
          <w:sz w:val="28"/>
        </w:rPr>
        <w:t>la cosa juzgada</w:t>
      </w:r>
      <w:r w:rsidRPr="00084997">
        <w:rPr>
          <w:rFonts w:ascii="Times New Roman" w:hAnsi="Times New Roman" w:cs="Times New Roman"/>
          <w:sz w:val="28"/>
        </w:rPr>
        <w:t xml:space="preserve"> constitucional es necesario </w:t>
      </w:r>
      <w:r w:rsidRPr="00084997">
        <w:rPr>
          <w:rFonts w:ascii="Times New Roman" w:hAnsi="Times New Roman" w:cs="Times New Roman"/>
          <w:sz w:val="28"/>
        </w:rPr>
        <w:t>establecer</w:t>
      </w:r>
      <w:r w:rsidRPr="00084997">
        <w:rPr>
          <w:rFonts w:ascii="Times New Roman" w:hAnsi="Times New Roman" w:cs="Times New Roman"/>
          <w:sz w:val="28"/>
        </w:rPr>
        <w:t xml:space="preserve"> la</w:t>
      </w:r>
      <w:r w:rsidRPr="00084997">
        <w:rPr>
          <w:rFonts w:ascii="Times New Roman" w:hAnsi="Times New Roman" w:cs="Times New Roman"/>
          <w:sz w:val="28"/>
        </w:rPr>
        <w:t xml:space="preserve"> identidad entre la materia juzgada en la decisión previa y la materia que ha sido nue</w:t>
      </w:r>
      <w:r w:rsidRPr="00084997">
        <w:rPr>
          <w:rFonts w:ascii="Times New Roman" w:hAnsi="Times New Roman" w:cs="Times New Roman"/>
          <w:sz w:val="28"/>
        </w:rPr>
        <w:t>vamente puesta a consideración de la Corte. En esa dirección es imprescindible</w:t>
      </w:r>
      <w:r w:rsidRPr="00084997">
        <w:rPr>
          <w:rFonts w:ascii="Times New Roman" w:hAnsi="Times New Roman" w:cs="Times New Roman"/>
          <w:sz w:val="28"/>
        </w:rPr>
        <w:t>, por regla general, constatar</w:t>
      </w:r>
      <w:r w:rsidRPr="00084997">
        <w:rPr>
          <w:rFonts w:ascii="Times New Roman" w:hAnsi="Times New Roman" w:cs="Times New Roman"/>
          <w:sz w:val="28"/>
        </w:rPr>
        <w:t xml:space="preserve"> </w:t>
      </w:r>
      <w:r w:rsidRPr="00084997">
        <w:rPr>
          <w:rFonts w:ascii="Times New Roman" w:hAnsi="Times New Roman" w:cs="Times New Roman"/>
          <w:sz w:val="28"/>
        </w:rPr>
        <w:t xml:space="preserve">la </w:t>
      </w:r>
      <w:r w:rsidRPr="00084997">
        <w:rPr>
          <w:rFonts w:ascii="Times New Roman" w:hAnsi="Times New Roman" w:cs="Times New Roman"/>
          <w:sz w:val="28"/>
        </w:rPr>
        <w:t xml:space="preserve">triple </w:t>
      </w:r>
      <w:r w:rsidRPr="00084997">
        <w:rPr>
          <w:rFonts w:ascii="Times New Roman" w:hAnsi="Times New Roman" w:cs="Times New Roman"/>
          <w:sz w:val="28"/>
        </w:rPr>
        <w:t>identidad</w:t>
      </w:r>
      <w:r w:rsidRPr="00084997">
        <w:rPr>
          <w:rFonts w:ascii="Times New Roman" w:hAnsi="Times New Roman" w:cs="Times New Roman"/>
          <w:sz w:val="28"/>
        </w:rPr>
        <w:t xml:space="preserve">. En efecto, la </w:t>
      </w:r>
      <w:r w:rsidRPr="00084997">
        <w:rPr>
          <w:rFonts w:ascii="Times New Roman" w:hAnsi="Times New Roman" w:cs="Times New Roman"/>
          <w:sz w:val="28"/>
        </w:rPr>
        <w:t>S</w:t>
      </w:r>
      <w:r w:rsidRPr="00084997">
        <w:rPr>
          <w:rFonts w:ascii="Times New Roman" w:hAnsi="Times New Roman" w:cs="Times New Roman"/>
          <w:sz w:val="28"/>
        </w:rPr>
        <w:t>entencia C-147 de 2024 señaló que la configuración de la cosa juzgada constitucional exige la existencia de “tr</w:t>
      </w:r>
      <w:r w:rsidRPr="00084997">
        <w:rPr>
          <w:rFonts w:ascii="Times New Roman" w:hAnsi="Times New Roman" w:cs="Times New Roman"/>
          <w:sz w:val="28"/>
        </w:rPr>
        <w:t>es parámetros”:</w:t>
      </w:r>
    </w:p>
    <w:p w:rsidR="008D1D0A" w:rsidRPr="00084997" w:rsidRDefault="00084997" w:rsidP="008D1D0A">
      <w:pPr>
        <w:tabs>
          <w:tab w:val="left" w:pos="284"/>
          <w:tab w:val="left" w:pos="567"/>
        </w:tabs>
        <w:ind w:right="-234"/>
        <w:jc w:val="both"/>
        <w:rPr>
          <w:rFonts w:ascii="Times New Roman" w:hAnsi="Times New Roman" w:cs="Times New Roman"/>
          <w:i/>
          <w:iCs/>
          <w:sz w:val="28"/>
        </w:rPr>
      </w:pPr>
    </w:p>
    <w:p w:rsidR="008D1D0A" w:rsidRPr="00084997" w:rsidRDefault="00084997" w:rsidP="008D1D0A">
      <w:pPr>
        <w:tabs>
          <w:tab w:val="left" w:pos="284"/>
          <w:tab w:val="left" w:pos="567"/>
        </w:tabs>
        <w:ind w:left="426" w:right="-234"/>
        <w:jc w:val="both"/>
        <w:rPr>
          <w:rFonts w:ascii="Times New Roman" w:hAnsi="Times New Roman" w:cs="Times New Roman"/>
          <w:sz w:val="28"/>
          <w:szCs w:val="24"/>
        </w:rPr>
      </w:pPr>
      <w:r w:rsidRPr="00084997">
        <w:rPr>
          <w:rFonts w:ascii="Times New Roman" w:hAnsi="Times New Roman" w:cs="Times New Roman"/>
          <w:sz w:val="28"/>
          <w:szCs w:val="24"/>
        </w:rPr>
        <w:t>“</w:t>
      </w:r>
      <w:r w:rsidRPr="00084997">
        <w:rPr>
          <w:rFonts w:ascii="Times New Roman" w:hAnsi="Times New Roman" w:cs="Times New Roman"/>
          <w:i/>
          <w:iCs/>
          <w:sz w:val="28"/>
          <w:szCs w:val="24"/>
        </w:rPr>
        <w:t>Primero</w:t>
      </w:r>
      <w:r w:rsidRPr="00084997">
        <w:rPr>
          <w:rFonts w:ascii="Times New Roman" w:hAnsi="Times New Roman" w:cs="Times New Roman"/>
          <w:sz w:val="28"/>
          <w:szCs w:val="24"/>
        </w:rPr>
        <w:t xml:space="preserve">, que la demanda proponga estudiar el mismo contenido normativo de una proposición jurídica ya estudiada en una sentencia anterior. </w:t>
      </w:r>
      <w:r w:rsidRPr="00084997">
        <w:rPr>
          <w:rFonts w:ascii="Times New Roman" w:hAnsi="Times New Roman" w:cs="Times New Roman"/>
          <w:i/>
          <w:iCs/>
          <w:sz w:val="28"/>
          <w:szCs w:val="24"/>
        </w:rPr>
        <w:t>Segundo</w:t>
      </w:r>
      <w:r w:rsidRPr="00084997">
        <w:rPr>
          <w:rFonts w:ascii="Times New Roman" w:hAnsi="Times New Roman" w:cs="Times New Roman"/>
          <w:sz w:val="28"/>
          <w:szCs w:val="24"/>
        </w:rPr>
        <w:t>, que se presenten los mismos argumentos o cuestionamientos en el fallo antecedente. Sin emb</w:t>
      </w:r>
      <w:r w:rsidRPr="00084997">
        <w:rPr>
          <w:rFonts w:ascii="Times New Roman" w:hAnsi="Times New Roman" w:cs="Times New Roman"/>
          <w:sz w:val="28"/>
          <w:szCs w:val="24"/>
        </w:rPr>
        <w:t xml:space="preserve">argo, en este criterio se debe precisar que en el caso del control automático e integral no se tienen en cuenta los argumentos planteados, dado que, en general, la decisión que allí se toma hace tránsito a cosa juzgada absoluta. </w:t>
      </w:r>
      <w:r w:rsidRPr="00084997">
        <w:rPr>
          <w:rFonts w:ascii="Times New Roman" w:hAnsi="Times New Roman" w:cs="Times New Roman"/>
          <w:i/>
          <w:iCs/>
          <w:sz w:val="28"/>
          <w:szCs w:val="24"/>
        </w:rPr>
        <w:t>Tercero</w:t>
      </w:r>
      <w:r w:rsidRPr="00084997">
        <w:rPr>
          <w:rFonts w:ascii="Times New Roman" w:hAnsi="Times New Roman" w:cs="Times New Roman"/>
          <w:sz w:val="28"/>
          <w:szCs w:val="24"/>
        </w:rPr>
        <w:t>, que no haya variad</w:t>
      </w:r>
      <w:r w:rsidRPr="00084997">
        <w:rPr>
          <w:rFonts w:ascii="Times New Roman" w:hAnsi="Times New Roman" w:cs="Times New Roman"/>
          <w:sz w:val="28"/>
          <w:szCs w:val="24"/>
        </w:rPr>
        <w:t>o el parámetro normativo de control”.</w:t>
      </w:r>
    </w:p>
    <w:p w:rsidR="00B925B5" w:rsidRPr="00084997" w:rsidRDefault="00084997" w:rsidP="008D1D0A">
      <w:pPr>
        <w:ind w:right="-234"/>
        <w:jc w:val="both"/>
        <w:rPr>
          <w:rFonts w:ascii="Times New Roman" w:hAnsi="Times New Roman" w:cs="Times New Roman"/>
          <w:sz w:val="28"/>
        </w:rPr>
      </w:pPr>
    </w:p>
    <w:p w:rsidR="005C2C6B"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Es importante precisar que ese examen no es exigible en todos los casos. Existen al menos dos supuestos</w:t>
      </w:r>
      <w:r w:rsidRPr="00084997">
        <w:rPr>
          <w:rFonts w:ascii="Times New Roman" w:hAnsi="Times New Roman" w:cs="Times New Roman"/>
          <w:sz w:val="28"/>
        </w:rPr>
        <w:t xml:space="preserve"> en los que la cuestión constitucional específica considerada previamente </w:t>
      </w:r>
      <w:r w:rsidRPr="00084997">
        <w:rPr>
          <w:rFonts w:ascii="Times New Roman" w:hAnsi="Times New Roman" w:cs="Times New Roman"/>
          <w:sz w:val="28"/>
        </w:rPr>
        <w:t xml:space="preserve">no debe ser objeto de un contraste </w:t>
      </w:r>
      <w:r w:rsidRPr="00084997">
        <w:rPr>
          <w:rFonts w:ascii="Times New Roman" w:hAnsi="Times New Roman" w:cs="Times New Roman"/>
          <w:sz w:val="28"/>
        </w:rPr>
        <w:t>parti</w:t>
      </w:r>
      <w:r w:rsidRPr="00084997">
        <w:rPr>
          <w:rFonts w:ascii="Times New Roman" w:hAnsi="Times New Roman" w:cs="Times New Roman"/>
          <w:sz w:val="28"/>
        </w:rPr>
        <w:t>cular</w:t>
      </w:r>
      <w:r w:rsidRPr="00084997">
        <w:rPr>
          <w:rFonts w:ascii="Times New Roman" w:hAnsi="Times New Roman" w:cs="Times New Roman"/>
          <w:sz w:val="28"/>
        </w:rPr>
        <w:t>.</w:t>
      </w:r>
      <w:r w:rsidRPr="00084997">
        <w:rPr>
          <w:rFonts w:ascii="Times New Roman" w:hAnsi="Times New Roman" w:cs="Times New Roman"/>
          <w:sz w:val="28"/>
        </w:rPr>
        <w:t xml:space="preserve"> </w:t>
      </w:r>
    </w:p>
    <w:p w:rsidR="005C2C6B" w:rsidRPr="00084997" w:rsidRDefault="00084997" w:rsidP="000E57BE">
      <w:pPr>
        <w:pStyle w:val="Prrafodelista"/>
        <w:ind w:right="-234"/>
        <w:jc w:val="both"/>
        <w:rPr>
          <w:rFonts w:ascii="Times New Roman" w:hAnsi="Times New Roman" w:cs="Times New Roman"/>
          <w:sz w:val="28"/>
        </w:rPr>
      </w:pPr>
    </w:p>
    <w:p w:rsidR="005C2C6B"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El primero se refiere a</w:t>
      </w:r>
      <w:r w:rsidRPr="00084997">
        <w:rPr>
          <w:rFonts w:ascii="Times New Roman" w:hAnsi="Times New Roman" w:cs="Times New Roman"/>
          <w:sz w:val="28"/>
        </w:rPr>
        <w:t xml:space="preserve"> aquellos casos en los cuales </w:t>
      </w:r>
      <w:r w:rsidRPr="00084997">
        <w:rPr>
          <w:rFonts w:ascii="Times New Roman" w:hAnsi="Times New Roman" w:cs="Times New Roman"/>
          <w:sz w:val="28"/>
        </w:rPr>
        <w:t xml:space="preserve">la decisión previa de la Corte ha sido adoptada en el marco de un control de constitucionalidad </w:t>
      </w:r>
      <w:r w:rsidRPr="00084997">
        <w:rPr>
          <w:rFonts w:ascii="Times New Roman" w:hAnsi="Times New Roman" w:cs="Times New Roman"/>
          <w:sz w:val="28"/>
        </w:rPr>
        <w:t>integral</w:t>
      </w:r>
      <w:r w:rsidRPr="00084997">
        <w:rPr>
          <w:rFonts w:ascii="Times New Roman" w:hAnsi="Times New Roman" w:cs="Times New Roman"/>
          <w:sz w:val="28"/>
        </w:rPr>
        <w:t xml:space="preserve"> dado que tales decisiones agotan, de manera definitiva, la discusión sobre su constitucio</w:t>
      </w:r>
      <w:r w:rsidRPr="00084997">
        <w:rPr>
          <w:rFonts w:ascii="Times New Roman" w:hAnsi="Times New Roman" w:cs="Times New Roman"/>
          <w:sz w:val="28"/>
        </w:rPr>
        <w:t>nalidad</w:t>
      </w:r>
      <w:r w:rsidRPr="00084997">
        <w:rPr>
          <w:rFonts w:ascii="Times New Roman" w:hAnsi="Times New Roman" w:cs="Times New Roman"/>
          <w:sz w:val="28"/>
        </w:rPr>
        <w:t>,</w:t>
      </w:r>
      <w:r w:rsidRPr="00084997">
        <w:rPr>
          <w:rFonts w:ascii="Times New Roman" w:hAnsi="Times New Roman" w:cs="Times New Roman"/>
          <w:sz w:val="28"/>
        </w:rPr>
        <w:t xml:space="preserve"> haciendo tránsito a cosa juzgada absoluta</w:t>
      </w:r>
      <w:r w:rsidRPr="00084997">
        <w:rPr>
          <w:rFonts w:ascii="Times New Roman" w:hAnsi="Times New Roman" w:cs="Times New Roman"/>
          <w:sz w:val="28"/>
        </w:rPr>
        <w:t>. En estos casos no es posible</w:t>
      </w:r>
      <w:r w:rsidRPr="00084997">
        <w:rPr>
          <w:rFonts w:ascii="Times New Roman" w:hAnsi="Times New Roman" w:cs="Times New Roman"/>
          <w:sz w:val="28"/>
        </w:rPr>
        <w:t xml:space="preserve"> reabrir el debate a menos que, posteriormente, pueda demostrarse la existencia de algunas de las hipótesis </w:t>
      </w:r>
      <w:r w:rsidRPr="00084997">
        <w:rPr>
          <w:rFonts w:ascii="Times New Roman" w:hAnsi="Times New Roman" w:cs="Times New Roman"/>
          <w:sz w:val="28"/>
        </w:rPr>
        <w:t>para enervar</w:t>
      </w:r>
      <w:r w:rsidRPr="00084997">
        <w:rPr>
          <w:rFonts w:ascii="Times New Roman" w:hAnsi="Times New Roman" w:cs="Times New Roman"/>
          <w:sz w:val="28"/>
        </w:rPr>
        <w:t xml:space="preserve"> </w:t>
      </w:r>
      <w:r w:rsidRPr="00084997">
        <w:rPr>
          <w:rFonts w:ascii="Times New Roman" w:hAnsi="Times New Roman" w:cs="Times New Roman"/>
          <w:sz w:val="28"/>
        </w:rPr>
        <w:t xml:space="preserve">los efectos de </w:t>
      </w:r>
      <w:r w:rsidRPr="00084997">
        <w:rPr>
          <w:rFonts w:ascii="Times New Roman" w:hAnsi="Times New Roman" w:cs="Times New Roman"/>
          <w:sz w:val="28"/>
        </w:rPr>
        <w:t xml:space="preserve">la cosa juzgada. </w:t>
      </w:r>
    </w:p>
    <w:p w:rsidR="005C2C6B" w:rsidRPr="00084997" w:rsidRDefault="00084997" w:rsidP="000E57BE">
      <w:pPr>
        <w:pStyle w:val="Prrafodelista"/>
        <w:jc w:val="both"/>
        <w:rPr>
          <w:rFonts w:ascii="Times New Roman" w:hAnsi="Times New Roman" w:cs="Times New Roman"/>
          <w:sz w:val="28"/>
        </w:rPr>
      </w:pPr>
    </w:p>
    <w:p w:rsidR="00BD2983"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 xml:space="preserve">El segundo corresponde a los casos en los cuales el objeto de control ha sido declarado inexequible y, en esa medida, ha dejado de pertenecer al ordenamiento jurídico. </w:t>
      </w:r>
      <w:r w:rsidRPr="00084997">
        <w:rPr>
          <w:rFonts w:ascii="Times New Roman" w:hAnsi="Times New Roman" w:cs="Times New Roman"/>
          <w:sz w:val="28"/>
        </w:rPr>
        <w:t>Ha dicho de forma precisa la Corte “</w:t>
      </w:r>
      <w:r w:rsidRPr="00084997">
        <w:rPr>
          <w:rFonts w:ascii="Times New Roman" w:hAnsi="Times New Roman" w:cs="Times New Roman"/>
          <w:sz w:val="28"/>
          <w:shd w:val="clear" w:color="auto" w:fill="FFFFFF"/>
        </w:rPr>
        <w:t>que la cosa juzgada es </w:t>
      </w:r>
      <w:r w:rsidRPr="00084997">
        <w:rPr>
          <w:rFonts w:ascii="Times New Roman" w:hAnsi="Times New Roman" w:cs="Times New Roman"/>
          <w:i/>
          <w:iCs/>
          <w:sz w:val="28"/>
          <w:shd w:val="clear" w:color="auto" w:fill="FFFFFF"/>
        </w:rPr>
        <w:t>absoluta</w:t>
      </w:r>
      <w:r w:rsidRPr="00084997">
        <w:rPr>
          <w:rFonts w:ascii="Times New Roman" w:hAnsi="Times New Roman" w:cs="Times New Roman"/>
          <w:sz w:val="28"/>
          <w:shd w:val="clear" w:color="auto" w:fill="FFFFFF"/>
        </w:rPr>
        <w:t> en todo pronunciamie</w:t>
      </w:r>
      <w:r w:rsidRPr="00084997">
        <w:rPr>
          <w:rFonts w:ascii="Times New Roman" w:hAnsi="Times New Roman" w:cs="Times New Roman"/>
          <w:sz w:val="28"/>
          <w:shd w:val="clear" w:color="auto" w:fill="FFFFFF"/>
        </w:rPr>
        <w:t>nto de inexequibilidad, toda vez que éste trae como efecto la exclusión de la norma enjuiciada del ordenamiento jurídico (…)</w:t>
      </w:r>
      <w:r w:rsidRPr="00084997">
        <w:rPr>
          <w:rFonts w:ascii="Times New Roman" w:hAnsi="Times New Roman" w:cs="Times New Roman"/>
          <w:sz w:val="28"/>
          <w:bdr w:val="none" w:sz="0" w:space="0" w:color="auto" w:frame="1"/>
          <w:shd w:val="clear" w:color="auto" w:fill="FFFFFF"/>
          <w:vertAlign w:val="superscript"/>
        </w:rPr>
        <w:t xml:space="preserve"> </w:t>
      </w:r>
      <w:r w:rsidRPr="00084997">
        <w:rPr>
          <w:rFonts w:ascii="Times New Roman" w:hAnsi="Times New Roman" w:cs="Times New Roman"/>
          <w:sz w:val="28"/>
          <w:shd w:val="clear" w:color="auto" w:fill="FFFFFF"/>
        </w:rPr>
        <w:t>con lo cual se agota toda discusión sobre su constitucionalidad”</w:t>
      </w:r>
      <w:r w:rsidRPr="00084997">
        <w:rPr>
          <w:rStyle w:val="Refdenotaalpie"/>
          <w:rFonts w:ascii="Times New Roman" w:hAnsi="Times New Roman" w:cs="Times New Roman"/>
          <w:sz w:val="28"/>
          <w:shd w:val="clear" w:color="auto" w:fill="FFFFFF"/>
        </w:rPr>
        <w:footnoteReference w:id="19"/>
      </w:r>
      <w:r w:rsidRPr="00084997">
        <w:rPr>
          <w:rFonts w:ascii="Times New Roman" w:hAnsi="Times New Roman" w:cs="Times New Roman"/>
          <w:sz w:val="28"/>
          <w:shd w:val="clear" w:color="auto" w:fill="FFFFFF"/>
        </w:rPr>
        <w:t>.</w:t>
      </w:r>
      <w:r w:rsidRPr="00084997">
        <w:rPr>
          <w:rFonts w:ascii="Times New Roman" w:hAnsi="Times New Roman" w:cs="Times New Roman"/>
          <w:sz w:val="28"/>
        </w:rPr>
        <w:t xml:space="preserve"> </w:t>
      </w:r>
      <w:r w:rsidRPr="00084997">
        <w:rPr>
          <w:rFonts w:ascii="Times New Roman" w:hAnsi="Times New Roman" w:cs="Times New Roman"/>
          <w:sz w:val="28"/>
        </w:rPr>
        <w:t>Esta regla que ha sido explicada bajo la idea de cosa juzgada co</w:t>
      </w:r>
      <w:r w:rsidRPr="00084997">
        <w:rPr>
          <w:rFonts w:ascii="Times New Roman" w:hAnsi="Times New Roman" w:cs="Times New Roman"/>
          <w:sz w:val="28"/>
        </w:rPr>
        <w:t xml:space="preserve">nstitucional absoluta no es aplicable </w:t>
      </w:r>
      <w:r w:rsidRPr="00084997">
        <w:rPr>
          <w:rFonts w:ascii="Times New Roman" w:hAnsi="Times New Roman" w:cs="Times New Roman"/>
          <w:sz w:val="28"/>
        </w:rPr>
        <w:t>cuando</w:t>
      </w:r>
      <w:r w:rsidRPr="00084997">
        <w:rPr>
          <w:rFonts w:ascii="Times New Roman" w:hAnsi="Times New Roman" w:cs="Times New Roman"/>
          <w:sz w:val="28"/>
        </w:rPr>
        <w:t xml:space="preserve"> la </w:t>
      </w:r>
      <w:r w:rsidRPr="00084997">
        <w:rPr>
          <w:rFonts w:ascii="Times New Roman" w:hAnsi="Times New Roman" w:cs="Times New Roman"/>
          <w:sz w:val="28"/>
        </w:rPr>
        <w:t xml:space="preserve">Corte ha diferido los efectos de la </w:t>
      </w:r>
      <w:r w:rsidRPr="00084997">
        <w:rPr>
          <w:rFonts w:ascii="Times New Roman" w:hAnsi="Times New Roman" w:cs="Times New Roman"/>
          <w:sz w:val="28"/>
        </w:rPr>
        <w:t xml:space="preserve">inexequibilidad </w:t>
      </w:r>
      <w:r w:rsidRPr="00084997">
        <w:rPr>
          <w:rFonts w:ascii="Times New Roman" w:hAnsi="Times New Roman" w:cs="Times New Roman"/>
          <w:sz w:val="28"/>
        </w:rPr>
        <w:t xml:space="preserve">caso en el cual, </w:t>
      </w:r>
      <w:r w:rsidRPr="00084997">
        <w:rPr>
          <w:rFonts w:ascii="Times New Roman" w:hAnsi="Times New Roman" w:cs="Times New Roman"/>
          <w:sz w:val="28"/>
        </w:rPr>
        <w:t>conforme a</w:t>
      </w:r>
      <w:r w:rsidRPr="00084997">
        <w:rPr>
          <w:rFonts w:ascii="Times New Roman" w:hAnsi="Times New Roman" w:cs="Times New Roman"/>
          <w:sz w:val="28"/>
        </w:rPr>
        <w:t xml:space="preserve">l precedente vigente </w:t>
      </w:r>
      <w:r w:rsidRPr="00084997">
        <w:rPr>
          <w:rFonts w:ascii="Times New Roman" w:hAnsi="Times New Roman" w:cs="Times New Roman"/>
          <w:sz w:val="28"/>
        </w:rPr>
        <w:t xml:space="preserve">de la Corte, </w:t>
      </w:r>
      <w:r w:rsidRPr="00084997">
        <w:rPr>
          <w:rFonts w:ascii="Times New Roman" w:hAnsi="Times New Roman" w:cs="Times New Roman"/>
          <w:sz w:val="28"/>
        </w:rPr>
        <w:t xml:space="preserve">es posible </w:t>
      </w:r>
      <w:r w:rsidRPr="00084997">
        <w:rPr>
          <w:rFonts w:ascii="Times New Roman" w:hAnsi="Times New Roman" w:cs="Times New Roman"/>
          <w:sz w:val="28"/>
        </w:rPr>
        <w:t>formular nuevas acusaciones en contra de la disposición cubierta por los efectos del</w:t>
      </w:r>
      <w:r w:rsidRPr="00084997">
        <w:rPr>
          <w:rFonts w:ascii="Times New Roman" w:hAnsi="Times New Roman" w:cs="Times New Roman"/>
          <w:sz w:val="28"/>
        </w:rPr>
        <w:t xml:space="preserve"> diferimiento</w:t>
      </w:r>
      <w:r w:rsidRPr="00084997">
        <w:rPr>
          <w:rStyle w:val="Refdenotaalpie"/>
          <w:rFonts w:ascii="Times New Roman" w:hAnsi="Times New Roman" w:cs="Times New Roman"/>
          <w:sz w:val="28"/>
        </w:rPr>
        <w:footnoteReference w:id="20"/>
      </w:r>
      <w:r w:rsidRPr="00084997">
        <w:rPr>
          <w:rFonts w:ascii="Times New Roman" w:hAnsi="Times New Roman" w:cs="Times New Roman"/>
          <w:sz w:val="28"/>
        </w:rPr>
        <w:t>.</w:t>
      </w:r>
      <w:r w:rsidRPr="00084997">
        <w:rPr>
          <w:rFonts w:ascii="Times New Roman" w:hAnsi="Times New Roman" w:cs="Times New Roman"/>
          <w:sz w:val="28"/>
        </w:rPr>
        <w:t xml:space="preserve"> </w:t>
      </w:r>
    </w:p>
    <w:p w:rsidR="00BD2983" w:rsidRPr="00084997" w:rsidRDefault="00084997" w:rsidP="000E57BE">
      <w:pPr>
        <w:pStyle w:val="Prrafodelista"/>
        <w:jc w:val="both"/>
        <w:rPr>
          <w:rFonts w:ascii="Times New Roman" w:hAnsi="Times New Roman" w:cs="Times New Roman"/>
          <w:sz w:val="28"/>
        </w:rPr>
      </w:pPr>
    </w:p>
    <w:p w:rsidR="00BD2983" w:rsidRPr="00084997" w:rsidRDefault="00084997" w:rsidP="000E57BE">
      <w:pPr>
        <w:pStyle w:val="Prrafodelista"/>
        <w:numPr>
          <w:ilvl w:val="0"/>
          <w:numId w:val="2"/>
        </w:numPr>
        <w:shd w:val="clear" w:color="auto" w:fill="FFFFFF"/>
        <w:tabs>
          <w:tab w:val="left" w:pos="284"/>
          <w:tab w:val="left" w:pos="567"/>
        </w:tabs>
        <w:ind w:right="-284"/>
        <w:jc w:val="both"/>
        <w:textAlignment w:val="baseline"/>
        <w:rPr>
          <w:rFonts w:ascii="Times New Roman" w:eastAsia="Times New Roman" w:hAnsi="Times New Roman" w:cs="Times New Roman"/>
          <w:sz w:val="28"/>
        </w:rPr>
      </w:pPr>
      <w:r w:rsidRPr="00084997">
        <w:rPr>
          <w:rFonts w:ascii="Times New Roman" w:hAnsi="Times New Roman" w:cs="Times New Roman"/>
          <w:sz w:val="28"/>
        </w:rPr>
        <w:t>Al establecer las diferentes clases de cosa juzgada</w:t>
      </w:r>
      <w:r w:rsidRPr="00084997">
        <w:rPr>
          <w:rFonts w:ascii="Times New Roman" w:hAnsi="Times New Roman" w:cs="Times New Roman"/>
          <w:sz w:val="28"/>
        </w:rPr>
        <w:t>,</w:t>
      </w:r>
      <w:r w:rsidRPr="00084997">
        <w:rPr>
          <w:rFonts w:ascii="Times New Roman" w:hAnsi="Times New Roman" w:cs="Times New Roman"/>
          <w:sz w:val="28"/>
        </w:rPr>
        <w:t xml:space="preserve"> la Corte ha tomado en consideración varios criterios</w:t>
      </w:r>
      <w:r w:rsidRPr="00084997">
        <w:rPr>
          <w:rStyle w:val="Refdenotaalpie"/>
          <w:rFonts w:ascii="Times New Roman" w:hAnsi="Times New Roman" w:cs="Times New Roman"/>
          <w:sz w:val="28"/>
        </w:rPr>
        <w:footnoteReference w:id="21"/>
      </w:r>
      <w:r w:rsidRPr="00084997">
        <w:rPr>
          <w:rFonts w:ascii="Times New Roman" w:hAnsi="Times New Roman" w:cs="Times New Roman"/>
          <w:sz w:val="28"/>
        </w:rPr>
        <w:t xml:space="preserve">. </w:t>
      </w:r>
      <w:r w:rsidRPr="00084997">
        <w:rPr>
          <w:rFonts w:ascii="Times New Roman" w:hAnsi="Times New Roman" w:cs="Times New Roman"/>
          <w:sz w:val="28"/>
        </w:rPr>
        <w:t>D</w:t>
      </w:r>
      <w:r w:rsidRPr="00084997">
        <w:rPr>
          <w:rFonts w:ascii="Times New Roman" w:hAnsi="Times New Roman" w:cs="Times New Roman"/>
          <w:sz w:val="28"/>
        </w:rPr>
        <w:t xml:space="preserve">esde la perspectiva del objeto de control la cosa juzgada </w:t>
      </w:r>
      <w:r w:rsidRPr="00084997">
        <w:rPr>
          <w:rFonts w:ascii="Times New Roman" w:eastAsia="Times New Roman" w:hAnsi="Times New Roman" w:cs="Times New Roman"/>
          <w:sz w:val="28"/>
        </w:rPr>
        <w:t>es</w:t>
      </w:r>
      <w:r w:rsidRPr="00084997">
        <w:rPr>
          <w:rFonts w:ascii="Times New Roman" w:eastAsia="Times New Roman" w:hAnsi="Times New Roman" w:cs="Times New Roman"/>
          <w:sz w:val="28"/>
          <w:lang w:val="es-ES"/>
        </w:rPr>
        <w:t xml:space="preserve"> formal o material. Esta </w:t>
      </w:r>
      <w:r w:rsidRPr="00084997">
        <w:rPr>
          <w:rFonts w:ascii="Times New Roman" w:eastAsia="Times New Roman" w:hAnsi="Times New Roman" w:cs="Times New Roman"/>
          <w:sz w:val="28"/>
          <w:lang w:val="es-ES"/>
        </w:rPr>
        <w:t>categorización</w:t>
      </w:r>
      <w:r w:rsidRPr="00084997">
        <w:rPr>
          <w:rFonts w:ascii="Times New Roman" w:eastAsia="Times New Roman" w:hAnsi="Times New Roman" w:cs="Times New Roman"/>
          <w:sz w:val="28"/>
          <w:lang w:val="es-ES"/>
        </w:rPr>
        <w:t xml:space="preserve"> encuentra su fundamento en la distinción entre enunciado normativo y norma</w:t>
      </w:r>
      <w:r w:rsidRPr="00084997">
        <w:rPr>
          <w:rFonts w:ascii="Times New Roman" w:eastAsia="Times New Roman" w:hAnsi="Times New Roman" w:cs="Times New Roman"/>
          <w:sz w:val="28"/>
          <w:lang w:val="es-ES"/>
        </w:rPr>
        <w:t>, de tal suerte que</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e</w:t>
      </w:r>
      <w:r w:rsidRPr="00084997">
        <w:rPr>
          <w:rFonts w:ascii="Times New Roman" w:eastAsia="Times New Roman" w:hAnsi="Times New Roman" w:cs="Times New Roman"/>
          <w:sz w:val="28"/>
          <w:lang w:val="es-ES"/>
        </w:rPr>
        <w:t>xistirá cosa juzgada formal cuando la decisión previa de la Corte ha recaído sobre un texto igual al sometido nuevamente a su consideración”</w:t>
      </w:r>
      <w:r w:rsidRPr="00084997">
        <w:rPr>
          <w:rStyle w:val="Refdenotaalpie"/>
          <w:rFonts w:ascii="Times New Roman" w:eastAsia="Times New Roman" w:hAnsi="Times New Roman" w:cs="Times New Roman"/>
          <w:sz w:val="28"/>
          <w:lang w:val="es-ES"/>
        </w:rPr>
        <w:footnoteReference w:id="22"/>
      </w:r>
      <w:r w:rsidRPr="00084997">
        <w:rPr>
          <w:rFonts w:ascii="Times New Roman" w:eastAsia="Times New Roman" w:hAnsi="Times New Roman" w:cs="Times New Roman"/>
          <w:sz w:val="28"/>
          <w:lang w:val="es-ES"/>
        </w:rPr>
        <w:t xml:space="preserve"> al tiempo que “</w:t>
      </w:r>
      <w:r w:rsidRPr="00084997">
        <w:rPr>
          <w:rFonts w:ascii="Times New Roman" w:eastAsia="Times New Roman" w:hAnsi="Times New Roman" w:cs="Times New Roman"/>
          <w:sz w:val="28"/>
          <w:lang w:val="es-ES"/>
        </w:rPr>
        <w:t>s</w:t>
      </w:r>
      <w:r w:rsidRPr="00084997">
        <w:rPr>
          <w:rFonts w:ascii="Times New Roman" w:eastAsia="Times New Roman" w:hAnsi="Times New Roman" w:cs="Times New Roman"/>
          <w:sz w:val="28"/>
          <w:lang w:val="es-ES"/>
        </w:rPr>
        <w:t>e</w:t>
      </w:r>
      <w:r w:rsidRPr="00084997">
        <w:rPr>
          <w:rFonts w:ascii="Times New Roman" w:eastAsia="Times New Roman" w:hAnsi="Times New Roman" w:cs="Times New Roman"/>
          <w:sz w:val="28"/>
          <w:lang w:val="es-ES"/>
        </w:rPr>
        <w:t xml:space="preserve"> tratará de cosa juzgada material cuando el pronunciamiento previo de la Corte examinó una norma equivalente a la demandada, pero reconocida en un texto normativo diverso”</w:t>
      </w:r>
      <w:r w:rsidRPr="00084997">
        <w:rPr>
          <w:rStyle w:val="Refdenotaalpie"/>
          <w:rFonts w:ascii="Times New Roman" w:eastAsia="Times New Roman" w:hAnsi="Times New Roman" w:cs="Times New Roman"/>
          <w:sz w:val="28"/>
          <w:lang w:val="es-ES"/>
        </w:rPr>
        <w:footnoteReference w:id="23"/>
      </w:r>
      <w:r w:rsidRPr="00084997">
        <w:rPr>
          <w:rFonts w:ascii="Times New Roman" w:eastAsia="Times New Roman" w:hAnsi="Times New Roman" w:cs="Times New Roman"/>
          <w:sz w:val="28"/>
          <w:lang w:val="es-ES"/>
        </w:rPr>
        <w:t>.</w:t>
      </w:r>
    </w:p>
    <w:p w:rsidR="00BD2983" w:rsidRPr="00084997" w:rsidRDefault="00084997" w:rsidP="000E57BE">
      <w:pPr>
        <w:pStyle w:val="Prrafodelista"/>
        <w:jc w:val="both"/>
        <w:rPr>
          <w:rFonts w:ascii="Times New Roman" w:eastAsia="Times New Roman" w:hAnsi="Times New Roman" w:cs="Times New Roman"/>
          <w:sz w:val="28"/>
        </w:rPr>
      </w:pPr>
    </w:p>
    <w:p w:rsidR="00BD2983" w:rsidRPr="00084997" w:rsidRDefault="00084997" w:rsidP="000E57BE">
      <w:pPr>
        <w:pStyle w:val="Prrafodelista"/>
        <w:numPr>
          <w:ilvl w:val="0"/>
          <w:numId w:val="2"/>
        </w:numPr>
        <w:shd w:val="clear" w:color="auto" w:fill="FFFFFF"/>
        <w:tabs>
          <w:tab w:val="left" w:pos="284"/>
          <w:tab w:val="left" w:pos="567"/>
        </w:tabs>
        <w:ind w:right="-284"/>
        <w:jc w:val="both"/>
        <w:textAlignment w:val="baseline"/>
        <w:rPr>
          <w:rFonts w:ascii="Times New Roman" w:eastAsia="Times New Roman" w:hAnsi="Times New Roman" w:cs="Times New Roman"/>
          <w:sz w:val="28"/>
          <w:lang w:val="es-ES"/>
        </w:rPr>
      </w:pPr>
      <w:r w:rsidRPr="00084997">
        <w:rPr>
          <w:rFonts w:ascii="Times New Roman" w:eastAsia="Times New Roman" w:hAnsi="Times New Roman" w:cs="Times New Roman"/>
          <w:sz w:val="28"/>
        </w:rPr>
        <w:t>D</w:t>
      </w:r>
      <w:r w:rsidRPr="00084997">
        <w:rPr>
          <w:rFonts w:ascii="Times New Roman" w:eastAsia="Times New Roman" w:hAnsi="Times New Roman" w:cs="Times New Roman"/>
          <w:sz w:val="28"/>
        </w:rPr>
        <w:t>esde la perspectiva de la amplitud del pronunciamiento de la Corte la cosa juzga</w:t>
      </w:r>
      <w:r w:rsidRPr="00084997">
        <w:rPr>
          <w:rFonts w:ascii="Times New Roman" w:eastAsia="Times New Roman" w:hAnsi="Times New Roman" w:cs="Times New Roman"/>
          <w:sz w:val="28"/>
        </w:rPr>
        <w:t>da se clasifica en absoluta y relativa. En el primer caso la decisión previa “</w:t>
      </w:r>
      <w:r w:rsidRPr="00084997">
        <w:rPr>
          <w:rFonts w:ascii="Times New Roman" w:eastAsia="Times New Roman" w:hAnsi="Times New Roman" w:cs="Times New Roman"/>
          <w:sz w:val="28"/>
          <w:lang w:val="es-ES"/>
        </w:rPr>
        <w:t>agotó cualquier debate sobre la constitucionalidad de la norma acusada (…)”</w:t>
      </w:r>
      <w:r w:rsidRPr="00084997">
        <w:rPr>
          <w:rStyle w:val="Refdenotaalpie"/>
          <w:rFonts w:ascii="Times New Roman" w:eastAsia="Times New Roman" w:hAnsi="Times New Roman" w:cs="Times New Roman"/>
          <w:sz w:val="28"/>
          <w:lang w:val="es-ES"/>
        </w:rPr>
        <w:footnoteReference w:id="24"/>
      </w:r>
      <w:r w:rsidRPr="00084997">
        <w:rPr>
          <w:rFonts w:ascii="Times New Roman" w:eastAsia="Times New Roman" w:hAnsi="Times New Roman" w:cs="Times New Roman"/>
          <w:sz w:val="28"/>
          <w:lang w:val="es-ES"/>
        </w:rPr>
        <w:t xml:space="preserve"> mientras que se configura la segunda modalidad si </w:t>
      </w:r>
      <w:r w:rsidRPr="00084997">
        <w:rPr>
          <w:rFonts w:ascii="Times New Roman" w:eastAsia="Times New Roman" w:hAnsi="Times New Roman" w:cs="Times New Roman"/>
          <w:sz w:val="28"/>
          <w:lang w:val="es-ES"/>
        </w:rPr>
        <w:t xml:space="preserve">en </w:t>
      </w:r>
      <w:r w:rsidRPr="00084997">
        <w:rPr>
          <w:rFonts w:ascii="Times New Roman" w:eastAsia="Times New Roman" w:hAnsi="Times New Roman" w:cs="Times New Roman"/>
          <w:sz w:val="28"/>
          <w:lang w:val="es-ES"/>
        </w:rPr>
        <w:t>la decisión previa “</w:t>
      </w:r>
      <w:r w:rsidRPr="00084997">
        <w:rPr>
          <w:rFonts w:ascii="Times New Roman" w:eastAsia="Times New Roman" w:hAnsi="Times New Roman" w:cs="Times New Roman"/>
          <w:sz w:val="28"/>
          <w:lang w:val="es-ES"/>
        </w:rPr>
        <w:t xml:space="preserve">se </w:t>
      </w:r>
      <w:r w:rsidRPr="00084997">
        <w:rPr>
          <w:rFonts w:ascii="Times New Roman" w:eastAsia="Times New Roman" w:hAnsi="Times New Roman" w:cs="Times New Roman"/>
          <w:sz w:val="28"/>
          <w:lang w:val="es-ES"/>
        </w:rPr>
        <w:t>juzgó la validez constitu</w:t>
      </w:r>
      <w:r w:rsidRPr="00084997">
        <w:rPr>
          <w:rFonts w:ascii="Times New Roman" w:eastAsia="Times New Roman" w:hAnsi="Times New Roman" w:cs="Times New Roman"/>
          <w:sz w:val="28"/>
          <w:lang w:val="es-ES"/>
        </w:rPr>
        <w:t>cional solo desde la perspectiva de algunos de los cargos posibles”</w:t>
      </w:r>
      <w:r w:rsidRPr="00084997">
        <w:rPr>
          <w:rStyle w:val="Refdenotaalpie"/>
          <w:rFonts w:ascii="Times New Roman" w:eastAsia="Times New Roman" w:hAnsi="Times New Roman" w:cs="Times New Roman"/>
          <w:sz w:val="28"/>
          <w:lang w:val="es-ES"/>
        </w:rPr>
        <w:footnoteReference w:id="25"/>
      </w:r>
      <w:r w:rsidRPr="00084997">
        <w:rPr>
          <w:rFonts w:ascii="Times New Roman" w:eastAsia="Times New Roman" w:hAnsi="Times New Roman" w:cs="Times New Roman"/>
          <w:sz w:val="28"/>
          <w:lang w:val="es-ES"/>
        </w:rPr>
        <w:t>.</w:t>
      </w:r>
    </w:p>
    <w:p w:rsidR="00BD2983" w:rsidRPr="00084997" w:rsidRDefault="00084997" w:rsidP="000E57BE">
      <w:pPr>
        <w:pStyle w:val="Prrafodelista"/>
        <w:shd w:val="clear" w:color="auto" w:fill="FFFFFF"/>
        <w:tabs>
          <w:tab w:val="left" w:pos="284"/>
          <w:tab w:val="left" w:pos="567"/>
        </w:tabs>
        <w:ind w:left="0" w:right="-284"/>
        <w:jc w:val="both"/>
        <w:textAlignment w:val="baseline"/>
        <w:rPr>
          <w:rFonts w:ascii="Times New Roman" w:eastAsia="Times New Roman" w:hAnsi="Times New Roman" w:cs="Times New Roman"/>
          <w:sz w:val="28"/>
          <w:lang w:val="es-ES"/>
        </w:rPr>
      </w:pPr>
    </w:p>
    <w:p w:rsidR="00BD2983"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eastAsia="Times New Roman" w:hAnsi="Times New Roman" w:cs="Times New Roman"/>
          <w:sz w:val="28"/>
          <w:lang w:val="es-ES"/>
        </w:rPr>
        <w:t>A su vez, la Corte se ha referido a la denominada cosa juzgada aparente indicando que</w:t>
      </w:r>
      <w:r w:rsidRPr="00084997">
        <w:rPr>
          <w:rFonts w:ascii="Times New Roman" w:eastAsia="Times New Roman" w:hAnsi="Times New Roman" w:cs="Times New Roman"/>
          <w:sz w:val="28"/>
          <w:lang w:val="es-ES"/>
        </w:rPr>
        <w:t xml:space="preserve"> alude a</w:t>
      </w:r>
      <w:r w:rsidRPr="00084997">
        <w:rPr>
          <w:rFonts w:ascii="Times New Roman" w:eastAsia="Times New Roman" w:hAnsi="Times New Roman" w:cs="Times New Roman"/>
          <w:sz w:val="28"/>
          <w:lang w:val="es-ES"/>
        </w:rPr>
        <w:t xml:space="preserve"> “aquellas hipótesis en las cuales la Corte, a pesar de adoptar una decisión en la parte res</w:t>
      </w:r>
      <w:r w:rsidRPr="00084997">
        <w:rPr>
          <w:rFonts w:ascii="Times New Roman" w:eastAsia="Times New Roman" w:hAnsi="Times New Roman" w:cs="Times New Roman"/>
          <w:sz w:val="28"/>
          <w:lang w:val="es-ES"/>
        </w:rPr>
        <w:t>olutiva de sus providencias declarando la exequibilidad de una norma, en realidad no ejerce función jurisdiccional alguna y, por ello, la cosa juzgada es ficticia (…)”</w:t>
      </w:r>
      <w:r w:rsidRPr="00084997">
        <w:rPr>
          <w:rStyle w:val="Refdenotaalpie"/>
          <w:rFonts w:ascii="Times New Roman" w:eastAsia="Times New Roman" w:hAnsi="Times New Roman" w:cs="Times New Roman"/>
          <w:sz w:val="28"/>
          <w:lang w:val="es-ES"/>
        </w:rPr>
        <w:footnoteReference w:id="26"/>
      </w:r>
      <w:r w:rsidRPr="00084997">
        <w:rPr>
          <w:rFonts w:ascii="Times New Roman" w:eastAsia="Times New Roman" w:hAnsi="Times New Roman" w:cs="Times New Roman"/>
          <w:sz w:val="28"/>
          <w:lang w:val="es-ES"/>
        </w:rPr>
        <w:t>. Según la Corte, en estos casos, “la declaración no encuentra apoyo alguno en las consi</w:t>
      </w:r>
      <w:r w:rsidRPr="00084997">
        <w:rPr>
          <w:rFonts w:ascii="Times New Roman" w:eastAsia="Times New Roman" w:hAnsi="Times New Roman" w:cs="Times New Roman"/>
          <w:sz w:val="28"/>
          <w:lang w:val="es-ES"/>
        </w:rPr>
        <w:t>deraciones de la Corte y, en esa medida, no puede hablarse de juzgamiento”</w:t>
      </w:r>
      <w:r w:rsidRPr="00084997">
        <w:rPr>
          <w:rStyle w:val="Refdenotaalpie"/>
          <w:rFonts w:ascii="Times New Roman" w:eastAsia="Times New Roman" w:hAnsi="Times New Roman" w:cs="Times New Roman"/>
          <w:sz w:val="28"/>
          <w:lang w:val="es-ES"/>
        </w:rPr>
        <w:footnoteReference w:id="27"/>
      </w:r>
      <w:r w:rsidRPr="00084997">
        <w:rPr>
          <w:rFonts w:ascii="Times New Roman" w:eastAsia="Times New Roman" w:hAnsi="Times New Roman" w:cs="Times New Roman"/>
          <w:sz w:val="28"/>
          <w:lang w:val="es-ES"/>
        </w:rPr>
        <w:t xml:space="preserve">. </w:t>
      </w:r>
    </w:p>
    <w:p w:rsidR="00BD2983" w:rsidRPr="00084997" w:rsidRDefault="00084997" w:rsidP="000E57BE">
      <w:pPr>
        <w:pStyle w:val="Prrafodelista"/>
        <w:jc w:val="both"/>
        <w:rPr>
          <w:rFonts w:ascii="Times New Roman" w:eastAsia="Times New Roman" w:hAnsi="Times New Roman" w:cs="Times New Roman"/>
          <w:sz w:val="28"/>
          <w:lang w:val="es-ES"/>
        </w:rPr>
      </w:pPr>
    </w:p>
    <w:p w:rsidR="00531FAD" w:rsidRPr="00084997" w:rsidRDefault="00084997" w:rsidP="00531FAD">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eastAsia="Times New Roman" w:hAnsi="Times New Roman" w:cs="Times New Roman"/>
          <w:sz w:val="28"/>
          <w:lang w:val="es-ES"/>
        </w:rPr>
        <w:t>L</w:t>
      </w:r>
      <w:r w:rsidRPr="00084997">
        <w:rPr>
          <w:rFonts w:ascii="Times New Roman" w:eastAsia="Times New Roman" w:hAnsi="Times New Roman" w:cs="Times New Roman"/>
          <w:sz w:val="28"/>
          <w:lang w:val="es-ES"/>
        </w:rPr>
        <w:t>a</w:t>
      </w:r>
      <w:r w:rsidRPr="00084997">
        <w:rPr>
          <w:rFonts w:ascii="Times New Roman" w:eastAsia="Times New Roman" w:hAnsi="Times New Roman" w:cs="Times New Roman"/>
          <w:sz w:val="28"/>
          <w:lang w:val="es-ES"/>
        </w:rPr>
        <w:t>s</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tipologías</w:t>
      </w:r>
      <w:r w:rsidRPr="00084997">
        <w:rPr>
          <w:rFonts w:ascii="Times New Roman" w:eastAsia="Times New Roman" w:hAnsi="Times New Roman" w:cs="Times New Roman"/>
          <w:sz w:val="28"/>
          <w:lang w:val="es-ES"/>
        </w:rPr>
        <w:t xml:space="preserve"> re</w:t>
      </w:r>
      <w:r w:rsidRPr="00084997">
        <w:rPr>
          <w:rFonts w:ascii="Times New Roman" w:eastAsia="Times New Roman" w:hAnsi="Times New Roman" w:cs="Times New Roman"/>
          <w:sz w:val="28"/>
          <w:lang w:val="es-ES"/>
        </w:rPr>
        <w:t>ferenciadas</w:t>
      </w:r>
      <w:r w:rsidRPr="00084997">
        <w:rPr>
          <w:rFonts w:ascii="Times New Roman" w:eastAsia="Times New Roman" w:hAnsi="Times New Roman" w:cs="Times New Roman"/>
          <w:sz w:val="28"/>
          <w:lang w:val="es-ES"/>
        </w:rPr>
        <w:t xml:space="preserve"> se han complementado </w:t>
      </w:r>
      <w:r w:rsidRPr="00084997">
        <w:rPr>
          <w:rFonts w:ascii="Times New Roman" w:eastAsia="Times New Roman" w:hAnsi="Times New Roman" w:cs="Times New Roman"/>
          <w:sz w:val="28"/>
          <w:lang w:val="es-ES"/>
        </w:rPr>
        <w:t xml:space="preserve">con </w:t>
      </w:r>
      <w:r w:rsidRPr="00084997">
        <w:rPr>
          <w:rFonts w:ascii="Times New Roman" w:eastAsia="Times New Roman" w:hAnsi="Times New Roman" w:cs="Times New Roman"/>
          <w:sz w:val="28"/>
          <w:lang w:val="es-ES"/>
        </w:rPr>
        <w:t xml:space="preserve">la identificación de los efectos </w:t>
      </w:r>
      <w:r w:rsidRPr="00084997">
        <w:rPr>
          <w:rFonts w:ascii="Times New Roman" w:eastAsia="Times New Roman" w:hAnsi="Times New Roman" w:cs="Times New Roman"/>
          <w:sz w:val="28"/>
          <w:lang w:val="es-ES"/>
        </w:rPr>
        <w:t xml:space="preserve">de la cosa juzgada </w:t>
      </w:r>
      <w:r w:rsidRPr="00084997">
        <w:rPr>
          <w:rFonts w:ascii="Times New Roman" w:eastAsia="Times New Roman" w:hAnsi="Times New Roman" w:cs="Times New Roman"/>
          <w:sz w:val="28"/>
          <w:lang w:val="es-ES"/>
        </w:rPr>
        <w:t xml:space="preserve">y, en consecuencia, respecto del tipo de decisión que debe adoptar la </w:t>
      </w:r>
      <w:r w:rsidRPr="00084997">
        <w:rPr>
          <w:rFonts w:ascii="Times New Roman" w:eastAsia="Times New Roman" w:hAnsi="Times New Roman" w:cs="Times New Roman"/>
          <w:sz w:val="28"/>
          <w:lang w:val="es-ES"/>
        </w:rPr>
        <w:t>Sala Plena. En</w:t>
      </w:r>
      <w:r w:rsidRPr="00084997">
        <w:rPr>
          <w:rFonts w:ascii="Times New Roman" w:eastAsia="Times New Roman" w:hAnsi="Times New Roman" w:cs="Times New Roman"/>
          <w:sz w:val="28"/>
          <w:lang w:val="es-ES"/>
        </w:rPr>
        <w:t xml:space="preserve"> la</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S</w:t>
      </w:r>
      <w:r w:rsidRPr="00084997">
        <w:rPr>
          <w:rFonts w:ascii="Times New Roman" w:eastAsia="Times New Roman" w:hAnsi="Times New Roman" w:cs="Times New Roman"/>
          <w:sz w:val="28"/>
          <w:lang w:val="es-ES"/>
        </w:rPr>
        <w:t xml:space="preserve">entencia </w:t>
      </w:r>
      <w:r w:rsidRPr="00084997">
        <w:rPr>
          <w:rFonts w:ascii="Times New Roman" w:eastAsia="Times New Roman" w:hAnsi="Times New Roman" w:cs="Times New Roman"/>
          <w:sz w:val="28"/>
          <w:lang w:val="es-ES"/>
        </w:rPr>
        <w:t>C-110 de 2025, la Corte</w:t>
      </w:r>
      <w:r w:rsidRPr="00084997">
        <w:rPr>
          <w:rFonts w:ascii="Times New Roman" w:eastAsia="Times New Roman" w:hAnsi="Times New Roman" w:cs="Times New Roman"/>
          <w:sz w:val="28"/>
          <w:lang w:val="es-ES"/>
        </w:rPr>
        <w:t xml:space="preserve"> recapituló</w:t>
      </w:r>
      <w:r w:rsidRPr="00084997">
        <w:rPr>
          <w:rFonts w:ascii="Times New Roman" w:eastAsia="Times New Roman" w:hAnsi="Times New Roman" w:cs="Times New Roman"/>
          <w:sz w:val="28"/>
          <w:lang w:val="es-ES"/>
        </w:rPr>
        <w:t xml:space="preserve"> l</w:t>
      </w:r>
      <w:r w:rsidRPr="00084997">
        <w:rPr>
          <w:rFonts w:ascii="Times New Roman" w:eastAsia="Times New Roman" w:hAnsi="Times New Roman" w:cs="Times New Roman"/>
          <w:sz w:val="28"/>
          <w:lang w:val="es-ES"/>
        </w:rPr>
        <w:t>a</w:t>
      </w:r>
      <w:r w:rsidRPr="00084997">
        <w:rPr>
          <w:rFonts w:ascii="Times New Roman" w:eastAsia="Times New Roman" w:hAnsi="Times New Roman" w:cs="Times New Roman"/>
          <w:sz w:val="28"/>
          <w:lang w:val="es-ES"/>
        </w:rPr>
        <w:t>s principales</w:t>
      </w:r>
      <w:r w:rsidRPr="00084997">
        <w:rPr>
          <w:rFonts w:ascii="Times New Roman" w:eastAsia="Times New Roman" w:hAnsi="Times New Roman" w:cs="Times New Roman"/>
          <w:sz w:val="28"/>
          <w:lang w:val="es-ES"/>
        </w:rPr>
        <w:t xml:space="preserve"> categorías de cosa juzgada, tal como se expone</w:t>
      </w:r>
      <w:r w:rsidRPr="00084997">
        <w:rPr>
          <w:rFonts w:ascii="Times New Roman" w:eastAsia="Times New Roman" w:hAnsi="Times New Roman" w:cs="Times New Roman"/>
          <w:sz w:val="28"/>
          <w:lang w:val="es-ES"/>
        </w:rPr>
        <w:t xml:space="preserve"> </w:t>
      </w:r>
      <w:r w:rsidRPr="00084997">
        <w:rPr>
          <w:rFonts w:ascii="Times New Roman" w:eastAsia="Times New Roman" w:hAnsi="Times New Roman" w:cs="Times New Roman"/>
          <w:sz w:val="28"/>
          <w:lang w:val="es-ES"/>
        </w:rPr>
        <w:t>en el cuadro</w:t>
      </w:r>
      <w:r w:rsidRPr="00084997">
        <w:rPr>
          <w:rFonts w:ascii="Times New Roman" w:eastAsia="Times New Roman" w:hAnsi="Times New Roman" w:cs="Times New Roman"/>
          <w:sz w:val="28"/>
          <w:lang w:val="es-ES"/>
        </w:rPr>
        <w:t xml:space="preserve"> a continuación</w:t>
      </w:r>
      <w:r w:rsidRPr="00084997">
        <w:rPr>
          <w:rFonts w:ascii="Times New Roman" w:eastAsia="Times New Roman" w:hAnsi="Times New Roman" w:cs="Times New Roman"/>
          <w:sz w:val="28"/>
          <w:lang w:val="es-ES"/>
        </w:rPr>
        <w:t>.</w:t>
      </w:r>
    </w:p>
    <w:p w:rsidR="00BD2983" w:rsidRPr="00084997" w:rsidRDefault="00084997" w:rsidP="000E57BE">
      <w:pPr>
        <w:jc w:val="both"/>
        <w:rPr>
          <w:rFonts w:ascii="Times New Roman" w:hAnsi="Times New Roman" w:cs="Times New Roman"/>
          <w:sz w:val="28"/>
          <w:szCs w:val="24"/>
        </w:rPr>
      </w:pPr>
    </w:p>
    <w:tbl>
      <w:tblPr>
        <w:tblStyle w:val="Tablaconcuadrcula"/>
        <w:tblW w:w="9067" w:type="dxa"/>
        <w:tblLook w:val="04A0" w:firstRow="1" w:lastRow="0" w:firstColumn="1" w:lastColumn="0" w:noHBand="0" w:noVBand="1"/>
      </w:tblPr>
      <w:tblGrid>
        <w:gridCol w:w="1271"/>
        <w:gridCol w:w="3686"/>
        <w:gridCol w:w="4110"/>
      </w:tblGrid>
      <w:tr w:rsidR="005F3FD0" w:rsidRPr="00084997" w:rsidTr="008F1407">
        <w:tc>
          <w:tcPr>
            <w:tcW w:w="12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 xml:space="preserve">Tipología </w:t>
            </w:r>
          </w:p>
        </w:tc>
        <w:tc>
          <w:tcPr>
            <w:tcW w:w="368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Concepto</w:t>
            </w:r>
          </w:p>
        </w:tc>
        <w:tc>
          <w:tcPr>
            <w:tcW w:w="411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Consecuencias en los procesos que se encuentren en curso</w:t>
            </w:r>
          </w:p>
        </w:tc>
      </w:tr>
      <w:tr w:rsidR="005F3FD0" w:rsidRPr="00084997" w:rsidTr="001A65F6">
        <w:tc>
          <w:tcPr>
            <w:tcW w:w="1271" w:type="dxa"/>
            <w:vMerge w:val="restar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Cosa juzgada formal</w:t>
            </w:r>
          </w:p>
        </w:tc>
        <w:tc>
          <w:tcPr>
            <w:tcW w:w="3686" w:type="dxa"/>
            <w:vMerge w:val="restart"/>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p>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kern w:val="2"/>
                <w:sz w:val="28"/>
                <w:lang w:val="es-ES"/>
              </w:rPr>
              <w:t>Se presenta cuando la Sala Plena de la Corte Constitucional ya se pronunció sobre la disposición demandada. Esta tipología recae sobre los textos normativos sometidos a control</w:t>
            </w:r>
            <w:r w:rsidRPr="00084997">
              <w:rPr>
                <w:rStyle w:val="Refdenotaalpie"/>
                <w:rFonts w:ascii="Times New Roman" w:hAnsi="Times New Roman" w:cs="Times New Roman"/>
                <w:kern w:val="2"/>
                <w:sz w:val="28"/>
                <w:lang w:val="es-ES"/>
              </w:rPr>
              <w:footnoteReference w:id="28"/>
            </w:r>
            <w:r w:rsidRPr="00084997">
              <w:rPr>
                <w:rFonts w:ascii="Times New Roman" w:hAnsi="Times New Roman" w:cs="Times New Roman"/>
                <w:kern w:val="2"/>
                <w:sz w:val="28"/>
                <w:lang w:val="es-ES"/>
              </w:rPr>
              <w:t>.</w:t>
            </w:r>
          </w:p>
        </w:tc>
        <w:tc>
          <w:tcPr>
            <w:tcW w:w="4110"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b/>
                <w:bCs/>
                <w:iCs/>
                <w:kern w:val="2"/>
                <w:sz w:val="28"/>
                <w:lang w:val="es-ES"/>
              </w:rPr>
              <w:t xml:space="preserve">Decisión </w:t>
            </w:r>
            <w:r w:rsidRPr="00084997">
              <w:rPr>
                <w:rFonts w:ascii="Times New Roman" w:hAnsi="Times New Roman" w:cs="Times New Roman"/>
                <w:b/>
                <w:bCs/>
                <w:kern w:val="2"/>
                <w:sz w:val="28"/>
                <w:lang w:val="es-ES"/>
              </w:rPr>
              <w:t>previa de exequibilidad.</w:t>
            </w:r>
            <w:r w:rsidRPr="00084997">
              <w:rPr>
                <w:rFonts w:ascii="Times New Roman" w:hAnsi="Times New Roman" w:cs="Times New Roman"/>
                <w:kern w:val="2"/>
                <w:sz w:val="28"/>
                <w:lang w:val="es-ES"/>
              </w:rPr>
              <w:t xml:space="preserve"> La Corte debe estarse a lo resuelto en la s</w:t>
            </w:r>
            <w:r w:rsidRPr="00084997">
              <w:rPr>
                <w:rFonts w:ascii="Times New Roman" w:hAnsi="Times New Roman" w:cs="Times New Roman"/>
                <w:kern w:val="2"/>
                <w:sz w:val="28"/>
                <w:lang w:val="es-ES"/>
              </w:rPr>
              <w:t xml:space="preserve">entencia previa que declaró la exequibilidad de la misma disposición, salvo que existan razones que </w:t>
            </w:r>
            <w:r w:rsidRPr="00084997">
              <w:rPr>
                <w:rFonts w:ascii="Times New Roman" w:hAnsi="Times New Roman" w:cs="Times New Roman"/>
                <w:kern w:val="2"/>
                <w:sz w:val="28"/>
                <w:lang w:val="es-ES"/>
              </w:rPr>
              <w:t>permitan enervar</w:t>
            </w:r>
            <w:r w:rsidRPr="00084997">
              <w:rPr>
                <w:rFonts w:ascii="Times New Roman" w:hAnsi="Times New Roman" w:cs="Times New Roman"/>
                <w:kern w:val="2"/>
                <w:sz w:val="28"/>
                <w:lang w:val="es-ES"/>
              </w:rPr>
              <w:t xml:space="preserve"> los efectos de</w:t>
            </w:r>
            <w:r w:rsidRPr="00084997">
              <w:rPr>
                <w:rFonts w:ascii="Times New Roman" w:hAnsi="Times New Roman" w:cs="Times New Roman"/>
                <w:kern w:val="2"/>
                <w:sz w:val="28"/>
                <w:lang w:val="es-ES"/>
              </w:rPr>
              <w:t xml:space="preserve"> la cosa juzgada.</w:t>
            </w:r>
          </w:p>
        </w:tc>
      </w:tr>
      <w:tr w:rsidR="005F3FD0" w:rsidRPr="00084997" w:rsidTr="001A65F6">
        <w:tc>
          <w:tcPr>
            <w:tcW w:w="0" w:type="auto"/>
            <w:vMerge/>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rsidR="00BD2983" w:rsidRPr="00084997" w:rsidRDefault="00084997" w:rsidP="000E57BE">
            <w:pPr>
              <w:jc w:val="both"/>
              <w:rPr>
                <w:rFonts w:ascii="Times New Roman" w:hAnsi="Times New Roman" w:cs="Times New Roman"/>
                <w:b/>
                <w:bCs/>
                <w:kern w:val="2"/>
                <w:sz w:val="28"/>
                <w:lang w:val="es-ES" w:eastAsia="en-US"/>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2983" w:rsidRPr="00084997" w:rsidRDefault="00084997" w:rsidP="000E57BE">
            <w:pPr>
              <w:jc w:val="both"/>
              <w:rPr>
                <w:rFonts w:ascii="Times New Roman" w:hAnsi="Times New Roman" w:cs="Times New Roman"/>
                <w:kern w:val="2"/>
                <w:sz w:val="28"/>
                <w:lang w:val="es-ES" w:eastAsia="en-US"/>
                <w14:ligatures w14:val="standardContextual"/>
              </w:rPr>
            </w:pPr>
          </w:p>
        </w:tc>
        <w:tc>
          <w:tcPr>
            <w:tcW w:w="4110"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b/>
                <w:bCs/>
                <w:kern w:val="2"/>
                <w:sz w:val="28"/>
                <w:lang w:val="es-ES"/>
              </w:rPr>
              <w:t xml:space="preserve">Decisión previa de inexequibilidad. </w:t>
            </w:r>
            <w:r w:rsidRPr="00084997">
              <w:rPr>
                <w:rFonts w:ascii="Times New Roman" w:hAnsi="Times New Roman" w:cs="Times New Roman"/>
                <w:kern w:val="2"/>
                <w:sz w:val="28"/>
                <w:lang w:val="es-ES"/>
              </w:rPr>
              <w:t>La Corte debe estarse a lo resuelto en la sentencia previa que decla</w:t>
            </w:r>
            <w:r w:rsidRPr="00084997">
              <w:rPr>
                <w:rFonts w:ascii="Times New Roman" w:hAnsi="Times New Roman" w:cs="Times New Roman"/>
                <w:kern w:val="2"/>
                <w:sz w:val="28"/>
                <w:lang w:val="es-ES"/>
              </w:rPr>
              <w:t>ró la inexequibilidad de la misma disposición.</w:t>
            </w:r>
          </w:p>
        </w:tc>
      </w:tr>
      <w:tr w:rsidR="005F3FD0" w:rsidRPr="00084997" w:rsidTr="001A65F6">
        <w:tc>
          <w:tcPr>
            <w:tcW w:w="1271" w:type="dxa"/>
            <w:vMerge w:val="restar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 xml:space="preserve">Cosa juzgada material </w:t>
            </w:r>
          </w:p>
        </w:tc>
        <w:tc>
          <w:tcPr>
            <w:tcW w:w="3686" w:type="dxa"/>
            <w:vMerge w:val="restart"/>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kern w:val="2"/>
                <w:sz w:val="28"/>
                <w:lang w:val="es-ES"/>
              </w:rPr>
              <w:t xml:space="preserve">Se presenta cuando se acusa una disposición que es formalmente distinta, pero que tiene un contenido normativo idéntico al de otra que ya fue controlada por esta Corporación en sede de </w:t>
            </w:r>
            <w:r w:rsidRPr="00084997">
              <w:rPr>
                <w:rFonts w:ascii="Times New Roman" w:hAnsi="Times New Roman" w:cs="Times New Roman"/>
                <w:kern w:val="2"/>
                <w:sz w:val="28"/>
                <w:lang w:val="es-ES"/>
              </w:rPr>
              <w:t>control de constitucionalidad. El juez debe evaluar: (i) si existe una decisión de constitucionalidad anterior sobre una regla de derecho idéntica, pero contenida en distintas disposiciones jurídicas; y luego (ii) determinar si hay identidad entre los carg</w:t>
            </w:r>
            <w:r w:rsidRPr="00084997">
              <w:rPr>
                <w:rFonts w:ascii="Times New Roman" w:hAnsi="Times New Roman" w:cs="Times New Roman"/>
                <w:kern w:val="2"/>
                <w:sz w:val="28"/>
                <w:lang w:val="es-ES"/>
              </w:rPr>
              <w:t>os del pasado y del presente y el análisis constitucional de fondo sobre la proposición jurídica. Este estudio no recae sobre la disposición, sino sobre los contenidos normativos</w:t>
            </w:r>
            <w:r w:rsidRPr="00084997">
              <w:rPr>
                <w:rStyle w:val="Refdenotaalpie"/>
                <w:rFonts w:ascii="Times New Roman" w:hAnsi="Times New Roman" w:cs="Times New Roman"/>
                <w:kern w:val="2"/>
                <w:sz w:val="28"/>
                <w:lang w:val="es-ES"/>
              </w:rPr>
              <w:footnoteReference w:id="29"/>
            </w:r>
            <w:r w:rsidRPr="00084997">
              <w:rPr>
                <w:rFonts w:ascii="Times New Roman" w:hAnsi="Times New Roman" w:cs="Times New Roman"/>
                <w:kern w:val="2"/>
                <w:sz w:val="28"/>
                <w:lang w:val="es-ES"/>
              </w:rPr>
              <w:t>.</w:t>
            </w:r>
          </w:p>
        </w:tc>
        <w:tc>
          <w:tcPr>
            <w:tcW w:w="4110" w:type="dxa"/>
            <w:tcBorders>
              <w:top w:val="single" w:sz="4" w:space="0" w:color="auto"/>
              <w:left w:val="single" w:sz="4" w:space="0" w:color="auto"/>
              <w:bottom w:val="single" w:sz="4" w:space="0" w:color="auto"/>
              <w:right w:val="single" w:sz="4" w:space="0" w:color="auto"/>
            </w:tcBorders>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 xml:space="preserve">Decisión previa de exequibilidad. </w:t>
            </w:r>
            <w:r w:rsidRPr="00084997">
              <w:rPr>
                <w:rFonts w:ascii="Times New Roman" w:hAnsi="Times New Roman" w:cs="Times New Roman"/>
                <w:kern w:val="2"/>
                <w:sz w:val="28"/>
                <w:lang w:val="es-ES"/>
              </w:rPr>
              <w:t>La Corte debe estarse a lo resuelto en la</w:t>
            </w:r>
            <w:r w:rsidRPr="00084997">
              <w:rPr>
                <w:rFonts w:ascii="Times New Roman" w:hAnsi="Times New Roman" w:cs="Times New Roman"/>
                <w:kern w:val="2"/>
                <w:sz w:val="28"/>
                <w:lang w:val="es-ES"/>
              </w:rPr>
              <w:t xml:space="preserve"> decisión previa que declaró la exequibilidad del mismo contenido normativo y, por consiguiente, declarar exequible la disposición ahora controlada, salvo que existan razones que </w:t>
            </w:r>
            <w:r w:rsidRPr="00084997">
              <w:rPr>
                <w:rFonts w:ascii="Times New Roman" w:hAnsi="Times New Roman" w:cs="Times New Roman"/>
                <w:kern w:val="2"/>
                <w:sz w:val="28"/>
                <w:lang w:val="es-ES"/>
              </w:rPr>
              <w:t>permitan enervar</w:t>
            </w:r>
            <w:r w:rsidRPr="00084997">
              <w:rPr>
                <w:rFonts w:ascii="Times New Roman" w:hAnsi="Times New Roman" w:cs="Times New Roman"/>
                <w:kern w:val="2"/>
                <w:sz w:val="28"/>
                <w:lang w:val="es-ES"/>
              </w:rPr>
              <w:t xml:space="preserve"> l</w:t>
            </w:r>
            <w:r w:rsidRPr="00084997">
              <w:rPr>
                <w:rFonts w:ascii="Times New Roman" w:hAnsi="Times New Roman" w:cs="Times New Roman"/>
                <w:kern w:val="2"/>
                <w:sz w:val="28"/>
                <w:lang w:val="es-ES"/>
              </w:rPr>
              <w:t>os efectos de la</w:t>
            </w:r>
            <w:r w:rsidRPr="00084997">
              <w:rPr>
                <w:rFonts w:ascii="Times New Roman" w:hAnsi="Times New Roman" w:cs="Times New Roman"/>
                <w:kern w:val="2"/>
                <w:sz w:val="28"/>
                <w:lang w:val="es-ES"/>
              </w:rPr>
              <w:t xml:space="preserve"> cosa juzgada. </w:t>
            </w:r>
          </w:p>
          <w:p w:rsidR="00BD2983" w:rsidRPr="00084997" w:rsidRDefault="00084997" w:rsidP="000E57BE">
            <w:pPr>
              <w:jc w:val="both"/>
              <w:rPr>
                <w:rFonts w:ascii="Times New Roman" w:hAnsi="Times New Roman" w:cs="Times New Roman"/>
                <w:kern w:val="2"/>
                <w:sz w:val="28"/>
                <w:lang w:val="es-ES"/>
              </w:rPr>
            </w:pPr>
          </w:p>
        </w:tc>
      </w:tr>
      <w:tr w:rsidR="005F3FD0" w:rsidRPr="00084997" w:rsidTr="001A65F6">
        <w:trPr>
          <w:trHeight w:val="1932"/>
        </w:trPr>
        <w:tc>
          <w:tcPr>
            <w:tcW w:w="0" w:type="auto"/>
            <w:vMerge/>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rsidR="00BD2983" w:rsidRPr="00084997" w:rsidRDefault="00084997" w:rsidP="000E57BE">
            <w:pPr>
              <w:jc w:val="both"/>
              <w:rPr>
                <w:rFonts w:ascii="Times New Roman" w:hAnsi="Times New Roman" w:cs="Times New Roman"/>
                <w:b/>
                <w:bCs/>
                <w:kern w:val="2"/>
                <w:sz w:val="28"/>
                <w:lang w:val="es-ES" w:eastAsia="en-US"/>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2983" w:rsidRPr="00084997" w:rsidRDefault="00084997" w:rsidP="000E57BE">
            <w:pPr>
              <w:jc w:val="both"/>
              <w:rPr>
                <w:rFonts w:ascii="Times New Roman" w:hAnsi="Times New Roman" w:cs="Times New Roman"/>
                <w:kern w:val="2"/>
                <w:sz w:val="28"/>
                <w:lang w:val="es-ES" w:eastAsia="en-US"/>
                <w14:ligatures w14:val="standardContextual"/>
              </w:rPr>
            </w:pPr>
          </w:p>
        </w:tc>
        <w:tc>
          <w:tcPr>
            <w:tcW w:w="4110"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 xml:space="preserve">Decisión previa de inexequibilidad. </w:t>
            </w:r>
            <w:r w:rsidRPr="00084997">
              <w:rPr>
                <w:rFonts w:ascii="Times New Roman" w:hAnsi="Times New Roman" w:cs="Times New Roman"/>
                <w:kern w:val="2"/>
                <w:sz w:val="28"/>
                <w:lang w:val="es-ES"/>
              </w:rPr>
              <w:t xml:space="preserve">La Corte debe estarse a lo resuelto en la sentencia previa que declaró la inexequibilidad del mismo contenido normativo y, por lo tanto, declarar inexequible la disposición ahora controlada, en virtud de lo dispuesto en </w:t>
            </w:r>
            <w:r w:rsidRPr="00084997">
              <w:rPr>
                <w:rFonts w:ascii="Times New Roman" w:hAnsi="Times New Roman" w:cs="Times New Roman"/>
                <w:kern w:val="2"/>
                <w:sz w:val="28"/>
                <w:lang w:val="es-ES"/>
              </w:rPr>
              <w:t>el artículo 243 de la Constitución.</w:t>
            </w:r>
          </w:p>
        </w:tc>
      </w:tr>
      <w:tr w:rsidR="005F3FD0" w:rsidRPr="00084997" w:rsidTr="001A65F6">
        <w:tc>
          <w:tcPr>
            <w:tcW w:w="1271"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 xml:space="preserve">Cosa juzgada absoluta </w:t>
            </w:r>
          </w:p>
        </w:tc>
        <w:tc>
          <w:tcPr>
            <w:tcW w:w="3686"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kern w:val="2"/>
                <w:sz w:val="28"/>
                <w:lang w:val="es-ES"/>
              </w:rPr>
              <w:t xml:space="preserve">Se presenta en dos casos: primero, cuando la Corte declara la inexequibilidad de una norma y, por lo tanto, la expulsa del ordenamiento. Segundo, cuando el control de constitucionalidad se ejerció respecto a la integralidad de la Carta. </w:t>
            </w:r>
          </w:p>
        </w:tc>
        <w:tc>
          <w:tcPr>
            <w:tcW w:w="4110"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kern w:val="2"/>
                <w:sz w:val="28"/>
                <w:lang w:val="es-ES"/>
              </w:rPr>
              <w:t>La Corte debe esta</w:t>
            </w:r>
            <w:r w:rsidRPr="00084997">
              <w:rPr>
                <w:rFonts w:ascii="Times New Roman" w:hAnsi="Times New Roman" w:cs="Times New Roman"/>
                <w:kern w:val="2"/>
                <w:sz w:val="28"/>
                <w:lang w:val="es-ES"/>
              </w:rPr>
              <w:t>rse a lo resuelto en la sentencia previa.</w:t>
            </w:r>
          </w:p>
        </w:tc>
      </w:tr>
      <w:tr w:rsidR="005F3FD0" w:rsidRPr="00084997" w:rsidTr="001A65F6">
        <w:tc>
          <w:tcPr>
            <w:tcW w:w="1271"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 xml:space="preserve">Cosa juzgada relativa </w:t>
            </w:r>
          </w:p>
        </w:tc>
        <w:tc>
          <w:tcPr>
            <w:tcW w:w="3686"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kern w:val="2"/>
                <w:sz w:val="28"/>
                <w:lang w:val="es-ES"/>
              </w:rPr>
              <w:t xml:space="preserve">Se presenta cuando la Corte Constitucional restringió los efectos de su decisión a los cargos analizados. </w:t>
            </w:r>
          </w:p>
        </w:tc>
        <w:tc>
          <w:tcPr>
            <w:tcW w:w="4110"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kern w:val="2"/>
                <w:sz w:val="28"/>
                <w:lang w:val="es-ES"/>
              </w:rPr>
              <w:t>Es posible un nuevo pronunciamiento sobre la disposición únicamente por cargos nuev</w:t>
            </w:r>
            <w:r w:rsidRPr="00084997">
              <w:rPr>
                <w:rFonts w:ascii="Times New Roman" w:hAnsi="Times New Roman" w:cs="Times New Roman"/>
                <w:kern w:val="2"/>
                <w:sz w:val="28"/>
                <w:lang w:val="es-ES"/>
              </w:rPr>
              <w:t xml:space="preserve">os.  </w:t>
            </w:r>
          </w:p>
        </w:tc>
      </w:tr>
      <w:tr w:rsidR="00821B78" w:rsidRPr="00084997" w:rsidTr="001A65F6">
        <w:tc>
          <w:tcPr>
            <w:tcW w:w="1271"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BD2983" w:rsidRPr="00084997" w:rsidRDefault="00084997" w:rsidP="000E57BE">
            <w:pPr>
              <w:jc w:val="both"/>
              <w:rPr>
                <w:rFonts w:ascii="Times New Roman" w:hAnsi="Times New Roman" w:cs="Times New Roman"/>
                <w:b/>
                <w:bCs/>
                <w:kern w:val="2"/>
                <w:sz w:val="28"/>
                <w:lang w:val="es-ES"/>
              </w:rPr>
            </w:pPr>
            <w:r w:rsidRPr="00084997">
              <w:rPr>
                <w:rFonts w:ascii="Times New Roman" w:hAnsi="Times New Roman" w:cs="Times New Roman"/>
                <w:b/>
                <w:bCs/>
                <w:kern w:val="2"/>
                <w:sz w:val="28"/>
                <w:lang w:val="es-ES"/>
              </w:rPr>
              <w:t xml:space="preserve">Cosa juzgada aparente </w:t>
            </w:r>
          </w:p>
        </w:tc>
        <w:tc>
          <w:tcPr>
            <w:tcW w:w="3686"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kern w:val="2"/>
                <w:sz w:val="28"/>
                <w:lang w:val="es-ES"/>
              </w:rPr>
              <w:t xml:space="preserve">Se presenta cuando la Corte Constitucional formalmente declara la exequibilidad de una disposición, pero en realidad no hay un estudio de constitucionalidad en la decisión. </w:t>
            </w:r>
          </w:p>
        </w:tc>
        <w:tc>
          <w:tcPr>
            <w:tcW w:w="4110" w:type="dxa"/>
            <w:tcBorders>
              <w:top w:val="single" w:sz="4" w:space="0" w:color="auto"/>
              <w:left w:val="single" w:sz="4" w:space="0" w:color="auto"/>
              <w:bottom w:val="single" w:sz="4" w:space="0" w:color="auto"/>
              <w:right w:val="single" w:sz="4" w:space="0" w:color="auto"/>
            </w:tcBorders>
            <w:hideMark/>
          </w:tcPr>
          <w:p w:rsidR="00BD2983" w:rsidRPr="00084997" w:rsidRDefault="00084997" w:rsidP="000E57BE">
            <w:pPr>
              <w:jc w:val="both"/>
              <w:rPr>
                <w:rFonts w:ascii="Times New Roman" w:hAnsi="Times New Roman" w:cs="Times New Roman"/>
                <w:kern w:val="2"/>
                <w:sz w:val="28"/>
                <w:lang w:val="es-ES"/>
              </w:rPr>
            </w:pPr>
            <w:r w:rsidRPr="00084997">
              <w:rPr>
                <w:rFonts w:ascii="Times New Roman" w:hAnsi="Times New Roman" w:cs="Times New Roman"/>
                <w:kern w:val="2"/>
                <w:sz w:val="28"/>
                <w:lang w:val="es-ES"/>
              </w:rPr>
              <w:t xml:space="preserve">Es posible un nuevo pronunciamiento sobre la </w:t>
            </w:r>
            <w:r w:rsidRPr="00084997">
              <w:rPr>
                <w:rFonts w:ascii="Times New Roman" w:hAnsi="Times New Roman" w:cs="Times New Roman"/>
                <w:kern w:val="2"/>
                <w:sz w:val="28"/>
                <w:lang w:val="es-ES"/>
              </w:rPr>
              <w:t>disposición.</w:t>
            </w:r>
          </w:p>
        </w:tc>
      </w:tr>
    </w:tbl>
    <w:p w:rsidR="00FA4047" w:rsidRPr="00084997" w:rsidRDefault="00084997" w:rsidP="000E57BE">
      <w:pPr>
        <w:pStyle w:val="Prrafodelista"/>
        <w:tabs>
          <w:tab w:val="left" w:pos="284"/>
          <w:tab w:val="left" w:pos="567"/>
        </w:tabs>
        <w:ind w:left="0" w:right="51"/>
        <w:jc w:val="both"/>
        <w:rPr>
          <w:rFonts w:ascii="Times New Roman" w:hAnsi="Times New Roman" w:cs="Times New Roman"/>
          <w:b/>
          <w:sz w:val="28"/>
        </w:rPr>
      </w:pPr>
    </w:p>
    <w:p w:rsidR="00FA4047"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 xml:space="preserve">Ahora bien, cuando luego </w:t>
      </w:r>
      <w:r w:rsidRPr="00084997">
        <w:rPr>
          <w:rFonts w:ascii="Times New Roman" w:hAnsi="Times New Roman" w:cs="Times New Roman"/>
          <w:sz w:val="28"/>
        </w:rPr>
        <w:t>de la admisión de la demanda, las normas demandadas se modificaron o fueron expulsadas del ordenamiento jurídico</w:t>
      </w:r>
      <w:r w:rsidRPr="00084997">
        <w:rPr>
          <w:rFonts w:ascii="Times New Roman" w:hAnsi="Times New Roman" w:cs="Times New Roman"/>
          <w:sz w:val="28"/>
        </w:rPr>
        <w:t xml:space="preserve">, la Corte </w:t>
      </w:r>
      <w:r w:rsidRPr="00084997">
        <w:rPr>
          <w:rFonts w:ascii="Times New Roman" w:hAnsi="Times New Roman" w:cs="Times New Roman"/>
          <w:sz w:val="28"/>
        </w:rPr>
        <w:t xml:space="preserve">ha </w:t>
      </w:r>
      <w:r w:rsidRPr="00084997">
        <w:rPr>
          <w:rFonts w:ascii="Times New Roman" w:hAnsi="Times New Roman" w:cs="Times New Roman"/>
          <w:sz w:val="28"/>
        </w:rPr>
        <w:t>resuelto dicha cuestión por medio de dos instituciones: (</w:t>
      </w:r>
      <w:r w:rsidRPr="00084997">
        <w:rPr>
          <w:rFonts w:ascii="Times New Roman" w:hAnsi="Times New Roman" w:cs="Times New Roman"/>
          <w:sz w:val="28"/>
        </w:rPr>
        <w:t xml:space="preserve">i) </w:t>
      </w:r>
      <w:r w:rsidRPr="00084997">
        <w:rPr>
          <w:rFonts w:ascii="Times New Roman" w:hAnsi="Times New Roman" w:cs="Times New Roman"/>
          <w:i/>
          <w:iCs/>
          <w:sz w:val="28"/>
        </w:rPr>
        <w:t>la ineptitud sobreviniente</w:t>
      </w:r>
      <w:r w:rsidRPr="00084997">
        <w:rPr>
          <w:rStyle w:val="Refdenotaalpie"/>
          <w:rFonts w:ascii="Times New Roman" w:hAnsi="Times New Roman" w:cs="Times New Roman"/>
          <w:sz w:val="28"/>
        </w:rPr>
        <w:footnoteReference w:id="30"/>
      </w:r>
      <w:r w:rsidRPr="00084997">
        <w:rPr>
          <w:rFonts w:ascii="Times New Roman" w:hAnsi="Times New Roman" w:cs="Times New Roman"/>
          <w:sz w:val="28"/>
        </w:rPr>
        <w:t xml:space="preserve">, que conduce a un fallo inhibitorio y (ii) </w:t>
      </w:r>
      <w:r w:rsidRPr="00084997">
        <w:rPr>
          <w:rFonts w:ascii="Times New Roman" w:hAnsi="Times New Roman" w:cs="Times New Roman"/>
          <w:i/>
          <w:iCs/>
          <w:sz w:val="28"/>
        </w:rPr>
        <w:t>la cosa juzgada constitucional sobreviniente</w:t>
      </w:r>
      <w:r w:rsidRPr="00084997">
        <w:rPr>
          <w:rStyle w:val="Refdenotaalpie"/>
          <w:rFonts w:ascii="Times New Roman" w:hAnsi="Times New Roman" w:cs="Times New Roman"/>
          <w:sz w:val="28"/>
        </w:rPr>
        <w:footnoteReference w:id="31"/>
      </w:r>
      <w:r w:rsidRPr="00084997">
        <w:rPr>
          <w:rFonts w:ascii="Times New Roman" w:hAnsi="Times New Roman" w:cs="Times New Roman"/>
          <w:sz w:val="28"/>
        </w:rPr>
        <w:t xml:space="preserve">, que implica que la Corte debe “estarse a lo resuelto”. </w:t>
      </w:r>
      <w:r w:rsidRPr="00084997">
        <w:rPr>
          <w:rFonts w:ascii="Times New Roman" w:hAnsi="Times New Roman" w:cs="Times New Roman"/>
          <w:sz w:val="28"/>
        </w:rPr>
        <w:t xml:space="preserve"> En particular, </w:t>
      </w:r>
      <w:r w:rsidRPr="00084997">
        <w:rPr>
          <w:rFonts w:ascii="Times New Roman" w:hAnsi="Times New Roman" w:cs="Times New Roman"/>
          <w:sz w:val="28"/>
        </w:rPr>
        <w:t>la ineptitud sobreviniente opera cuando la norma demandada cambia o es expulsada del ordenamie</w:t>
      </w:r>
      <w:r w:rsidRPr="00084997">
        <w:rPr>
          <w:rFonts w:ascii="Times New Roman" w:hAnsi="Times New Roman" w:cs="Times New Roman"/>
          <w:sz w:val="28"/>
        </w:rPr>
        <w:t xml:space="preserve">nto jurídico por una sentencia de constitucionalidad anterior que </w:t>
      </w:r>
      <w:r w:rsidRPr="00084997">
        <w:rPr>
          <w:rFonts w:ascii="Times New Roman" w:hAnsi="Times New Roman" w:cs="Times New Roman"/>
          <w:sz w:val="28"/>
        </w:rPr>
        <w:t>no</w:t>
      </w:r>
      <w:r w:rsidRPr="00084997">
        <w:rPr>
          <w:rFonts w:ascii="Times New Roman" w:hAnsi="Times New Roman" w:cs="Times New Roman"/>
          <w:sz w:val="28"/>
        </w:rPr>
        <w:t xml:space="preserve"> analizó los mismos cargos que se estudian en la nueva demanda. En contraste, existe cosa juzgada sobreviniente cuando la norma demandada cambia o es expulsada del ordenamiento jurídico po</w:t>
      </w:r>
      <w:r w:rsidRPr="00084997">
        <w:rPr>
          <w:rFonts w:ascii="Times New Roman" w:hAnsi="Times New Roman" w:cs="Times New Roman"/>
          <w:sz w:val="28"/>
        </w:rPr>
        <w:t xml:space="preserve">r una sentencia de constitucionalidad anterior que analizó los mismos cargos. </w:t>
      </w:r>
    </w:p>
    <w:p w:rsidR="00FA4047" w:rsidRPr="00084997" w:rsidRDefault="00084997" w:rsidP="000E57BE">
      <w:pPr>
        <w:pStyle w:val="Prrafodelista"/>
        <w:tabs>
          <w:tab w:val="left" w:pos="284"/>
          <w:tab w:val="left" w:pos="567"/>
        </w:tabs>
        <w:ind w:left="0" w:right="-234"/>
        <w:jc w:val="both"/>
        <w:rPr>
          <w:rFonts w:ascii="Times New Roman" w:hAnsi="Times New Roman" w:cs="Times New Roman"/>
          <w:sz w:val="28"/>
        </w:rPr>
      </w:pPr>
    </w:p>
    <w:p w:rsidR="00E42F79"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rPr>
      </w:pPr>
      <w:r w:rsidRPr="00084997">
        <w:rPr>
          <w:rFonts w:ascii="Times New Roman" w:hAnsi="Times New Roman" w:cs="Times New Roman"/>
          <w:sz w:val="28"/>
        </w:rPr>
        <w:t>Por otra parte</w:t>
      </w:r>
      <w:r w:rsidRPr="00084997">
        <w:rPr>
          <w:rFonts w:ascii="Times New Roman" w:hAnsi="Times New Roman" w:cs="Times New Roman"/>
          <w:sz w:val="28"/>
        </w:rPr>
        <w:t xml:space="preserve">, la Corte se ha ocupado de identificar los eventos en los cuales resulta posible </w:t>
      </w:r>
      <w:r w:rsidRPr="00084997">
        <w:rPr>
          <w:rFonts w:ascii="Times New Roman" w:hAnsi="Times New Roman" w:cs="Times New Roman"/>
          <w:sz w:val="28"/>
        </w:rPr>
        <w:t>enervar</w:t>
      </w:r>
      <w:r w:rsidRPr="00084997">
        <w:rPr>
          <w:rFonts w:ascii="Times New Roman" w:hAnsi="Times New Roman" w:cs="Times New Roman"/>
          <w:sz w:val="28"/>
        </w:rPr>
        <w:t xml:space="preserve"> los efectos de la cosa juzgada absoluta y que, permiten, en consecuencia</w:t>
      </w:r>
      <w:r w:rsidRPr="00084997">
        <w:rPr>
          <w:rFonts w:ascii="Times New Roman" w:hAnsi="Times New Roman" w:cs="Times New Roman"/>
          <w:sz w:val="28"/>
        </w:rPr>
        <w:t>, volver a juzgar una disposición respecto de la cual es posible identificar la doble identidad</w:t>
      </w:r>
      <w:r w:rsidRPr="00084997">
        <w:rPr>
          <w:rFonts w:ascii="Times New Roman" w:hAnsi="Times New Roman" w:cs="Times New Roman"/>
          <w:sz w:val="28"/>
        </w:rPr>
        <w:t xml:space="preserve"> referida anteriormente</w:t>
      </w:r>
      <w:r w:rsidRPr="00084997">
        <w:rPr>
          <w:rFonts w:ascii="Times New Roman" w:hAnsi="Times New Roman" w:cs="Times New Roman"/>
          <w:sz w:val="28"/>
        </w:rPr>
        <w:t>. En esa dirección ha indicado que son “</w:t>
      </w:r>
      <w:r w:rsidRPr="00084997">
        <w:rPr>
          <w:rFonts w:ascii="Times New Roman" w:hAnsi="Times New Roman" w:cs="Times New Roman"/>
          <w:sz w:val="28"/>
          <w:shd w:val="clear" w:color="auto" w:fill="FFFFFF"/>
        </w:rPr>
        <w:t xml:space="preserve">tres las posibles razones que permitirían emprender un nuevo juzgamiento en lugar de estarse a lo </w:t>
      </w:r>
      <w:r w:rsidRPr="00084997">
        <w:rPr>
          <w:rFonts w:ascii="Times New Roman" w:hAnsi="Times New Roman" w:cs="Times New Roman"/>
          <w:sz w:val="28"/>
          <w:shd w:val="clear" w:color="auto" w:fill="FFFFFF"/>
        </w:rPr>
        <w:t>resuelto</w:t>
      </w:r>
      <w:r w:rsidRPr="00084997">
        <w:rPr>
          <w:rFonts w:ascii="Times New Roman" w:hAnsi="Times New Roman" w:cs="Times New Roman"/>
          <w:sz w:val="28"/>
          <w:shd w:val="clear" w:color="auto" w:fill="FFFFFF"/>
        </w:rPr>
        <w:t>”</w:t>
      </w:r>
      <w:r w:rsidRPr="00084997">
        <w:rPr>
          <w:rStyle w:val="Refdenotaalpie"/>
          <w:rFonts w:ascii="Times New Roman" w:hAnsi="Times New Roman" w:cs="Times New Roman"/>
          <w:sz w:val="28"/>
          <w:shd w:val="clear" w:color="auto" w:fill="FFFFFF"/>
        </w:rPr>
        <w:footnoteReference w:id="32"/>
      </w:r>
      <w:r w:rsidRPr="00084997">
        <w:rPr>
          <w:rFonts w:ascii="Times New Roman" w:hAnsi="Times New Roman" w:cs="Times New Roman"/>
          <w:sz w:val="28"/>
          <w:shd w:val="clear" w:color="auto" w:fill="FFFFFF"/>
        </w:rPr>
        <w:t xml:space="preserve">. </w:t>
      </w:r>
      <w:r w:rsidRPr="00084997">
        <w:rPr>
          <w:rFonts w:ascii="Times New Roman" w:hAnsi="Times New Roman" w:cs="Times New Roman"/>
          <w:sz w:val="28"/>
          <w:shd w:val="clear" w:color="auto" w:fill="FFFFFF"/>
        </w:rPr>
        <w:t>Según la Sala Plena “</w:t>
      </w:r>
      <w:r w:rsidRPr="00084997">
        <w:rPr>
          <w:rFonts w:ascii="Times New Roman" w:hAnsi="Times New Roman" w:cs="Times New Roman"/>
          <w:sz w:val="28"/>
          <w:shd w:val="clear" w:color="auto" w:fill="FFFFFF"/>
        </w:rPr>
        <w:t>e</w:t>
      </w:r>
      <w:r w:rsidRPr="00084997">
        <w:rPr>
          <w:rFonts w:ascii="Times New Roman" w:hAnsi="Times New Roman" w:cs="Times New Roman"/>
          <w:sz w:val="28"/>
          <w:shd w:val="clear" w:color="auto" w:fill="FFFFFF"/>
        </w:rPr>
        <w:t>llas pueden ser denominadas, en su orden, (i) modificación del parámetro de control, (ii) cambio en la significación material de la Constitución y (iii) variación del contexto normativo del objeto de control”</w:t>
      </w:r>
      <w:r w:rsidRPr="00084997">
        <w:rPr>
          <w:rStyle w:val="Refdenotaalpie"/>
          <w:rFonts w:ascii="Times New Roman" w:hAnsi="Times New Roman" w:cs="Times New Roman"/>
          <w:sz w:val="28"/>
          <w:shd w:val="clear" w:color="auto" w:fill="FFFFFF"/>
        </w:rPr>
        <w:footnoteReference w:id="33"/>
      </w:r>
      <w:r w:rsidRPr="00084997">
        <w:rPr>
          <w:rFonts w:ascii="Times New Roman" w:hAnsi="Times New Roman" w:cs="Times New Roman"/>
          <w:sz w:val="28"/>
          <w:shd w:val="clear" w:color="auto" w:fill="FFFFFF"/>
        </w:rPr>
        <w:t>.</w:t>
      </w:r>
    </w:p>
    <w:p w:rsidR="00E42F79" w:rsidRPr="00084997" w:rsidRDefault="00084997" w:rsidP="000E57BE">
      <w:pPr>
        <w:pStyle w:val="Prrafodelista"/>
        <w:tabs>
          <w:tab w:val="left" w:pos="567"/>
        </w:tabs>
        <w:ind w:left="1080" w:right="-234"/>
        <w:jc w:val="both"/>
        <w:rPr>
          <w:rFonts w:ascii="Times New Roman" w:hAnsi="Times New Roman" w:cs="Times New Roman"/>
          <w:b/>
          <w:sz w:val="28"/>
        </w:rPr>
      </w:pPr>
    </w:p>
    <w:p w:rsidR="00BD2983" w:rsidRPr="00084997" w:rsidRDefault="00084997" w:rsidP="000E57BE">
      <w:pPr>
        <w:tabs>
          <w:tab w:val="left" w:pos="567"/>
        </w:tabs>
        <w:ind w:right="-234"/>
        <w:jc w:val="both"/>
        <w:rPr>
          <w:rFonts w:ascii="Times New Roman" w:hAnsi="Times New Roman" w:cs="Times New Roman"/>
          <w:b/>
          <w:sz w:val="28"/>
        </w:rPr>
      </w:pPr>
      <w:r w:rsidRPr="00084997">
        <w:rPr>
          <w:rFonts w:ascii="Times New Roman" w:hAnsi="Times New Roman" w:cs="Times New Roman"/>
          <w:b/>
          <w:sz w:val="28"/>
        </w:rPr>
        <w:t xml:space="preserve">2.2. </w:t>
      </w:r>
      <w:r w:rsidRPr="00084997">
        <w:rPr>
          <w:rFonts w:ascii="Times New Roman" w:hAnsi="Times New Roman" w:cs="Times New Roman"/>
          <w:b/>
          <w:sz w:val="28"/>
        </w:rPr>
        <w:t xml:space="preserve">La Corte Constitucional debe estarse a lo resuelto en la </w:t>
      </w:r>
      <w:r w:rsidRPr="00084997">
        <w:rPr>
          <w:rFonts w:ascii="Times New Roman" w:hAnsi="Times New Roman" w:cs="Times New Roman"/>
          <w:b/>
          <w:sz w:val="28"/>
        </w:rPr>
        <w:t>S</w:t>
      </w:r>
      <w:r w:rsidRPr="00084997">
        <w:rPr>
          <w:rFonts w:ascii="Times New Roman" w:hAnsi="Times New Roman" w:cs="Times New Roman"/>
          <w:b/>
          <w:sz w:val="28"/>
        </w:rPr>
        <w:t>entencia C-</w:t>
      </w:r>
      <w:r w:rsidRPr="00084997">
        <w:rPr>
          <w:rFonts w:ascii="Times New Roman" w:hAnsi="Times New Roman" w:cs="Times New Roman"/>
          <w:b/>
          <w:sz w:val="28"/>
        </w:rPr>
        <w:t>505</w:t>
      </w:r>
      <w:r w:rsidRPr="00084997">
        <w:rPr>
          <w:rFonts w:ascii="Times New Roman" w:hAnsi="Times New Roman" w:cs="Times New Roman"/>
          <w:b/>
          <w:sz w:val="28"/>
        </w:rPr>
        <w:t xml:space="preserve"> de 2025</w:t>
      </w:r>
      <w:r w:rsidRPr="00084997">
        <w:rPr>
          <w:rFonts w:ascii="Times New Roman" w:hAnsi="Times New Roman" w:cs="Times New Roman"/>
          <w:b/>
          <w:sz w:val="28"/>
        </w:rPr>
        <w:t>,</w:t>
      </w:r>
      <w:r w:rsidRPr="00084997">
        <w:rPr>
          <w:rFonts w:ascii="Times New Roman" w:hAnsi="Times New Roman" w:cs="Times New Roman"/>
          <w:b/>
          <w:sz w:val="28"/>
        </w:rPr>
        <w:t xml:space="preserve"> respecto de las acusaciones dirigidas en contra del parágrafo segundo del artículo 7</w:t>
      </w:r>
      <w:r w:rsidRPr="00084997">
        <w:rPr>
          <w:rFonts w:ascii="Times New Roman" w:hAnsi="Times New Roman" w:cs="Times New Roman"/>
          <w:b/>
          <w:sz w:val="28"/>
        </w:rPr>
        <w:t xml:space="preserve">º </w:t>
      </w:r>
      <w:r w:rsidRPr="00084997">
        <w:rPr>
          <w:rFonts w:ascii="Times New Roman" w:hAnsi="Times New Roman" w:cs="Times New Roman"/>
          <w:b/>
          <w:sz w:val="28"/>
        </w:rPr>
        <w:t xml:space="preserve">de la Ley 2219 </w:t>
      </w:r>
      <w:r w:rsidRPr="00084997">
        <w:rPr>
          <w:rFonts w:ascii="Times New Roman" w:hAnsi="Times New Roman" w:cs="Times New Roman"/>
          <w:b/>
          <w:sz w:val="28"/>
        </w:rPr>
        <w:t>de 2022</w:t>
      </w:r>
    </w:p>
    <w:p w:rsidR="00BD2983" w:rsidRPr="00084997" w:rsidRDefault="00084997" w:rsidP="000E57BE">
      <w:pPr>
        <w:tabs>
          <w:tab w:val="left" w:pos="567"/>
        </w:tabs>
        <w:ind w:right="-234"/>
        <w:jc w:val="both"/>
        <w:rPr>
          <w:rFonts w:ascii="Times New Roman" w:hAnsi="Times New Roman" w:cs="Times New Roman"/>
          <w:sz w:val="28"/>
        </w:rPr>
      </w:pPr>
    </w:p>
    <w:p w:rsidR="00BD2983" w:rsidRPr="00084997" w:rsidRDefault="00084997" w:rsidP="000E57BE">
      <w:pPr>
        <w:pStyle w:val="Prrafodelista"/>
        <w:numPr>
          <w:ilvl w:val="0"/>
          <w:numId w:val="2"/>
        </w:numPr>
        <w:tabs>
          <w:tab w:val="left" w:pos="284"/>
          <w:tab w:val="left" w:pos="567"/>
        </w:tabs>
        <w:ind w:right="-234"/>
        <w:jc w:val="both"/>
        <w:rPr>
          <w:rStyle w:val="Ninguno"/>
          <w:rFonts w:ascii="Times New Roman" w:hAnsi="Times New Roman" w:cs="Times New Roman"/>
          <w:sz w:val="28"/>
          <w:lang w:val="es-ES"/>
        </w:rPr>
      </w:pPr>
      <w:r w:rsidRPr="00084997">
        <w:rPr>
          <w:rFonts w:ascii="Times New Roman" w:hAnsi="Times New Roman" w:cs="Times New Roman"/>
          <w:sz w:val="28"/>
        </w:rPr>
        <w:t xml:space="preserve">En los antecedentes de la </w:t>
      </w:r>
      <w:r w:rsidRPr="00084997">
        <w:rPr>
          <w:rFonts w:ascii="Times New Roman" w:hAnsi="Times New Roman" w:cs="Times New Roman"/>
          <w:sz w:val="28"/>
        </w:rPr>
        <w:t>S</w:t>
      </w:r>
      <w:r w:rsidRPr="00084997">
        <w:rPr>
          <w:rFonts w:ascii="Times New Roman" w:hAnsi="Times New Roman" w:cs="Times New Roman"/>
          <w:sz w:val="28"/>
        </w:rPr>
        <w:t>entencia C-</w:t>
      </w:r>
      <w:r w:rsidRPr="00084997">
        <w:rPr>
          <w:rFonts w:ascii="Times New Roman" w:hAnsi="Times New Roman" w:cs="Times New Roman"/>
          <w:sz w:val="28"/>
        </w:rPr>
        <w:t>505</w:t>
      </w:r>
      <w:r w:rsidRPr="00084997">
        <w:rPr>
          <w:rFonts w:ascii="Times New Roman" w:hAnsi="Times New Roman" w:cs="Times New Roman"/>
          <w:sz w:val="28"/>
        </w:rPr>
        <w:t xml:space="preserve"> de 2025</w:t>
      </w:r>
      <w:r w:rsidRPr="00084997">
        <w:rPr>
          <w:rFonts w:ascii="Times New Roman" w:hAnsi="Times New Roman" w:cs="Times New Roman"/>
          <w:sz w:val="28"/>
        </w:rPr>
        <w:t xml:space="preserve">, la Sala Plena </w:t>
      </w:r>
      <w:r w:rsidRPr="00084997">
        <w:rPr>
          <w:rStyle w:val="Ninguno"/>
          <w:rFonts w:ascii="Times New Roman" w:hAnsi="Times New Roman" w:cs="Times New Roman"/>
          <w:sz w:val="28"/>
          <w:lang w:val="es-ES"/>
        </w:rPr>
        <w:t xml:space="preserve">delimitó </w:t>
      </w:r>
      <w:r w:rsidRPr="00084997">
        <w:rPr>
          <w:rStyle w:val="Ninguno"/>
          <w:rFonts w:ascii="Times New Roman" w:hAnsi="Times New Roman" w:cs="Times New Roman"/>
          <w:sz w:val="28"/>
          <w:lang w:val="es-ES"/>
        </w:rPr>
        <w:t>el concepto de la violación</w:t>
      </w:r>
      <w:r w:rsidRPr="00084997">
        <w:rPr>
          <w:rStyle w:val="Ninguno"/>
          <w:rFonts w:ascii="Times New Roman" w:hAnsi="Times New Roman" w:cs="Times New Roman"/>
          <w:sz w:val="28"/>
          <w:lang w:val="es-ES"/>
        </w:rPr>
        <w:t xml:space="preserve"> contra </w:t>
      </w:r>
      <w:r w:rsidRPr="00084997">
        <w:rPr>
          <w:rFonts w:ascii="Times New Roman" w:hAnsi="Times New Roman" w:cs="Times New Roman"/>
          <w:sz w:val="28"/>
        </w:rPr>
        <w:t>el parágrafo 2 del artículo 7</w:t>
      </w:r>
      <w:r w:rsidRPr="00084997">
        <w:rPr>
          <w:rFonts w:ascii="Times New Roman" w:hAnsi="Times New Roman" w:cs="Times New Roman"/>
          <w:sz w:val="28"/>
        </w:rPr>
        <w:t>°</w:t>
      </w:r>
      <w:r w:rsidRPr="00084997">
        <w:rPr>
          <w:rFonts w:ascii="Times New Roman" w:hAnsi="Times New Roman" w:cs="Times New Roman"/>
          <w:sz w:val="28"/>
        </w:rPr>
        <w:t xml:space="preserve"> de la Ley 2219 de 2022 y la expresión “así como, imponer otras sanciones conforme a la</w:t>
      </w:r>
      <w:r w:rsidRPr="00084997">
        <w:rPr>
          <w:rFonts w:ascii="Times New Roman" w:hAnsi="Times New Roman" w:cs="Times New Roman"/>
          <w:sz w:val="28"/>
        </w:rPr>
        <w:t xml:space="preserve"> </w:t>
      </w:r>
      <w:r w:rsidRPr="00084997">
        <w:rPr>
          <w:rFonts w:ascii="Times New Roman" w:hAnsi="Times New Roman" w:cs="Times New Roman"/>
          <w:sz w:val="28"/>
        </w:rPr>
        <w:t>reglamentación que al respecto expida el Ministerio de Agricultura y Desarroll</w:t>
      </w:r>
      <w:r w:rsidRPr="00084997">
        <w:rPr>
          <w:rFonts w:ascii="Times New Roman" w:hAnsi="Times New Roman" w:cs="Times New Roman"/>
          <w:sz w:val="28"/>
        </w:rPr>
        <w:t>o</w:t>
      </w:r>
      <w:r w:rsidRPr="00084997">
        <w:rPr>
          <w:rFonts w:ascii="Times New Roman" w:hAnsi="Times New Roman" w:cs="Times New Roman"/>
          <w:sz w:val="28"/>
          <w:lang w:val="es-ES"/>
        </w:rPr>
        <w:t xml:space="preserve"> </w:t>
      </w:r>
      <w:r w:rsidRPr="00084997">
        <w:rPr>
          <w:rFonts w:ascii="Times New Roman" w:hAnsi="Times New Roman" w:cs="Times New Roman"/>
          <w:sz w:val="28"/>
        </w:rPr>
        <w:t>Rural” contenida en el artículo 11</w:t>
      </w:r>
      <w:r w:rsidRPr="00084997">
        <w:rPr>
          <w:rFonts w:ascii="Times New Roman" w:hAnsi="Times New Roman" w:cs="Times New Roman"/>
          <w:sz w:val="28"/>
        </w:rPr>
        <w:t xml:space="preserve">, </w:t>
      </w:r>
      <w:r w:rsidRPr="00084997">
        <w:rPr>
          <w:rStyle w:val="Ninguno"/>
          <w:rFonts w:ascii="Times New Roman" w:hAnsi="Times New Roman" w:cs="Times New Roman"/>
          <w:sz w:val="28"/>
          <w:lang w:val="es-ES"/>
        </w:rPr>
        <w:t>en los términos que se indican a continuación.</w:t>
      </w:r>
    </w:p>
    <w:p w:rsidR="00BF6560" w:rsidRPr="00084997" w:rsidRDefault="00084997" w:rsidP="000E57BE">
      <w:pPr>
        <w:pStyle w:val="Prrafodelista"/>
        <w:tabs>
          <w:tab w:val="left" w:pos="284"/>
          <w:tab w:val="left" w:pos="567"/>
        </w:tabs>
        <w:ind w:left="0" w:right="-234"/>
        <w:jc w:val="both"/>
        <w:rPr>
          <w:rStyle w:val="Ninguno"/>
          <w:rFonts w:ascii="Times New Roman" w:hAnsi="Times New Roman" w:cs="Times New Roman"/>
          <w:sz w:val="28"/>
          <w:lang w:val="es-ES"/>
        </w:rPr>
      </w:pPr>
    </w:p>
    <w:p w:rsidR="00BD2983" w:rsidRPr="00084997" w:rsidRDefault="00084997" w:rsidP="000E57BE">
      <w:pPr>
        <w:pStyle w:val="Prrafodelista"/>
        <w:numPr>
          <w:ilvl w:val="0"/>
          <w:numId w:val="2"/>
        </w:numPr>
        <w:tabs>
          <w:tab w:val="left" w:pos="284"/>
          <w:tab w:val="left" w:pos="567"/>
        </w:tabs>
        <w:ind w:right="-234"/>
        <w:jc w:val="both"/>
        <w:rPr>
          <w:rStyle w:val="Ninguno"/>
          <w:rFonts w:ascii="Times New Roman" w:hAnsi="Times New Roman" w:cs="Times New Roman"/>
          <w:sz w:val="28"/>
          <w:lang w:val="es-ES"/>
        </w:rPr>
      </w:pPr>
      <w:r w:rsidRPr="00084997">
        <w:rPr>
          <w:rStyle w:val="Ninguno"/>
          <w:rFonts w:ascii="Times New Roman" w:hAnsi="Times New Roman" w:cs="Times New Roman"/>
          <w:sz w:val="28"/>
          <w:lang w:val="es-ES"/>
        </w:rPr>
        <w:t>Según el demandante</w:t>
      </w:r>
      <w:r w:rsidRPr="00084997">
        <w:rPr>
          <w:rStyle w:val="Ninguno"/>
          <w:rFonts w:ascii="Times New Roman" w:hAnsi="Times New Roman" w:cs="Times New Roman"/>
          <w:sz w:val="28"/>
          <w:lang w:val="es-ES"/>
        </w:rPr>
        <w:t>,</w:t>
      </w:r>
      <w:r w:rsidRPr="00084997">
        <w:rPr>
          <w:rStyle w:val="Ninguno"/>
          <w:rFonts w:ascii="Times New Roman" w:hAnsi="Times New Roman" w:cs="Times New Roman"/>
          <w:sz w:val="28"/>
          <w:lang w:val="es-ES"/>
        </w:rPr>
        <w:t xml:space="preserve"> ambas disposiciones</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desconoc</w:t>
      </w:r>
      <w:r w:rsidRPr="00084997">
        <w:rPr>
          <w:rStyle w:val="Ninguno"/>
          <w:rFonts w:ascii="Times New Roman" w:hAnsi="Times New Roman" w:cs="Times New Roman"/>
          <w:sz w:val="28"/>
          <w:lang w:val="es-ES"/>
        </w:rPr>
        <w:t>ían</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“el principio de reserva de ley, particularmente el mandato conforme al cual el Congreso de la República tiene el </w:t>
      </w:r>
      <w:r w:rsidRPr="00084997">
        <w:rPr>
          <w:rStyle w:val="Ninguno"/>
          <w:rFonts w:ascii="Times New Roman" w:hAnsi="Times New Roman" w:cs="Times New Roman"/>
          <w:sz w:val="28"/>
          <w:lang w:val="es-ES"/>
        </w:rPr>
        <w:t>deber de expedir las leyes a las que debe sujetarse el Gobierno a la hora de ejercer sus funciones de inspección y vigilancia, y aquellas que establecen regímenes sancionatorios”.</w:t>
      </w:r>
      <w:r w:rsidRPr="00084997">
        <w:rPr>
          <w:rStyle w:val="Ninguno"/>
          <w:rFonts w:ascii="Times New Roman" w:hAnsi="Times New Roman" w:cs="Times New Roman"/>
          <w:sz w:val="28"/>
          <w:lang w:val="es-ES"/>
        </w:rPr>
        <w:t xml:space="preserve"> De acuerdo con el cuestionamiento,</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era necesario considerar que según </w:t>
      </w:r>
      <w:r w:rsidRPr="00084997">
        <w:rPr>
          <w:rStyle w:val="Ninguno"/>
          <w:rFonts w:ascii="Times New Roman" w:hAnsi="Times New Roman" w:cs="Times New Roman"/>
          <w:sz w:val="28"/>
          <w:lang w:val="es-ES"/>
        </w:rPr>
        <w:t>el art</w:t>
      </w:r>
      <w:r w:rsidRPr="00084997">
        <w:rPr>
          <w:rStyle w:val="Ninguno"/>
          <w:rFonts w:ascii="Times New Roman" w:hAnsi="Times New Roman" w:cs="Times New Roman"/>
          <w:sz w:val="28"/>
          <w:lang w:val="es-ES"/>
        </w:rPr>
        <w:t>ículo 150.8 de la Carta Política “el Congreso tiene el deber de establecer mediante una ley los regímenes sustanciales y procedimentales para el ejercicio de las funciones de inspección, vigilancia y control”. Por ello “el legislador no estaba autorizado p</w:t>
      </w:r>
      <w:r w:rsidRPr="00084997">
        <w:rPr>
          <w:rStyle w:val="Ninguno"/>
          <w:rFonts w:ascii="Times New Roman" w:hAnsi="Times New Roman" w:cs="Times New Roman"/>
          <w:sz w:val="28"/>
          <w:lang w:val="es-ES"/>
        </w:rPr>
        <w:t>ara delegar en el Ejecutivo la posibilidad de definir el alcance de esas funciones y las reglas en un régimen que implica una intervención intensa sobre la autonomía de los sujetos regulados”.</w:t>
      </w:r>
    </w:p>
    <w:p w:rsidR="005F45F7" w:rsidRPr="00084997" w:rsidRDefault="00084997" w:rsidP="000E57BE">
      <w:pPr>
        <w:pStyle w:val="Prrafodelista"/>
        <w:tabs>
          <w:tab w:val="left" w:pos="284"/>
          <w:tab w:val="left" w:pos="567"/>
        </w:tabs>
        <w:ind w:left="0" w:right="-234"/>
        <w:jc w:val="both"/>
        <w:rPr>
          <w:rStyle w:val="Ninguno"/>
          <w:rFonts w:ascii="Times New Roman" w:hAnsi="Times New Roman" w:cs="Times New Roman"/>
          <w:sz w:val="28"/>
          <w:lang w:val="es-ES"/>
        </w:rPr>
      </w:pPr>
    </w:p>
    <w:p w:rsidR="00CE6F4B" w:rsidRPr="00084997" w:rsidRDefault="00084997" w:rsidP="000E57BE">
      <w:pPr>
        <w:pStyle w:val="Prrafodelista"/>
        <w:numPr>
          <w:ilvl w:val="0"/>
          <w:numId w:val="2"/>
        </w:numPr>
        <w:tabs>
          <w:tab w:val="left" w:pos="284"/>
          <w:tab w:val="left" w:pos="567"/>
        </w:tabs>
        <w:ind w:right="-234"/>
        <w:jc w:val="both"/>
        <w:rPr>
          <w:rFonts w:ascii="Times New Roman" w:hAnsi="Times New Roman" w:cs="Times New Roman"/>
          <w:sz w:val="28"/>
          <w:lang w:val="es-ES"/>
        </w:rPr>
      </w:pPr>
      <w:r w:rsidRPr="00084997">
        <w:rPr>
          <w:rFonts w:ascii="Times New Roman" w:hAnsi="Times New Roman" w:cs="Times New Roman"/>
          <w:kern w:val="2"/>
          <w:sz w:val="28"/>
          <w:lang w:val="es-ES"/>
        </w:rPr>
        <w:t xml:space="preserve">De esta manera, </w:t>
      </w:r>
      <w:r w:rsidRPr="00084997">
        <w:rPr>
          <w:rFonts w:ascii="Times New Roman" w:hAnsi="Times New Roman" w:cs="Times New Roman"/>
          <w:kern w:val="2"/>
          <w:sz w:val="28"/>
          <w:lang w:val="es-ES"/>
        </w:rPr>
        <w:t>en</w:t>
      </w:r>
      <w:r w:rsidRPr="00084997">
        <w:rPr>
          <w:rFonts w:ascii="Times New Roman" w:hAnsi="Times New Roman" w:cs="Times New Roman"/>
          <w:kern w:val="2"/>
          <w:sz w:val="28"/>
          <w:lang w:val="es-ES"/>
        </w:rPr>
        <w:t xml:space="preserve"> </w:t>
      </w:r>
      <w:r w:rsidRPr="00084997">
        <w:rPr>
          <w:rFonts w:ascii="Times New Roman" w:hAnsi="Times New Roman" w:cs="Times New Roman"/>
          <w:kern w:val="2"/>
          <w:sz w:val="28"/>
          <w:lang w:val="es-ES"/>
        </w:rPr>
        <w:t xml:space="preserve">la </w:t>
      </w:r>
      <w:r w:rsidRPr="00084997">
        <w:rPr>
          <w:rFonts w:ascii="Times New Roman" w:hAnsi="Times New Roman" w:cs="Times New Roman"/>
          <w:kern w:val="2"/>
          <w:sz w:val="28"/>
          <w:lang w:val="es-ES"/>
        </w:rPr>
        <w:t>S</w:t>
      </w:r>
      <w:r w:rsidRPr="00084997">
        <w:rPr>
          <w:rFonts w:ascii="Times New Roman" w:hAnsi="Times New Roman" w:cs="Times New Roman"/>
          <w:kern w:val="2"/>
          <w:sz w:val="28"/>
          <w:lang w:val="es-ES"/>
        </w:rPr>
        <w:t>entencia C</w:t>
      </w:r>
      <w:r w:rsidRPr="00084997">
        <w:rPr>
          <w:rFonts w:ascii="Times New Roman" w:hAnsi="Times New Roman" w:cs="Times New Roman"/>
          <w:kern w:val="2"/>
          <w:sz w:val="28"/>
          <w:lang w:val="es-ES"/>
        </w:rPr>
        <w:t>-</w:t>
      </w:r>
      <w:r w:rsidRPr="00084997">
        <w:rPr>
          <w:rFonts w:ascii="Times New Roman" w:hAnsi="Times New Roman" w:cs="Times New Roman"/>
          <w:kern w:val="2"/>
          <w:sz w:val="28"/>
          <w:lang w:val="es-ES"/>
        </w:rPr>
        <w:t>505</w:t>
      </w:r>
      <w:r w:rsidRPr="00084997">
        <w:rPr>
          <w:rFonts w:ascii="Times New Roman" w:hAnsi="Times New Roman" w:cs="Times New Roman"/>
          <w:kern w:val="2"/>
          <w:sz w:val="28"/>
          <w:lang w:val="es-ES"/>
        </w:rPr>
        <w:t xml:space="preserve"> de 2025</w:t>
      </w:r>
      <w:r w:rsidRPr="00084997">
        <w:rPr>
          <w:rFonts w:ascii="Times New Roman" w:hAnsi="Times New Roman" w:cs="Times New Roman"/>
          <w:kern w:val="2"/>
          <w:sz w:val="28"/>
          <w:lang w:val="es-ES"/>
        </w:rPr>
        <w:t xml:space="preserve"> se precisó que “</w:t>
      </w:r>
      <w:r w:rsidRPr="00084997">
        <w:rPr>
          <w:rFonts w:ascii="Times New Roman" w:hAnsi="Times New Roman" w:cs="Times New Roman"/>
          <w:kern w:val="2"/>
          <w:sz w:val="28"/>
          <w:lang w:val="es-ES"/>
        </w:rPr>
        <w:t>según la demanda,</w:t>
      </w:r>
      <w:r w:rsidRPr="00084997">
        <w:rPr>
          <w:rFonts w:ascii="Times New Roman" w:hAnsi="Times New Roman" w:cs="Times New Roman"/>
          <w:kern w:val="2"/>
          <w:sz w:val="28"/>
          <w:lang w:val="es-ES"/>
        </w:rPr>
        <w:t xml:space="preserve"> </w:t>
      </w:r>
      <w:r w:rsidRPr="00084997">
        <w:rPr>
          <w:rFonts w:ascii="Times New Roman" w:hAnsi="Times New Roman" w:cs="Times New Roman"/>
          <w:sz w:val="28"/>
          <w:u w:color="000000"/>
          <w:bdr w:val="nil"/>
        </w:rPr>
        <w:t>las disposiciones</w:t>
      </w:r>
      <w:r w:rsidRPr="00084997">
        <w:rPr>
          <w:rFonts w:ascii="Times New Roman" w:hAnsi="Times New Roman" w:cs="Times New Roman"/>
          <w:sz w:val="28"/>
          <w:u w:color="000000"/>
          <w:bdr w:val="nil"/>
        </w:rPr>
        <w:t xml:space="preserve"> </w:t>
      </w:r>
      <w:r w:rsidRPr="00084997">
        <w:rPr>
          <w:rFonts w:ascii="Times New Roman" w:hAnsi="Times New Roman" w:cs="Times New Roman"/>
          <w:sz w:val="28"/>
          <w:u w:color="000000"/>
          <w:bdr w:val="nil"/>
        </w:rPr>
        <w:t>acusadas desconocen los límites constitucionales a la potestad reglamentaria</w:t>
      </w:r>
      <w:r w:rsidRPr="00084997">
        <w:rPr>
          <w:rFonts w:ascii="Times New Roman" w:hAnsi="Times New Roman" w:cs="Times New Roman"/>
          <w:sz w:val="28"/>
          <w:u w:color="000000"/>
          <w:bdr w:val="nil"/>
        </w:rPr>
        <w:t xml:space="preserve"> </w:t>
      </w:r>
      <w:r w:rsidRPr="00084997">
        <w:rPr>
          <w:rFonts w:ascii="Times New Roman" w:hAnsi="Times New Roman" w:cs="Times New Roman"/>
          <w:sz w:val="28"/>
          <w:u w:color="000000"/>
          <w:bdr w:val="nil"/>
        </w:rPr>
        <w:t>del presidente (artículo 189-11), el principio de reserva de ley respecto del</w:t>
      </w:r>
      <w:r w:rsidRPr="00084997">
        <w:rPr>
          <w:rFonts w:ascii="Times New Roman" w:hAnsi="Times New Roman" w:cs="Times New Roman"/>
          <w:sz w:val="28"/>
          <w:u w:color="000000"/>
          <w:bdr w:val="nil"/>
        </w:rPr>
        <w:t xml:space="preserve"> </w:t>
      </w:r>
      <w:r w:rsidRPr="00084997">
        <w:rPr>
          <w:rFonts w:ascii="Times New Roman" w:hAnsi="Times New Roman" w:cs="Times New Roman"/>
          <w:sz w:val="28"/>
          <w:u w:color="000000"/>
          <w:bdr w:val="nil"/>
        </w:rPr>
        <w:t>ejercicio de las funciones de inspección y vigilancia a cargo del</w:t>
      </w:r>
      <w:r w:rsidRPr="00084997">
        <w:rPr>
          <w:rFonts w:ascii="Times New Roman" w:hAnsi="Times New Roman" w:cs="Times New Roman"/>
          <w:sz w:val="28"/>
          <w:u w:color="000000"/>
          <w:bdr w:val="nil"/>
        </w:rPr>
        <w:t xml:space="preserve"> Gobierno</w:t>
      </w:r>
      <w:r w:rsidRPr="00084997">
        <w:rPr>
          <w:rFonts w:ascii="Times New Roman" w:hAnsi="Times New Roman" w:cs="Times New Roman"/>
          <w:sz w:val="28"/>
          <w:u w:color="000000"/>
          <w:bdr w:val="nil"/>
        </w:rPr>
        <w:t xml:space="preserve"> </w:t>
      </w:r>
      <w:r w:rsidRPr="00084997">
        <w:rPr>
          <w:rFonts w:ascii="Times New Roman" w:hAnsi="Times New Roman" w:cs="Times New Roman"/>
          <w:sz w:val="28"/>
          <w:u w:color="000000"/>
          <w:bdr w:val="nil"/>
        </w:rPr>
        <w:t>(artículo 150</w:t>
      </w:r>
      <w:r w:rsidRPr="00084997">
        <w:rPr>
          <w:rFonts w:ascii="Times New Roman" w:hAnsi="Times New Roman" w:cs="Times New Roman"/>
          <w:sz w:val="28"/>
          <w:u w:color="000000"/>
          <w:bdr w:val="nil"/>
        </w:rPr>
        <w:t>.</w:t>
      </w:r>
      <w:r w:rsidRPr="00084997">
        <w:rPr>
          <w:rFonts w:ascii="Times New Roman" w:hAnsi="Times New Roman" w:cs="Times New Roman"/>
          <w:sz w:val="28"/>
          <w:u w:color="000000"/>
          <w:bdr w:val="nil"/>
        </w:rPr>
        <w:t>8), así como el derecho fundamental al debido proceso (artículo</w:t>
      </w:r>
      <w:r w:rsidRPr="00084997">
        <w:rPr>
          <w:rFonts w:ascii="Times New Roman" w:hAnsi="Times New Roman" w:cs="Times New Roman"/>
          <w:sz w:val="28"/>
          <w:u w:color="000000"/>
          <w:bdr w:val="nil"/>
        </w:rPr>
        <w:t xml:space="preserve"> </w:t>
      </w:r>
      <w:r w:rsidRPr="00084997">
        <w:rPr>
          <w:rFonts w:ascii="Times New Roman" w:hAnsi="Times New Roman" w:cs="Times New Roman"/>
          <w:sz w:val="28"/>
        </w:rPr>
        <w:t>29)</w:t>
      </w:r>
      <w:r w:rsidRPr="00084997">
        <w:rPr>
          <w:rFonts w:ascii="Times New Roman" w:hAnsi="Times New Roman" w:cs="Times New Roman"/>
          <w:sz w:val="28"/>
        </w:rPr>
        <w:t>”</w:t>
      </w:r>
      <w:r w:rsidRPr="00084997">
        <w:rPr>
          <w:rFonts w:ascii="Times New Roman" w:hAnsi="Times New Roman" w:cs="Times New Roman"/>
          <w:sz w:val="28"/>
        </w:rPr>
        <w:t>.</w:t>
      </w:r>
    </w:p>
    <w:p w:rsidR="00CE6F4B" w:rsidRPr="00084997" w:rsidRDefault="00084997" w:rsidP="000E57BE">
      <w:pPr>
        <w:pStyle w:val="CuerpoA"/>
        <w:ind w:right="-234"/>
        <w:jc w:val="both"/>
        <w:rPr>
          <w:rFonts w:ascii="Times New Roman" w:hAnsi="Times New Roman" w:cs="Times New Roman"/>
          <w:color w:val="auto"/>
          <w:sz w:val="28"/>
          <w:szCs w:val="28"/>
          <w:lang w:val="es-ES"/>
        </w:rPr>
      </w:pPr>
    </w:p>
    <w:p w:rsidR="005457C6" w:rsidRPr="00084997" w:rsidRDefault="00084997" w:rsidP="000E57BE">
      <w:pPr>
        <w:pStyle w:val="Prrafodelista"/>
        <w:numPr>
          <w:ilvl w:val="0"/>
          <w:numId w:val="2"/>
        </w:numPr>
        <w:tabs>
          <w:tab w:val="left" w:pos="284"/>
        </w:tabs>
        <w:ind w:right="-234"/>
        <w:jc w:val="both"/>
        <w:rPr>
          <w:rStyle w:val="Ninguno"/>
          <w:rFonts w:ascii="Times New Roman" w:eastAsia="Times New Roman" w:hAnsi="Times New Roman" w:cs="Times New Roman"/>
          <w:sz w:val="28"/>
          <w:lang w:val="es-CO"/>
        </w:rPr>
      </w:pPr>
      <w:r w:rsidRPr="00084997">
        <w:rPr>
          <w:rStyle w:val="Ninguno"/>
          <w:rFonts w:ascii="Times New Roman" w:hAnsi="Times New Roman" w:cs="Times New Roman"/>
          <w:sz w:val="28"/>
          <w:lang w:val="es-ES"/>
        </w:rPr>
        <w:t xml:space="preserve">Al contrastar el sentido de los cargos analizados en la </w:t>
      </w:r>
      <w:r w:rsidRPr="00084997">
        <w:rPr>
          <w:rStyle w:val="Ninguno"/>
          <w:rFonts w:ascii="Times New Roman" w:hAnsi="Times New Roman" w:cs="Times New Roman"/>
          <w:sz w:val="28"/>
          <w:lang w:val="es-ES"/>
        </w:rPr>
        <w:t>S</w:t>
      </w:r>
      <w:r w:rsidRPr="00084997">
        <w:rPr>
          <w:rStyle w:val="Ninguno"/>
          <w:rFonts w:ascii="Times New Roman" w:hAnsi="Times New Roman" w:cs="Times New Roman"/>
          <w:sz w:val="28"/>
          <w:lang w:val="es-ES"/>
        </w:rPr>
        <w:t>entencia C-</w:t>
      </w:r>
      <w:r w:rsidRPr="00084997">
        <w:rPr>
          <w:rStyle w:val="Ninguno"/>
          <w:rFonts w:ascii="Times New Roman" w:hAnsi="Times New Roman" w:cs="Times New Roman"/>
          <w:sz w:val="28"/>
          <w:lang w:val="es-ES"/>
        </w:rPr>
        <w:t>505</w:t>
      </w:r>
      <w:r w:rsidRPr="00084997">
        <w:rPr>
          <w:rStyle w:val="Ninguno"/>
          <w:rFonts w:ascii="Times New Roman" w:hAnsi="Times New Roman" w:cs="Times New Roman"/>
          <w:sz w:val="28"/>
          <w:lang w:val="es-ES"/>
        </w:rPr>
        <w:t xml:space="preserve"> de 2025</w:t>
      </w:r>
      <w:r w:rsidRPr="00084997">
        <w:rPr>
          <w:rStyle w:val="Ninguno"/>
          <w:rFonts w:ascii="Times New Roman" w:hAnsi="Times New Roman" w:cs="Times New Roman"/>
          <w:sz w:val="28"/>
          <w:lang w:val="es-ES"/>
        </w:rPr>
        <w:t xml:space="preserve">, en particular </w:t>
      </w:r>
      <w:r w:rsidRPr="00084997">
        <w:rPr>
          <w:rStyle w:val="Ninguno"/>
          <w:rFonts w:ascii="Times New Roman" w:hAnsi="Times New Roman" w:cs="Times New Roman"/>
          <w:sz w:val="28"/>
          <w:lang w:val="es-ES"/>
        </w:rPr>
        <w:t xml:space="preserve">los dirigidos </w:t>
      </w:r>
      <w:r w:rsidRPr="00084997">
        <w:rPr>
          <w:rStyle w:val="Ninguno"/>
          <w:rFonts w:ascii="Times New Roman" w:hAnsi="Times New Roman" w:cs="Times New Roman"/>
          <w:sz w:val="28"/>
          <w:lang w:val="es-ES"/>
        </w:rPr>
        <w:t>en contra de</w:t>
      </w:r>
      <w:r w:rsidRPr="00084997">
        <w:rPr>
          <w:rStyle w:val="Ninguno"/>
          <w:rFonts w:ascii="Times New Roman" w:hAnsi="Times New Roman" w:cs="Times New Roman"/>
          <w:sz w:val="28"/>
          <w:lang w:val="es-ES"/>
        </w:rPr>
        <w:t xml:space="preserve">l parágrafo </w:t>
      </w:r>
      <w:r w:rsidRPr="00084997">
        <w:rPr>
          <w:rStyle w:val="Ninguno"/>
          <w:rFonts w:ascii="Times New Roman" w:hAnsi="Times New Roman" w:cs="Times New Roman"/>
          <w:sz w:val="28"/>
          <w:lang w:val="es-ES"/>
        </w:rPr>
        <w:t xml:space="preserve">segundo del </w:t>
      </w:r>
      <w:r w:rsidRPr="00084997">
        <w:rPr>
          <w:rStyle w:val="Ninguno"/>
          <w:rFonts w:ascii="Times New Roman" w:hAnsi="Times New Roman" w:cs="Times New Roman"/>
          <w:sz w:val="28"/>
          <w:lang w:val="es-ES"/>
        </w:rPr>
        <w:t>artículo 7</w:t>
      </w:r>
      <w:r w:rsidRPr="00084997">
        <w:rPr>
          <w:rStyle w:val="Ninguno"/>
          <w:rFonts w:ascii="Times New Roman" w:hAnsi="Times New Roman" w:cs="Times New Roman"/>
          <w:sz w:val="28"/>
          <w:lang w:val="es-ES"/>
        </w:rPr>
        <w:t>º</w:t>
      </w:r>
      <w:r w:rsidRPr="00084997">
        <w:rPr>
          <w:rStyle w:val="Ninguno"/>
          <w:rFonts w:ascii="Times New Roman" w:hAnsi="Times New Roman" w:cs="Times New Roman"/>
          <w:sz w:val="28"/>
          <w:lang w:val="es-ES"/>
        </w:rPr>
        <w:t xml:space="preserve"> -declarado exequible de forma condicionada-</w:t>
      </w:r>
      <w:r w:rsidRPr="00084997">
        <w:rPr>
          <w:rStyle w:val="Ninguno"/>
          <w:rFonts w:ascii="Times New Roman" w:hAnsi="Times New Roman" w:cs="Times New Roman"/>
          <w:sz w:val="28"/>
          <w:lang w:val="es-ES"/>
        </w:rPr>
        <w:t xml:space="preserve"> puede concluirse que existe identidad en el objeto y en </w:t>
      </w:r>
      <w:r w:rsidRPr="00084997">
        <w:rPr>
          <w:rStyle w:val="Ninguno"/>
          <w:rFonts w:ascii="Times New Roman" w:hAnsi="Times New Roman" w:cs="Times New Roman"/>
          <w:sz w:val="28"/>
          <w:lang w:val="es-ES"/>
        </w:rPr>
        <w:t>los cargos</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S</w:t>
      </w:r>
      <w:r w:rsidRPr="00084997">
        <w:rPr>
          <w:rStyle w:val="Ninguno"/>
          <w:rFonts w:ascii="Times New Roman" w:hAnsi="Times New Roman" w:cs="Times New Roman"/>
          <w:sz w:val="28"/>
          <w:lang w:val="es-ES"/>
        </w:rPr>
        <w:t>egún quedó señalado en los antecedentes</w:t>
      </w:r>
      <w:r w:rsidRPr="00084997">
        <w:rPr>
          <w:rStyle w:val="Ninguno"/>
          <w:rFonts w:ascii="Times New Roman" w:hAnsi="Times New Roman" w:cs="Times New Roman"/>
          <w:sz w:val="28"/>
          <w:lang w:val="es-ES"/>
        </w:rPr>
        <w:t xml:space="preserve"> del proceso ahora</w:t>
      </w:r>
      <w:r w:rsidRPr="00084997">
        <w:rPr>
          <w:rStyle w:val="Ninguno"/>
          <w:rFonts w:ascii="Times New Roman" w:hAnsi="Times New Roman" w:cs="Times New Roman"/>
          <w:sz w:val="28"/>
          <w:lang w:val="es-ES"/>
        </w:rPr>
        <w:t xml:space="preserve"> objeto de</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análisis</w:t>
      </w:r>
      <w:r w:rsidRPr="00084997">
        <w:rPr>
          <w:rStyle w:val="Ninguno"/>
          <w:rFonts w:ascii="Times New Roman" w:hAnsi="Times New Roman" w:cs="Times New Roman"/>
          <w:sz w:val="28"/>
          <w:lang w:val="es-ES"/>
        </w:rPr>
        <w:t>,</w:t>
      </w:r>
      <w:r w:rsidRPr="00084997">
        <w:rPr>
          <w:rStyle w:val="Ninguno"/>
          <w:rFonts w:ascii="Times New Roman" w:hAnsi="Times New Roman" w:cs="Times New Roman"/>
          <w:sz w:val="28"/>
          <w:lang w:val="es-ES"/>
        </w:rPr>
        <w:t xml:space="preserve"> la acusación de la ciudadana se dirige</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en contra del parágrafo </w:t>
      </w:r>
      <w:r w:rsidRPr="00084997">
        <w:rPr>
          <w:rStyle w:val="Ninguno"/>
          <w:rFonts w:ascii="Times New Roman" w:hAnsi="Times New Roman" w:cs="Times New Roman"/>
          <w:sz w:val="28"/>
          <w:lang w:val="es-ES"/>
        </w:rPr>
        <w:t>segundo del artículo 7º de la Ley 2219 y</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el sentido de </w:t>
      </w:r>
      <w:r w:rsidRPr="00084997">
        <w:rPr>
          <w:rStyle w:val="Ninguno"/>
          <w:rFonts w:ascii="Times New Roman" w:hAnsi="Times New Roman" w:cs="Times New Roman"/>
          <w:sz w:val="28"/>
          <w:lang w:val="es-ES"/>
        </w:rPr>
        <w:t>su</w:t>
      </w:r>
      <w:r w:rsidRPr="00084997">
        <w:rPr>
          <w:rStyle w:val="Ninguno"/>
          <w:rFonts w:ascii="Times New Roman" w:hAnsi="Times New Roman" w:cs="Times New Roman"/>
          <w:sz w:val="28"/>
          <w:lang w:val="es-ES"/>
        </w:rPr>
        <w:t xml:space="preserve"> acusación es equivalente</w:t>
      </w:r>
      <w:r w:rsidRPr="00084997">
        <w:rPr>
          <w:rStyle w:val="Ninguno"/>
          <w:rFonts w:ascii="Times New Roman" w:hAnsi="Times New Roman" w:cs="Times New Roman"/>
          <w:sz w:val="28"/>
          <w:lang w:val="es-ES"/>
        </w:rPr>
        <w:t xml:space="preserve"> al que culminó con la emisión de la Sentencia C-505 de 2025</w:t>
      </w:r>
      <w:r w:rsidRPr="00084997">
        <w:rPr>
          <w:rStyle w:val="Ninguno"/>
          <w:rFonts w:ascii="Times New Roman" w:hAnsi="Times New Roman" w:cs="Times New Roman"/>
          <w:sz w:val="28"/>
          <w:lang w:val="es-ES"/>
        </w:rPr>
        <w:t xml:space="preserve">. </w:t>
      </w:r>
    </w:p>
    <w:p w:rsidR="005457C6" w:rsidRPr="00084997" w:rsidRDefault="00084997" w:rsidP="000E57BE">
      <w:pPr>
        <w:pStyle w:val="Prrafodelista"/>
        <w:ind w:right="-234"/>
        <w:jc w:val="both"/>
        <w:rPr>
          <w:rStyle w:val="Ninguno"/>
          <w:rFonts w:ascii="Times New Roman" w:hAnsi="Times New Roman" w:cs="Times New Roman"/>
          <w:sz w:val="28"/>
          <w:lang w:val="es-ES"/>
        </w:rPr>
      </w:pPr>
    </w:p>
    <w:p w:rsidR="00BD2983" w:rsidRPr="00084997" w:rsidRDefault="00084997" w:rsidP="000E57BE">
      <w:pPr>
        <w:pStyle w:val="Prrafodelista"/>
        <w:numPr>
          <w:ilvl w:val="0"/>
          <w:numId w:val="2"/>
        </w:numPr>
        <w:tabs>
          <w:tab w:val="left" w:pos="284"/>
        </w:tabs>
        <w:ind w:right="-234"/>
        <w:jc w:val="both"/>
        <w:rPr>
          <w:rFonts w:ascii="Times New Roman" w:eastAsia="Times New Roman" w:hAnsi="Times New Roman" w:cs="Times New Roman"/>
          <w:sz w:val="28"/>
        </w:rPr>
      </w:pPr>
      <w:r w:rsidRPr="00084997">
        <w:rPr>
          <w:rStyle w:val="Ninguno"/>
          <w:rFonts w:ascii="Times New Roman" w:hAnsi="Times New Roman" w:cs="Times New Roman"/>
          <w:sz w:val="28"/>
          <w:lang w:val="es-ES"/>
        </w:rPr>
        <w:t>E</w:t>
      </w:r>
      <w:r w:rsidRPr="00084997">
        <w:rPr>
          <w:rStyle w:val="Ninguno"/>
          <w:rFonts w:ascii="Times New Roman" w:hAnsi="Times New Roman" w:cs="Times New Roman"/>
          <w:sz w:val="28"/>
          <w:lang w:val="es-ES"/>
        </w:rPr>
        <w:t>n</w:t>
      </w:r>
      <w:r w:rsidRPr="00084997">
        <w:rPr>
          <w:rStyle w:val="Ninguno"/>
          <w:rFonts w:ascii="Times New Roman" w:hAnsi="Times New Roman" w:cs="Times New Roman"/>
          <w:sz w:val="28"/>
          <w:lang w:val="es-ES"/>
        </w:rPr>
        <w:t xml:space="preserve"> el expediente que ahora estudia la Corte,</w:t>
      </w:r>
      <w:r w:rsidRPr="00084997">
        <w:rPr>
          <w:rStyle w:val="Ninguno"/>
          <w:rFonts w:ascii="Times New Roman" w:hAnsi="Times New Roman" w:cs="Times New Roman"/>
          <w:sz w:val="28"/>
          <w:lang w:val="es-ES"/>
        </w:rPr>
        <w:t xml:space="preserve"> la demandante advierte (i) que </w:t>
      </w:r>
      <w:r w:rsidRPr="00084997">
        <w:rPr>
          <w:rFonts w:ascii="Times New Roman" w:hAnsi="Times New Roman" w:cs="Times New Roman"/>
          <w:sz w:val="28"/>
          <w:lang w:val="es-419"/>
        </w:rPr>
        <w:t>las funciones de inspección, vigil</w:t>
      </w:r>
      <w:r w:rsidRPr="00084997">
        <w:rPr>
          <w:rFonts w:ascii="Times New Roman" w:hAnsi="Times New Roman" w:cs="Times New Roman"/>
          <w:sz w:val="28"/>
          <w:lang w:val="es-419"/>
        </w:rPr>
        <w:t>ancia y control deben ser precisadas por el legislador y ejecutadas por el Gobierno Nacional;</w:t>
      </w:r>
      <w:r w:rsidRPr="00084997">
        <w:rPr>
          <w:rStyle w:val="Ninguno"/>
          <w:rFonts w:ascii="Times New Roman" w:hAnsi="Times New Roman" w:cs="Times New Roman"/>
          <w:sz w:val="28"/>
          <w:lang w:val="es-ES"/>
        </w:rPr>
        <w:t xml:space="preserve"> (ii) </w:t>
      </w:r>
      <w:r w:rsidRPr="00084997">
        <w:rPr>
          <w:rFonts w:ascii="Times New Roman" w:eastAsia="Times New Roman" w:hAnsi="Times New Roman" w:cs="Times New Roman"/>
          <w:sz w:val="28"/>
        </w:rPr>
        <w:t xml:space="preserve">que la Constitución es clara en indicar que solo el legislador </w:t>
      </w:r>
      <w:r w:rsidRPr="00084997">
        <w:rPr>
          <w:rFonts w:ascii="Times New Roman" w:eastAsia="Times New Roman" w:hAnsi="Times New Roman" w:cs="Times New Roman"/>
          <w:sz w:val="28"/>
          <w:lang w:val="es-419"/>
        </w:rPr>
        <w:t>puede expedir las regulaciones legales a partir de las cuales el Gobierno ejerce las funciones</w:t>
      </w:r>
      <w:r w:rsidRPr="00084997">
        <w:rPr>
          <w:rFonts w:ascii="Times New Roman" w:eastAsia="Times New Roman" w:hAnsi="Times New Roman" w:cs="Times New Roman"/>
          <w:sz w:val="28"/>
          <w:lang w:val="es-419"/>
        </w:rPr>
        <w:t xml:space="preserve"> de inspección, vigilancia y control; y (iii) </w:t>
      </w:r>
      <w:r w:rsidRPr="00084997">
        <w:rPr>
          <w:rFonts w:ascii="Times New Roman" w:eastAsia="Times New Roman" w:hAnsi="Times New Roman" w:cs="Times New Roman"/>
          <w:sz w:val="28"/>
        </w:rPr>
        <w:t xml:space="preserve">que </w:t>
      </w:r>
      <w:r w:rsidRPr="00084997">
        <w:rPr>
          <w:rFonts w:ascii="Times New Roman" w:hAnsi="Times New Roman" w:cs="Times New Roman"/>
          <w:sz w:val="28"/>
          <w:lang w:val="es-ES"/>
        </w:rPr>
        <w:t xml:space="preserve">la labor del Ministerio de Agricultura debe contraerse </w:t>
      </w:r>
      <w:r w:rsidRPr="00084997">
        <w:rPr>
          <w:rFonts w:ascii="Times New Roman" w:hAnsi="Times New Roman" w:cs="Times New Roman"/>
          <w:sz w:val="28"/>
          <w:lang w:val="es-419"/>
        </w:rPr>
        <w:t xml:space="preserve">a ejecutar las disposiciones que prevea el legislador por ser una materia sujeta a reserva de ley </w:t>
      </w:r>
      <w:r w:rsidRPr="00084997">
        <w:rPr>
          <w:rFonts w:ascii="Times New Roman" w:eastAsia="Times New Roman" w:hAnsi="Times New Roman" w:cs="Times New Roman"/>
          <w:sz w:val="28"/>
        </w:rPr>
        <w:t xml:space="preserve">y no a definir el alcance, ni el marco regulatorio bajo el cual puede ejercer las funciones mencionadas. </w:t>
      </w:r>
    </w:p>
    <w:p w:rsidR="00BD2983" w:rsidRPr="00084997" w:rsidRDefault="00084997" w:rsidP="000E57BE">
      <w:pPr>
        <w:pStyle w:val="Prrafodelista"/>
        <w:tabs>
          <w:tab w:val="left" w:pos="284"/>
        </w:tabs>
        <w:ind w:left="0" w:right="-234"/>
        <w:jc w:val="both"/>
        <w:rPr>
          <w:rFonts w:ascii="Times New Roman" w:eastAsia="Times New Roman" w:hAnsi="Times New Roman" w:cs="Times New Roman"/>
          <w:sz w:val="28"/>
        </w:rPr>
      </w:pPr>
    </w:p>
    <w:p w:rsidR="001E1CA6" w:rsidRPr="00084997" w:rsidRDefault="00084997" w:rsidP="000E57BE">
      <w:pPr>
        <w:pStyle w:val="Prrafodelista"/>
        <w:numPr>
          <w:ilvl w:val="0"/>
          <w:numId w:val="2"/>
        </w:numPr>
        <w:tabs>
          <w:tab w:val="left" w:pos="0"/>
          <w:tab w:val="left" w:pos="284"/>
        </w:tabs>
        <w:ind w:right="-234"/>
        <w:jc w:val="both"/>
        <w:rPr>
          <w:rFonts w:ascii="Times New Roman" w:hAnsi="Times New Roman" w:cs="Times New Roman"/>
          <w:sz w:val="28"/>
          <w:lang w:val="es-ES"/>
        </w:rPr>
      </w:pPr>
      <w:r w:rsidRPr="00084997">
        <w:rPr>
          <w:rStyle w:val="Ninguno"/>
          <w:rFonts w:ascii="Times New Roman" w:hAnsi="Times New Roman" w:cs="Times New Roman"/>
          <w:sz w:val="28"/>
          <w:lang w:val="es-ES"/>
        </w:rPr>
        <w:t>Al verificar los argumentos consignados en las demandas, s</w:t>
      </w:r>
      <w:r w:rsidRPr="00084997">
        <w:rPr>
          <w:rStyle w:val="Ninguno"/>
          <w:rFonts w:ascii="Times New Roman" w:hAnsi="Times New Roman" w:cs="Times New Roman"/>
          <w:sz w:val="28"/>
          <w:lang w:val="es-ES"/>
        </w:rPr>
        <w:t>i bien</w:t>
      </w:r>
      <w:r w:rsidRPr="00084997">
        <w:rPr>
          <w:rStyle w:val="Ninguno"/>
          <w:rFonts w:ascii="Times New Roman" w:hAnsi="Times New Roman" w:cs="Times New Roman"/>
          <w:sz w:val="28"/>
          <w:lang w:val="es-ES"/>
        </w:rPr>
        <w:t xml:space="preserve"> la Corte encuentra que </w:t>
      </w:r>
      <w:r w:rsidRPr="00084997">
        <w:rPr>
          <w:rStyle w:val="Ninguno"/>
          <w:rFonts w:ascii="Times New Roman" w:hAnsi="Times New Roman" w:cs="Times New Roman"/>
          <w:sz w:val="28"/>
          <w:lang w:val="es-ES"/>
        </w:rPr>
        <w:t>al impugnar el parágrafo</w:t>
      </w:r>
      <w:r w:rsidRPr="00084997">
        <w:rPr>
          <w:rStyle w:val="Ninguno"/>
          <w:rFonts w:ascii="Times New Roman" w:hAnsi="Times New Roman" w:cs="Times New Roman"/>
          <w:sz w:val="28"/>
          <w:lang w:val="es-ES"/>
        </w:rPr>
        <w:t xml:space="preserve"> segundo</w:t>
      </w:r>
      <w:r w:rsidRPr="00084997">
        <w:rPr>
          <w:rStyle w:val="Ninguno"/>
          <w:rFonts w:ascii="Times New Roman" w:hAnsi="Times New Roman" w:cs="Times New Roman"/>
          <w:sz w:val="28"/>
          <w:lang w:val="es-ES"/>
        </w:rPr>
        <w:t xml:space="preserve"> del artículo 7º</w:t>
      </w:r>
      <w:r w:rsidRPr="00084997">
        <w:rPr>
          <w:rStyle w:val="Ninguno"/>
          <w:rFonts w:ascii="Times New Roman" w:hAnsi="Times New Roman" w:cs="Times New Roman"/>
          <w:sz w:val="28"/>
          <w:lang w:val="es-ES"/>
        </w:rPr>
        <w:t xml:space="preserve"> se</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realizan </w:t>
      </w:r>
      <w:r w:rsidRPr="00084997">
        <w:rPr>
          <w:rStyle w:val="Ninguno"/>
          <w:rFonts w:ascii="Times New Roman" w:hAnsi="Times New Roman" w:cs="Times New Roman"/>
          <w:sz w:val="28"/>
          <w:lang w:val="es-ES"/>
        </w:rPr>
        <w:t>algunos énfasis especiales</w:t>
      </w:r>
      <w:r w:rsidRPr="00084997">
        <w:rPr>
          <w:rStyle w:val="Ninguno"/>
          <w:rFonts w:ascii="Times New Roman" w:hAnsi="Times New Roman" w:cs="Times New Roman"/>
          <w:sz w:val="28"/>
          <w:lang w:val="es-ES"/>
        </w:rPr>
        <w:t>,</w:t>
      </w:r>
      <w:r w:rsidRPr="00084997">
        <w:rPr>
          <w:rStyle w:val="Ninguno"/>
          <w:rFonts w:ascii="Times New Roman" w:hAnsi="Times New Roman" w:cs="Times New Roman"/>
          <w:sz w:val="28"/>
          <w:lang w:val="es-ES"/>
        </w:rPr>
        <w:t xml:space="preserve"> destacando por ejemplo las deficiencias que presenta en general la regulación demandada, un examen detenido </w:t>
      </w:r>
      <w:r w:rsidRPr="00084997">
        <w:rPr>
          <w:rStyle w:val="Ninguno"/>
          <w:rFonts w:ascii="Times New Roman" w:hAnsi="Times New Roman" w:cs="Times New Roman"/>
          <w:sz w:val="28"/>
          <w:lang w:val="es-ES"/>
        </w:rPr>
        <w:t>permite colegir</w:t>
      </w:r>
      <w:r w:rsidRPr="00084997">
        <w:rPr>
          <w:rStyle w:val="Ninguno"/>
          <w:rFonts w:ascii="Times New Roman" w:hAnsi="Times New Roman" w:cs="Times New Roman"/>
          <w:sz w:val="28"/>
          <w:lang w:val="es-ES"/>
        </w:rPr>
        <w:t xml:space="preserve"> que existe </w:t>
      </w:r>
      <w:r w:rsidRPr="00084997">
        <w:rPr>
          <w:rStyle w:val="Ninguno"/>
          <w:rFonts w:ascii="Times New Roman" w:hAnsi="Times New Roman" w:cs="Times New Roman"/>
          <w:sz w:val="28"/>
          <w:lang w:val="es-ES"/>
        </w:rPr>
        <w:t>similitud</w:t>
      </w:r>
      <w:r w:rsidRPr="00084997">
        <w:rPr>
          <w:rStyle w:val="Ninguno"/>
          <w:rFonts w:ascii="Times New Roman" w:hAnsi="Times New Roman" w:cs="Times New Roman"/>
          <w:sz w:val="28"/>
          <w:lang w:val="es-ES"/>
        </w:rPr>
        <w:t xml:space="preserve"> en tanto los cargos formulados sostienen, como </w:t>
      </w:r>
      <w:r w:rsidRPr="00084997">
        <w:rPr>
          <w:rStyle w:val="Ninguno"/>
          <w:rFonts w:ascii="Times New Roman" w:hAnsi="Times New Roman" w:cs="Times New Roman"/>
          <w:i/>
          <w:iCs/>
          <w:sz w:val="28"/>
          <w:lang w:val="es-ES"/>
        </w:rPr>
        <w:t>tesis principal</w:t>
      </w:r>
      <w:r w:rsidRPr="00084997">
        <w:rPr>
          <w:rStyle w:val="Ninguno"/>
          <w:rFonts w:ascii="Times New Roman" w:hAnsi="Times New Roman" w:cs="Times New Roman"/>
          <w:sz w:val="28"/>
          <w:lang w:val="es-ES"/>
        </w:rPr>
        <w:t xml:space="preserve">, que la competencia </w:t>
      </w:r>
      <w:r w:rsidRPr="00084997">
        <w:rPr>
          <w:rStyle w:val="Ninguno"/>
          <w:rFonts w:ascii="Times New Roman" w:hAnsi="Times New Roman" w:cs="Times New Roman"/>
          <w:sz w:val="28"/>
          <w:lang w:val="es-ES"/>
        </w:rPr>
        <w:t>conferida al Ministerio de Agricultura y Desarrollo Rural para expedir una reglamentación que establezca la forma en que serán ejercidas las funciones de inspección, vigilancia y control, desconoce</w:t>
      </w:r>
      <w:r w:rsidRPr="00084997">
        <w:rPr>
          <w:rStyle w:val="Ninguno"/>
          <w:rFonts w:ascii="Times New Roman" w:hAnsi="Times New Roman" w:cs="Times New Roman"/>
          <w:sz w:val="28"/>
          <w:lang w:val="es-ES"/>
        </w:rPr>
        <w:t xml:space="preserve"> la Constitución </w:t>
      </w:r>
      <w:r w:rsidRPr="00084997">
        <w:rPr>
          <w:rStyle w:val="Ninguno"/>
          <w:rFonts w:ascii="Times New Roman" w:hAnsi="Times New Roman" w:cs="Times New Roman"/>
          <w:sz w:val="28"/>
          <w:lang w:val="es-ES"/>
        </w:rPr>
        <w:t xml:space="preserve">en </w:t>
      </w:r>
      <w:r w:rsidRPr="00084997">
        <w:rPr>
          <w:rStyle w:val="Ninguno"/>
          <w:rFonts w:ascii="Times New Roman" w:hAnsi="Times New Roman" w:cs="Times New Roman"/>
          <w:sz w:val="28"/>
          <w:lang w:val="es-ES"/>
        </w:rPr>
        <w:t xml:space="preserve">tanto ella impone que </w:t>
      </w:r>
      <w:r w:rsidRPr="00084997">
        <w:rPr>
          <w:rStyle w:val="Ninguno"/>
          <w:rFonts w:ascii="Times New Roman" w:hAnsi="Times New Roman" w:cs="Times New Roman"/>
          <w:sz w:val="28"/>
          <w:lang w:val="es-ES"/>
        </w:rPr>
        <w:t>la regulación</w:t>
      </w:r>
      <w:r w:rsidRPr="00084997">
        <w:rPr>
          <w:rStyle w:val="Ninguno"/>
          <w:rFonts w:ascii="Times New Roman" w:hAnsi="Times New Roman" w:cs="Times New Roman"/>
          <w:sz w:val="28"/>
          <w:lang w:val="es-ES"/>
        </w:rPr>
        <w:t xml:space="preserve"> relativa</w:t>
      </w:r>
      <w:r w:rsidRPr="00084997">
        <w:rPr>
          <w:rStyle w:val="Ninguno"/>
          <w:rFonts w:ascii="Times New Roman" w:hAnsi="Times New Roman" w:cs="Times New Roman"/>
          <w:sz w:val="28"/>
          <w:lang w:val="es-ES"/>
        </w:rPr>
        <w:t xml:space="preserve"> a esa materia </w:t>
      </w:r>
      <w:r w:rsidRPr="00084997">
        <w:rPr>
          <w:rStyle w:val="Ninguno"/>
          <w:rFonts w:ascii="Times New Roman" w:hAnsi="Times New Roman" w:cs="Times New Roman"/>
          <w:sz w:val="28"/>
          <w:lang w:val="es-ES"/>
        </w:rPr>
        <w:t>s</w:t>
      </w:r>
      <w:r w:rsidRPr="00084997">
        <w:rPr>
          <w:rStyle w:val="Ninguno"/>
          <w:rFonts w:ascii="Times New Roman" w:hAnsi="Times New Roman" w:cs="Times New Roman"/>
          <w:sz w:val="28"/>
          <w:lang w:val="es-ES"/>
        </w:rPr>
        <w:t>e</w:t>
      </w:r>
      <w:r w:rsidRPr="00084997">
        <w:rPr>
          <w:rStyle w:val="Ninguno"/>
          <w:rFonts w:ascii="Times New Roman" w:hAnsi="Times New Roman" w:cs="Times New Roman"/>
          <w:sz w:val="28"/>
          <w:lang w:val="es-ES"/>
        </w:rPr>
        <w:t xml:space="preserve"> estable</w:t>
      </w:r>
      <w:r w:rsidRPr="00084997">
        <w:rPr>
          <w:rStyle w:val="Ninguno"/>
          <w:rFonts w:ascii="Times New Roman" w:hAnsi="Times New Roman" w:cs="Times New Roman"/>
          <w:sz w:val="28"/>
          <w:lang w:val="es-ES"/>
        </w:rPr>
        <w:t>zca</w:t>
      </w:r>
      <w:r w:rsidRPr="00084997">
        <w:rPr>
          <w:rStyle w:val="Ninguno"/>
          <w:rFonts w:ascii="Times New Roman" w:hAnsi="Times New Roman" w:cs="Times New Roman"/>
          <w:sz w:val="28"/>
          <w:lang w:val="es-ES"/>
        </w:rPr>
        <w:t xml:space="preserve"> en una ley adoptada por el Congreso de la República </w:t>
      </w:r>
      <w:bookmarkStart w:id="2" w:name="_Hlk216986787"/>
      <w:r w:rsidRPr="00084997">
        <w:rPr>
          <w:rStyle w:val="Ninguno"/>
          <w:rFonts w:ascii="Times New Roman" w:hAnsi="Times New Roman" w:cs="Times New Roman"/>
          <w:sz w:val="28"/>
          <w:lang w:val="es-ES"/>
        </w:rPr>
        <w:t>(arts. 29 y 150.8</w:t>
      </w:r>
      <w:r w:rsidRPr="00084997">
        <w:rPr>
          <w:rStyle w:val="Ninguno"/>
          <w:rFonts w:ascii="Times New Roman" w:hAnsi="Times New Roman" w:cs="Times New Roman"/>
          <w:sz w:val="28"/>
          <w:lang w:val="es-ES"/>
        </w:rPr>
        <w:t xml:space="preserve"> CP</w:t>
      </w:r>
      <w:r w:rsidRPr="00084997">
        <w:rPr>
          <w:rStyle w:val="Ninguno"/>
          <w:rFonts w:ascii="Times New Roman" w:hAnsi="Times New Roman" w:cs="Times New Roman"/>
          <w:sz w:val="28"/>
          <w:lang w:val="es-ES"/>
        </w:rPr>
        <w:t xml:space="preserve">). </w:t>
      </w:r>
      <w:bookmarkEnd w:id="2"/>
      <w:r w:rsidRPr="00084997">
        <w:rPr>
          <w:rStyle w:val="Ninguno"/>
          <w:rFonts w:ascii="Times New Roman" w:hAnsi="Times New Roman" w:cs="Times New Roman"/>
          <w:sz w:val="28"/>
          <w:lang w:val="es-ES"/>
        </w:rPr>
        <w:t>Dicho concepto de la violación coincide en</w:t>
      </w:r>
      <w:r w:rsidRPr="00084997">
        <w:rPr>
          <w:rStyle w:val="Ninguno"/>
          <w:rFonts w:ascii="Times New Roman" w:hAnsi="Times New Roman" w:cs="Times New Roman"/>
          <w:sz w:val="28"/>
          <w:lang w:val="es-ES"/>
        </w:rPr>
        <w:t xml:space="preserve"> las dos demandas</w:t>
      </w:r>
      <w:r w:rsidRPr="00084997">
        <w:rPr>
          <w:rStyle w:val="Ninguno"/>
          <w:rFonts w:ascii="Times New Roman" w:hAnsi="Times New Roman" w:cs="Times New Roman"/>
          <w:sz w:val="28"/>
          <w:lang w:val="es-ES"/>
        </w:rPr>
        <w:t xml:space="preserve"> y</w:t>
      </w:r>
      <w:r w:rsidRPr="00084997">
        <w:rPr>
          <w:rStyle w:val="Ninguno"/>
          <w:rFonts w:ascii="Times New Roman" w:hAnsi="Times New Roman" w:cs="Times New Roman"/>
          <w:sz w:val="28"/>
          <w:lang w:val="es-ES"/>
        </w:rPr>
        <w:t xml:space="preserve"> se fundamenta en la naturaleza de </w:t>
      </w:r>
      <w:r w:rsidRPr="00084997">
        <w:rPr>
          <w:rStyle w:val="Ninguno"/>
          <w:rFonts w:ascii="Times New Roman" w:hAnsi="Times New Roman" w:cs="Times New Roman"/>
          <w:sz w:val="28"/>
          <w:lang w:val="es-ES"/>
        </w:rPr>
        <w:t>las</w:t>
      </w:r>
      <w:r w:rsidRPr="00084997">
        <w:rPr>
          <w:rStyle w:val="Ninguno"/>
          <w:rFonts w:ascii="Times New Roman" w:hAnsi="Times New Roman" w:cs="Times New Roman"/>
          <w:sz w:val="28"/>
          <w:lang w:val="es-ES"/>
        </w:rPr>
        <w:t xml:space="preserve"> funciones</w:t>
      </w:r>
      <w:r w:rsidRPr="00084997">
        <w:rPr>
          <w:rStyle w:val="Ninguno"/>
          <w:rFonts w:ascii="Times New Roman" w:hAnsi="Times New Roman" w:cs="Times New Roman"/>
          <w:sz w:val="28"/>
          <w:lang w:val="es-ES"/>
        </w:rPr>
        <w:t xml:space="preserve"> y en los efectos que se adscriben</w:t>
      </w:r>
      <w:r w:rsidRPr="00084997">
        <w:rPr>
          <w:rStyle w:val="Ninguno"/>
          <w:rFonts w:ascii="Times New Roman" w:hAnsi="Times New Roman" w:cs="Times New Roman"/>
          <w:sz w:val="28"/>
          <w:lang w:val="es-ES"/>
        </w:rPr>
        <w:t xml:space="preserve"> a su ejercicio. </w:t>
      </w:r>
      <w:r w:rsidRPr="00084997">
        <w:rPr>
          <w:rStyle w:val="Ninguno"/>
          <w:rFonts w:ascii="Times New Roman" w:hAnsi="Times New Roman" w:cs="Times New Roman"/>
          <w:sz w:val="28"/>
          <w:lang w:val="es-ES"/>
        </w:rPr>
        <w:t xml:space="preserve">En esa medida, si bien no existe una identidad </w:t>
      </w:r>
      <w:r w:rsidRPr="00084997">
        <w:rPr>
          <w:rFonts w:ascii="Times New Roman" w:hAnsi="Times New Roman" w:cs="Times New Roman"/>
          <w:sz w:val="28"/>
        </w:rPr>
        <w:t xml:space="preserve">total entre los cargos presentados en el caso que dio lugar a la Sentencia C-505 de 2025 y los propuestos por la </w:t>
      </w:r>
      <w:r w:rsidRPr="00084997">
        <w:rPr>
          <w:rFonts w:ascii="Times New Roman" w:hAnsi="Times New Roman" w:cs="Times New Roman"/>
          <w:sz w:val="28"/>
        </w:rPr>
        <w:t xml:space="preserve">ahora </w:t>
      </w:r>
      <w:r w:rsidRPr="00084997">
        <w:rPr>
          <w:rFonts w:ascii="Times New Roman" w:hAnsi="Times New Roman" w:cs="Times New Roman"/>
          <w:sz w:val="28"/>
        </w:rPr>
        <w:t>demandante, lo cierto es que el problema jurídico abordado en esa decisió</w:t>
      </w:r>
      <w:r w:rsidRPr="00084997">
        <w:rPr>
          <w:rFonts w:ascii="Times New Roman" w:hAnsi="Times New Roman" w:cs="Times New Roman"/>
          <w:sz w:val="28"/>
        </w:rPr>
        <w:t xml:space="preserve">n es equivalente al que correspondería plantear en esta oportunidad.  </w:t>
      </w:r>
    </w:p>
    <w:p w:rsidR="00BD2983" w:rsidRPr="00084997" w:rsidRDefault="00084997" w:rsidP="000E57BE">
      <w:pPr>
        <w:ind w:right="-234"/>
        <w:jc w:val="both"/>
        <w:rPr>
          <w:rStyle w:val="Ninguno"/>
          <w:rFonts w:ascii="Times New Roman" w:hAnsi="Times New Roman" w:cs="Times New Roman"/>
          <w:sz w:val="28"/>
          <w:lang w:val="es-ES"/>
        </w:rPr>
      </w:pPr>
    </w:p>
    <w:p w:rsidR="00BD2983" w:rsidRPr="00084997" w:rsidRDefault="00084997" w:rsidP="000E57BE">
      <w:pPr>
        <w:pStyle w:val="Prrafodelista"/>
        <w:numPr>
          <w:ilvl w:val="0"/>
          <w:numId w:val="2"/>
        </w:numPr>
        <w:tabs>
          <w:tab w:val="left" w:pos="0"/>
          <w:tab w:val="left" w:pos="284"/>
        </w:tabs>
        <w:ind w:right="-234"/>
        <w:jc w:val="both"/>
        <w:rPr>
          <w:rStyle w:val="Ninguno"/>
          <w:rFonts w:ascii="Times New Roman" w:hAnsi="Times New Roman" w:cs="Times New Roman"/>
          <w:sz w:val="28"/>
          <w:lang w:val="es-ES"/>
        </w:rPr>
      </w:pPr>
      <w:r w:rsidRPr="00084997">
        <w:rPr>
          <w:rStyle w:val="Ninguno"/>
          <w:rFonts w:ascii="Times New Roman" w:hAnsi="Times New Roman" w:cs="Times New Roman"/>
          <w:sz w:val="28"/>
          <w:lang w:val="es-ES"/>
        </w:rPr>
        <w:t xml:space="preserve">Precisamente la Corte ha señalado que las </w:t>
      </w:r>
      <w:r w:rsidRPr="00084997">
        <w:rPr>
          <w:rStyle w:val="Ninguno"/>
          <w:rFonts w:ascii="Times New Roman" w:hAnsi="Times New Roman" w:cs="Times New Roman"/>
          <w:sz w:val="28"/>
          <w:lang w:val="es-ES"/>
        </w:rPr>
        <w:t xml:space="preserve">posibles </w:t>
      </w:r>
      <w:r w:rsidRPr="00084997">
        <w:rPr>
          <w:rStyle w:val="Ninguno"/>
          <w:rFonts w:ascii="Times New Roman" w:hAnsi="Times New Roman" w:cs="Times New Roman"/>
          <w:sz w:val="28"/>
          <w:lang w:val="es-ES"/>
        </w:rPr>
        <w:t xml:space="preserve">diferencias entre los </w:t>
      </w:r>
      <w:r w:rsidRPr="00084997">
        <w:rPr>
          <w:rStyle w:val="Ninguno"/>
          <w:rFonts w:ascii="Times New Roman" w:hAnsi="Times New Roman" w:cs="Times New Roman"/>
          <w:sz w:val="28"/>
          <w:lang w:val="es-ES"/>
        </w:rPr>
        <w:t>cargos</w:t>
      </w:r>
      <w:r w:rsidRPr="00084997">
        <w:rPr>
          <w:rStyle w:val="Ninguno"/>
          <w:rFonts w:ascii="Times New Roman" w:hAnsi="Times New Roman" w:cs="Times New Roman"/>
          <w:sz w:val="28"/>
          <w:lang w:val="es-ES"/>
        </w:rPr>
        <w:t xml:space="preserve"> no afecta</w:t>
      </w:r>
      <w:r w:rsidRPr="00084997">
        <w:rPr>
          <w:rStyle w:val="Ninguno"/>
          <w:rFonts w:ascii="Times New Roman" w:hAnsi="Times New Roman" w:cs="Times New Roman"/>
          <w:sz w:val="28"/>
          <w:lang w:val="es-ES"/>
        </w:rPr>
        <w:t>n</w:t>
      </w:r>
      <w:r w:rsidRPr="00084997">
        <w:rPr>
          <w:rStyle w:val="Ninguno"/>
          <w:rFonts w:ascii="Times New Roman" w:hAnsi="Times New Roman" w:cs="Times New Roman"/>
          <w:sz w:val="28"/>
          <w:lang w:val="es-ES"/>
        </w:rPr>
        <w:t xml:space="preserve"> la configuración de la cosa juzgada constitucional </w:t>
      </w:r>
      <w:r w:rsidRPr="00084997">
        <w:rPr>
          <w:rStyle w:val="Ninguno"/>
          <w:rFonts w:ascii="Times New Roman" w:hAnsi="Times New Roman" w:cs="Times New Roman"/>
          <w:sz w:val="28"/>
          <w:lang w:val="es-ES"/>
        </w:rPr>
        <w:t xml:space="preserve">cuando </w:t>
      </w:r>
      <w:r w:rsidRPr="00084997">
        <w:rPr>
          <w:rStyle w:val="Ninguno"/>
          <w:rFonts w:ascii="Times New Roman" w:hAnsi="Times New Roman" w:cs="Times New Roman"/>
          <w:sz w:val="28"/>
          <w:lang w:val="es-ES"/>
        </w:rPr>
        <w:t xml:space="preserve">(i) el problema jurídico resuelto por la Corte en la decisión precedente es equivalente o (ii) el contenido de los mandatos que se adscriben a las disposiciones constitucionales que se invocan como violadas también lo son. </w:t>
      </w:r>
    </w:p>
    <w:p w:rsidR="00BD2983" w:rsidRPr="00084997" w:rsidRDefault="00084997" w:rsidP="000E57BE">
      <w:pPr>
        <w:pStyle w:val="Prrafodelista"/>
        <w:jc w:val="both"/>
        <w:rPr>
          <w:rStyle w:val="Ninguno"/>
          <w:rFonts w:ascii="Times New Roman" w:hAnsi="Times New Roman" w:cs="Times New Roman"/>
          <w:sz w:val="28"/>
          <w:lang w:val="es-ES"/>
        </w:rPr>
      </w:pPr>
    </w:p>
    <w:p w:rsidR="00BD2983" w:rsidRPr="00084997" w:rsidRDefault="00084997" w:rsidP="000E57BE">
      <w:pPr>
        <w:pStyle w:val="Prrafodelista"/>
        <w:numPr>
          <w:ilvl w:val="0"/>
          <w:numId w:val="2"/>
        </w:numPr>
        <w:tabs>
          <w:tab w:val="left" w:pos="0"/>
          <w:tab w:val="left" w:pos="284"/>
        </w:tabs>
        <w:ind w:right="-234"/>
        <w:jc w:val="both"/>
        <w:rPr>
          <w:rStyle w:val="Ninguno"/>
          <w:rFonts w:ascii="Times New Roman" w:hAnsi="Times New Roman" w:cs="Times New Roman"/>
          <w:sz w:val="28"/>
          <w:lang w:val="es-ES"/>
        </w:rPr>
      </w:pPr>
      <w:r w:rsidRPr="00084997">
        <w:rPr>
          <w:rStyle w:val="Ninguno"/>
          <w:rFonts w:ascii="Times New Roman" w:hAnsi="Times New Roman" w:cs="Times New Roman"/>
          <w:sz w:val="28"/>
          <w:lang w:val="es-ES"/>
        </w:rPr>
        <w:t xml:space="preserve">En esa </w:t>
      </w:r>
      <w:r w:rsidRPr="00084997">
        <w:rPr>
          <w:rStyle w:val="Ninguno"/>
          <w:rFonts w:ascii="Times New Roman" w:hAnsi="Times New Roman" w:cs="Times New Roman"/>
          <w:sz w:val="28"/>
          <w:lang w:val="es-ES"/>
        </w:rPr>
        <w:t>perspectiva</w:t>
      </w:r>
      <w:r w:rsidRPr="00084997">
        <w:rPr>
          <w:rStyle w:val="Ninguno"/>
          <w:rFonts w:ascii="Times New Roman" w:hAnsi="Times New Roman" w:cs="Times New Roman"/>
          <w:sz w:val="28"/>
          <w:lang w:val="es-ES"/>
        </w:rPr>
        <w:t xml:space="preserve"> y refiriéndo</w:t>
      </w:r>
      <w:r w:rsidRPr="00084997">
        <w:rPr>
          <w:rStyle w:val="Ninguno"/>
          <w:rFonts w:ascii="Times New Roman" w:hAnsi="Times New Roman" w:cs="Times New Roman"/>
          <w:sz w:val="28"/>
          <w:lang w:val="es-ES"/>
        </w:rPr>
        <w:t>se al primer supuesto</w:t>
      </w:r>
      <w:r w:rsidRPr="00084997">
        <w:rPr>
          <w:rStyle w:val="Ninguno"/>
          <w:rFonts w:ascii="Times New Roman" w:hAnsi="Times New Roman" w:cs="Times New Roman"/>
          <w:sz w:val="28"/>
          <w:lang w:val="es-ES"/>
        </w:rPr>
        <w:t>,</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en </w:t>
      </w:r>
      <w:r w:rsidRPr="00084997">
        <w:rPr>
          <w:rStyle w:val="Ninguno"/>
          <w:rFonts w:ascii="Times New Roman" w:hAnsi="Times New Roman" w:cs="Times New Roman"/>
          <w:sz w:val="28"/>
          <w:lang w:val="es-ES"/>
        </w:rPr>
        <w:t xml:space="preserve">la </w:t>
      </w:r>
      <w:r w:rsidRPr="00084997">
        <w:rPr>
          <w:rStyle w:val="Ninguno"/>
          <w:rFonts w:ascii="Times New Roman" w:hAnsi="Times New Roman" w:cs="Times New Roman"/>
          <w:sz w:val="28"/>
          <w:lang w:val="es-ES"/>
        </w:rPr>
        <w:t>S</w:t>
      </w:r>
      <w:r w:rsidRPr="00084997">
        <w:rPr>
          <w:rStyle w:val="Ninguno"/>
          <w:rFonts w:ascii="Times New Roman" w:hAnsi="Times New Roman" w:cs="Times New Roman"/>
          <w:sz w:val="28"/>
          <w:lang w:val="es-ES"/>
        </w:rPr>
        <w:t>entencia C-192 de 2021</w:t>
      </w:r>
      <w:r w:rsidRPr="00084997">
        <w:rPr>
          <w:rStyle w:val="Ninguno"/>
          <w:rFonts w:ascii="Times New Roman" w:hAnsi="Times New Roman" w:cs="Times New Roman"/>
          <w:sz w:val="28"/>
          <w:lang w:val="es-ES"/>
        </w:rPr>
        <w:t xml:space="preserve"> la Corte</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determin</w:t>
      </w:r>
      <w:r w:rsidRPr="00084997">
        <w:rPr>
          <w:rStyle w:val="Ninguno"/>
          <w:rFonts w:ascii="Times New Roman" w:hAnsi="Times New Roman" w:cs="Times New Roman"/>
          <w:sz w:val="28"/>
          <w:lang w:val="es-ES"/>
        </w:rPr>
        <w:t>ó que “</w:t>
      </w:r>
      <w:r w:rsidRPr="00084997">
        <w:rPr>
          <w:rFonts w:ascii="Times New Roman" w:hAnsi="Times New Roman" w:cs="Times New Roman"/>
          <w:sz w:val="28"/>
          <w:shd w:val="clear" w:color="auto" w:fill="FFFFFF"/>
        </w:rPr>
        <w:t>para que resulte válido plantear excepciones al principio de cosa juzgada, no basta con señalar que existe divergencia entre los cargos planteados, </w:t>
      </w:r>
      <w:r w:rsidRPr="00084997">
        <w:rPr>
          <w:rFonts w:ascii="Times New Roman" w:hAnsi="Times New Roman" w:cs="Times New Roman"/>
          <w:bCs/>
          <w:i/>
          <w:sz w:val="28"/>
          <w:shd w:val="clear" w:color="auto" w:fill="FFFFFF"/>
        </w:rPr>
        <w:t>sino también que se está ante u</w:t>
      </w:r>
      <w:r w:rsidRPr="00084997">
        <w:rPr>
          <w:rFonts w:ascii="Times New Roman" w:hAnsi="Times New Roman" w:cs="Times New Roman"/>
          <w:bCs/>
          <w:i/>
          <w:sz w:val="28"/>
          <w:shd w:val="clear" w:color="auto" w:fill="FFFFFF"/>
        </w:rPr>
        <w:t>n problema jurídico diverso y diferenciable del inicialmente planteado</w:t>
      </w:r>
      <w:r w:rsidRPr="00084997">
        <w:rPr>
          <w:rFonts w:ascii="Times New Roman" w:hAnsi="Times New Roman" w:cs="Times New Roman"/>
          <w:sz w:val="28"/>
          <w:shd w:val="clear" w:color="auto" w:fill="FFFFFF"/>
        </w:rPr>
        <w:t>”. Según la Corte, proceder en otra dirección, “esto es, considerar que debe adelantarse necesariamente un nuevo examen ante la diversidad de cargos, pero respecto de un problema jurídic</w:t>
      </w:r>
      <w:r w:rsidRPr="00084997">
        <w:rPr>
          <w:rFonts w:ascii="Times New Roman" w:hAnsi="Times New Roman" w:cs="Times New Roman"/>
          <w:sz w:val="28"/>
          <w:shd w:val="clear" w:color="auto" w:fill="FFFFFF"/>
        </w:rPr>
        <w:t>o análogo, de modo que el control de constitucionalidad llegaría a un resultado igualmente similar, es incompatible con la vigencia del principio de cosa juzgada”</w:t>
      </w:r>
      <w:r w:rsidRPr="00084997">
        <w:rPr>
          <w:rStyle w:val="Refdenotaalpie"/>
          <w:rFonts w:ascii="Times New Roman" w:hAnsi="Times New Roman" w:cs="Times New Roman"/>
          <w:sz w:val="28"/>
          <w:shd w:val="clear" w:color="auto" w:fill="FFFFFF"/>
        </w:rPr>
        <w:footnoteReference w:id="34"/>
      </w:r>
      <w:r w:rsidRPr="00084997">
        <w:rPr>
          <w:rFonts w:ascii="Times New Roman" w:hAnsi="Times New Roman" w:cs="Times New Roman"/>
          <w:sz w:val="28"/>
          <w:shd w:val="clear" w:color="auto" w:fill="FFFFFF"/>
        </w:rPr>
        <w:t>.</w:t>
      </w:r>
      <w:r w:rsidRPr="00084997">
        <w:rPr>
          <w:rStyle w:val="Ninguno"/>
          <w:rFonts w:ascii="Times New Roman" w:hAnsi="Times New Roman" w:cs="Times New Roman"/>
          <w:sz w:val="28"/>
          <w:lang w:val="es-ES"/>
        </w:rPr>
        <w:t xml:space="preserve"> </w:t>
      </w:r>
    </w:p>
    <w:p w:rsidR="00441E40" w:rsidRPr="00084997" w:rsidRDefault="00084997" w:rsidP="000E57BE">
      <w:pPr>
        <w:pStyle w:val="Prrafodelista"/>
        <w:tabs>
          <w:tab w:val="left" w:pos="0"/>
          <w:tab w:val="left" w:pos="284"/>
        </w:tabs>
        <w:ind w:left="0" w:right="-234"/>
        <w:jc w:val="both"/>
        <w:rPr>
          <w:rStyle w:val="Ninguno"/>
          <w:rFonts w:ascii="Times New Roman" w:hAnsi="Times New Roman" w:cs="Times New Roman"/>
          <w:sz w:val="28"/>
          <w:lang w:val="es-ES"/>
        </w:rPr>
      </w:pPr>
    </w:p>
    <w:p w:rsidR="00BD2983" w:rsidRPr="00084997" w:rsidRDefault="00084997" w:rsidP="00A47866">
      <w:pPr>
        <w:pStyle w:val="Prrafodelista"/>
        <w:numPr>
          <w:ilvl w:val="0"/>
          <w:numId w:val="2"/>
        </w:numPr>
        <w:tabs>
          <w:tab w:val="left" w:pos="0"/>
          <w:tab w:val="left" w:pos="284"/>
        </w:tabs>
        <w:ind w:right="-234"/>
        <w:jc w:val="both"/>
        <w:rPr>
          <w:rStyle w:val="Ninguno"/>
          <w:rFonts w:ascii="Times New Roman" w:hAnsi="Times New Roman" w:cs="Times New Roman"/>
          <w:sz w:val="28"/>
          <w:lang w:val="es-ES"/>
        </w:rPr>
      </w:pPr>
      <w:r w:rsidRPr="00084997">
        <w:rPr>
          <w:rStyle w:val="Ninguno"/>
          <w:rFonts w:ascii="Times New Roman" w:hAnsi="Times New Roman" w:cs="Times New Roman"/>
          <w:sz w:val="28"/>
          <w:lang w:val="es-ES"/>
        </w:rPr>
        <w:t>Teniendo en cuenta que en este caso</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i/>
          <w:iCs/>
          <w:sz w:val="28"/>
          <w:lang w:val="es-ES"/>
        </w:rPr>
        <w:t>(i)</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coincide </w:t>
      </w:r>
      <w:r w:rsidRPr="00084997">
        <w:rPr>
          <w:rStyle w:val="Ninguno"/>
          <w:rFonts w:ascii="Times New Roman" w:hAnsi="Times New Roman" w:cs="Times New Roman"/>
          <w:sz w:val="28"/>
          <w:lang w:val="es-ES"/>
        </w:rPr>
        <w:t>el</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enunciado norma</w:t>
      </w:r>
      <w:r w:rsidRPr="00084997">
        <w:rPr>
          <w:rStyle w:val="Ninguno"/>
          <w:rFonts w:ascii="Times New Roman" w:hAnsi="Times New Roman" w:cs="Times New Roman"/>
          <w:sz w:val="28"/>
          <w:lang w:val="es-ES"/>
        </w:rPr>
        <w:t xml:space="preserve">tivo </w:t>
      </w:r>
      <w:r w:rsidRPr="00084997">
        <w:rPr>
          <w:rStyle w:val="Ninguno"/>
          <w:rFonts w:ascii="Times New Roman" w:hAnsi="Times New Roman" w:cs="Times New Roman"/>
          <w:sz w:val="28"/>
          <w:lang w:val="es-ES"/>
        </w:rPr>
        <w:t>acusado</w:t>
      </w:r>
      <w:r w:rsidRPr="00084997">
        <w:rPr>
          <w:rStyle w:val="Ninguno"/>
          <w:rFonts w:ascii="Times New Roman" w:hAnsi="Times New Roman" w:cs="Times New Roman"/>
          <w:sz w:val="28"/>
          <w:lang w:val="es-ES"/>
        </w:rPr>
        <w:t xml:space="preserve"> -parágrafo segundo del artículo 7º</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i/>
          <w:iCs/>
          <w:sz w:val="28"/>
          <w:lang w:val="es-ES"/>
        </w:rPr>
        <w:t xml:space="preserve">(ii) </w:t>
      </w:r>
      <w:r w:rsidRPr="00084997">
        <w:rPr>
          <w:rStyle w:val="Ninguno"/>
          <w:rFonts w:ascii="Times New Roman" w:hAnsi="Times New Roman" w:cs="Times New Roman"/>
          <w:sz w:val="28"/>
          <w:lang w:val="es-ES"/>
        </w:rPr>
        <w:t>los cargos</w:t>
      </w:r>
      <w:r w:rsidRPr="00084997">
        <w:rPr>
          <w:rStyle w:val="Ninguno"/>
          <w:rFonts w:ascii="Times New Roman" w:hAnsi="Times New Roman" w:cs="Times New Roman"/>
          <w:sz w:val="28"/>
          <w:lang w:val="es-ES"/>
        </w:rPr>
        <w:t xml:space="preserve"> de inconstitucionalidad</w:t>
      </w:r>
      <w:r w:rsidRPr="00084997">
        <w:rPr>
          <w:rStyle w:val="Ninguno"/>
          <w:rFonts w:ascii="Times New Roman" w:hAnsi="Times New Roman" w:cs="Times New Roman"/>
          <w:sz w:val="28"/>
          <w:lang w:val="es-ES"/>
        </w:rPr>
        <w:t xml:space="preserve"> formulado</w:t>
      </w:r>
      <w:r w:rsidRPr="00084997">
        <w:rPr>
          <w:rStyle w:val="Ninguno"/>
          <w:rFonts w:ascii="Times New Roman" w:hAnsi="Times New Roman" w:cs="Times New Roman"/>
          <w:sz w:val="28"/>
          <w:lang w:val="es-ES"/>
        </w:rPr>
        <w:t>s</w:t>
      </w:r>
      <w:r w:rsidRPr="00084997">
        <w:rPr>
          <w:rStyle w:val="Ninguno"/>
          <w:rFonts w:ascii="Times New Roman" w:hAnsi="Times New Roman" w:cs="Times New Roman"/>
          <w:sz w:val="28"/>
          <w:lang w:val="es-ES"/>
        </w:rPr>
        <w:t xml:space="preserve"> por la ciudadana Paloma Valencia </w:t>
      </w:r>
      <w:r w:rsidRPr="00084997">
        <w:rPr>
          <w:rStyle w:val="Ninguno"/>
          <w:rFonts w:ascii="Times New Roman" w:hAnsi="Times New Roman" w:cs="Times New Roman"/>
          <w:sz w:val="28"/>
          <w:lang w:val="es-ES"/>
        </w:rPr>
        <w:t>Las</w:t>
      </w:r>
      <w:r w:rsidRPr="00084997">
        <w:rPr>
          <w:rStyle w:val="Ninguno"/>
          <w:rFonts w:ascii="Times New Roman" w:hAnsi="Times New Roman" w:cs="Times New Roman"/>
          <w:sz w:val="28"/>
          <w:lang w:val="es-ES"/>
        </w:rPr>
        <w:t xml:space="preserve">erna </w:t>
      </w:r>
      <w:r w:rsidRPr="00084997">
        <w:rPr>
          <w:rStyle w:val="Ninguno"/>
          <w:rFonts w:ascii="Times New Roman" w:hAnsi="Times New Roman" w:cs="Times New Roman"/>
          <w:sz w:val="28"/>
          <w:lang w:val="es-ES"/>
        </w:rPr>
        <w:t xml:space="preserve">son </w:t>
      </w:r>
      <w:r w:rsidRPr="00084997">
        <w:rPr>
          <w:rStyle w:val="Ninguno"/>
          <w:rFonts w:ascii="Times New Roman" w:hAnsi="Times New Roman" w:cs="Times New Roman"/>
          <w:sz w:val="28"/>
          <w:lang w:val="es-ES"/>
        </w:rPr>
        <w:t>similares</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a los examinados</w:t>
      </w:r>
      <w:r w:rsidRPr="00084997">
        <w:rPr>
          <w:rStyle w:val="Ninguno"/>
          <w:rFonts w:ascii="Times New Roman" w:hAnsi="Times New Roman" w:cs="Times New Roman"/>
          <w:sz w:val="28"/>
          <w:lang w:val="es-ES"/>
        </w:rPr>
        <w:t xml:space="preserve"> por esta Corte</w:t>
      </w:r>
      <w:r w:rsidRPr="00084997">
        <w:rPr>
          <w:rStyle w:val="Ninguno"/>
          <w:rFonts w:ascii="Times New Roman" w:hAnsi="Times New Roman" w:cs="Times New Roman"/>
          <w:sz w:val="28"/>
          <w:lang w:val="es-ES"/>
        </w:rPr>
        <w:t xml:space="preserve"> en</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la </w:t>
      </w:r>
      <w:r w:rsidRPr="00084997">
        <w:rPr>
          <w:rStyle w:val="Ninguno"/>
          <w:rFonts w:ascii="Times New Roman" w:hAnsi="Times New Roman" w:cs="Times New Roman"/>
          <w:sz w:val="28"/>
          <w:lang w:val="es-ES"/>
        </w:rPr>
        <w:t>S</w:t>
      </w:r>
      <w:r w:rsidRPr="00084997">
        <w:rPr>
          <w:rStyle w:val="Ninguno"/>
          <w:rFonts w:ascii="Times New Roman" w:hAnsi="Times New Roman" w:cs="Times New Roman"/>
          <w:sz w:val="28"/>
          <w:lang w:val="es-ES"/>
        </w:rPr>
        <w:t xml:space="preserve">entencia </w:t>
      </w:r>
      <w:r w:rsidRPr="00084997">
        <w:rPr>
          <w:rStyle w:val="Ninguno"/>
          <w:rFonts w:ascii="Times New Roman" w:hAnsi="Times New Roman" w:cs="Times New Roman"/>
          <w:sz w:val="28"/>
          <w:lang w:val="es-ES"/>
        </w:rPr>
        <w:t>C-</w:t>
      </w:r>
      <w:r w:rsidRPr="00084997">
        <w:rPr>
          <w:rStyle w:val="Ninguno"/>
          <w:rFonts w:ascii="Times New Roman" w:hAnsi="Times New Roman" w:cs="Times New Roman"/>
          <w:sz w:val="28"/>
          <w:lang w:val="es-ES"/>
        </w:rPr>
        <w:t>505</w:t>
      </w:r>
      <w:r w:rsidRPr="00084997">
        <w:rPr>
          <w:rStyle w:val="Ninguno"/>
          <w:rFonts w:ascii="Times New Roman" w:hAnsi="Times New Roman" w:cs="Times New Roman"/>
          <w:sz w:val="28"/>
          <w:lang w:val="es-ES"/>
        </w:rPr>
        <w:t xml:space="preserve"> de 202</w:t>
      </w:r>
      <w:r w:rsidRPr="00084997">
        <w:rPr>
          <w:rStyle w:val="Ninguno"/>
          <w:rFonts w:ascii="Times New Roman" w:hAnsi="Times New Roman" w:cs="Times New Roman"/>
          <w:sz w:val="28"/>
          <w:lang w:val="es-ES"/>
        </w:rPr>
        <w:t>5</w:t>
      </w:r>
      <w:r w:rsidRPr="00084997">
        <w:rPr>
          <w:rStyle w:val="Ninguno"/>
          <w:rFonts w:ascii="Times New Roman" w:hAnsi="Times New Roman" w:cs="Times New Roman"/>
          <w:sz w:val="28"/>
          <w:lang w:val="es-ES"/>
        </w:rPr>
        <w:t>;</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y </w:t>
      </w:r>
      <w:r w:rsidRPr="00084997">
        <w:rPr>
          <w:rStyle w:val="Ninguno"/>
          <w:rFonts w:ascii="Times New Roman" w:hAnsi="Times New Roman" w:cs="Times New Roman"/>
          <w:i/>
          <w:iCs/>
          <w:sz w:val="28"/>
          <w:lang w:val="es-ES"/>
        </w:rPr>
        <w:t>(iii)</w:t>
      </w:r>
      <w:r w:rsidRPr="00084997">
        <w:rPr>
          <w:rStyle w:val="Ninguno"/>
          <w:rFonts w:ascii="Times New Roman" w:hAnsi="Times New Roman" w:cs="Times New Roman"/>
          <w:sz w:val="28"/>
          <w:lang w:val="es-ES"/>
        </w:rPr>
        <w:t xml:space="preserve"> el parámetro de control </w:t>
      </w:r>
      <w:r w:rsidRPr="00084997">
        <w:rPr>
          <w:rStyle w:val="Ninguno"/>
          <w:rFonts w:ascii="Times New Roman" w:hAnsi="Times New Roman" w:cs="Times New Roman"/>
          <w:sz w:val="28"/>
          <w:lang w:val="es-ES"/>
        </w:rPr>
        <w:t>es el mismo</w:t>
      </w:r>
      <w:r w:rsidRPr="00084997">
        <w:rPr>
          <w:rStyle w:val="Ninguno"/>
          <w:rFonts w:ascii="Times New Roman" w:hAnsi="Times New Roman" w:cs="Times New Roman"/>
          <w:sz w:val="28"/>
          <w:lang w:val="es-ES"/>
        </w:rPr>
        <w:t xml:space="preserve"> </w:t>
      </w:r>
      <w:r w:rsidRPr="00084997">
        <w:rPr>
          <w:rFonts w:ascii="Times New Roman" w:hAnsi="Times New Roman" w:cs="Times New Roman"/>
          <w:sz w:val="28"/>
          <w:lang w:val="es-ES"/>
        </w:rPr>
        <w:t>(arts.</w:t>
      </w:r>
      <w:r w:rsidRPr="00084997">
        <w:rPr>
          <w:rFonts w:ascii="Times New Roman" w:hAnsi="Times New Roman" w:cs="Times New Roman"/>
          <w:sz w:val="28"/>
          <w:lang w:val="es-ES"/>
        </w:rPr>
        <w:t xml:space="preserve"> 29 y 150.8 CP)</w:t>
      </w:r>
      <w:r w:rsidRPr="00084997">
        <w:rPr>
          <w:rFonts w:ascii="Times New Roman" w:hAnsi="Times New Roman" w:cs="Times New Roman"/>
          <w:sz w:val="28"/>
          <w:lang w:val="es-ES"/>
        </w:rPr>
        <w:t xml:space="preserve">, </w:t>
      </w:r>
      <w:r w:rsidRPr="00084997">
        <w:rPr>
          <w:rStyle w:val="Ninguno"/>
          <w:rFonts w:ascii="Times New Roman" w:hAnsi="Times New Roman" w:cs="Times New Roman"/>
          <w:sz w:val="28"/>
          <w:lang w:val="es-ES"/>
        </w:rPr>
        <w:t>se impone</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l</w:t>
      </w:r>
      <w:r w:rsidRPr="00084997">
        <w:rPr>
          <w:rStyle w:val="Ninguno"/>
          <w:rFonts w:ascii="Times New Roman" w:hAnsi="Times New Roman" w:cs="Times New Roman"/>
          <w:sz w:val="28"/>
          <w:lang w:val="es-ES"/>
        </w:rPr>
        <w:t>a</w:t>
      </w:r>
      <w:r w:rsidRPr="00084997">
        <w:rPr>
          <w:rStyle w:val="Ninguno"/>
          <w:rFonts w:ascii="Times New Roman" w:hAnsi="Times New Roman" w:cs="Times New Roman"/>
          <w:sz w:val="28"/>
          <w:lang w:val="es-ES"/>
        </w:rPr>
        <w:t xml:space="preserve"> cosa juzgada </w:t>
      </w:r>
      <w:r w:rsidRPr="00084997">
        <w:rPr>
          <w:rStyle w:val="Ninguno"/>
          <w:rFonts w:ascii="Times New Roman" w:hAnsi="Times New Roman" w:cs="Times New Roman"/>
          <w:sz w:val="28"/>
          <w:lang w:val="es-ES"/>
        </w:rPr>
        <w:t>constitucional y, en consecuencia,</w:t>
      </w:r>
      <w:r w:rsidRPr="00084997">
        <w:rPr>
          <w:rStyle w:val="Ninguno"/>
          <w:rFonts w:ascii="Times New Roman" w:hAnsi="Times New Roman" w:cs="Times New Roman"/>
          <w:sz w:val="28"/>
          <w:lang w:val="es-ES"/>
        </w:rPr>
        <w:t xml:space="preserve"> la Sala Plena</w:t>
      </w:r>
      <w:r w:rsidRPr="00084997">
        <w:rPr>
          <w:rStyle w:val="Ninguno"/>
          <w:rFonts w:ascii="Times New Roman" w:hAnsi="Times New Roman" w:cs="Times New Roman"/>
          <w:sz w:val="28"/>
          <w:lang w:val="es-ES"/>
        </w:rPr>
        <w:t xml:space="preserve"> </w:t>
      </w:r>
      <w:r w:rsidRPr="00084997">
        <w:rPr>
          <w:rStyle w:val="Ninguno"/>
          <w:rFonts w:ascii="Times New Roman" w:hAnsi="Times New Roman" w:cs="Times New Roman"/>
          <w:sz w:val="28"/>
          <w:lang w:val="es-ES"/>
        </w:rPr>
        <w:t xml:space="preserve">dispondrá </w:t>
      </w:r>
      <w:r w:rsidRPr="00084997">
        <w:rPr>
          <w:rStyle w:val="Ninguno"/>
          <w:rFonts w:ascii="Times New Roman" w:hAnsi="Times New Roman" w:cs="Times New Roman"/>
          <w:sz w:val="28"/>
          <w:lang w:val="es-ES"/>
        </w:rPr>
        <w:t xml:space="preserve">estarse a lo </w:t>
      </w:r>
      <w:r w:rsidRPr="00084997">
        <w:rPr>
          <w:rStyle w:val="Ninguno"/>
          <w:rFonts w:ascii="Times New Roman" w:hAnsi="Times New Roman" w:cs="Times New Roman"/>
          <w:sz w:val="28"/>
          <w:lang w:val="es-ES"/>
        </w:rPr>
        <w:t>resuelto en el resolutivo primero de dicha pro</w:t>
      </w:r>
      <w:r w:rsidRPr="00084997">
        <w:rPr>
          <w:rStyle w:val="Ninguno"/>
          <w:rFonts w:ascii="Times New Roman" w:hAnsi="Times New Roman" w:cs="Times New Roman"/>
          <w:sz w:val="28"/>
          <w:lang w:val="es-ES"/>
        </w:rPr>
        <w:t xml:space="preserve">videncia. </w:t>
      </w:r>
      <w:r w:rsidRPr="00084997">
        <w:rPr>
          <w:rStyle w:val="Ninguno"/>
          <w:rFonts w:ascii="Times New Roman" w:hAnsi="Times New Roman" w:cs="Times New Roman"/>
          <w:sz w:val="28"/>
          <w:lang w:val="es-ES"/>
        </w:rPr>
        <w:t xml:space="preserve">       </w:t>
      </w:r>
    </w:p>
    <w:p w:rsidR="00B56C1A" w:rsidRPr="00084997" w:rsidRDefault="00084997" w:rsidP="000E57BE">
      <w:pPr>
        <w:pStyle w:val="CuerpoA"/>
        <w:ind w:right="-234"/>
        <w:jc w:val="both"/>
        <w:rPr>
          <w:rStyle w:val="Ninguno"/>
          <w:rFonts w:ascii="Times New Roman" w:hAnsi="Times New Roman" w:cs="Times New Roman"/>
          <w:color w:val="auto"/>
          <w:sz w:val="28"/>
          <w:lang w:val="es-ES"/>
        </w:rPr>
      </w:pPr>
    </w:p>
    <w:p w:rsidR="00BD2983" w:rsidRPr="00084997" w:rsidRDefault="00084997" w:rsidP="000E57BE">
      <w:pPr>
        <w:tabs>
          <w:tab w:val="left" w:pos="567"/>
        </w:tabs>
        <w:ind w:right="-234"/>
        <w:jc w:val="both"/>
        <w:rPr>
          <w:rStyle w:val="Ninguno"/>
          <w:rFonts w:ascii="Times New Roman" w:hAnsi="Times New Roman" w:cs="Times New Roman"/>
          <w:b/>
          <w:sz w:val="28"/>
          <w:lang w:val="es-CO"/>
        </w:rPr>
      </w:pPr>
      <w:r w:rsidRPr="00084997">
        <w:rPr>
          <w:rFonts w:ascii="Times New Roman" w:hAnsi="Times New Roman" w:cs="Times New Roman"/>
          <w:b/>
          <w:sz w:val="28"/>
        </w:rPr>
        <w:t xml:space="preserve">2.3. </w:t>
      </w:r>
      <w:r w:rsidRPr="00084997">
        <w:rPr>
          <w:rFonts w:ascii="Times New Roman" w:hAnsi="Times New Roman" w:cs="Times New Roman"/>
          <w:b/>
          <w:sz w:val="28"/>
        </w:rPr>
        <w:t xml:space="preserve">La Corte Constitucional debe estarse a lo resuelto en la </w:t>
      </w:r>
      <w:r w:rsidRPr="00084997">
        <w:rPr>
          <w:rFonts w:ascii="Times New Roman" w:hAnsi="Times New Roman" w:cs="Times New Roman"/>
          <w:b/>
          <w:sz w:val="28"/>
        </w:rPr>
        <w:t>S</w:t>
      </w:r>
      <w:r w:rsidRPr="00084997">
        <w:rPr>
          <w:rFonts w:ascii="Times New Roman" w:hAnsi="Times New Roman" w:cs="Times New Roman"/>
          <w:b/>
          <w:sz w:val="28"/>
        </w:rPr>
        <w:t>entencia C-</w:t>
      </w:r>
      <w:r w:rsidRPr="00084997">
        <w:rPr>
          <w:rFonts w:ascii="Times New Roman" w:hAnsi="Times New Roman" w:cs="Times New Roman"/>
          <w:b/>
          <w:sz w:val="28"/>
        </w:rPr>
        <w:t>505</w:t>
      </w:r>
      <w:r w:rsidRPr="00084997">
        <w:rPr>
          <w:rFonts w:ascii="Times New Roman" w:hAnsi="Times New Roman" w:cs="Times New Roman"/>
          <w:b/>
          <w:sz w:val="28"/>
        </w:rPr>
        <w:t xml:space="preserve"> de 2025 respecto de </w:t>
      </w:r>
      <w:r w:rsidRPr="00084997">
        <w:rPr>
          <w:rFonts w:ascii="Times New Roman" w:hAnsi="Times New Roman" w:cs="Times New Roman"/>
          <w:b/>
          <w:sz w:val="28"/>
        </w:rPr>
        <w:t xml:space="preserve">las acusaciones </w:t>
      </w:r>
      <w:r w:rsidRPr="00084997">
        <w:rPr>
          <w:rFonts w:ascii="Times New Roman" w:hAnsi="Times New Roman" w:cs="Times New Roman"/>
          <w:b/>
          <w:sz w:val="28"/>
        </w:rPr>
        <w:t>dirigida</w:t>
      </w:r>
      <w:r w:rsidRPr="00084997">
        <w:rPr>
          <w:rFonts w:ascii="Times New Roman" w:hAnsi="Times New Roman" w:cs="Times New Roman"/>
          <w:b/>
          <w:sz w:val="28"/>
        </w:rPr>
        <w:t>s</w:t>
      </w:r>
      <w:r w:rsidRPr="00084997">
        <w:rPr>
          <w:rFonts w:ascii="Times New Roman" w:hAnsi="Times New Roman" w:cs="Times New Roman"/>
          <w:b/>
          <w:sz w:val="28"/>
        </w:rPr>
        <w:t xml:space="preserve"> en contra </w:t>
      </w:r>
      <w:r w:rsidRPr="00084997">
        <w:rPr>
          <w:rFonts w:ascii="Times New Roman" w:hAnsi="Times New Roman" w:cs="Times New Roman"/>
          <w:b/>
          <w:sz w:val="28"/>
        </w:rPr>
        <w:t>d</w:t>
      </w:r>
      <w:r w:rsidRPr="00084997">
        <w:rPr>
          <w:rStyle w:val="Ninguno"/>
          <w:rFonts w:ascii="Times New Roman" w:hAnsi="Times New Roman" w:cs="Times New Roman"/>
          <w:b/>
          <w:sz w:val="28"/>
          <w:lang w:val="es-ES"/>
        </w:rPr>
        <w:t xml:space="preserve">el artículo 11 </w:t>
      </w:r>
      <w:r w:rsidRPr="00084997">
        <w:rPr>
          <w:rStyle w:val="Ninguno"/>
          <w:rFonts w:ascii="Times New Roman" w:hAnsi="Times New Roman" w:cs="Times New Roman"/>
          <w:b/>
          <w:sz w:val="28"/>
          <w:lang w:val="es-ES"/>
        </w:rPr>
        <w:t xml:space="preserve">(parcial) </w:t>
      </w:r>
      <w:r w:rsidRPr="00084997">
        <w:rPr>
          <w:rStyle w:val="Ninguno"/>
          <w:rFonts w:ascii="Times New Roman" w:hAnsi="Times New Roman" w:cs="Times New Roman"/>
          <w:b/>
          <w:sz w:val="28"/>
          <w:lang w:val="es-ES"/>
        </w:rPr>
        <w:t>de la Ley 2219 de 2022</w:t>
      </w:r>
    </w:p>
    <w:p w:rsidR="00441B63" w:rsidRPr="00084997" w:rsidRDefault="00084997" w:rsidP="000E57BE">
      <w:pPr>
        <w:tabs>
          <w:tab w:val="left" w:pos="567"/>
        </w:tabs>
        <w:ind w:right="-234"/>
        <w:jc w:val="both"/>
        <w:rPr>
          <w:rStyle w:val="Ninguno"/>
          <w:rFonts w:ascii="Times New Roman" w:hAnsi="Times New Roman" w:cs="Times New Roman"/>
          <w:b/>
          <w:sz w:val="28"/>
          <w:lang w:val="es-CO"/>
        </w:rPr>
      </w:pPr>
    </w:p>
    <w:p w:rsidR="006B5577" w:rsidRPr="00084997" w:rsidRDefault="00084997" w:rsidP="000E57BE">
      <w:pPr>
        <w:pStyle w:val="Prrafodelista"/>
        <w:numPr>
          <w:ilvl w:val="0"/>
          <w:numId w:val="2"/>
        </w:numPr>
        <w:tabs>
          <w:tab w:val="left" w:pos="0"/>
          <w:tab w:val="left" w:pos="284"/>
        </w:tabs>
        <w:ind w:right="-234"/>
        <w:jc w:val="both"/>
        <w:rPr>
          <w:rFonts w:ascii="Times New Roman" w:hAnsi="Times New Roman" w:cs="Times New Roman"/>
          <w:sz w:val="28"/>
        </w:rPr>
      </w:pPr>
      <w:r w:rsidRPr="00084997">
        <w:rPr>
          <w:rFonts w:ascii="Times New Roman" w:hAnsi="Times New Roman" w:cs="Times New Roman"/>
          <w:sz w:val="28"/>
        </w:rPr>
        <w:t>Según</w:t>
      </w:r>
      <w:r w:rsidRPr="00084997">
        <w:rPr>
          <w:rFonts w:ascii="Times New Roman" w:hAnsi="Times New Roman" w:cs="Times New Roman"/>
          <w:sz w:val="28"/>
        </w:rPr>
        <w:t xml:space="preserve"> lo señalado en las consideraciones generales de esta providencia</w:t>
      </w:r>
      <w:r w:rsidRPr="00084997">
        <w:rPr>
          <w:rFonts w:ascii="Times New Roman" w:hAnsi="Times New Roman" w:cs="Times New Roman"/>
          <w:sz w:val="28"/>
        </w:rPr>
        <w:t>, la jurisprudencia</w:t>
      </w:r>
      <w:r w:rsidRPr="00084997">
        <w:rPr>
          <w:rFonts w:ascii="Times New Roman" w:hAnsi="Times New Roman" w:cs="Times New Roman"/>
          <w:sz w:val="28"/>
        </w:rPr>
        <w:t xml:space="preserve"> constitucional</w:t>
      </w:r>
      <w:r w:rsidRPr="00084997">
        <w:rPr>
          <w:rFonts w:ascii="Times New Roman" w:hAnsi="Times New Roman" w:cs="Times New Roman"/>
          <w:sz w:val="28"/>
        </w:rPr>
        <w:t xml:space="preserve"> ha</w:t>
      </w:r>
      <w:r w:rsidRPr="00084997">
        <w:rPr>
          <w:rFonts w:ascii="Times New Roman" w:hAnsi="Times New Roman" w:cs="Times New Roman"/>
          <w:sz w:val="28"/>
        </w:rPr>
        <w:t xml:space="preserve"> </w:t>
      </w:r>
      <w:r w:rsidRPr="00084997">
        <w:rPr>
          <w:rFonts w:ascii="Times New Roman" w:hAnsi="Times New Roman" w:cs="Times New Roman"/>
          <w:sz w:val="28"/>
        </w:rPr>
        <w:t>reiterado</w:t>
      </w:r>
      <w:r w:rsidRPr="00084997">
        <w:rPr>
          <w:rFonts w:ascii="Times New Roman" w:hAnsi="Times New Roman" w:cs="Times New Roman"/>
          <w:sz w:val="28"/>
        </w:rPr>
        <w:t xml:space="preserve"> que en aquellos casos en los cuales la Corte ha declarado previamente la inexequibilidad de</w:t>
      </w:r>
      <w:r w:rsidRPr="00084997">
        <w:rPr>
          <w:rFonts w:ascii="Times New Roman" w:hAnsi="Times New Roman" w:cs="Times New Roman"/>
          <w:sz w:val="28"/>
        </w:rPr>
        <w:t xml:space="preserve"> la</w:t>
      </w:r>
      <w:r w:rsidRPr="00084997">
        <w:rPr>
          <w:rFonts w:ascii="Times New Roman" w:hAnsi="Times New Roman" w:cs="Times New Roman"/>
          <w:sz w:val="28"/>
        </w:rPr>
        <w:t xml:space="preserve"> </w:t>
      </w:r>
      <w:r w:rsidRPr="00084997">
        <w:rPr>
          <w:rFonts w:ascii="Times New Roman" w:hAnsi="Times New Roman" w:cs="Times New Roman"/>
          <w:sz w:val="28"/>
        </w:rPr>
        <w:t>misma</w:t>
      </w:r>
      <w:r w:rsidRPr="00084997">
        <w:rPr>
          <w:rFonts w:ascii="Times New Roman" w:hAnsi="Times New Roman" w:cs="Times New Roman"/>
          <w:sz w:val="28"/>
        </w:rPr>
        <w:t xml:space="preserve"> disposición</w:t>
      </w:r>
      <w:r w:rsidRPr="00084997">
        <w:rPr>
          <w:rFonts w:ascii="Times New Roman" w:hAnsi="Times New Roman" w:cs="Times New Roman"/>
          <w:sz w:val="28"/>
        </w:rPr>
        <w:t xml:space="preserve"> demandada en un proceso posterior</w:t>
      </w:r>
      <w:r w:rsidRPr="00084997">
        <w:rPr>
          <w:rFonts w:ascii="Times New Roman" w:hAnsi="Times New Roman" w:cs="Times New Roman"/>
          <w:sz w:val="28"/>
        </w:rPr>
        <w:t>,</w:t>
      </w:r>
      <w:r w:rsidRPr="00084997">
        <w:rPr>
          <w:rFonts w:ascii="Times New Roman" w:hAnsi="Times New Roman" w:cs="Times New Roman"/>
          <w:sz w:val="28"/>
        </w:rPr>
        <w:t xml:space="preserve"> se configura la cosa juzgada constitucional absoluta y, en esa medida, la</w:t>
      </w:r>
      <w:r w:rsidRPr="00084997">
        <w:rPr>
          <w:rFonts w:ascii="Times New Roman" w:hAnsi="Times New Roman" w:cs="Times New Roman"/>
          <w:sz w:val="28"/>
        </w:rPr>
        <w:t xml:space="preserve"> Sala Plena</w:t>
      </w:r>
      <w:r w:rsidRPr="00084997">
        <w:rPr>
          <w:rFonts w:ascii="Times New Roman" w:hAnsi="Times New Roman" w:cs="Times New Roman"/>
          <w:sz w:val="28"/>
        </w:rPr>
        <w:t xml:space="preserve"> debe estarse a lo resu</w:t>
      </w:r>
      <w:r w:rsidRPr="00084997">
        <w:rPr>
          <w:rFonts w:ascii="Times New Roman" w:hAnsi="Times New Roman" w:cs="Times New Roman"/>
          <w:sz w:val="28"/>
        </w:rPr>
        <w:t>elto en la</w:t>
      </w:r>
      <w:r w:rsidRPr="00084997">
        <w:rPr>
          <w:rFonts w:ascii="Times New Roman" w:hAnsi="Times New Roman" w:cs="Times New Roman"/>
          <w:sz w:val="28"/>
        </w:rPr>
        <w:t xml:space="preserve"> sentencia que así hubiere procedido</w:t>
      </w:r>
      <w:r w:rsidRPr="00084997">
        <w:rPr>
          <w:rFonts w:ascii="Times New Roman" w:hAnsi="Times New Roman" w:cs="Times New Roman"/>
          <w:sz w:val="28"/>
        </w:rPr>
        <w:t xml:space="preserve">. </w:t>
      </w:r>
    </w:p>
    <w:p w:rsidR="00C23047" w:rsidRPr="00084997" w:rsidRDefault="00084997" w:rsidP="000E57BE">
      <w:pPr>
        <w:pStyle w:val="Prrafodelista"/>
        <w:tabs>
          <w:tab w:val="left" w:pos="0"/>
          <w:tab w:val="left" w:pos="284"/>
        </w:tabs>
        <w:ind w:left="0" w:right="-234"/>
        <w:jc w:val="both"/>
        <w:rPr>
          <w:rFonts w:ascii="Times New Roman" w:hAnsi="Times New Roman" w:cs="Times New Roman"/>
          <w:sz w:val="28"/>
        </w:rPr>
      </w:pPr>
    </w:p>
    <w:p w:rsidR="00537558" w:rsidRPr="00084997" w:rsidRDefault="00084997" w:rsidP="000E57BE">
      <w:pPr>
        <w:pStyle w:val="Prrafodelista"/>
        <w:numPr>
          <w:ilvl w:val="0"/>
          <w:numId w:val="2"/>
        </w:numPr>
        <w:tabs>
          <w:tab w:val="left" w:pos="0"/>
          <w:tab w:val="left" w:pos="284"/>
        </w:tabs>
        <w:ind w:right="51"/>
        <w:jc w:val="both"/>
        <w:rPr>
          <w:rFonts w:ascii="Times New Roman" w:hAnsi="Times New Roman" w:cs="Times New Roman"/>
          <w:sz w:val="28"/>
        </w:rPr>
      </w:pPr>
      <w:r w:rsidRPr="00084997">
        <w:rPr>
          <w:rFonts w:ascii="Times New Roman" w:hAnsi="Times New Roman" w:cs="Times New Roman"/>
          <w:sz w:val="28"/>
        </w:rPr>
        <w:t>L</w:t>
      </w:r>
      <w:r w:rsidRPr="00084997">
        <w:rPr>
          <w:rFonts w:ascii="Times New Roman" w:hAnsi="Times New Roman" w:cs="Times New Roman"/>
          <w:sz w:val="28"/>
        </w:rPr>
        <w:t xml:space="preserve">a </w:t>
      </w:r>
      <w:r w:rsidRPr="00084997">
        <w:rPr>
          <w:rFonts w:ascii="Times New Roman" w:hAnsi="Times New Roman" w:cs="Times New Roman"/>
          <w:sz w:val="28"/>
        </w:rPr>
        <w:t xml:space="preserve">expresión </w:t>
      </w:r>
      <w:r w:rsidRPr="00084997">
        <w:rPr>
          <w:rFonts w:ascii="Times New Roman" w:hAnsi="Times New Roman" w:cs="Times New Roman"/>
          <w:sz w:val="28"/>
          <w:lang w:val="es-419"/>
        </w:rPr>
        <w:t xml:space="preserve">“así como, imponer otras sanciones”, </w:t>
      </w:r>
      <w:r w:rsidRPr="00084997">
        <w:rPr>
          <w:rFonts w:ascii="Times New Roman" w:hAnsi="Times New Roman" w:cs="Times New Roman"/>
          <w:sz w:val="28"/>
        </w:rPr>
        <w:t>contenida</w:t>
      </w:r>
      <w:r w:rsidRPr="00084997">
        <w:rPr>
          <w:rFonts w:ascii="Times New Roman" w:hAnsi="Times New Roman" w:cs="Times New Roman"/>
          <w:sz w:val="28"/>
        </w:rPr>
        <w:t xml:space="preserve"> en</w:t>
      </w:r>
      <w:r w:rsidRPr="00084997">
        <w:rPr>
          <w:rFonts w:ascii="Times New Roman" w:hAnsi="Times New Roman" w:cs="Times New Roman"/>
          <w:b/>
          <w:sz w:val="28"/>
        </w:rPr>
        <w:t xml:space="preserve"> </w:t>
      </w:r>
      <w:r w:rsidRPr="00084997">
        <w:rPr>
          <w:rStyle w:val="Ninguno"/>
          <w:rFonts w:ascii="Times New Roman" w:hAnsi="Times New Roman" w:cs="Times New Roman"/>
          <w:bCs/>
          <w:sz w:val="28"/>
          <w:lang w:val="es-ES"/>
        </w:rPr>
        <w:t>el artículo 11 de la Ley 2219 de 2022</w:t>
      </w:r>
      <w:r w:rsidRPr="00084997">
        <w:rPr>
          <w:rFonts w:ascii="Times New Roman" w:hAnsi="Times New Roman" w:cs="Times New Roman"/>
          <w:sz w:val="28"/>
        </w:rPr>
        <w:t>, recientemente</w:t>
      </w:r>
      <w:r w:rsidRPr="00084997">
        <w:rPr>
          <w:rFonts w:ascii="Times New Roman" w:hAnsi="Times New Roman" w:cs="Times New Roman"/>
          <w:sz w:val="28"/>
        </w:rPr>
        <w:t xml:space="preserve"> fue objeto de </w:t>
      </w:r>
      <w:r w:rsidRPr="00084997">
        <w:rPr>
          <w:rFonts w:ascii="Times New Roman" w:hAnsi="Times New Roman" w:cs="Times New Roman"/>
          <w:sz w:val="28"/>
        </w:rPr>
        <w:t>pronunciamiento por parte de la Corte Constitucional</w:t>
      </w:r>
      <w:r w:rsidRPr="00084997">
        <w:rPr>
          <w:rFonts w:ascii="Times New Roman" w:hAnsi="Times New Roman" w:cs="Times New Roman"/>
          <w:sz w:val="28"/>
        </w:rPr>
        <w:t xml:space="preserve"> y</w:t>
      </w:r>
      <w:r w:rsidRPr="00084997">
        <w:rPr>
          <w:rFonts w:ascii="Times New Roman" w:hAnsi="Times New Roman" w:cs="Times New Roman"/>
          <w:sz w:val="28"/>
        </w:rPr>
        <w:t>, como consecuencia de</w:t>
      </w:r>
      <w:r w:rsidRPr="00084997">
        <w:rPr>
          <w:rFonts w:ascii="Times New Roman" w:hAnsi="Times New Roman" w:cs="Times New Roman"/>
          <w:sz w:val="28"/>
        </w:rPr>
        <w:t xml:space="preserve"> ello, declarada</w:t>
      </w:r>
      <w:r w:rsidRPr="00084997">
        <w:rPr>
          <w:rFonts w:ascii="Times New Roman" w:hAnsi="Times New Roman" w:cs="Times New Roman"/>
          <w:sz w:val="28"/>
        </w:rPr>
        <w:t xml:space="preserve"> su</w:t>
      </w:r>
      <w:r w:rsidRPr="00084997">
        <w:rPr>
          <w:rFonts w:ascii="Times New Roman" w:hAnsi="Times New Roman" w:cs="Times New Roman"/>
          <w:sz w:val="28"/>
        </w:rPr>
        <w:t xml:space="preserve"> inexequ</w:t>
      </w:r>
      <w:r w:rsidRPr="00084997">
        <w:rPr>
          <w:rFonts w:ascii="Times New Roman" w:hAnsi="Times New Roman" w:cs="Times New Roman"/>
          <w:sz w:val="28"/>
        </w:rPr>
        <w:t>ibilidad</w:t>
      </w:r>
      <w:r w:rsidRPr="00084997">
        <w:rPr>
          <w:rFonts w:ascii="Times New Roman" w:hAnsi="Times New Roman" w:cs="Times New Roman"/>
          <w:sz w:val="28"/>
        </w:rPr>
        <w:t>. Por tal</w:t>
      </w:r>
      <w:r w:rsidRPr="00084997">
        <w:rPr>
          <w:rFonts w:ascii="Times New Roman" w:hAnsi="Times New Roman" w:cs="Times New Roman"/>
          <w:sz w:val="28"/>
        </w:rPr>
        <w:t xml:space="preserve"> razón</w:t>
      </w:r>
      <w:r w:rsidRPr="00084997">
        <w:rPr>
          <w:rFonts w:ascii="Times New Roman" w:hAnsi="Times New Roman" w:cs="Times New Roman"/>
          <w:sz w:val="28"/>
        </w:rPr>
        <w:t>,</w:t>
      </w:r>
      <w:r w:rsidRPr="00084997">
        <w:rPr>
          <w:rFonts w:ascii="Times New Roman" w:hAnsi="Times New Roman" w:cs="Times New Roman"/>
          <w:sz w:val="28"/>
        </w:rPr>
        <w:t xml:space="preserve"> en atención a lo decidido en la Sentencia C-505 de 2025, </w:t>
      </w:r>
      <w:r w:rsidRPr="00084997">
        <w:rPr>
          <w:rFonts w:ascii="Times New Roman" w:hAnsi="Times New Roman" w:cs="Times New Roman"/>
          <w:sz w:val="28"/>
        </w:rPr>
        <w:t>lo procedente es estarse a lo resuelto en dicha providencia</w:t>
      </w:r>
      <w:r w:rsidRPr="00084997">
        <w:rPr>
          <w:rFonts w:ascii="Times New Roman" w:hAnsi="Times New Roman" w:cs="Times New Roman"/>
          <w:sz w:val="28"/>
        </w:rPr>
        <w:t xml:space="preserve"> judicial</w:t>
      </w:r>
      <w:r w:rsidRPr="00084997">
        <w:rPr>
          <w:rFonts w:ascii="Times New Roman" w:hAnsi="Times New Roman" w:cs="Times New Roman"/>
          <w:sz w:val="28"/>
        </w:rPr>
        <w:t>.</w:t>
      </w:r>
      <w:r w:rsidRPr="00084997">
        <w:rPr>
          <w:rFonts w:ascii="Times New Roman" w:hAnsi="Times New Roman" w:cs="Times New Roman"/>
          <w:sz w:val="28"/>
        </w:rPr>
        <w:t xml:space="preserve"> </w:t>
      </w:r>
    </w:p>
    <w:p w:rsidR="0071378C" w:rsidRPr="00084997" w:rsidRDefault="00084997" w:rsidP="000E57BE">
      <w:pPr>
        <w:pStyle w:val="Prrafodelista"/>
        <w:tabs>
          <w:tab w:val="left" w:pos="0"/>
          <w:tab w:val="left" w:pos="284"/>
        </w:tabs>
        <w:ind w:left="0" w:right="51"/>
        <w:jc w:val="both"/>
        <w:rPr>
          <w:rFonts w:ascii="Times New Roman" w:hAnsi="Times New Roman" w:cs="Times New Roman"/>
          <w:sz w:val="28"/>
        </w:rPr>
      </w:pPr>
    </w:p>
    <w:p w:rsidR="00883269" w:rsidRPr="00084997" w:rsidRDefault="00084997" w:rsidP="00E2738A">
      <w:pPr>
        <w:pStyle w:val="Prrafodelista"/>
        <w:numPr>
          <w:ilvl w:val="0"/>
          <w:numId w:val="2"/>
        </w:numPr>
        <w:tabs>
          <w:tab w:val="left" w:pos="0"/>
          <w:tab w:val="left" w:pos="284"/>
        </w:tabs>
        <w:ind w:right="51"/>
        <w:jc w:val="both"/>
        <w:rPr>
          <w:rFonts w:ascii="Times New Roman" w:hAnsi="Times New Roman" w:cs="Times New Roman"/>
          <w:sz w:val="28"/>
        </w:rPr>
      </w:pPr>
      <w:r w:rsidRPr="00084997">
        <w:rPr>
          <w:rFonts w:ascii="Times New Roman" w:hAnsi="Times New Roman" w:cs="Times New Roman"/>
          <w:sz w:val="28"/>
        </w:rPr>
        <w:t xml:space="preserve">Todo anterior permite observar que en este caso se configuró </w:t>
      </w:r>
      <w:r w:rsidRPr="00084997">
        <w:rPr>
          <w:rFonts w:ascii="Times New Roman" w:hAnsi="Times New Roman" w:cs="Times New Roman"/>
          <w:i/>
          <w:iCs/>
          <w:sz w:val="28"/>
        </w:rPr>
        <w:t xml:space="preserve">la cosa </w:t>
      </w:r>
      <w:r w:rsidRPr="00084997">
        <w:rPr>
          <w:rFonts w:ascii="Times New Roman" w:hAnsi="Times New Roman" w:cs="Times New Roman"/>
          <w:i/>
          <w:iCs/>
          <w:sz w:val="28"/>
        </w:rPr>
        <w:t>juzgada sobreviniente</w:t>
      </w:r>
      <w:r w:rsidRPr="00084997">
        <w:rPr>
          <w:rFonts w:ascii="Times New Roman" w:hAnsi="Times New Roman" w:cs="Times New Roman"/>
          <w:sz w:val="28"/>
        </w:rPr>
        <w:t xml:space="preserve">, debido a que </w:t>
      </w:r>
      <w:r w:rsidRPr="00084997">
        <w:rPr>
          <w:rFonts w:ascii="Times New Roman" w:hAnsi="Times New Roman" w:cs="Times New Roman"/>
          <w:sz w:val="28"/>
        </w:rPr>
        <w:t>luego de admitida la demanda</w:t>
      </w:r>
      <w:r w:rsidRPr="00084997">
        <w:rPr>
          <w:rFonts w:ascii="Times New Roman" w:hAnsi="Times New Roman" w:cs="Times New Roman"/>
          <w:sz w:val="28"/>
        </w:rPr>
        <w:t xml:space="preserve">, la Corte Constitucional expidió la Sentencia C-505 de 2025, la cual (i) condicionó la constitucionalidad del </w:t>
      </w:r>
      <w:r w:rsidRPr="00084997">
        <w:rPr>
          <w:rFonts w:ascii="Times New Roman" w:hAnsi="Times New Roman" w:cs="Times New Roman"/>
          <w:sz w:val="28"/>
        </w:rPr>
        <w:t xml:space="preserve">parágrafo 2° del </w:t>
      </w:r>
      <w:r w:rsidRPr="00084997">
        <w:rPr>
          <w:rFonts w:ascii="Times New Roman" w:hAnsi="Times New Roman" w:cs="Times New Roman"/>
          <w:sz w:val="28"/>
        </w:rPr>
        <w:t xml:space="preserve">artículo 7º y (ii) declaró la inexequibilidad de </w:t>
      </w:r>
      <w:r w:rsidRPr="00084997">
        <w:rPr>
          <w:rFonts w:ascii="Times New Roman" w:hAnsi="Times New Roman" w:cs="Times New Roman"/>
          <w:sz w:val="28"/>
        </w:rPr>
        <w:t xml:space="preserve">la expresión </w:t>
      </w:r>
      <w:r w:rsidRPr="00084997">
        <w:rPr>
          <w:rFonts w:ascii="Times New Roman" w:hAnsi="Times New Roman" w:cs="Times New Roman"/>
          <w:sz w:val="28"/>
        </w:rPr>
        <w:t>“así como, imponer</w:t>
      </w:r>
      <w:r w:rsidRPr="00084997">
        <w:rPr>
          <w:rFonts w:ascii="Times New Roman" w:hAnsi="Times New Roman" w:cs="Times New Roman"/>
          <w:sz w:val="28"/>
        </w:rPr>
        <w:t xml:space="preserve"> otras sanciones”</w:t>
      </w:r>
      <w:r w:rsidRPr="00084997">
        <w:rPr>
          <w:rFonts w:ascii="Times New Roman" w:hAnsi="Times New Roman" w:cs="Times New Roman"/>
          <w:sz w:val="28"/>
        </w:rPr>
        <w:t xml:space="preserve">, contenida en el </w:t>
      </w:r>
      <w:r w:rsidRPr="00084997">
        <w:rPr>
          <w:rFonts w:ascii="Times New Roman" w:hAnsi="Times New Roman" w:cs="Times New Roman"/>
          <w:sz w:val="28"/>
        </w:rPr>
        <w:t xml:space="preserve">artículo 11 de la Ley 2219 de 2022. </w:t>
      </w:r>
    </w:p>
    <w:p w:rsidR="00883269" w:rsidRPr="00084997" w:rsidRDefault="00084997" w:rsidP="000E57BE">
      <w:pPr>
        <w:pStyle w:val="Prrafodelista"/>
        <w:tabs>
          <w:tab w:val="left" w:pos="0"/>
          <w:tab w:val="left" w:pos="284"/>
        </w:tabs>
        <w:ind w:left="0" w:right="51"/>
        <w:jc w:val="both"/>
        <w:rPr>
          <w:rFonts w:ascii="Times New Roman" w:hAnsi="Times New Roman" w:cs="Times New Roman"/>
          <w:sz w:val="28"/>
        </w:rPr>
      </w:pPr>
    </w:p>
    <w:p w:rsidR="00BD2983" w:rsidRPr="00084997" w:rsidRDefault="00084997" w:rsidP="000E57BE">
      <w:pPr>
        <w:pStyle w:val="Prrafodelista"/>
        <w:numPr>
          <w:ilvl w:val="0"/>
          <w:numId w:val="1"/>
        </w:numPr>
        <w:tabs>
          <w:tab w:val="left" w:pos="284"/>
        </w:tabs>
        <w:overflowPunct w:val="0"/>
        <w:adjustRightInd w:val="0"/>
        <w:ind w:right="51"/>
        <w:jc w:val="both"/>
        <w:textAlignment w:val="baseline"/>
        <w:rPr>
          <w:rFonts w:ascii="Times New Roman" w:hAnsi="Times New Roman" w:cs="Times New Roman"/>
          <w:b/>
          <w:bCs/>
          <w:sz w:val="28"/>
        </w:rPr>
      </w:pPr>
      <w:r w:rsidRPr="00084997">
        <w:rPr>
          <w:rFonts w:ascii="Times New Roman" w:hAnsi="Times New Roman" w:cs="Times New Roman"/>
          <w:b/>
          <w:bCs/>
          <w:sz w:val="28"/>
        </w:rPr>
        <w:t>DECISIÓN</w:t>
      </w:r>
    </w:p>
    <w:p w:rsidR="00BD2983" w:rsidRPr="00084997" w:rsidRDefault="00084997" w:rsidP="000E57BE">
      <w:pPr>
        <w:overflowPunct w:val="0"/>
        <w:adjustRightInd w:val="0"/>
        <w:ind w:right="51"/>
        <w:jc w:val="both"/>
        <w:textAlignment w:val="baseline"/>
        <w:rPr>
          <w:rFonts w:ascii="Times New Roman" w:eastAsia="Times New Roman" w:hAnsi="Times New Roman" w:cs="Times New Roman"/>
          <w:b/>
          <w:sz w:val="28"/>
        </w:rPr>
      </w:pPr>
    </w:p>
    <w:p w:rsidR="00BD2983" w:rsidRPr="00084997" w:rsidRDefault="00084997" w:rsidP="000E57BE">
      <w:pPr>
        <w:overflowPunct w:val="0"/>
        <w:adjustRightInd w:val="0"/>
        <w:ind w:right="-234"/>
        <w:jc w:val="both"/>
        <w:textAlignment w:val="baseline"/>
        <w:rPr>
          <w:rFonts w:ascii="Times New Roman" w:hAnsi="Times New Roman" w:cs="Times New Roman"/>
          <w:sz w:val="28"/>
          <w:shd w:val="clear" w:color="auto" w:fill="FFFFFF"/>
        </w:rPr>
      </w:pPr>
      <w:r w:rsidRPr="00084997">
        <w:rPr>
          <w:rFonts w:ascii="Times New Roman" w:hAnsi="Times New Roman" w:cs="Times New Roman"/>
          <w:sz w:val="28"/>
          <w:shd w:val="clear" w:color="auto" w:fill="FFFFFF"/>
        </w:rPr>
        <w:t>En mérito de lo expuesto, la Corte Constitucional de la República de Colombia, administrando justicia en nombre del pueblo y por mandato de la Constitución</w:t>
      </w:r>
      <w:r w:rsidRPr="00084997">
        <w:rPr>
          <w:rFonts w:ascii="Times New Roman" w:hAnsi="Times New Roman" w:cs="Times New Roman"/>
          <w:sz w:val="28"/>
          <w:shd w:val="clear" w:color="auto" w:fill="FFFFFF"/>
        </w:rPr>
        <w:t>,</w:t>
      </w:r>
    </w:p>
    <w:p w:rsidR="006A1A70" w:rsidRPr="00084997" w:rsidRDefault="00084997" w:rsidP="00641C2D">
      <w:pPr>
        <w:overflowPunct w:val="0"/>
        <w:adjustRightInd w:val="0"/>
        <w:ind w:right="-234"/>
        <w:jc w:val="center"/>
        <w:textAlignment w:val="baseline"/>
        <w:rPr>
          <w:rFonts w:ascii="Times New Roman" w:hAnsi="Times New Roman" w:cs="Times New Roman"/>
          <w:sz w:val="28"/>
          <w:shd w:val="clear" w:color="auto" w:fill="FFFFFF"/>
        </w:rPr>
      </w:pPr>
    </w:p>
    <w:p w:rsidR="006A1A70" w:rsidRPr="00084997" w:rsidRDefault="00084997" w:rsidP="00641C2D">
      <w:pPr>
        <w:overflowPunct w:val="0"/>
        <w:adjustRightInd w:val="0"/>
        <w:ind w:right="-234"/>
        <w:jc w:val="center"/>
        <w:textAlignment w:val="baseline"/>
        <w:rPr>
          <w:rFonts w:ascii="Times New Roman" w:hAnsi="Times New Roman" w:cs="Times New Roman"/>
          <w:b/>
          <w:sz w:val="28"/>
          <w:shd w:val="clear" w:color="auto" w:fill="FFFFFF"/>
        </w:rPr>
      </w:pPr>
      <w:r w:rsidRPr="00084997">
        <w:rPr>
          <w:rFonts w:ascii="Times New Roman" w:hAnsi="Times New Roman" w:cs="Times New Roman"/>
          <w:b/>
          <w:sz w:val="28"/>
          <w:shd w:val="clear" w:color="auto" w:fill="FFFFFF"/>
        </w:rPr>
        <w:t>RESUELVE</w:t>
      </w:r>
    </w:p>
    <w:p w:rsidR="00BD2983" w:rsidRPr="00084997" w:rsidRDefault="00084997" w:rsidP="000E57BE">
      <w:pPr>
        <w:overflowPunct w:val="0"/>
        <w:adjustRightInd w:val="0"/>
        <w:ind w:right="51"/>
        <w:jc w:val="both"/>
        <w:textAlignment w:val="baseline"/>
        <w:rPr>
          <w:rFonts w:ascii="Times New Roman" w:eastAsia="Times New Roman" w:hAnsi="Times New Roman" w:cs="Times New Roman"/>
          <w:b/>
          <w:sz w:val="28"/>
        </w:rPr>
      </w:pPr>
    </w:p>
    <w:p w:rsidR="00820EDB" w:rsidRPr="00084997" w:rsidRDefault="00084997" w:rsidP="000E57BE">
      <w:pPr>
        <w:overflowPunct w:val="0"/>
        <w:adjustRightInd w:val="0"/>
        <w:ind w:right="-234"/>
        <w:jc w:val="both"/>
        <w:textAlignment w:val="baseline"/>
        <w:rPr>
          <w:rFonts w:ascii="Times New Roman" w:hAnsi="Times New Roman" w:cs="Times New Roman"/>
          <w:sz w:val="28"/>
        </w:rPr>
      </w:pPr>
      <w:r w:rsidRPr="00084997">
        <w:rPr>
          <w:rFonts w:ascii="Times New Roman" w:hAnsi="Times New Roman" w:cs="Times New Roman"/>
          <w:b/>
          <w:sz w:val="28"/>
        </w:rPr>
        <w:t xml:space="preserve">Primero. ESTARSE A LO RESUELTO </w:t>
      </w:r>
      <w:r w:rsidRPr="00084997">
        <w:rPr>
          <w:rFonts w:ascii="Times New Roman" w:hAnsi="Times New Roman" w:cs="Times New Roman"/>
          <w:sz w:val="28"/>
        </w:rPr>
        <w:t>en</w:t>
      </w:r>
      <w:r w:rsidRPr="00084997">
        <w:rPr>
          <w:rFonts w:ascii="Times New Roman" w:hAnsi="Times New Roman" w:cs="Times New Roman"/>
          <w:sz w:val="28"/>
        </w:rPr>
        <w:t xml:space="preserve"> </w:t>
      </w:r>
      <w:r w:rsidRPr="00084997">
        <w:rPr>
          <w:rFonts w:ascii="Times New Roman" w:hAnsi="Times New Roman" w:cs="Times New Roman"/>
          <w:sz w:val="28"/>
        </w:rPr>
        <w:t>la</w:t>
      </w:r>
      <w:r w:rsidRPr="00084997">
        <w:rPr>
          <w:rFonts w:ascii="Times New Roman" w:hAnsi="Times New Roman" w:cs="Times New Roman"/>
          <w:sz w:val="28"/>
        </w:rPr>
        <w:t xml:space="preserve"> S</w:t>
      </w:r>
      <w:r w:rsidRPr="00084997">
        <w:rPr>
          <w:rFonts w:ascii="Times New Roman" w:hAnsi="Times New Roman" w:cs="Times New Roman"/>
          <w:sz w:val="28"/>
        </w:rPr>
        <w:t>entencia</w:t>
      </w:r>
      <w:r w:rsidRPr="00084997">
        <w:rPr>
          <w:rFonts w:ascii="Times New Roman" w:hAnsi="Times New Roman" w:cs="Times New Roman"/>
          <w:sz w:val="28"/>
        </w:rPr>
        <w:t xml:space="preserve"> C-</w:t>
      </w:r>
      <w:r w:rsidRPr="00084997">
        <w:rPr>
          <w:rFonts w:ascii="Times New Roman" w:hAnsi="Times New Roman" w:cs="Times New Roman"/>
          <w:sz w:val="28"/>
        </w:rPr>
        <w:t>505 de 2025</w:t>
      </w:r>
      <w:r w:rsidRPr="00084997">
        <w:rPr>
          <w:rFonts w:ascii="Times New Roman" w:hAnsi="Times New Roman" w:cs="Times New Roman"/>
          <w:sz w:val="28"/>
        </w:rPr>
        <w:t>,</w:t>
      </w:r>
      <w:r w:rsidRPr="00084997">
        <w:rPr>
          <w:rFonts w:ascii="Times New Roman" w:hAnsi="Times New Roman" w:cs="Times New Roman"/>
          <w:sz w:val="28"/>
        </w:rPr>
        <w:t xml:space="preserve"> que declaró </w:t>
      </w:r>
      <w:r w:rsidRPr="00084997">
        <w:rPr>
          <w:rFonts w:ascii="Times New Roman" w:hAnsi="Times New Roman" w:cs="Times New Roman"/>
          <w:b/>
          <w:sz w:val="28"/>
        </w:rPr>
        <w:t>EXEQUIBLE</w:t>
      </w:r>
      <w:r w:rsidRPr="00084997">
        <w:rPr>
          <w:rFonts w:ascii="Times New Roman" w:hAnsi="Times New Roman" w:cs="Times New Roman"/>
          <w:sz w:val="28"/>
        </w:rPr>
        <w:t xml:space="preserve"> </w:t>
      </w:r>
      <w:r w:rsidRPr="00084997">
        <w:rPr>
          <w:rFonts w:ascii="Times New Roman" w:eastAsia="Times New Roman" w:hAnsi="Times New Roman" w:cs="Times New Roman"/>
          <w:sz w:val="28"/>
          <w:lang w:val="es-419"/>
        </w:rPr>
        <w:t xml:space="preserve">el </w:t>
      </w:r>
      <w:r w:rsidRPr="00084997">
        <w:rPr>
          <w:rFonts w:ascii="Times New Roman" w:eastAsia="Times New Roman" w:hAnsi="Times New Roman" w:cs="Times New Roman"/>
          <w:sz w:val="28"/>
          <w:lang w:val="es-419"/>
        </w:rPr>
        <w:t xml:space="preserve">parágrafo segundo del </w:t>
      </w:r>
      <w:r w:rsidRPr="00084997">
        <w:rPr>
          <w:rFonts w:ascii="Times New Roman" w:eastAsia="Times New Roman" w:hAnsi="Times New Roman" w:cs="Times New Roman"/>
          <w:sz w:val="28"/>
          <w:lang w:val="es-419"/>
        </w:rPr>
        <w:t>artículo 7</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lang w:val="es-419"/>
        </w:rPr>
        <w:t xml:space="preserve"> de la </w:t>
      </w:r>
      <w:r w:rsidRPr="00084997">
        <w:rPr>
          <w:rFonts w:ascii="Times New Roman" w:eastAsia="Times New Roman" w:hAnsi="Times New Roman" w:cs="Times New Roman"/>
          <w:sz w:val="28"/>
          <w:lang w:val="es-419"/>
        </w:rPr>
        <w:t>L</w:t>
      </w:r>
      <w:r w:rsidRPr="00084997">
        <w:rPr>
          <w:rFonts w:ascii="Times New Roman" w:eastAsia="Times New Roman" w:hAnsi="Times New Roman" w:cs="Times New Roman"/>
          <w:sz w:val="28"/>
          <w:lang w:val="es-419"/>
        </w:rPr>
        <w:t>ey 2219 de 2022</w:t>
      </w:r>
      <w:r w:rsidRPr="00084997">
        <w:rPr>
          <w:rFonts w:ascii="Times New Roman" w:eastAsia="Times New Roman" w:hAnsi="Times New Roman" w:cs="Times New Roman"/>
          <w:sz w:val="28"/>
          <w:lang w:val="es-419"/>
        </w:rPr>
        <w:t xml:space="preserve"> en el entendido de que el procedimiento aplicable para imponer sanciones es el previsto en la Ley 1437 de 2011</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lang w:val="es-419"/>
        </w:rPr>
        <w:t xml:space="preserve"> o el que disponga el legislador. </w:t>
      </w:r>
    </w:p>
    <w:p w:rsidR="00820EDB"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419"/>
        </w:rPr>
      </w:pPr>
      <w:r w:rsidRPr="00084997">
        <w:rPr>
          <w:rFonts w:ascii="Times New Roman" w:eastAsia="Times New Roman" w:hAnsi="Times New Roman" w:cs="Times New Roman"/>
          <w:sz w:val="28"/>
          <w:lang w:val="es-419"/>
        </w:rPr>
        <w:t xml:space="preserve"> </w:t>
      </w:r>
    </w:p>
    <w:p w:rsidR="00820EDB" w:rsidRPr="00084997" w:rsidRDefault="00084997" w:rsidP="000E57BE">
      <w:pPr>
        <w:overflowPunct w:val="0"/>
        <w:adjustRightInd w:val="0"/>
        <w:ind w:right="-234"/>
        <w:jc w:val="both"/>
        <w:textAlignment w:val="baseline"/>
        <w:rPr>
          <w:rFonts w:ascii="Times New Roman" w:eastAsia="Times New Roman" w:hAnsi="Times New Roman" w:cs="Times New Roman"/>
          <w:sz w:val="28"/>
          <w:lang w:val="es-419"/>
        </w:rPr>
      </w:pPr>
      <w:r w:rsidRPr="00084997">
        <w:rPr>
          <w:rFonts w:ascii="Times New Roman" w:hAnsi="Times New Roman" w:cs="Times New Roman"/>
          <w:b/>
          <w:sz w:val="28"/>
        </w:rPr>
        <w:t xml:space="preserve">Segundo. </w:t>
      </w:r>
      <w:r w:rsidRPr="00084997">
        <w:rPr>
          <w:rFonts w:ascii="Times New Roman" w:hAnsi="Times New Roman" w:cs="Times New Roman"/>
          <w:b/>
          <w:sz w:val="28"/>
        </w:rPr>
        <w:t xml:space="preserve">ESTARSE A LO RESUELTO </w:t>
      </w:r>
      <w:r w:rsidRPr="00084997">
        <w:rPr>
          <w:rFonts w:ascii="Times New Roman" w:hAnsi="Times New Roman" w:cs="Times New Roman"/>
          <w:sz w:val="28"/>
        </w:rPr>
        <w:t>en la Sentencia C-</w:t>
      </w:r>
      <w:r w:rsidRPr="00084997">
        <w:rPr>
          <w:rFonts w:ascii="Times New Roman" w:hAnsi="Times New Roman" w:cs="Times New Roman"/>
          <w:sz w:val="28"/>
        </w:rPr>
        <w:t>505 de 2025</w:t>
      </w:r>
      <w:r w:rsidRPr="00084997">
        <w:rPr>
          <w:rFonts w:ascii="Times New Roman" w:hAnsi="Times New Roman" w:cs="Times New Roman"/>
          <w:sz w:val="28"/>
        </w:rPr>
        <w:t xml:space="preserve">, </w:t>
      </w:r>
      <w:r w:rsidRPr="00084997">
        <w:rPr>
          <w:rFonts w:ascii="Times New Roman" w:hAnsi="Times New Roman" w:cs="Times New Roman"/>
          <w:sz w:val="28"/>
        </w:rPr>
        <w:t xml:space="preserve">que declaró </w:t>
      </w:r>
      <w:r w:rsidRPr="00084997">
        <w:rPr>
          <w:rFonts w:ascii="Times New Roman" w:hAnsi="Times New Roman" w:cs="Times New Roman"/>
          <w:b/>
          <w:sz w:val="28"/>
        </w:rPr>
        <w:t>INEXEQUIBLE</w:t>
      </w:r>
      <w:r w:rsidRPr="00084997">
        <w:rPr>
          <w:rFonts w:ascii="Times New Roman" w:hAnsi="Times New Roman" w:cs="Times New Roman"/>
          <w:sz w:val="28"/>
        </w:rPr>
        <w:t xml:space="preserve"> la expresión</w:t>
      </w:r>
      <w:r w:rsidRPr="00084997">
        <w:rPr>
          <w:rFonts w:ascii="Times New Roman" w:eastAsia="Times New Roman" w:hAnsi="Times New Roman" w:cs="Times New Roman"/>
          <w:sz w:val="28"/>
          <w:lang w:val="es-419"/>
        </w:rPr>
        <w:t xml:space="preserve"> </w:t>
      </w:r>
      <w:r w:rsidRPr="00084997">
        <w:rPr>
          <w:rFonts w:ascii="Times New Roman" w:eastAsia="Times New Roman" w:hAnsi="Times New Roman" w:cs="Times New Roman"/>
          <w:sz w:val="28"/>
          <w:lang w:val="es-419"/>
        </w:rPr>
        <w:t>“así com</w:t>
      </w:r>
      <w:r w:rsidRPr="00084997">
        <w:rPr>
          <w:rFonts w:ascii="Times New Roman" w:eastAsia="Times New Roman" w:hAnsi="Times New Roman" w:cs="Times New Roman"/>
          <w:sz w:val="28"/>
          <w:lang w:val="es-419"/>
        </w:rPr>
        <w:t xml:space="preserve">o, imponer otras sanciones”, contenida en el artículo 11 de la Ley 2219 de 2022, por desconocer el derecho al debido proceso y los límites a la facultad reglamentaria en cabeza del presidente, en los términos de </w:t>
      </w:r>
      <w:r w:rsidRPr="00084997">
        <w:rPr>
          <w:rFonts w:ascii="Times New Roman" w:eastAsia="Times New Roman" w:hAnsi="Times New Roman" w:cs="Times New Roman"/>
          <w:sz w:val="28"/>
          <w:lang w:val="es-419"/>
        </w:rPr>
        <w:t>dicha</w:t>
      </w:r>
      <w:r w:rsidRPr="00084997">
        <w:rPr>
          <w:rFonts w:ascii="Times New Roman" w:eastAsia="Times New Roman" w:hAnsi="Times New Roman" w:cs="Times New Roman"/>
          <w:sz w:val="28"/>
          <w:lang w:val="es-419"/>
        </w:rPr>
        <w:t xml:space="preserve"> sentencia</w:t>
      </w:r>
      <w:r w:rsidRPr="00084997">
        <w:rPr>
          <w:rFonts w:ascii="Times New Roman" w:eastAsia="Times New Roman" w:hAnsi="Times New Roman" w:cs="Times New Roman"/>
          <w:sz w:val="28"/>
          <w:lang w:val="es-419"/>
        </w:rPr>
        <w:t>.</w:t>
      </w:r>
      <w:r w:rsidRPr="00084997">
        <w:rPr>
          <w:rFonts w:ascii="Times New Roman" w:eastAsia="Times New Roman" w:hAnsi="Times New Roman" w:cs="Times New Roman"/>
          <w:sz w:val="28"/>
          <w:lang w:val="es-419"/>
        </w:rPr>
        <w:t xml:space="preserve"> </w:t>
      </w:r>
    </w:p>
    <w:p w:rsidR="00BD2983"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JORGE ENRIQUE IBÁÑEZ NAJA</w:t>
      </w:r>
      <w:r w:rsidRPr="00084997">
        <w:rPr>
          <w:rFonts w:ascii="Times New Roman" w:eastAsia="Times New Roman" w:hAnsi="Times New Roman" w:cs="Times New Roman"/>
          <w:sz w:val="28"/>
        </w:rPr>
        <w:t xml:space="preserve">R </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Ausente con excusa</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NATALIA ÁNGEL CABO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Magistrada</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CARLOS CAMARGO ASSIS</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HECTOR ALFONSO CARVAJAL LONDOÑO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JUAN CARLOS CORTÉS GONZÁLEZ</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LINA MARCELA ESCOBAR MARTÍNEZ</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Magistrada</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VLADIMIR FERNÁNDEZ ANDRADE</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PAOLA ANDREA MENESES MOSQUERA</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Magistrada</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MIGUEL POLO ROSERO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Magistrado</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ANDREA LILIANA ROMERO LOPEZ</w:t>
      </w:r>
    </w:p>
    <w:p w:rsidR="00430BA9" w:rsidRPr="00084997" w:rsidRDefault="00084997" w:rsidP="00430BA9">
      <w:pPr>
        <w:overflowPunct w:val="0"/>
        <w:adjustRightInd w:val="0"/>
        <w:ind w:right="51"/>
        <w:jc w:val="center"/>
        <w:textAlignment w:val="baseline"/>
        <w:rPr>
          <w:rFonts w:ascii="Times New Roman" w:eastAsia="Times New Roman" w:hAnsi="Times New Roman" w:cs="Times New Roman"/>
          <w:sz w:val="28"/>
        </w:rPr>
      </w:pPr>
      <w:r w:rsidRPr="00084997">
        <w:rPr>
          <w:rFonts w:ascii="Times New Roman" w:eastAsia="Times New Roman" w:hAnsi="Times New Roman" w:cs="Times New Roman"/>
          <w:sz w:val="28"/>
        </w:rPr>
        <w:t>Secretaria General</w:t>
      </w: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p w:rsidR="00430BA9" w:rsidRPr="00084997" w:rsidRDefault="00084997" w:rsidP="000E57BE">
      <w:pPr>
        <w:overflowPunct w:val="0"/>
        <w:adjustRightInd w:val="0"/>
        <w:ind w:right="51"/>
        <w:jc w:val="both"/>
        <w:textAlignment w:val="baseline"/>
        <w:rPr>
          <w:rFonts w:ascii="Times New Roman" w:eastAsia="Times New Roman" w:hAnsi="Times New Roman" w:cs="Times New Roman"/>
          <w:sz w:val="28"/>
        </w:rPr>
      </w:pPr>
    </w:p>
    <w:sectPr w:rsidR="00430BA9" w:rsidRPr="00084997">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84997">
      <w:pPr>
        <w:spacing w:after="0" w:line="240" w:lineRule="auto"/>
      </w:pPr>
      <w:r>
        <w:separator/>
      </w:r>
    </w:p>
  </w:endnote>
  <w:endnote w:type="continuationSeparator" w:id="0">
    <w:p w:rsidR="00000000" w:rsidRDefault="00084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84997">
      <w:pPr>
        <w:spacing w:after="0" w:line="240" w:lineRule="auto"/>
      </w:pPr>
      <w:r>
        <w:separator/>
      </w:r>
    </w:p>
  </w:footnote>
  <w:footnote w:type="continuationSeparator" w:id="0">
    <w:p w:rsidR="00000000" w:rsidRDefault="00084997">
      <w:pPr>
        <w:spacing w:after="0" w:line="240" w:lineRule="auto"/>
      </w:pPr>
      <w:r>
        <w:continuationSeparator/>
      </w:r>
    </w:p>
  </w:footnote>
  <w:footnote w:id="1">
    <w:p w:rsidR="00AF0EFA" w:rsidRPr="00D4397D" w:rsidRDefault="00084997" w:rsidP="00D4397D">
      <w:pPr>
        <w:pStyle w:val="Textonotapie"/>
        <w:ind w:right="-234"/>
        <w:jc w:val="both"/>
        <w:rPr>
          <w:sz w:val="20"/>
          <w:szCs w:val="20"/>
          <w:lang w:val="es-MX"/>
        </w:rPr>
      </w:pPr>
      <w:r w:rsidRPr="00D4397D">
        <w:rPr>
          <w:rStyle w:val="Refdenotaalpie"/>
          <w:sz w:val="20"/>
          <w:szCs w:val="20"/>
        </w:rPr>
        <w:footnoteRef/>
      </w:r>
      <w:r w:rsidRPr="00D4397D">
        <w:rPr>
          <w:sz w:val="20"/>
          <w:szCs w:val="20"/>
        </w:rPr>
        <w:t xml:space="preserve"> </w:t>
      </w:r>
      <w:r w:rsidRPr="00D4397D">
        <w:rPr>
          <w:sz w:val="20"/>
          <w:szCs w:val="20"/>
          <w:lang w:val="es-MX"/>
        </w:rPr>
        <w:t>Expediente digital, “D-16522.Corrección Paloma Valencia”.</w:t>
      </w:r>
    </w:p>
  </w:footnote>
  <w:footnote w:id="2">
    <w:p w:rsidR="00AF0EFA" w:rsidRPr="00D4397D" w:rsidRDefault="00084997" w:rsidP="00D4397D">
      <w:pPr>
        <w:pStyle w:val="Textonotapie"/>
        <w:tabs>
          <w:tab w:val="left" w:pos="7371"/>
        </w:tabs>
        <w:ind w:right="-234"/>
        <w:jc w:val="both"/>
        <w:rPr>
          <w:sz w:val="20"/>
          <w:szCs w:val="20"/>
          <w:lang w:val="es-MX"/>
        </w:rPr>
      </w:pPr>
      <w:r w:rsidRPr="00D4397D">
        <w:rPr>
          <w:rStyle w:val="Refdenotaalpie"/>
          <w:sz w:val="20"/>
          <w:szCs w:val="20"/>
        </w:rPr>
        <w:footnoteRef/>
      </w:r>
      <w:r w:rsidRPr="00D4397D">
        <w:rPr>
          <w:sz w:val="20"/>
          <w:szCs w:val="20"/>
        </w:rPr>
        <w:t xml:space="preserve"> </w:t>
      </w:r>
      <w:r w:rsidRPr="00D4397D">
        <w:rPr>
          <w:sz w:val="20"/>
          <w:szCs w:val="20"/>
          <w:lang w:val="es-MX"/>
        </w:rPr>
        <w:t xml:space="preserve">Ibidem. </w:t>
      </w:r>
    </w:p>
  </w:footnote>
  <w:footnote w:id="3">
    <w:p w:rsidR="00AF0EFA" w:rsidRPr="00D4397D" w:rsidRDefault="00084997" w:rsidP="00D4397D">
      <w:pPr>
        <w:pStyle w:val="Textonotapie"/>
        <w:ind w:right="-234"/>
        <w:jc w:val="both"/>
        <w:rPr>
          <w:sz w:val="20"/>
          <w:szCs w:val="20"/>
          <w:lang w:val="es-MX"/>
        </w:rPr>
      </w:pPr>
      <w:r w:rsidRPr="00D4397D">
        <w:rPr>
          <w:rStyle w:val="Refdenotaalpie"/>
          <w:sz w:val="20"/>
          <w:szCs w:val="20"/>
        </w:rPr>
        <w:footnoteRef/>
      </w:r>
      <w:r w:rsidRPr="00D4397D">
        <w:rPr>
          <w:sz w:val="20"/>
          <w:szCs w:val="20"/>
        </w:rPr>
        <w:t xml:space="preserve"> “Artículo 150. Corresponde al Congreso hacer las leyes. Por medio de ellas ejerce las siguientes funciones: (…) 8. Expedir las normas a las cuales debe sujetarse el Gobierno para el ejercicio de las funciones de inspección y vigilancia que le señala la Co</w:t>
      </w:r>
      <w:r w:rsidRPr="00D4397D">
        <w:rPr>
          <w:sz w:val="20"/>
          <w:szCs w:val="20"/>
        </w:rPr>
        <w:t>nstitución”.</w:t>
      </w:r>
    </w:p>
  </w:footnote>
  <w:footnote w:id="4">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 xml:space="preserve">Suscribe el documento </w:t>
      </w:r>
      <w:r w:rsidRPr="00D4397D">
        <w:rPr>
          <w:sz w:val="20"/>
          <w:szCs w:val="20"/>
        </w:rPr>
        <w:t>Ledys Patricia Lora Rodelo en su condición de Jefe de la Oficina Asesora Jurídica en encargo.</w:t>
      </w:r>
    </w:p>
  </w:footnote>
  <w:footnote w:id="5">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 xml:space="preserve">Suscribe el documento </w:t>
      </w:r>
      <w:r w:rsidRPr="00D4397D">
        <w:rPr>
          <w:sz w:val="20"/>
          <w:szCs w:val="20"/>
        </w:rPr>
        <w:t>Aquiles Arrieta Gómez en su condición de Defensor Delegado para los Asuntos Constitucionales y Legale</w:t>
      </w:r>
      <w:r w:rsidRPr="00D4397D">
        <w:rPr>
          <w:sz w:val="20"/>
          <w:szCs w:val="20"/>
        </w:rPr>
        <w:t>s.</w:t>
      </w:r>
    </w:p>
  </w:footnote>
  <w:footnote w:id="6">
    <w:p w:rsidR="00AF0EFA" w:rsidRPr="00D4397D" w:rsidRDefault="00084997" w:rsidP="00D4397D">
      <w:pPr>
        <w:pStyle w:val="Textonotapie"/>
        <w:ind w:right="-234"/>
        <w:jc w:val="both"/>
        <w:rPr>
          <w:sz w:val="20"/>
          <w:szCs w:val="20"/>
          <w:lang w:val="es-ES_tradnl"/>
        </w:rPr>
      </w:pPr>
      <w:r w:rsidRPr="00D4397D">
        <w:rPr>
          <w:rStyle w:val="Refdenotaalpie"/>
          <w:sz w:val="20"/>
          <w:szCs w:val="20"/>
        </w:rPr>
        <w:footnoteRef/>
      </w:r>
      <w:r w:rsidRPr="00D4397D">
        <w:rPr>
          <w:sz w:val="20"/>
          <w:szCs w:val="20"/>
        </w:rPr>
        <w:t xml:space="preserve"> </w:t>
      </w:r>
      <w:r w:rsidRPr="00D4397D">
        <w:rPr>
          <w:sz w:val="20"/>
          <w:szCs w:val="20"/>
          <w:lang w:val="es-ES_tradnl"/>
        </w:rPr>
        <w:t xml:space="preserve">Expediente digital, archivo “Intervención del ciudadano Alejandro Segura Olivo”. </w:t>
      </w:r>
    </w:p>
  </w:footnote>
  <w:footnote w:id="7">
    <w:p w:rsidR="00AF0EFA" w:rsidRPr="00D4397D" w:rsidRDefault="00084997" w:rsidP="00D4397D">
      <w:pPr>
        <w:pStyle w:val="Textonotapie"/>
        <w:ind w:right="-234"/>
        <w:jc w:val="both"/>
        <w:rPr>
          <w:sz w:val="20"/>
          <w:szCs w:val="20"/>
          <w:lang w:val="es-ES_tradnl"/>
        </w:rPr>
      </w:pPr>
      <w:r w:rsidRPr="00D4397D">
        <w:rPr>
          <w:rStyle w:val="Refdenotaalpie"/>
          <w:sz w:val="20"/>
          <w:szCs w:val="20"/>
        </w:rPr>
        <w:footnoteRef/>
      </w:r>
      <w:r w:rsidRPr="00D4397D">
        <w:rPr>
          <w:sz w:val="20"/>
          <w:szCs w:val="20"/>
        </w:rPr>
        <w:t xml:space="preserve"> </w:t>
      </w:r>
      <w:r w:rsidRPr="00D4397D">
        <w:rPr>
          <w:i/>
          <w:iCs/>
          <w:sz w:val="20"/>
          <w:szCs w:val="20"/>
          <w:lang w:val="es-ES_tradnl"/>
        </w:rPr>
        <w:t>Ibid</w:t>
      </w:r>
      <w:r w:rsidRPr="00D4397D">
        <w:rPr>
          <w:sz w:val="20"/>
          <w:szCs w:val="20"/>
          <w:lang w:val="es-ES_tradnl"/>
        </w:rPr>
        <w:t>.</w:t>
      </w:r>
    </w:p>
  </w:footnote>
  <w:footnote w:id="8">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Suscribe el documento Julián A. Pimiento Echeverry quien se identifica como docente investigador de la Universidad Externado de Colombia indicando que actúa po</w:t>
      </w:r>
      <w:r w:rsidRPr="00D4397D">
        <w:rPr>
          <w:sz w:val="20"/>
          <w:szCs w:val="20"/>
        </w:rPr>
        <w:t>r delegación del Director del Departamento de Derecho Administrativo de la Universidad Externado de Colombia, doctor Bernardo Andrés Carvajal Sánchez.</w:t>
      </w:r>
    </w:p>
  </w:footnote>
  <w:footnote w:id="9">
    <w:p w:rsidR="00AF0EFA" w:rsidRPr="00D4397D" w:rsidRDefault="00084997" w:rsidP="00D4397D">
      <w:pPr>
        <w:pStyle w:val="Textonotapie"/>
        <w:ind w:right="-234"/>
        <w:jc w:val="both"/>
        <w:rPr>
          <w:sz w:val="20"/>
          <w:szCs w:val="20"/>
          <w:lang w:val="es-ES_tradnl"/>
        </w:rPr>
      </w:pPr>
      <w:r w:rsidRPr="00D4397D">
        <w:rPr>
          <w:rStyle w:val="Refdenotaalpie"/>
          <w:sz w:val="20"/>
          <w:szCs w:val="20"/>
        </w:rPr>
        <w:footnoteRef/>
      </w:r>
      <w:r w:rsidRPr="00D4397D">
        <w:rPr>
          <w:sz w:val="20"/>
          <w:szCs w:val="20"/>
        </w:rPr>
        <w:t xml:space="preserve"> </w:t>
      </w:r>
      <w:r w:rsidRPr="00D4397D">
        <w:rPr>
          <w:sz w:val="20"/>
          <w:szCs w:val="20"/>
          <w:lang w:val="es-ES_tradnl"/>
        </w:rPr>
        <w:t xml:space="preserve">Expediente digital, archivo “D-16522 Intervención ciudadana, remite Iván Darío Gómez Lee”. </w:t>
      </w:r>
    </w:p>
  </w:footnote>
  <w:footnote w:id="10">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Suscribe el documento Jorge Enrique Bedoya Vizcaya en su condición de presidente y representante legal de la Sociedad de Agricultores de Colombia – SAC.</w:t>
      </w:r>
    </w:p>
  </w:footnote>
  <w:footnote w:id="11">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Suscriben el documento los estudiantes Sofía Henao Ocampo, Juan Diego Rangel Solorza, Simón Felipe E</w:t>
      </w:r>
      <w:r w:rsidRPr="00D4397D">
        <w:rPr>
          <w:sz w:val="20"/>
          <w:szCs w:val="20"/>
        </w:rPr>
        <w:t>scobar Montoya, Jaider Ospina Hernández, el asistente docente del área de derecho público del Consultorio Jurídico de la Universidad de Caldas Daniel Ramírez Guarín y las profesoras Carolina Valencia Mosquera y Laurent Cuervo Escobar, integrantes de la Clí</w:t>
      </w:r>
      <w:r w:rsidRPr="00D4397D">
        <w:rPr>
          <w:sz w:val="20"/>
          <w:szCs w:val="20"/>
        </w:rPr>
        <w:t>nica Sociojurídica de Interés Público y del Consultorio Jurídico de la Universidad de Caldas.</w:t>
      </w:r>
    </w:p>
  </w:footnote>
  <w:footnote w:id="12">
    <w:p w:rsidR="00AF0EFA" w:rsidRPr="00D4397D" w:rsidRDefault="00084997" w:rsidP="00D4397D">
      <w:pPr>
        <w:pStyle w:val="Textonotapie"/>
        <w:ind w:right="-234"/>
        <w:jc w:val="both"/>
        <w:rPr>
          <w:sz w:val="20"/>
          <w:szCs w:val="20"/>
          <w:lang w:val="es-MX"/>
        </w:rPr>
      </w:pPr>
      <w:r w:rsidRPr="00D4397D">
        <w:rPr>
          <w:rStyle w:val="Refdenotaalpie"/>
          <w:sz w:val="20"/>
          <w:szCs w:val="20"/>
        </w:rPr>
        <w:footnoteRef/>
      </w:r>
      <w:r w:rsidRPr="00D4397D">
        <w:rPr>
          <w:sz w:val="20"/>
          <w:szCs w:val="20"/>
        </w:rPr>
        <w:t xml:space="preserve"> </w:t>
      </w:r>
      <w:r w:rsidRPr="00D4397D">
        <w:rPr>
          <w:sz w:val="20"/>
          <w:szCs w:val="20"/>
          <w:lang w:val="es-MX"/>
        </w:rPr>
        <w:t xml:space="preserve">Suscribe el documento </w:t>
      </w:r>
      <w:r w:rsidRPr="00D4397D">
        <w:rPr>
          <w:sz w:val="20"/>
          <w:szCs w:val="20"/>
        </w:rPr>
        <w:t xml:space="preserve">Carolina Jiménez Bellicia, en calidad de apoderada judicial de la entidad. </w:t>
      </w:r>
    </w:p>
  </w:footnote>
  <w:footnote w:id="13">
    <w:p w:rsidR="00AF0EFA" w:rsidRPr="00D4397D" w:rsidRDefault="00084997" w:rsidP="00D4397D">
      <w:pPr>
        <w:pStyle w:val="Textonotapie"/>
        <w:ind w:right="-234"/>
        <w:jc w:val="both"/>
        <w:rPr>
          <w:sz w:val="20"/>
          <w:szCs w:val="20"/>
          <w:lang w:val="es-ES_tradnl"/>
        </w:rPr>
      </w:pPr>
      <w:r w:rsidRPr="00D4397D">
        <w:rPr>
          <w:rStyle w:val="Refdenotaalpie"/>
          <w:sz w:val="20"/>
          <w:szCs w:val="20"/>
        </w:rPr>
        <w:footnoteRef/>
      </w:r>
      <w:r w:rsidRPr="00D4397D">
        <w:rPr>
          <w:sz w:val="20"/>
          <w:szCs w:val="20"/>
        </w:rPr>
        <w:t xml:space="preserve"> </w:t>
      </w:r>
      <w:r w:rsidRPr="00D4397D">
        <w:rPr>
          <w:sz w:val="20"/>
          <w:szCs w:val="20"/>
          <w:lang w:val="es-ES_tradnl"/>
        </w:rPr>
        <w:t xml:space="preserve">Suscribe el documento Gilberto Toro Giraldo, en calidad de Director Ejecutivo de la Federación. La Sala destaca que esta intervención se presentó de manera extemporánea. </w:t>
      </w:r>
    </w:p>
  </w:footnote>
  <w:footnote w:id="14">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En el documento remitido a la Corte indica el Procurador General de la Nación: “Ten</w:t>
      </w:r>
      <w:r w:rsidRPr="00D4397D">
        <w:rPr>
          <w:sz w:val="20"/>
          <w:szCs w:val="20"/>
        </w:rPr>
        <w:t>iendo en cuenta que el artículo 278 de la Constitución Política me impone el deber de rendir concepto en todos los procesos de constitucionalidad, estimo necesario realizar la presente manifestación de transparencia, pues pese a que no me encuentro formalm</w:t>
      </w:r>
      <w:r w:rsidRPr="00D4397D">
        <w:rPr>
          <w:sz w:val="20"/>
          <w:szCs w:val="20"/>
        </w:rPr>
        <w:t>ente en una causal de impedimento, en mi otrora calidad de secretario general del Senado de la República, participé en el trámite de expedición de la Ley 2219 de 2022 (…)”.</w:t>
      </w:r>
    </w:p>
  </w:footnote>
  <w:footnote w:id="15">
    <w:p w:rsidR="009D5738" w:rsidRDefault="00084997" w:rsidP="0002706D">
      <w:pPr>
        <w:pStyle w:val="Textonotapie"/>
        <w:jc w:val="both"/>
      </w:pPr>
      <w:r w:rsidRPr="00CB3546">
        <w:rPr>
          <w:rStyle w:val="Refdenotaalpie"/>
        </w:rPr>
        <w:footnoteRef/>
      </w:r>
      <w:r w:rsidRPr="00CB3546">
        <w:t xml:space="preserve"> </w:t>
      </w:r>
      <w:r w:rsidRPr="00CB3546">
        <w:t xml:space="preserve">Los </w:t>
      </w:r>
      <w:r w:rsidRPr="00CB3546">
        <w:t xml:space="preserve">fundamentos </w:t>
      </w:r>
      <w:r w:rsidRPr="00CB3546">
        <w:t>de la Sentencia C-505 de 2025 referidos en este acápite</w:t>
      </w:r>
      <w:r w:rsidRPr="00CB3546">
        <w:t>,</w:t>
      </w:r>
      <w:r w:rsidRPr="00CB3546">
        <w:t xml:space="preserve"> fueron t</w:t>
      </w:r>
      <w:r w:rsidRPr="00CB3546">
        <w:t xml:space="preserve">omados del comunicado de prensa </w:t>
      </w:r>
      <w:r w:rsidRPr="00CB3546">
        <w:t>N° 51 del 11 de diciembre de 2025.</w:t>
      </w:r>
      <w:r>
        <w:t xml:space="preserve"> </w:t>
      </w:r>
    </w:p>
  </w:footnote>
  <w:footnote w:id="16">
    <w:p w:rsidR="00FC23D8" w:rsidRPr="00FC23D8" w:rsidRDefault="00084997" w:rsidP="005A32CA">
      <w:pPr>
        <w:pStyle w:val="Textonotapie"/>
        <w:ind w:right="-93"/>
        <w:jc w:val="both"/>
        <w:rPr>
          <w:lang w:val="es-ES"/>
        </w:rPr>
      </w:pPr>
      <w:r w:rsidRPr="00CB3546">
        <w:rPr>
          <w:rStyle w:val="Refdenotaalpie"/>
        </w:rPr>
        <w:footnoteRef/>
      </w:r>
      <w:r w:rsidRPr="00CB3546">
        <w:t xml:space="preserve"> </w:t>
      </w:r>
      <w:r w:rsidRPr="00CB3546">
        <w:rPr>
          <w:lang w:val="es-ES"/>
        </w:rPr>
        <w:t xml:space="preserve">El </w:t>
      </w:r>
      <w:r w:rsidRPr="00CB3546">
        <w:rPr>
          <w:lang w:val="es-ES"/>
        </w:rPr>
        <w:t>artículo 243 de la Constitución Política</w:t>
      </w:r>
      <w:r w:rsidRPr="00CB3546">
        <w:rPr>
          <w:lang w:val="es-ES"/>
        </w:rPr>
        <w:t xml:space="preserve"> </w:t>
      </w:r>
      <w:r w:rsidRPr="00CB3546">
        <w:rPr>
          <w:lang w:val="es-ES"/>
        </w:rPr>
        <w:t xml:space="preserve">establece que “los fallos que la Corte dicte en ejercicio del control jurisdiccional hacen tránsito a cosa juzgada constitucional”. Por su </w:t>
      </w:r>
      <w:r w:rsidRPr="00CB3546">
        <w:rPr>
          <w:lang w:val="es-ES"/>
        </w:rPr>
        <w:t>parte, los</w:t>
      </w:r>
      <w:r w:rsidRPr="00CB3546">
        <w:rPr>
          <w:lang w:val="es-ES"/>
        </w:rPr>
        <w:t xml:space="preserve"> artículos 48 de la Ley Estatutaria 270 de 1996 y 21 del Decreto Ley 2067 de 1991, señalan que todas las sentencias que profiera la Corte en ejercicio de sus competencias de control abstracto de constitucionalidad son definitivas, de obligatorio </w:t>
      </w:r>
      <w:r w:rsidRPr="00CB3546">
        <w:rPr>
          <w:lang w:val="es-ES"/>
        </w:rPr>
        <w:t>cumplimiento y tienen efectos erga omnes.</w:t>
      </w:r>
    </w:p>
  </w:footnote>
  <w:footnote w:id="17">
    <w:p w:rsidR="00AF0EFA" w:rsidRPr="00D4397D" w:rsidRDefault="00084997" w:rsidP="005A32CA">
      <w:pPr>
        <w:pStyle w:val="Textonotapie"/>
        <w:ind w:right="-93"/>
        <w:jc w:val="both"/>
        <w:rPr>
          <w:sz w:val="20"/>
          <w:szCs w:val="20"/>
          <w:lang w:val="es-ES"/>
        </w:rPr>
      </w:pPr>
      <w:r w:rsidRPr="00D4397D">
        <w:rPr>
          <w:rStyle w:val="Refdenotaalpie"/>
          <w:sz w:val="20"/>
          <w:szCs w:val="20"/>
        </w:rPr>
        <w:footnoteRef/>
      </w:r>
      <w:r w:rsidRPr="00D4397D">
        <w:rPr>
          <w:sz w:val="20"/>
          <w:szCs w:val="20"/>
        </w:rPr>
        <w:t xml:space="preserve"> En </w:t>
      </w:r>
      <w:r>
        <w:rPr>
          <w:sz w:val="20"/>
          <w:szCs w:val="20"/>
        </w:rPr>
        <w:t>esa</w:t>
      </w:r>
      <w:r w:rsidRPr="00D4397D">
        <w:rPr>
          <w:sz w:val="20"/>
          <w:szCs w:val="20"/>
        </w:rPr>
        <w:t xml:space="preserve"> dirección pueden consultarse, de forma más reciente, las sentencias C-278 de 2025, C-209 de 2025, C-197 de 2025, C-513 de 2024, C-358 de 2024 y C-147 de 2024.     </w:t>
      </w:r>
    </w:p>
  </w:footnote>
  <w:footnote w:id="18">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Sentencia C-007 de 2016. En es</w:t>
      </w:r>
      <w:r w:rsidRPr="00D4397D">
        <w:rPr>
          <w:sz w:val="20"/>
          <w:szCs w:val="20"/>
          <w:lang w:val="es-ES"/>
        </w:rPr>
        <w:t>a</w:t>
      </w:r>
      <w:r w:rsidRPr="00D4397D">
        <w:rPr>
          <w:sz w:val="20"/>
          <w:szCs w:val="20"/>
          <w:lang w:val="es-ES"/>
        </w:rPr>
        <w:t xml:space="preserve"> oportun</w:t>
      </w:r>
      <w:r w:rsidRPr="00D4397D">
        <w:rPr>
          <w:sz w:val="20"/>
          <w:szCs w:val="20"/>
          <w:lang w:val="es-ES"/>
        </w:rPr>
        <w:t xml:space="preserve">idad la Corte se refirió a este fundamento a partir de las sentencias </w:t>
      </w:r>
      <w:r w:rsidRPr="00D4397D">
        <w:rPr>
          <w:sz w:val="20"/>
          <w:szCs w:val="20"/>
          <w:shd w:val="clear" w:color="auto" w:fill="FFFFFF"/>
        </w:rPr>
        <w:t>C-462 de 2013,</w:t>
      </w:r>
      <w:r w:rsidRPr="00D4397D">
        <w:rPr>
          <w:sz w:val="20"/>
          <w:szCs w:val="20"/>
          <w:lang w:val="es-ES"/>
        </w:rPr>
        <w:t xml:space="preserve"> </w:t>
      </w:r>
      <w:r w:rsidRPr="00D4397D">
        <w:rPr>
          <w:sz w:val="20"/>
          <w:szCs w:val="20"/>
          <w:shd w:val="clear" w:color="auto" w:fill="FFFFFF"/>
        </w:rPr>
        <w:t>C-241 de 2012 y C-600 de 2010.</w:t>
      </w:r>
      <w:r w:rsidRPr="00D4397D">
        <w:rPr>
          <w:sz w:val="20"/>
          <w:szCs w:val="20"/>
          <w:shd w:val="clear" w:color="auto" w:fill="FFFFFF"/>
        </w:rPr>
        <w:t xml:space="preserve"> En la misma dirección se encuentra, entre otras, la sentencia C-233 de 2021. </w:t>
      </w:r>
      <w:r w:rsidRPr="00D4397D">
        <w:rPr>
          <w:sz w:val="20"/>
          <w:szCs w:val="20"/>
          <w:shd w:val="clear" w:color="auto" w:fill="FFFFFF"/>
        </w:rPr>
        <w:t xml:space="preserve"> </w:t>
      </w:r>
    </w:p>
  </w:footnote>
  <w:footnote w:id="19">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Sentencia C-380 de 2023. En igual dirección se encuentran l</w:t>
      </w:r>
      <w:r w:rsidRPr="00D4397D">
        <w:rPr>
          <w:sz w:val="20"/>
          <w:szCs w:val="20"/>
          <w:lang w:val="es-ES"/>
        </w:rPr>
        <w:t>as sentencias C-209 de 2025 y C-358 de 2024. Refiriéndose a este supuesto la sentencia C-147 de 2024 indicó: “</w:t>
      </w:r>
      <w:r w:rsidRPr="00D4397D">
        <w:rPr>
          <w:rFonts w:eastAsia="Calibri" w:cs="Times New Roman"/>
          <w:sz w:val="20"/>
          <w:szCs w:val="20"/>
          <w:shd w:val="clear" w:color="auto" w:fill="FFFFFF"/>
        </w:rPr>
        <w:t>Por el contrario, en situaciones en las que el enunciado legal queda suprimido del ordenamiento jurídico, la cosa juzgada siempre será absoluta (…</w:t>
      </w:r>
      <w:r w:rsidRPr="00D4397D">
        <w:rPr>
          <w:rFonts w:eastAsia="Calibri" w:cs="Times New Roman"/>
          <w:sz w:val="20"/>
          <w:szCs w:val="20"/>
          <w:shd w:val="clear" w:color="auto" w:fill="FFFFFF"/>
        </w:rPr>
        <w:t>)</w:t>
      </w:r>
      <w:r w:rsidRPr="00D4397D">
        <w:rPr>
          <w:rFonts w:eastAsia="Calibri" w:cs="Times New Roman"/>
          <w:sz w:val="20"/>
          <w:szCs w:val="20"/>
          <w:bdr w:val="none" w:sz="0" w:space="0" w:color="auto" w:frame="1"/>
          <w:shd w:val="clear" w:color="auto" w:fill="FFFFFF"/>
          <w:vertAlign w:val="superscript"/>
          <w:lang w:val="es-ES"/>
        </w:rPr>
        <w:t>.</w:t>
      </w:r>
      <w:r w:rsidRPr="00D4397D">
        <w:rPr>
          <w:rFonts w:eastAsia="Calibri" w:cs="Times New Roman"/>
          <w:sz w:val="20"/>
          <w:szCs w:val="20"/>
          <w:shd w:val="clear" w:color="auto" w:fill="FFFFFF"/>
        </w:rPr>
        <w:t xml:space="preserve"> Estos efectos ocurren con independencia del parámetro de constitucionalidad que desconoció la norma invalidada, pues ya no forma parte del sistema jurídico (…)”.</w:t>
      </w:r>
      <w:r w:rsidRPr="00D4397D">
        <w:rPr>
          <w:sz w:val="20"/>
          <w:szCs w:val="20"/>
          <w:lang w:val="es-ES"/>
        </w:rPr>
        <w:t xml:space="preserve"> </w:t>
      </w:r>
    </w:p>
  </w:footnote>
  <w:footnote w:id="20">
    <w:p w:rsidR="003F0060" w:rsidRPr="00CB3546" w:rsidRDefault="00084997" w:rsidP="003F0060">
      <w:pPr>
        <w:pStyle w:val="Textonotapie"/>
        <w:ind w:right="-234"/>
        <w:jc w:val="both"/>
        <w:rPr>
          <w:sz w:val="20"/>
          <w:szCs w:val="20"/>
          <w:lang w:val="es-ES"/>
        </w:rPr>
      </w:pPr>
      <w:r w:rsidRPr="00CB3546">
        <w:rPr>
          <w:rStyle w:val="Refdenotaalpie"/>
          <w:sz w:val="20"/>
          <w:szCs w:val="20"/>
        </w:rPr>
        <w:footnoteRef/>
      </w:r>
      <w:r w:rsidRPr="00CB3546">
        <w:rPr>
          <w:sz w:val="20"/>
          <w:szCs w:val="20"/>
        </w:rPr>
        <w:t xml:space="preserve"> </w:t>
      </w:r>
      <w:r w:rsidRPr="00CB3546">
        <w:rPr>
          <w:sz w:val="20"/>
          <w:szCs w:val="20"/>
          <w:lang w:val="es-ES"/>
        </w:rPr>
        <w:t xml:space="preserve">En efecto, con el fin de preservar la supremacía constitucional y garantizar la </w:t>
      </w:r>
      <w:r w:rsidRPr="00CB3546">
        <w:rPr>
          <w:sz w:val="20"/>
          <w:szCs w:val="20"/>
          <w:lang w:val="es-ES"/>
        </w:rPr>
        <w:t>efectividad de los derechos fundamentales, la Corte ha sostenido que la cosa juzgada derivada de una inexequibilidad diferida no es absoluta</w:t>
      </w:r>
    </w:p>
    <w:p w:rsidR="00AF0EFA" w:rsidRPr="00D4397D" w:rsidRDefault="00084997" w:rsidP="003F0060">
      <w:pPr>
        <w:pStyle w:val="Textonotapie"/>
        <w:ind w:right="-234"/>
        <w:jc w:val="both"/>
        <w:rPr>
          <w:sz w:val="20"/>
          <w:szCs w:val="20"/>
          <w:lang w:val="es-ES"/>
        </w:rPr>
      </w:pPr>
      <w:r w:rsidRPr="00CB3546">
        <w:rPr>
          <w:sz w:val="20"/>
          <w:szCs w:val="20"/>
          <w:lang w:val="es-ES"/>
        </w:rPr>
        <w:t>sino relativa, de acuerdo con el contenido y alcance de los cargos presentados, mientras se cumple el plazo dispues</w:t>
      </w:r>
      <w:r w:rsidRPr="00CB3546">
        <w:rPr>
          <w:sz w:val="20"/>
          <w:szCs w:val="20"/>
          <w:lang w:val="es-ES"/>
        </w:rPr>
        <w:t>to por este Tribunal para consolidar sus efectos (hipótesis en la cual ya se tornaría en absoluta). Por ejemplo, en la sentencia C-088 de 2014, sostuvo que la cosa juzgada derivada de una decisión de inexequibilidad diferida no excluye la posibilidad de ex</w:t>
      </w:r>
      <w:r w:rsidRPr="00CB3546">
        <w:rPr>
          <w:sz w:val="20"/>
          <w:szCs w:val="20"/>
          <w:lang w:val="es-ES"/>
        </w:rPr>
        <w:t xml:space="preserve">aminar nuevos cargos de naturaleza material, distintos a los analizados en la decisión anterior, porque abstenerse de ejercer el control constitucional sobre normas que permanecen vigentes podría comprometer la supremacía de la Carta y desconocer el deber </w:t>
      </w:r>
      <w:r w:rsidRPr="00CB3546">
        <w:rPr>
          <w:sz w:val="20"/>
          <w:szCs w:val="20"/>
          <w:lang w:val="es-ES"/>
        </w:rPr>
        <w:t>de la Corte de preservar su integridad y prevalencia dentro del orden jurídico.</w:t>
      </w:r>
    </w:p>
  </w:footnote>
  <w:footnote w:id="21">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Sentencia C-052 de 2025</w:t>
      </w:r>
    </w:p>
  </w:footnote>
  <w:footnote w:id="22">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Sentencia C-007 de 2016.</w:t>
      </w:r>
      <w:r w:rsidRPr="00D4397D">
        <w:rPr>
          <w:sz w:val="20"/>
          <w:szCs w:val="20"/>
          <w:lang w:val="es-ES"/>
        </w:rPr>
        <w:t xml:space="preserve"> Igualmente puede consultarse, entre muchas otras, la </w:t>
      </w:r>
      <w:r>
        <w:rPr>
          <w:sz w:val="20"/>
          <w:szCs w:val="20"/>
          <w:lang w:val="es-ES"/>
        </w:rPr>
        <w:t>S</w:t>
      </w:r>
      <w:r w:rsidRPr="00D4397D">
        <w:rPr>
          <w:sz w:val="20"/>
          <w:szCs w:val="20"/>
          <w:lang w:val="es-ES"/>
        </w:rPr>
        <w:t>entencia C-</w:t>
      </w:r>
      <w:r>
        <w:rPr>
          <w:sz w:val="20"/>
          <w:szCs w:val="20"/>
          <w:lang w:val="es-ES"/>
        </w:rPr>
        <w:t>110</w:t>
      </w:r>
      <w:r w:rsidRPr="00D4397D">
        <w:rPr>
          <w:sz w:val="20"/>
          <w:szCs w:val="20"/>
          <w:lang w:val="es-ES"/>
        </w:rPr>
        <w:t xml:space="preserve"> de 202</w:t>
      </w:r>
      <w:r>
        <w:rPr>
          <w:sz w:val="20"/>
          <w:szCs w:val="20"/>
          <w:lang w:val="es-ES"/>
        </w:rPr>
        <w:t>5</w:t>
      </w:r>
      <w:r w:rsidRPr="00D4397D">
        <w:rPr>
          <w:sz w:val="20"/>
          <w:szCs w:val="20"/>
          <w:lang w:val="es-ES"/>
        </w:rPr>
        <w:t xml:space="preserve">. </w:t>
      </w:r>
    </w:p>
  </w:footnote>
  <w:footnote w:id="23">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Sentencia C-007 de 2016.</w:t>
      </w:r>
      <w:r w:rsidRPr="00D4397D">
        <w:rPr>
          <w:sz w:val="20"/>
          <w:szCs w:val="20"/>
          <w:lang w:val="es-ES"/>
        </w:rPr>
        <w:t xml:space="preserve"> También en ese se</w:t>
      </w:r>
      <w:r w:rsidRPr="00D4397D">
        <w:rPr>
          <w:sz w:val="20"/>
          <w:szCs w:val="20"/>
          <w:lang w:val="es-ES"/>
        </w:rPr>
        <w:t xml:space="preserve">ntido, se encuentra la </w:t>
      </w:r>
      <w:r>
        <w:rPr>
          <w:sz w:val="20"/>
          <w:szCs w:val="20"/>
          <w:lang w:val="es-ES"/>
        </w:rPr>
        <w:t>S</w:t>
      </w:r>
      <w:r w:rsidRPr="00D4397D">
        <w:rPr>
          <w:sz w:val="20"/>
          <w:szCs w:val="20"/>
          <w:lang w:val="es-ES"/>
        </w:rPr>
        <w:t>entencia C-</w:t>
      </w:r>
      <w:r>
        <w:rPr>
          <w:sz w:val="20"/>
          <w:szCs w:val="20"/>
          <w:lang w:val="es-ES"/>
        </w:rPr>
        <w:t>383</w:t>
      </w:r>
      <w:r w:rsidRPr="00D4397D">
        <w:rPr>
          <w:sz w:val="20"/>
          <w:szCs w:val="20"/>
          <w:lang w:val="es-ES"/>
        </w:rPr>
        <w:t xml:space="preserve"> de 202</w:t>
      </w:r>
      <w:r>
        <w:rPr>
          <w:sz w:val="20"/>
          <w:szCs w:val="20"/>
          <w:lang w:val="es-ES"/>
        </w:rPr>
        <w:t>4</w:t>
      </w:r>
      <w:r w:rsidRPr="00D4397D">
        <w:rPr>
          <w:sz w:val="20"/>
          <w:szCs w:val="20"/>
          <w:lang w:val="es-ES"/>
        </w:rPr>
        <w:t xml:space="preserve">. </w:t>
      </w:r>
    </w:p>
  </w:footnote>
  <w:footnote w:id="24">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 xml:space="preserve">Sentencia C-007 de 2016. </w:t>
      </w:r>
    </w:p>
  </w:footnote>
  <w:footnote w:id="25">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Sentencia C-007 de 2016.</w:t>
      </w:r>
    </w:p>
  </w:footnote>
  <w:footnote w:id="26">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Sentencia C-007 de 2016.</w:t>
      </w:r>
      <w:r w:rsidRPr="00D4397D">
        <w:rPr>
          <w:sz w:val="20"/>
          <w:szCs w:val="20"/>
          <w:lang w:val="es-ES"/>
        </w:rPr>
        <w:t xml:space="preserve"> En la </w:t>
      </w:r>
      <w:r>
        <w:rPr>
          <w:sz w:val="20"/>
          <w:szCs w:val="20"/>
          <w:lang w:val="es-ES"/>
        </w:rPr>
        <w:t>S</w:t>
      </w:r>
      <w:r w:rsidRPr="00D4397D">
        <w:rPr>
          <w:sz w:val="20"/>
          <w:szCs w:val="20"/>
          <w:lang w:val="es-ES"/>
        </w:rPr>
        <w:t>entencia C-233 de 2021 la</w:t>
      </w:r>
      <w:r w:rsidRPr="00D4397D">
        <w:rPr>
          <w:sz w:val="20"/>
          <w:szCs w:val="20"/>
          <w:lang w:val="es-ES"/>
        </w:rPr>
        <w:t xml:space="preserve"> Sala Plena indicó: “</w:t>
      </w:r>
      <w:r w:rsidRPr="00D4397D">
        <w:rPr>
          <w:sz w:val="20"/>
          <w:szCs w:val="20"/>
          <w:shd w:val="clear" w:color="auto" w:fill="FFFFFF"/>
        </w:rPr>
        <w:t xml:space="preserve">En ese sentido, la Corte constitucional ha expresado que cuando se </w:t>
      </w:r>
      <w:r w:rsidRPr="00D4397D">
        <w:rPr>
          <w:sz w:val="20"/>
          <w:szCs w:val="20"/>
          <w:shd w:val="clear" w:color="auto" w:fill="FFFFFF"/>
        </w:rPr>
        <w:t>adopta una decisión sobre una norma, pero en la parte motiva se hace referencia a otra, o no se incorpora argumentación alguna, la cosa juzgada es apenas </w:t>
      </w:r>
      <w:r w:rsidRPr="00D4397D">
        <w:rPr>
          <w:bCs/>
          <w:sz w:val="20"/>
          <w:szCs w:val="20"/>
          <w:shd w:val="clear" w:color="auto" w:fill="FFFFFF"/>
        </w:rPr>
        <w:t>aparente”.</w:t>
      </w:r>
    </w:p>
  </w:footnote>
  <w:footnote w:id="27">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Sentencia C-007 de 2016.</w:t>
      </w:r>
    </w:p>
  </w:footnote>
  <w:footnote w:id="28">
    <w:p w:rsidR="00AF0EFA" w:rsidRPr="00D4397D" w:rsidRDefault="00084997" w:rsidP="00D4397D">
      <w:pPr>
        <w:pStyle w:val="Textonotapie"/>
        <w:ind w:right="-234"/>
        <w:jc w:val="both"/>
        <w:rPr>
          <w:sz w:val="20"/>
          <w:szCs w:val="20"/>
        </w:rPr>
      </w:pPr>
      <w:r w:rsidRPr="00D4397D">
        <w:rPr>
          <w:rStyle w:val="Refdenotaalpie"/>
          <w:sz w:val="20"/>
          <w:szCs w:val="20"/>
        </w:rPr>
        <w:footnoteRef/>
      </w:r>
      <w:r w:rsidRPr="00D4397D">
        <w:rPr>
          <w:sz w:val="20"/>
          <w:szCs w:val="20"/>
        </w:rPr>
        <w:t xml:space="preserve"> Ver la </w:t>
      </w:r>
      <w:r>
        <w:rPr>
          <w:sz w:val="20"/>
          <w:szCs w:val="20"/>
        </w:rPr>
        <w:t>S</w:t>
      </w:r>
      <w:r w:rsidRPr="00D4397D">
        <w:rPr>
          <w:sz w:val="20"/>
          <w:szCs w:val="20"/>
        </w:rPr>
        <w:t>entencia C-147 de 2022 en la cual se indicó lo siguien</w:t>
      </w:r>
      <w:r w:rsidRPr="00D4397D">
        <w:rPr>
          <w:sz w:val="20"/>
          <w:szCs w:val="20"/>
        </w:rPr>
        <w:t>te sobre el alcance de esta categoría: “[u]na disposición o enunciado jurídico corresponde al texto en que una norma es formulada, tales como artículos, numerales o incisos, aunque estas formulaciones pueden encontrarse también en fragmentos más pequeños d</w:t>
      </w:r>
      <w:r w:rsidRPr="00D4397D">
        <w:rPr>
          <w:sz w:val="20"/>
          <w:szCs w:val="20"/>
        </w:rPr>
        <w:t xml:space="preserve">e un texto normativo, como oraciones o palabras individuales, siempre que incidan en el sentido que se puede atribuir razonablemente a cada disposición” (cita contenida en la </w:t>
      </w:r>
      <w:r>
        <w:rPr>
          <w:sz w:val="20"/>
          <w:szCs w:val="20"/>
        </w:rPr>
        <w:t>S</w:t>
      </w:r>
      <w:r w:rsidRPr="00D4397D">
        <w:rPr>
          <w:sz w:val="20"/>
          <w:szCs w:val="20"/>
        </w:rPr>
        <w:t>entencia C-110 de 2025).</w:t>
      </w:r>
    </w:p>
  </w:footnote>
  <w:footnote w:id="29">
    <w:p w:rsidR="00AF0EFA" w:rsidRPr="003A78E6" w:rsidRDefault="00084997" w:rsidP="003A78E6">
      <w:pPr>
        <w:pStyle w:val="Textonotapie"/>
        <w:ind w:right="-234"/>
        <w:jc w:val="both"/>
        <w:rPr>
          <w:sz w:val="20"/>
          <w:szCs w:val="20"/>
        </w:rPr>
      </w:pPr>
      <w:r w:rsidRPr="003A78E6">
        <w:rPr>
          <w:rStyle w:val="Refdenotaalpie"/>
          <w:sz w:val="20"/>
          <w:szCs w:val="20"/>
        </w:rPr>
        <w:footnoteRef/>
      </w:r>
      <w:r w:rsidRPr="003A78E6">
        <w:rPr>
          <w:sz w:val="20"/>
          <w:szCs w:val="20"/>
        </w:rPr>
        <w:t xml:space="preserve"> Ver la </w:t>
      </w:r>
      <w:r w:rsidRPr="003A78E6">
        <w:rPr>
          <w:sz w:val="20"/>
          <w:szCs w:val="20"/>
        </w:rPr>
        <w:t>S</w:t>
      </w:r>
      <w:r w:rsidRPr="003A78E6">
        <w:rPr>
          <w:sz w:val="20"/>
          <w:szCs w:val="20"/>
        </w:rPr>
        <w:t>entencia C-147 de 2022 en la cual se indicó q</w:t>
      </w:r>
      <w:r w:rsidRPr="003A78E6">
        <w:rPr>
          <w:sz w:val="20"/>
          <w:szCs w:val="20"/>
        </w:rPr>
        <w:t>ue en la providencia </w:t>
      </w:r>
      <w:r w:rsidRPr="003A78E6">
        <w:rPr>
          <w:sz w:val="20"/>
          <w:szCs w:val="20"/>
          <w:lang w:val="es-ES_tradnl"/>
        </w:rPr>
        <w:t>C-312 de 2017, la Corte propuso la siguiente definición de las </w:t>
      </w:r>
      <w:r w:rsidRPr="003A78E6">
        <w:rPr>
          <w:i/>
          <w:iCs/>
          <w:sz w:val="20"/>
          <w:szCs w:val="20"/>
          <w:lang w:val="es-ES_tradnl"/>
        </w:rPr>
        <w:t>normas jurídicas</w:t>
      </w:r>
      <w:r w:rsidRPr="003A78E6">
        <w:rPr>
          <w:sz w:val="20"/>
          <w:szCs w:val="20"/>
          <w:lang w:val="es-ES_tradnl"/>
        </w:rPr>
        <w:t>: “Las normas, siguiendo con esta construcción, no son los textos legales sino su significado. Ese significado, a su vez, solo puede hallarse por vía interpretativa y, en consecuencia, a un solo texto legal pueden atribuírsele (potencialmente) diversos con</w:t>
      </w:r>
      <w:r w:rsidRPr="003A78E6">
        <w:rPr>
          <w:sz w:val="20"/>
          <w:szCs w:val="20"/>
          <w:lang w:val="es-ES_tradnl"/>
        </w:rPr>
        <w:t xml:space="preserve">tenidos normativos, según la forma en que cada intérprete les atribuye significado” </w:t>
      </w:r>
      <w:r w:rsidRPr="003A78E6">
        <w:rPr>
          <w:sz w:val="20"/>
          <w:szCs w:val="20"/>
        </w:rPr>
        <w:t xml:space="preserve">(cita contenida en la </w:t>
      </w:r>
      <w:r w:rsidRPr="003A78E6">
        <w:rPr>
          <w:sz w:val="20"/>
          <w:szCs w:val="20"/>
        </w:rPr>
        <w:t>Sentencia</w:t>
      </w:r>
      <w:r w:rsidRPr="003A78E6">
        <w:rPr>
          <w:sz w:val="20"/>
          <w:szCs w:val="20"/>
        </w:rPr>
        <w:t xml:space="preserve"> C-110 de 2025)</w:t>
      </w:r>
      <w:r w:rsidRPr="003A78E6">
        <w:rPr>
          <w:sz w:val="20"/>
          <w:szCs w:val="20"/>
          <w:lang w:val="es-ES_tradnl"/>
        </w:rPr>
        <w:t>.</w:t>
      </w:r>
    </w:p>
  </w:footnote>
  <w:footnote w:id="30">
    <w:p w:rsidR="00D7217B" w:rsidRPr="003A78E6" w:rsidRDefault="00084997" w:rsidP="003A78E6">
      <w:pPr>
        <w:pStyle w:val="Textonotapie"/>
        <w:jc w:val="both"/>
        <w:rPr>
          <w:sz w:val="20"/>
          <w:szCs w:val="20"/>
        </w:rPr>
      </w:pPr>
      <w:r w:rsidRPr="003A78E6">
        <w:rPr>
          <w:rStyle w:val="Refdenotaalpie"/>
          <w:sz w:val="20"/>
          <w:szCs w:val="20"/>
        </w:rPr>
        <w:footnoteRef/>
      </w:r>
      <w:r w:rsidRPr="003A78E6">
        <w:rPr>
          <w:sz w:val="20"/>
          <w:szCs w:val="20"/>
        </w:rPr>
        <w:t xml:space="preserve"> </w:t>
      </w:r>
      <w:r w:rsidRPr="003A78E6">
        <w:rPr>
          <w:sz w:val="20"/>
          <w:szCs w:val="20"/>
        </w:rPr>
        <w:t>Sentencias C-429 de 2025, C-327 de 2025, C-073 de 2024 y C-500 de 2023</w:t>
      </w:r>
      <w:r w:rsidRPr="003A78E6">
        <w:rPr>
          <w:sz w:val="20"/>
          <w:szCs w:val="20"/>
        </w:rPr>
        <w:t>.</w:t>
      </w:r>
    </w:p>
  </w:footnote>
  <w:footnote w:id="31">
    <w:p w:rsidR="00D7217B" w:rsidRDefault="00084997" w:rsidP="003A78E6">
      <w:pPr>
        <w:pStyle w:val="Textonotapie"/>
        <w:jc w:val="both"/>
      </w:pPr>
      <w:r w:rsidRPr="003A78E6">
        <w:rPr>
          <w:rStyle w:val="Refdenotaalpie"/>
          <w:sz w:val="20"/>
          <w:szCs w:val="20"/>
        </w:rPr>
        <w:footnoteRef/>
      </w:r>
      <w:r w:rsidRPr="003A78E6">
        <w:rPr>
          <w:sz w:val="20"/>
          <w:szCs w:val="20"/>
        </w:rPr>
        <w:t xml:space="preserve"> </w:t>
      </w:r>
      <w:r w:rsidRPr="003A78E6">
        <w:rPr>
          <w:sz w:val="20"/>
          <w:szCs w:val="20"/>
        </w:rPr>
        <w:t>Sentencia C-110 de 2025.</w:t>
      </w:r>
      <w:r w:rsidRPr="003A78E6">
        <w:t xml:space="preserve"> </w:t>
      </w:r>
    </w:p>
  </w:footnote>
  <w:footnote w:id="32">
    <w:p w:rsidR="007B17B2" w:rsidRPr="00D4397D" w:rsidRDefault="00084997" w:rsidP="00D4397D">
      <w:pPr>
        <w:pStyle w:val="Textonotapie"/>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 xml:space="preserve">Sentencia C-007 de </w:t>
      </w:r>
      <w:r w:rsidRPr="00D4397D">
        <w:rPr>
          <w:sz w:val="20"/>
          <w:szCs w:val="20"/>
          <w:lang w:val="es-ES"/>
        </w:rPr>
        <w:t>2016.</w:t>
      </w:r>
    </w:p>
  </w:footnote>
  <w:footnote w:id="33">
    <w:p w:rsidR="007B17B2"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sidRPr="00D4397D">
        <w:rPr>
          <w:sz w:val="20"/>
          <w:szCs w:val="20"/>
          <w:lang w:val="es-ES"/>
        </w:rPr>
        <w:t xml:space="preserve">Sentencia C-007 de 2016. En ese sentido se encuentra también, entre muchas otras, la </w:t>
      </w:r>
      <w:r>
        <w:rPr>
          <w:sz w:val="20"/>
          <w:szCs w:val="20"/>
          <w:lang w:val="es-ES"/>
        </w:rPr>
        <w:t>Sentencia</w:t>
      </w:r>
      <w:r w:rsidRPr="00D4397D">
        <w:rPr>
          <w:sz w:val="20"/>
          <w:szCs w:val="20"/>
          <w:lang w:val="es-ES"/>
        </w:rPr>
        <w:t xml:space="preserve"> C-233 de 2021. </w:t>
      </w:r>
      <w:r w:rsidRPr="00D4397D">
        <w:rPr>
          <w:sz w:val="20"/>
          <w:szCs w:val="20"/>
          <w:lang w:val="es-ES"/>
        </w:rPr>
        <w:t xml:space="preserve">  </w:t>
      </w:r>
    </w:p>
  </w:footnote>
  <w:footnote w:id="34">
    <w:p w:rsidR="00AF0EFA" w:rsidRPr="00D4397D" w:rsidRDefault="00084997" w:rsidP="00D4397D">
      <w:pPr>
        <w:pStyle w:val="Textonotapie"/>
        <w:ind w:right="-234"/>
        <w:jc w:val="both"/>
        <w:rPr>
          <w:sz w:val="20"/>
          <w:szCs w:val="20"/>
          <w:lang w:val="es-ES"/>
        </w:rPr>
      </w:pPr>
      <w:r w:rsidRPr="00D4397D">
        <w:rPr>
          <w:rStyle w:val="Refdenotaalpie"/>
          <w:sz w:val="20"/>
          <w:szCs w:val="20"/>
        </w:rPr>
        <w:footnoteRef/>
      </w:r>
      <w:r w:rsidRPr="00D4397D">
        <w:rPr>
          <w:sz w:val="20"/>
          <w:szCs w:val="20"/>
        </w:rPr>
        <w:t xml:space="preserve"> </w:t>
      </w:r>
      <w:r>
        <w:rPr>
          <w:sz w:val="20"/>
          <w:szCs w:val="20"/>
          <w:lang w:val="es-ES"/>
        </w:rPr>
        <w:t>S</w:t>
      </w:r>
      <w:r w:rsidRPr="00D4397D">
        <w:rPr>
          <w:sz w:val="20"/>
          <w:szCs w:val="20"/>
          <w:lang w:val="es-ES"/>
        </w:rPr>
        <w:t>entencia C-380 de 2023</w:t>
      </w:r>
      <w:r>
        <w:rPr>
          <w:sz w:val="20"/>
          <w:szCs w:val="20"/>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EB4025"/>
    <w:multiLevelType w:val="multilevel"/>
    <w:tmpl w:val="0FB84CC8"/>
    <w:lvl w:ilvl="0">
      <w:start w:val="1"/>
      <w:numFmt w:val="decimal"/>
      <w:suff w:val="space"/>
      <w:lvlText w:val="%1."/>
      <w:lvlJc w:val="left"/>
      <w:pPr>
        <w:ind w:left="0" w:firstLine="0"/>
      </w:pPr>
      <w:rPr>
        <w:rFonts w:eastAsia="Times New Roman" w:hint="default"/>
        <w:b w:val="0"/>
        <w:i w:val="0"/>
        <w:sz w:val="28"/>
        <w:szCs w:val="28"/>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66E06C28"/>
    <w:multiLevelType w:val="multilevel"/>
    <w:tmpl w:val="D3446494"/>
    <w:lvl w:ilvl="0">
      <w:start w:val="1"/>
      <w:numFmt w:val="upperRoman"/>
      <w:suff w:val="space"/>
      <w:lvlText w:val="%1."/>
      <w:lvlJc w:val="left"/>
      <w:pPr>
        <w:ind w:left="0" w:firstLine="0"/>
      </w:pPr>
      <w:rPr>
        <w:rFonts w:hint="default"/>
        <w:b/>
        <w:bCs/>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595606"/>
    <w:rsid w:val="00084997"/>
    <w:rsid w:val="0031156F"/>
    <w:rsid w:val="005956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FE88AC46-1B39-4129-B073-E200121F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221A0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76B4F"/>
    <w:pPr>
      <w:keepNext/>
      <w:spacing w:line="360" w:lineRule="atLeast"/>
      <w:jc w:val="center"/>
      <w:outlineLvl w:val="1"/>
    </w:pPr>
    <w:rPr>
      <w:rFonts w:eastAsia="Times New Roman"/>
      <w:lang w:val="es-MX"/>
    </w:rPr>
  </w:style>
  <w:style w:type="paragraph" w:styleId="Ttulo3">
    <w:name w:val="heading 3"/>
    <w:basedOn w:val="Normal"/>
    <w:next w:val="Normal"/>
    <w:link w:val="Ttulo3Car"/>
    <w:uiPriority w:val="9"/>
    <w:semiHidden/>
    <w:unhideWhenUsed/>
    <w:qFormat/>
    <w:rsid w:val="0088427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9F537D"/>
    <w:pPr>
      <w:overflowPunct w:val="0"/>
      <w:autoSpaceDE w:val="0"/>
      <w:autoSpaceDN w:val="0"/>
      <w:adjustRightInd w:val="0"/>
      <w:spacing w:after="0" w:line="240" w:lineRule="auto"/>
    </w:pPr>
    <w:rPr>
      <w:rFonts w:ascii="Times New Roman" w:eastAsia="Times New Roman" w:hAnsi="Times New Roman" w:cs="Times New Roman"/>
      <w:sz w:val="28"/>
      <w:szCs w:val="28"/>
      <w:lang w:val="es-ES" w:eastAsia="es-ES"/>
    </w:rPr>
  </w:style>
  <w:style w:type="paragraph" w:styleId="Prrafodelista">
    <w:name w:val="List Paragraph"/>
    <w:aliases w:val="Colorful List - Accent 11,Ha,List Paragraph1,lp1,List Paragraph2,List,titulo 3,Párrafo de lista1,Bullets,Párrafo de lista2,Lista vistosa - Énfasis 11,Cuadrícula clara - Énfasis 31,Dot pt,F5 List Paragraph,No Spacing1,Indicator Text"/>
    <w:basedOn w:val="Normal"/>
    <w:link w:val="PrrafodelistaCar"/>
    <w:uiPriority w:val="34"/>
    <w:qFormat/>
    <w:rsid w:val="009F537D"/>
    <w:pPr>
      <w:ind w:left="708"/>
    </w:p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ft Car"/>
    <w:link w:val="Textonotapie"/>
    <w:uiPriority w:val="99"/>
    <w:qFormat/>
    <w:locked/>
    <w:rsid w:val="009F537D"/>
    <w:rPr>
      <w:rFonts w:ascii="Times New Roman" w:hAnsi="Times New Roman"/>
      <w:lang w:eastAsia="es-ES"/>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referenc,ft,Footnote reference,Ca"/>
    <w:basedOn w:val="Normal"/>
    <w:link w:val="TextonotapieCar"/>
    <w:uiPriority w:val="99"/>
    <w:unhideWhenUsed/>
    <w:qFormat/>
    <w:rsid w:val="009F537D"/>
    <w:rPr>
      <w:rFonts w:eastAsiaTheme="minorHAnsi"/>
    </w:rPr>
  </w:style>
  <w:style w:type="character" w:customStyle="1" w:styleId="TextonotapieCar1">
    <w:name w:val="Texto nota pie Car1"/>
    <w:aliases w:val="Footnote Text Char Char Char Car,Ref. de nota al pie11 Car"/>
    <w:basedOn w:val="Fuentedeprrafopredeter"/>
    <w:uiPriority w:val="99"/>
    <w:semiHidden/>
    <w:rsid w:val="009F537D"/>
    <w:rPr>
      <w:rFonts w:ascii="Times New Roman" w:eastAsia="Calibri" w:hAnsi="Times New Roman" w:cs="Times New Roman"/>
      <w:sz w:val="20"/>
      <w:szCs w:val="20"/>
      <w:lang w:eastAsia="es-ES"/>
    </w:rPr>
  </w:style>
  <w:style w:type="character" w:styleId="Refdenotaalpie">
    <w:name w:val="footnote reference"/>
    <w:aliases w:val="Footnotes refss,Texto de nota al pie,referencia nota al pie,Ref,de nota al pie,Ref1,Appel note de bas de page,Footnote number,BVI fnr,f,Ref. de nota al pie 2,Fago Fußnotenzeichen,4_G,16 Point,Superscript 6 Point,Texto nota al pie,R,F"/>
    <w:link w:val="4GChar"/>
    <w:uiPriority w:val="99"/>
    <w:unhideWhenUsed/>
    <w:qFormat/>
    <w:rsid w:val="009F537D"/>
    <w:rPr>
      <w:vertAlign w:val="superscript"/>
    </w:rPr>
  </w:style>
  <w:style w:type="paragraph" w:styleId="Encabezado">
    <w:name w:val="header"/>
    <w:basedOn w:val="Normal"/>
    <w:link w:val="EncabezadoCar"/>
    <w:uiPriority w:val="99"/>
    <w:unhideWhenUsed/>
    <w:rsid w:val="009F537D"/>
    <w:pPr>
      <w:tabs>
        <w:tab w:val="center" w:pos="4419"/>
        <w:tab w:val="right" w:pos="8838"/>
      </w:tabs>
    </w:pPr>
  </w:style>
  <w:style w:type="character" w:customStyle="1" w:styleId="EncabezadoCar">
    <w:name w:val="Encabezado Car"/>
    <w:basedOn w:val="Fuentedeprrafopredeter"/>
    <w:link w:val="Encabezado"/>
    <w:uiPriority w:val="99"/>
    <w:rsid w:val="009F537D"/>
    <w:rPr>
      <w:rFonts w:ascii="Times New Roman" w:eastAsia="Calibri" w:hAnsi="Times New Roman" w:cs="Times New Roman"/>
      <w:sz w:val="28"/>
      <w:szCs w:val="28"/>
      <w:lang w:eastAsia="es-ES"/>
    </w:rPr>
  </w:style>
  <w:style w:type="paragraph" w:styleId="Textoindependiente3">
    <w:name w:val="Body Text 3"/>
    <w:basedOn w:val="Normal"/>
    <w:link w:val="Textoindependiente3Car"/>
    <w:uiPriority w:val="99"/>
    <w:unhideWhenUsed/>
    <w:rsid w:val="009F537D"/>
    <w:pPr>
      <w:spacing w:after="120"/>
    </w:pPr>
    <w:rPr>
      <w:sz w:val="16"/>
      <w:szCs w:val="16"/>
    </w:rPr>
  </w:style>
  <w:style w:type="character" w:customStyle="1" w:styleId="Textoindependiente3Car">
    <w:name w:val="Texto independiente 3 Car"/>
    <w:basedOn w:val="Fuentedeprrafopredeter"/>
    <w:link w:val="Textoindependiente3"/>
    <w:uiPriority w:val="99"/>
    <w:rsid w:val="009F537D"/>
    <w:rPr>
      <w:rFonts w:ascii="Times New Roman" w:eastAsia="Calibri" w:hAnsi="Times New Roman" w:cs="Times New Roman"/>
      <w:sz w:val="16"/>
      <w:szCs w:val="16"/>
      <w:lang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9F537D"/>
    <w:pPr>
      <w:jc w:val="both"/>
    </w:pPr>
    <w:rPr>
      <w:rFonts w:eastAsiaTheme="minorHAnsi"/>
      <w:vertAlign w:val="superscript"/>
      <w:lang w:eastAsia="en-US"/>
    </w:rPr>
  </w:style>
  <w:style w:type="character" w:customStyle="1" w:styleId="FontStyle15">
    <w:name w:val="Font Style15"/>
    <w:uiPriority w:val="99"/>
    <w:rsid w:val="009F537D"/>
    <w:rPr>
      <w:rFonts w:ascii="Times New Roman" w:hAnsi="Times New Roman" w:cs="Times New Roman"/>
      <w:sz w:val="28"/>
      <w:szCs w:val="28"/>
    </w:rPr>
  </w:style>
  <w:style w:type="character" w:customStyle="1" w:styleId="PrrafodelistaCar">
    <w:name w:val="Párrafo de lista Car"/>
    <w:aliases w:val="Colorful List - Accent 11 Car,Ha Car,List Paragraph1 Car,lp1 Car,List Paragraph2 Car,List Car,titulo 3 Car,Párrafo de lista1 Car,Bullets Car,Párrafo de lista2 Car,Lista vistosa - Énfasis 11 Car,Cuadrícula clara - Énfasis 31 Car"/>
    <w:link w:val="Prrafodelista"/>
    <w:uiPriority w:val="34"/>
    <w:qFormat/>
    <w:locked/>
    <w:rsid w:val="009F537D"/>
    <w:rPr>
      <w:rFonts w:ascii="Times New Roman" w:eastAsia="Calibri" w:hAnsi="Times New Roman" w:cs="Times New Roman"/>
      <w:sz w:val="28"/>
      <w:szCs w:val="28"/>
      <w:lang w:eastAsia="es-ES"/>
    </w:rPr>
  </w:style>
  <w:style w:type="paragraph" w:customStyle="1" w:styleId="Piedepaginabsico">
    <w:name w:val="Pie de pagina básico"/>
    <w:basedOn w:val="Normal"/>
    <w:uiPriority w:val="99"/>
    <w:qFormat/>
    <w:rsid w:val="00342387"/>
    <w:pPr>
      <w:jc w:val="both"/>
    </w:pPr>
    <w:rPr>
      <w:rFonts w:eastAsiaTheme="minorHAnsi"/>
      <w:position w:val="6"/>
      <w:sz w:val="20"/>
      <w:szCs w:val="16"/>
      <w:lang w:eastAsia="en-US"/>
    </w:rPr>
  </w:style>
  <w:style w:type="paragraph" w:styleId="Textodeglobo">
    <w:name w:val="Balloon Text"/>
    <w:basedOn w:val="Normal"/>
    <w:link w:val="TextodegloboCar"/>
    <w:uiPriority w:val="99"/>
    <w:semiHidden/>
    <w:unhideWhenUsed/>
    <w:rsid w:val="00E95AC9"/>
    <w:rPr>
      <w:sz w:val="18"/>
      <w:szCs w:val="18"/>
    </w:rPr>
  </w:style>
  <w:style w:type="character" w:customStyle="1" w:styleId="TextodegloboCar">
    <w:name w:val="Texto de globo Car"/>
    <w:basedOn w:val="Fuentedeprrafopredeter"/>
    <w:link w:val="Textodeglobo"/>
    <w:uiPriority w:val="99"/>
    <w:semiHidden/>
    <w:rsid w:val="00E95AC9"/>
    <w:rPr>
      <w:rFonts w:ascii="Times New Roman" w:eastAsia="Calibri" w:hAnsi="Times New Roman" w:cs="Times New Roman"/>
      <w:sz w:val="18"/>
      <w:szCs w:val="18"/>
      <w:lang w:eastAsia="es-ES"/>
    </w:rPr>
  </w:style>
  <w:style w:type="character" w:styleId="Hipervnculo">
    <w:name w:val="Hyperlink"/>
    <w:uiPriority w:val="99"/>
    <w:unhideWhenUsed/>
    <w:rsid w:val="00B87F5F"/>
    <w:rPr>
      <w:color w:val="0000FF"/>
      <w:u w:val="single"/>
    </w:rPr>
  </w:style>
  <w:style w:type="paragraph" w:styleId="Piedepgina">
    <w:name w:val="footer"/>
    <w:basedOn w:val="Normal"/>
    <w:link w:val="PiedepginaCar"/>
    <w:uiPriority w:val="99"/>
    <w:unhideWhenUsed/>
    <w:rsid w:val="00A61348"/>
    <w:pPr>
      <w:tabs>
        <w:tab w:val="center" w:pos="4419"/>
        <w:tab w:val="right" w:pos="8838"/>
      </w:tabs>
    </w:pPr>
  </w:style>
  <w:style w:type="character" w:customStyle="1" w:styleId="PiedepginaCar">
    <w:name w:val="Pie de página Car"/>
    <w:basedOn w:val="Fuentedeprrafopredeter"/>
    <w:link w:val="Piedepgina"/>
    <w:uiPriority w:val="99"/>
    <w:rsid w:val="00A61348"/>
    <w:rPr>
      <w:rFonts w:ascii="Times New Roman" w:eastAsia="Calibri" w:hAnsi="Times New Roman" w:cs="Times New Roman"/>
      <w:sz w:val="28"/>
      <w:szCs w:val="28"/>
      <w:lang w:eastAsia="es-ES"/>
    </w:rPr>
  </w:style>
  <w:style w:type="paragraph" w:styleId="Ttulo">
    <w:name w:val="Title"/>
    <w:basedOn w:val="Normal"/>
    <w:next w:val="Normal"/>
    <w:link w:val="TtuloCar"/>
    <w:uiPriority w:val="10"/>
    <w:qFormat/>
    <w:rsid w:val="0081605C"/>
    <w:pPr>
      <w:tabs>
        <w:tab w:val="left" w:pos="2835"/>
      </w:tabs>
      <w:overflowPunct w:val="0"/>
      <w:adjustRightInd w:val="0"/>
      <w:ind w:right="51"/>
      <w:jc w:val="center"/>
      <w:textAlignment w:val="baseline"/>
    </w:pPr>
    <w:rPr>
      <w:rFonts w:eastAsia="Times New Roman"/>
      <w:b/>
      <w:bCs/>
      <w:lang w:val="es-ES_tradnl"/>
    </w:rPr>
  </w:style>
  <w:style w:type="character" w:customStyle="1" w:styleId="TtuloCar">
    <w:name w:val="Título Car"/>
    <w:basedOn w:val="Fuentedeprrafopredeter"/>
    <w:link w:val="Ttulo"/>
    <w:uiPriority w:val="10"/>
    <w:rsid w:val="0081605C"/>
    <w:rPr>
      <w:rFonts w:ascii="Times New Roman" w:eastAsia="Times New Roman" w:hAnsi="Times New Roman" w:cs="Times New Roman"/>
      <w:b/>
      <w:bCs/>
      <w:sz w:val="28"/>
      <w:szCs w:val="28"/>
      <w:lang w:val="es-ES_tradnl" w:eastAsia="es-ES"/>
    </w:rPr>
  </w:style>
  <w:style w:type="paragraph" w:styleId="Textoindependiente">
    <w:name w:val="Body Text"/>
    <w:basedOn w:val="Normal"/>
    <w:link w:val="TextoindependienteCar"/>
    <w:uiPriority w:val="99"/>
    <w:unhideWhenUsed/>
    <w:rsid w:val="00D53719"/>
    <w:pPr>
      <w:jc w:val="both"/>
    </w:pPr>
  </w:style>
  <w:style w:type="character" w:customStyle="1" w:styleId="TextoindependienteCar">
    <w:name w:val="Texto independiente Car"/>
    <w:basedOn w:val="Fuentedeprrafopredeter"/>
    <w:link w:val="Textoindependiente"/>
    <w:uiPriority w:val="99"/>
    <w:rsid w:val="00D53719"/>
    <w:rPr>
      <w:rFonts w:ascii="Times New Roman" w:eastAsia="Calibri" w:hAnsi="Times New Roman" w:cs="Times New Roman"/>
      <w:sz w:val="28"/>
      <w:szCs w:val="28"/>
      <w:lang w:eastAsia="es-ES"/>
    </w:rPr>
  </w:style>
  <w:style w:type="character" w:customStyle="1" w:styleId="Ttulo2Car">
    <w:name w:val="Título 2 Car"/>
    <w:basedOn w:val="Fuentedeprrafopredeter"/>
    <w:link w:val="Ttulo2"/>
    <w:rsid w:val="00376B4F"/>
    <w:rPr>
      <w:rFonts w:ascii="Times New Roman" w:eastAsia="Times New Roman" w:hAnsi="Times New Roman" w:cs="Times New Roman"/>
      <w:sz w:val="28"/>
      <w:szCs w:val="28"/>
      <w:lang w:val="es-MX" w:eastAsia="es-ES"/>
    </w:rPr>
  </w:style>
  <w:style w:type="character" w:styleId="Refdecomentario">
    <w:name w:val="annotation reference"/>
    <w:basedOn w:val="Fuentedeprrafopredeter"/>
    <w:uiPriority w:val="99"/>
    <w:semiHidden/>
    <w:unhideWhenUsed/>
    <w:rsid w:val="007206AD"/>
    <w:rPr>
      <w:sz w:val="16"/>
      <w:szCs w:val="16"/>
    </w:rPr>
  </w:style>
  <w:style w:type="paragraph" w:styleId="Textocomentario">
    <w:name w:val="annotation text"/>
    <w:basedOn w:val="Normal"/>
    <w:link w:val="TextocomentarioCar"/>
    <w:uiPriority w:val="99"/>
    <w:unhideWhenUsed/>
    <w:rsid w:val="007206AD"/>
    <w:rPr>
      <w:sz w:val="20"/>
      <w:szCs w:val="20"/>
    </w:rPr>
  </w:style>
  <w:style w:type="character" w:customStyle="1" w:styleId="TextocomentarioCar">
    <w:name w:val="Texto comentario Car"/>
    <w:basedOn w:val="Fuentedeprrafopredeter"/>
    <w:link w:val="Textocomentario"/>
    <w:uiPriority w:val="99"/>
    <w:rsid w:val="007206AD"/>
    <w:rPr>
      <w:rFonts w:ascii="Times New Roman" w:eastAsia="Calibri"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206AD"/>
    <w:rPr>
      <w:b/>
      <w:bCs/>
    </w:rPr>
  </w:style>
  <w:style w:type="character" w:customStyle="1" w:styleId="AsuntodelcomentarioCar">
    <w:name w:val="Asunto del comentario Car"/>
    <w:basedOn w:val="TextocomentarioCar"/>
    <w:link w:val="Asuntodelcomentario"/>
    <w:uiPriority w:val="99"/>
    <w:semiHidden/>
    <w:rsid w:val="007206AD"/>
    <w:rPr>
      <w:rFonts w:ascii="Times New Roman" w:eastAsia="Calibri" w:hAnsi="Times New Roman" w:cs="Times New Roman"/>
      <w:b/>
      <w:bCs/>
      <w:sz w:val="20"/>
      <w:szCs w:val="20"/>
      <w:lang w:eastAsia="es-ES"/>
    </w:rPr>
  </w:style>
  <w:style w:type="character" w:styleId="Mencinsinresolver">
    <w:name w:val="Unresolved Mention"/>
    <w:basedOn w:val="Fuentedeprrafopredeter"/>
    <w:uiPriority w:val="99"/>
    <w:semiHidden/>
    <w:unhideWhenUsed/>
    <w:rsid w:val="00B22D8A"/>
    <w:rPr>
      <w:color w:val="605E5C"/>
      <w:shd w:val="clear" w:color="auto" w:fill="E1DFDD"/>
    </w:rPr>
  </w:style>
  <w:style w:type="character" w:customStyle="1" w:styleId="Ttulo1Car">
    <w:name w:val="Título 1 Car"/>
    <w:basedOn w:val="Fuentedeprrafopredeter"/>
    <w:link w:val="Ttulo1"/>
    <w:uiPriority w:val="9"/>
    <w:rsid w:val="00221A0C"/>
    <w:rPr>
      <w:rFonts w:asciiTheme="majorHAnsi" w:eastAsiaTheme="majorEastAsia" w:hAnsiTheme="majorHAnsi" w:cstheme="majorBidi"/>
      <w:color w:val="2F5496" w:themeColor="accent1" w:themeShade="BF"/>
      <w:sz w:val="32"/>
      <w:szCs w:val="32"/>
      <w:lang w:eastAsia="es-ES"/>
    </w:rPr>
  </w:style>
  <w:style w:type="paragraph" w:customStyle="1" w:styleId="Corte">
    <w:name w:val="Corte"/>
    <w:basedOn w:val="Textonotapie"/>
    <w:link w:val="CorteCar"/>
    <w:qFormat/>
    <w:rsid w:val="00003A13"/>
    <w:pPr>
      <w:jc w:val="both"/>
    </w:pPr>
    <w:rPr>
      <w:sz w:val="20"/>
      <w:szCs w:val="20"/>
    </w:rPr>
  </w:style>
  <w:style w:type="table" w:styleId="Tablaconcuadrcula">
    <w:name w:val="Table Grid"/>
    <w:basedOn w:val="Tablanormal"/>
    <w:uiPriority w:val="39"/>
    <w:rsid w:val="00B806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Car">
    <w:name w:val="Corte Car"/>
    <w:basedOn w:val="TextonotapieCar"/>
    <w:link w:val="Corte"/>
    <w:rsid w:val="00003A13"/>
    <w:rPr>
      <w:rFonts w:ascii="Times New Roman" w:hAnsi="Times New Roman"/>
      <w:sz w:val="20"/>
      <w:szCs w:val="20"/>
      <w:lang w:eastAsia="es-ES"/>
    </w:rPr>
  </w:style>
  <w:style w:type="paragraph" w:customStyle="1" w:styleId="Default">
    <w:name w:val="Default"/>
    <w:rsid w:val="009A6FBB"/>
    <w:pPr>
      <w:autoSpaceDE w:val="0"/>
      <w:autoSpaceDN w:val="0"/>
      <w:adjustRightInd w:val="0"/>
      <w:spacing w:after="0" w:line="240" w:lineRule="auto"/>
    </w:pPr>
    <w:rPr>
      <w:rFonts w:ascii="Times New Roman" w:hAnsi="Times New Roman" w:cs="Times New Roman"/>
      <w:color w:val="000000"/>
      <w:sz w:val="24"/>
      <w:szCs w:val="24"/>
    </w:rPr>
  </w:style>
  <w:style w:type="paragraph" w:styleId="Revisin">
    <w:name w:val="Revision"/>
    <w:hidden/>
    <w:uiPriority w:val="99"/>
    <w:semiHidden/>
    <w:rsid w:val="00AC7529"/>
    <w:pPr>
      <w:spacing w:after="0" w:line="240" w:lineRule="auto"/>
    </w:pPr>
    <w:rPr>
      <w:rFonts w:ascii="Times New Roman" w:eastAsia="Calibri" w:hAnsi="Times New Roman" w:cs="Times New Roman"/>
      <w:sz w:val="28"/>
      <w:szCs w:val="28"/>
      <w:lang w:eastAsia="es-ES"/>
    </w:rPr>
  </w:style>
  <w:style w:type="paragraph" w:styleId="Textonotaalfinal">
    <w:name w:val="endnote text"/>
    <w:basedOn w:val="Normal"/>
    <w:link w:val="TextonotaalfinalCar"/>
    <w:uiPriority w:val="99"/>
    <w:semiHidden/>
    <w:unhideWhenUsed/>
    <w:rsid w:val="005D343F"/>
    <w:rPr>
      <w:sz w:val="20"/>
      <w:szCs w:val="20"/>
    </w:rPr>
  </w:style>
  <w:style w:type="character" w:customStyle="1" w:styleId="TextonotaalfinalCar">
    <w:name w:val="Texto nota al final Car"/>
    <w:basedOn w:val="Fuentedeprrafopredeter"/>
    <w:link w:val="Textonotaalfinal"/>
    <w:uiPriority w:val="99"/>
    <w:semiHidden/>
    <w:rsid w:val="005D343F"/>
    <w:rPr>
      <w:rFonts w:ascii="Times New Roman" w:eastAsia="Calibri" w:hAnsi="Times New Roman" w:cs="Times New Roman"/>
      <w:sz w:val="20"/>
      <w:szCs w:val="20"/>
      <w:lang w:eastAsia="es-ES"/>
    </w:rPr>
  </w:style>
  <w:style w:type="character" w:styleId="Refdenotaalfinal">
    <w:name w:val="endnote reference"/>
    <w:basedOn w:val="Fuentedeprrafopredeter"/>
    <w:uiPriority w:val="99"/>
    <w:semiHidden/>
    <w:unhideWhenUsed/>
    <w:rsid w:val="005D343F"/>
    <w:rPr>
      <w:vertAlign w:val="superscript"/>
    </w:rPr>
  </w:style>
  <w:style w:type="character" w:customStyle="1" w:styleId="Ttulo3Car">
    <w:name w:val="Título 3 Car"/>
    <w:basedOn w:val="Fuentedeprrafopredeter"/>
    <w:link w:val="Ttulo3"/>
    <w:uiPriority w:val="9"/>
    <w:semiHidden/>
    <w:rsid w:val="0088427C"/>
    <w:rPr>
      <w:rFonts w:asciiTheme="majorHAnsi" w:eastAsiaTheme="majorEastAsia" w:hAnsiTheme="majorHAnsi" w:cstheme="majorBidi"/>
      <w:color w:val="1F3763" w:themeColor="accent1" w:themeShade="7F"/>
      <w:sz w:val="24"/>
      <w:szCs w:val="24"/>
      <w:lang w:eastAsia="es-ES"/>
    </w:rPr>
  </w:style>
  <w:style w:type="paragraph" w:customStyle="1" w:styleId="Piedepagina">
    <w:name w:val="Pie de pagina"/>
    <w:basedOn w:val="Normal"/>
    <w:uiPriority w:val="99"/>
    <w:rsid w:val="00A96D67"/>
    <w:pPr>
      <w:spacing w:line="240" w:lineRule="exact"/>
    </w:pPr>
    <w:rPr>
      <w:rFonts w:eastAsiaTheme="minorHAnsi"/>
      <w:vertAlign w:val="superscript"/>
      <w:lang w:eastAsia="en-US"/>
    </w:rPr>
  </w:style>
  <w:style w:type="character" w:styleId="Textoennegrita">
    <w:name w:val="Strong"/>
    <w:basedOn w:val="Fuentedeprrafopredeter"/>
    <w:uiPriority w:val="22"/>
    <w:qFormat/>
    <w:rsid w:val="006816C2"/>
    <w:rPr>
      <w:b/>
      <w:bCs/>
    </w:rPr>
  </w:style>
  <w:style w:type="paragraph" w:customStyle="1" w:styleId="centrado">
    <w:name w:val="centrado"/>
    <w:basedOn w:val="Normal"/>
    <w:rsid w:val="0030443A"/>
    <w:pPr>
      <w:spacing w:before="100" w:beforeAutospacing="1" w:after="100" w:afterAutospacing="1"/>
    </w:pPr>
    <w:rPr>
      <w:rFonts w:eastAsia="Times New Roman"/>
      <w:sz w:val="24"/>
      <w:szCs w:val="24"/>
      <w:lang w:val="es-419" w:eastAsia="es-419"/>
    </w:rPr>
  </w:style>
  <w:style w:type="character" w:customStyle="1" w:styleId="baj">
    <w:name w:val="b_aj"/>
    <w:basedOn w:val="Fuentedeprrafopredeter"/>
    <w:rsid w:val="0030443A"/>
  </w:style>
  <w:style w:type="character" w:customStyle="1" w:styleId="s5">
    <w:name w:val="s5"/>
    <w:basedOn w:val="Fuentedeprrafopredeter"/>
    <w:rsid w:val="00564098"/>
  </w:style>
  <w:style w:type="character" w:customStyle="1" w:styleId="apple-converted-space">
    <w:name w:val="apple-converted-space"/>
    <w:basedOn w:val="Fuentedeprrafopredeter"/>
    <w:rsid w:val="00564098"/>
  </w:style>
  <w:style w:type="paragraph" w:customStyle="1" w:styleId="s38">
    <w:name w:val="s38"/>
    <w:basedOn w:val="Normal"/>
    <w:rsid w:val="00564098"/>
    <w:pPr>
      <w:spacing w:before="100" w:beforeAutospacing="1" w:after="100" w:afterAutospacing="1"/>
    </w:pPr>
    <w:rPr>
      <w:sz w:val="24"/>
      <w:szCs w:val="24"/>
    </w:rPr>
  </w:style>
  <w:style w:type="character" w:customStyle="1" w:styleId="s12">
    <w:name w:val="s12"/>
    <w:basedOn w:val="Fuentedeprrafopredeter"/>
    <w:rsid w:val="00564098"/>
  </w:style>
  <w:style w:type="character" w:customStyle="1" w:styleId="s39">
    <w:name w:val="s39"/>
    <w:basedOn w:val="Fuentedeprrafopredeter"/>
    <w:rsid w:val="00564098"/>
  </w:style>
  <w:style w:type="paragraph" w:styleId="NormalWeb">
    <w:name w:val="Normal (Web)"/>
    <w:basedOn w:val="Normal"/>
    <w:uiPriority w:val="99"/>
    <w:semiHidden/>
    <w:unhideWhenUsed/>
    <w:rsid w:val="001C45A8"/>
    <w:rPr>
      <w:sz w:val="24"/>
      <w:szCs w:val="24"/>
    </w:rPr>
  </w:style>
  <w:style w:type="paragraph" w:customStyle="1" w:styleId="style4">
    <w:name w:val="style4"/>
    <w:basedOn w:val="Normal"/>
    <w:rsid w:val="006462A0"/>
    <w:pPr>
      <w:spacing w:before="100" w:beforeAutospacing="1" w:after="100" w:afterAutospacing="1"/>
    </w:pPr>
    <w:rPr>
      <w:rFonts w:eastAsia="Times New Roman"/>
      <w:sz w:val="24"/>
      <w:szCs w:val="24"/>
    </w:rPr>
  </w:style>
  <w:style w:type="character" w:styleId="nfasis">
    <w:name w:val="Emphasis"/>
    <w:basedOn w:val="Fuentedeprrafopredeter"/>
    <w:uiPriority w:val="20"/>
    <w:qFormat/>
    <w:rsid w:val="008D7280"/>
    <w:rPr>
      <w:i/>
      <w:iCs/>
    </w:rPr>
  </w:style>
  <w:style w:type="character" w:customStyle="1" w:styleId="Ninguno">
    <w:name w:val="Ninguno"/>
    <w:rsid w:val="00BD2983"/>
    <w:rPr>
      <w:lang w:val="es-ES_tradnl"/>
    </w:rPr>
  </w:style>
  <w:style w:type="paragraph" w:customStyle="1" w:styleId="CuerpoA">
    <w:name w:val="Cuerpo A"/>
    <w:rsid w:val="00BD2983"/>
    <w:pPr>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8738</Words>
  <Characters>48061</Characters>
  <Application>Microsoft Office Word</Application>
  <DocSecurity>0</DocSecurity>
  <Lines>400</Lines>
  <Paragraphs>113</Paragraphs>
  <ScaleCrop>false</ScaleCrop>
  <Company/>
  <LinksUpToDate>false</LinksUpToDate>
  <CharactersWithSpaces>56686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2026-05-08T14:56:00Z</dcterms:created>
  <dcterms:modified xsi:type="dcterms:W3CDTF">2026-05-08T14:56:00Z</dcterms:modified>
</cp:coreProperties>
</file>