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E9BFA9" w14:textId="77777777" w:rsidR="004D267F" w:rsidRPr="000C6A08" w:rsidRDefault="004D267F" w:rsidP="00D1217B">
      <w:pPr>
        <w:tabs>
          <w:tab w:val="center" w:pos="4252"/>
          <w:tab w:val="right" w:pos="8504"/>
        </w:tabs>
        <w:jc w:val="center"/>
        <w:rPr>
          <w:rFonts w:eastAsiaTheme="minorEastAsia"/>
          <w:b/>
          <w:bCs/>
          <w:sz w:val="28"/>
          <w:szCs w:val="28"/>
        </w:rPr>
      </w:pPr>
      <w:bookmarkStart w:id="0" w:name="_Hlk161349038"/>
      <w:bookmarkStart w:id="1" w:name="_GoBack"/>
      <w:bookmarkEnd w:id="1"/>
      <w:r w:rsidRPr="000C6A08">
        <w:rPr>
          <w:rFonts w:eastAsiaTheme="minorEastAsia"/>
          <w:b/>
          <w:bCs/>
          <w:sz w:val="28"/>
          <w:szCs w:val="28"/>
        </w:rPr>
        <w:t>REPÚBLICA DE COLOMBIA</w:t>
      </w:r>
    </w:p>
    <w:p w14:paraId="566A7DA6" w14:textId="77777777" w:rsidR="004D267F" w:rsidRPr="000C6A08" w:rsidRDefault="004D267F" w:rsidP="0002687A">
      <w:pPr>
        <w:tabs>
          <w:tab w:val="center" w:pos="4252"/>
          <w:tab w:val="right" w:pos="8504"/>
        </w:tabs>
        <w:jc w:val="center"/>
        <w:rPr>
          <w:rFonts w:eastAsiaTheme="minorEastAsia"/>
          <w:b/>
          <w:bCs/>
          <w:sz w:val="28"/>
          <w:szCs w:val="28"/>
        </w:rPr>
      </w:pPr>
      <w:r w:rsidRPr="000C6A08">
        <w:rPr>
          <w:rFonts w:eastAsiaTheme="minorEastAsia"/>
          <w:b/>
          <w:bCs/>
          <w:noProof/>
          <w:sz w:val="28"/>
          <w:szCs w:val="28"/>
          <w:lang w:eastAsia="es-CO"/>
        </w:rPr>
        <w:drawing>
          <wp:inline distT="0" distB="0" distL="0" distR="0" wp14:anchorId="2FE93855" wp14:editId="2122DFBC">
            <wp:extent cx="792000" cy="792000"/>
            <wp:effectExtent l="0" t="0" r="0" b="0"/>
            <wp:docPr id="4" name="Imagen 4"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10;&#10;Descripción generada automáticament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92000" cy="792000"/>
                    </a:xfrm>
                    <a:prstGeom prst="rect">
                      <a:avLst/>
                    </a:prstGeom>
                  </pic:spPr>
                </pic:pic>
              </a:graphicData>
            </a:graphic>
          </wp:inline>
        </w:drawing>
      </w:r>
    </w:p>
    <w:p w14:paraId="4E633F8A" w14:textId="77777777" w:rsidR="004D267F" w:rsidRPr="000C6A08" w:rsidRDefault="004D267F" w:rsidP="0002687A">
      <w:pPr>
        <w:tabs>
          <w:tab w:val="center" w:pos="4252"/>
          <w:tab w:val="right" w:pos="8504"/>
        </w:tabs>
        <w:jc w:val="center"/>
        <w:rPr>
          <w:rFonts w:eastAsiaTheme="minorEastAsia"/>
          <w:b/>
          <w:bCs/>
          <w:sz w:val="28"/>
          <w:szCs w:val="28"/>
          <w:lang w:val="pt-PT"/>
        </w:rPr>
      </w:pPr>
      <w:r w:rsidRPr="000C6A08">
        <w:rPr>
          <w:rFonts w:eastAsiaTheme="minorEastAsia"/>
          <w:b/>
          <w:bCs/>
          <w:sz w:val="28"/>
          <w:szCs w:val="28"/>
          <w:lang w:val="pt-PT"/>
        </w:rPr>
        <w:t>CORTE CONSTITUCIONAL</w:t>
      </w:r>
    </w:p>
    <w:p w14:paraId="50898319" w14:textId="77777777" w:rsidR="004D267F" w:rsidRPr="000C6A08" w:rsidRDefault="004D267F" w:rsidP="0002687A">
      <w:pPr>
        <w:jc w:val="center"/>
        <w:rPr>
          <w:rFonts w:eastAsiaTheme="minorEastAsia"/>
          <w:sz w:val="28"/>
          <w:szCs w:val="28"/>
          <w:lang w:val="pt-PT"/>
        </w:rPr>
      </w:pPr>
    </w:p>
    <w:p w14:paraId="46773A7C" w14:textId="2D236999" w:rsidR="004D267F" w:rsidRPr="000C6A08" w:rsidRDefault="004D267F" w:rsidP="0002687A">
      <w:pPr>
        <w:jc w:val="center"/>
        <w:rPr>
          <w:rFonts w:eastAsiaTheme="minorEastAsia"/>
          <w:b/>
          <w:bCs/>
          <w:sz w:val="28"/>
          <w:szCs w:val="28"/>
          <w:lang w:val="pt-PT"/>
        </w:rPr>
      </w:pPr>
      <w:r w:rsidRPr="000C6A08">
        <w:rPr>
          <w:rFonts w:eastAsiaTheme="minorEastAsia"/>
          <w:b/>
          <w:bCs/>
          <w:sz w:val="28"/>
          <w:szCs w:val="28"/>
          <w:lang w:val="pt-PT"/>
        </w:rPr>
        <w:t>SENTENCIA C-</w:t>
      </w:r>
      <w:r w:rsidR="0030202A" w:rsidRPr="000C6A08">
        <w:rPr>
          <w:rFonts w:eastAsiaTheme="minorEastAsia"/>
          <w:b/>
          <w:bCs/>
          <w:sz w:val="28"/>
          <w:szCs w:val="28"/>
          <w:lang w:val="pt-PT"/>
        </w:rPr>
        <w:t>015</w:t>
      </w:r>
      <w:r w:rsidR="008D04C7" w:rsidRPr="000C6A08">
        <w:rPr>
          <w:rFonts w:eastAsiaTheme="minorEastAsia"/>
          <w:b/>
          <w:bCs/>
          <w:sz w:val="28"/>
          <w:szCs w:val="28"/>
          <w:lang w:val="pt-PT"/>
        </w:rPr>
        <w:t xml:space="preserve"> DE</w:t>
      </w:r>
      <w:r w:rsidRPr="000C6A08">
        <w:rPr>
          <w:rFonts w:eastAsiaTheme="minorEastAsia"/>
          <w:b/>
          <w:bCs/>
          <w:sz w:val="28"/>
          <w:szCs w:val="28"/>
          <w:lang w:val="pt-PT"/>
        </w:rPr>
        <w:t xml:space="preserve"> 202</w:t>
      </w:r>
      <w:r w:rsidR="00D1217B" w:rsidRPr="000C6A08">
        <w:rPr>
          <w:rFonts w:eastAsiaTheme="minorEastAsia"/>
          <w:b/>
          <w:bCs/>
          <w:sz w:val="28"/>
          <w:szCs w:val="28"/>
          <w:lang w:val="pt-PT"/>
        </w:rPr>
        <w:t>6</w:t>
      </w:r>
    </w:p>
    <w:p w14:paraId="670B902B" w14:textId="77777777" w:rsidR="004D267F" w:rsidRPr="000C6A08" w:rsidRDefault="004D267F" w:rsidP="0002687A">
      <w:pPr>
        <w:rPr>
          <w:rFonts w:eastAsiaTheme="minorEastAsia"/>
          <w:b/>
          <w:bCs/>
          <w:sz w:val="28"/>
          <w:szCs w:val="28"/>
          <w:lang w:val="pt-PT"/>
        </w:rPr>
      </w:pPr>
    </w:p>
    <w:p w14:paraId="41A6BBC1" w14:textId="77777777" w:rsidR="004D267F" w:rsidRPr="000C6A08" w:rsidRDefault="004D267F" w:rsidP="0002687A">
      <w:pPr>
        <w:rPr>
          <w:b/>
          <w:sz w:val="28"/>
          <w:szCs w:val="28"/>
          <w:lang w:val="pt-PT"/>
        </w:rPr>
      </w:pPr>
    </w:p>
    <w:p w14:paraId="347DB7CD" w14:textId="01A2AB44" w:rsidR="004D267F" w:rsidRPr="000C6A08" w:rsidRDefault="004D267F" w:rsidP="0002687A">
      <w:pPr>
        <w:ind w:left="4536"/>
        <w:jc w:val="both"/>
        <w:rPr>
          <w:b/>
          <w:bCs/>
          <w:sz w:val="28"/>
          <w:szCs w:val="28"/>
        </w:rPr>
      </w:pPr>
      <w:r w:rsidRPr="000C6A08">
        <w:rPr>
          <w:b/>
          <w:bCs/>
          <w:sz w:val="28"/>
          <w:szCs w:val="28"/>
        </w:rPr>
        <w:t xml:space="preserve">Referencia: </w:t>
      </w:r>
      <w:r w:rsidRPr="000C6A08">
        <w:rPr>
          <w:sz w:val="28"/>
          <w:szCs w:val="28"/>
        </w:rPr>
        <w:t>expediente D-1</w:t>
      </w:r>
      <w:r w:rsidR="009D3A83" w:rsidRPr="000C6A08">
        <w:rPr>
          <w:sz w:val="28"/>
          <w:szCs w:val="28"/>
        </w:rPr>
        <w:t>6489</w:t>
      </w:r>
    </w:p>
    <w:p w14:paraId="56010166" w14:textId="77777777" w:rsidR="004D267F" w:rsidRPr="000C6A08" w:rsidRDefault="004D267F" w:rsidP="0002687A">
      <w:pPr>
        <w:ind w:left="4536"/>
        <w:jc w:val="both"/>
        <w:rPr>
          <w:sz w:val="28"/>
          <w:szCs w:val="28"/>
        </w:rPr>
      </w:pPr>
    </w:p>
    <w:p w14:paraId="7F9F7C4B" w14:textId="105D83B7" w:rsidR="004D267F" w:rsidRPr="000C6A08" w:rsidRDefault="004D267F" w:rsidP="0002687A">
      <w:pPr>
        <w:ind w:left="4536"/>
        <w:jc w:val="both"/>
        <w:rPr>
          <w:i/>
          <w:sz w:val="28"/>
          <w:szCs w:val="28"/>
        </w:rPr>
      </w:pPr>
      <w:r w:rsidRPr="000C6A08">
        <w:rPr>
          <w:sz w:val="28"/>
          <w:szCs w:val="28"/>
        </w:rPr>
        <w:t xml:space="preserve">Demanda de inconstitucionalidad </w:t>
      </w:r>
      <w:r w:rsidR="003864E2" w:rsidRPr="000C6A08">
        <w:rPr>
          <w:sz w:val="28"/>
          <w:szCs w:val="28"/>
        </w:rPr>
        <w:t xml:space="preserve">en </w:t>
      </w:r>
      <w:r w:rsidRPr="000C6A08">
        <w:rPr>
          <w:sz w:val="28"/>
          <w:szCs w:val="28"/>
        </w:rPr>
        <w:t xml:space="preserve">contra </w:t>
      </w:r>
      <w:r w:rsidR="00BE3EFF" w:rsidRPr="000C6A08">
        <w:rPr>
          <w:sz w:val="28"/>
          <w:szCs w:val="28"/>
        </w:rPr>
        <w:t>d</w:t>
      </w:r>
      <w:r w:rsidR="00173EB3" w:rsidRPr="000C6A08">
        <w:rPr>
          <w:sz w:val="28"/>
          <w:szCs w:val="28"/>
        </w:rPr>
        <w:t xml:space="preserve">el artículo </w:t>
      </w:r>
      <w:r w:rsidR="003864E2" w:rsidRPr="000C6A08">
        <w:rPr>
          <w:sz w:val="28"/>
          <w:szCs w:val="28"/>
        </w:rPr>
        <w:t>274</w:t>
      </w:r>
      <w:r w:rsidR="00B3557C" w:rsidRPr="000C6A08">
        <w:rPr>
          <w:sz w:val="28"/>
          <w:szCs w:val="28"/>
        </w:rPr>
        <w:t>, numeral 4 (parcial)</w:t>
      </w:r>
      <w:r w:rsidR="0074769A" w:rsidRPr="000C6A08">
        <w:rPr>
          <w:sz w:val="28"/>
          <w:szCs w:val="28"/>
        </w:rPr>
        <w:t>, de la Ley 2294 de 2023</w:t>
      </w:r>
    </w:p>
    <w:p w14:paraId="24704C13" w14:textId="77777777" w:rsidR="004D267F" w:rsidRPr="000C6A08" w:rsidRDefault="004D267F" w:rsidP="0002687A">
      <w:pPr>
        <w:ind w:left="4536"/>
        <w:jc w:val="both"/>
        <w:rPr>
          <w:i/>
          <w:sz w:val="28"/>
          <w:szCs w:val="28"/>
        </w:rPr>
      </w:pPr>
    </w:p>
    <w:p w14:paraId="03232E14" w14:textId="711F18FF" w:rsidR="004D267F" w:rsidRPr="000C6A08" w:rsidRDefault="004D267F" w:rsidP="0002687A">
      <w:pPr>
        <w:ind w:left="4536"/>
        <w:jc w:val="both"/>
        <w:rPr>
          <w:sz w:val="28"/>
          <w:szCs w:val="28"/>
        </w:rPr>
      </w:pPr>
      <w:r w:rsidRPr="000C6A08">
        <w:rPr>
          <w:b/>
          <w:sz w:val="28"/>
          <w:szCs w:val="28"/>
        </w:rPr>
        <w:t>Demandante:</w:t>
      </w:r>
      <w:r w:rsidRPr="000C6A08">
        <w:rPr>
          <w:sz w:val="28"/>
          <w:szCs w:val="28"/>
        </w:rPr>
        <w:t xml:space="preserve"> </w:t>
      </w:r>
      <w:r w:rsidR="001A24CB" w:rsidRPr="000C6A08">
        <w:rPr>
          <w:sz w:val="28"/>
          <w:szCs w:val="28"/>
        </w:rPr>
        <w:t>Sebastián Aponte</w:t>
      </w:r>
      <w:r w:rsidR="006306A4" w:rsidRPr="000C6A08">
        <w:rPr>
          <w:sz w:val="28"/>
          <w:szCs w:val="28"/>
        </w:rPr>
        <w:t xml:space="preserve"> Bustamante</w:t>
      </w:r>
    </w:p>
    <w:p w14:paraId="77AB5914" w14:textId="77777777" w:rsidR="004D267F" w:rsidRPr="000C6A08" w:rsidRDefault="004D267F" w:rsidP="0002687A">
      <w:pPr>
        <w:ind w:left="4536"/>
        <w:jc w:val="both"/>
        <w:rPr>
          <w:sz w:val="28"/>
          <w:szCs w:val="28"/>
        </w:rPr>
      </w:pPr>
    </w:p>
    <w:p w14:paraId="03854DBB" w14:textId="1CF0436E" w:rsidR="004D267F" w:rsidRPr="000C6A08" w:rsidRDefault="0070473E" w:rsidP="0002687A">
      <w:pPr>
        <w:ind w:left="4536"/>
        <w:jc w:val="both"/>
        <w:rPr>
          <w:sz w:val="28"/>
          <w:szCs w:val="28"/>
          <w:lang w:val="it-IT"/>
        </w:rPr>
      </w:pPr>
      <w:r w:rsidRPr="000C6A08">
        <w:rPr>
          <w:b/>
          <w:bCs/>
          <w:sz w:val="28"/>
          <w:szCs w:val="28"/>
          <w:lang w:val="es-ES_tradnl"/>
        </w:rPr>
        <w:t xml:space="preserve">Magistrada </w:t>
      </w:r>
      <w:r w:rsidR="004D267F" w:rsidRPr="000C6A08">
        <w:rPr>
          <w:b/>
          <w:bCs/>
          <w:sz w:val="28"/>
          <w:szCs w:val="28"/>
          <w:lang w:val="it-IT"/>
        </w:rPr>
        <w:t>ponente</w:t>
      </w:r>
      <w:r w:rsidR="004D267F" w:rsidRPr="000C6A08">
        <w:rPr>
          <w:sz w:val="28"/>
          <w:szCs w:val="28"/>
          <w:lang w:val="it-IT"/>
        </w:rPr>
        <w:t>:</w:t>
      </w:r>
    </w:p>
    <w:p w14:paraId="2C03B3E9" w14:textId="727F223B" w:rsidR="004D267F" w:rsidRPr="000C6A08" w:rsidRDefault="00C30FD4" w:rsidP="0002687A">
      <w:pPr>
        <w:ind w:left="4536"/>
        <w:jc w:val="both"/>
        <w:rPr>
          <w:sz w:val="28"/>
          <w:szCs w:val="28"/>
          <w:lang w:val="it-IT"/>
        </w:rPr>
      </w:pPr>
      <w:r w:rsidRPr="000C6A08">
        <w:rPr>
          <w:sz w:val="28"/>
          <w:szCs w:val="28"/>
          <w:lang w:val="it-IT"/>
        </w:rPr>
        <w:t>Lina Marcela Escobar Martínez</w:t>
      </w:r>
    </w:p>
    <w:p w14:paraId="2519B53B" w14:textId="77777777" w:rsidR="004D267F" w:rsidRPr="000C6A08" w:rsidRDefault="004D267F" w:rsidP="0002687A">
      <w:pPr>
        <w:jc w:val="both"/>
        <w:textAlignment w:val="baseline"/>
        <w:rPr>
          <w:sz w:val="28"/>
          <w:szCs w:val="28"/>
          <w:bdr w:val="none" w:sz="0" w:space="0" w:color="auto" w:frame="1"/>
          <w:lang w:val="it-IT" w:eastAsia="es-ES"/>
        </w:rPr>
      </w:pPr>
    </w:p>
    <w:p w14:paraId="664A6C20" w14:textId="77777777" w:rsidR="004D267F" w:rsidRPr="000C6A08" w:rsidRDefault="004D267F" w:rsidP="0002687A">
      <w:pPr>
        <w:jc w:val="both"/>
        <w:textAlignment w:val="baseline"/>
        <w:rPr>
          <w:sz w:val="28"/>
          <w:szCs w:val="28"/>
          <w:bdr w:val="none" w:sz="0" w:space="0" w:color="auto" w:frame="1"/>
          <w:lang w:val="it-IT" w:eastAsia="es-ES"/>
        </w:rPr>
      </w:pPr>
    </w:p>
    <w:p w14:paraId="502303B5" w14:textId="04338BD4" w:rsidR="004D267F" w:rsidRPr="000C6A08" w:rsidRDefault="004D267F" w:rsidP="0002687A">
      <w:pPr>
        <w:jc w:val="both"/>
        <w:textAlignment w:val="baseline"/>
        <w:rPr>
          <w:sz w:val="28"/>
          <w:szCs w:val="28"/>
          <w:lang w:eastAsia="es-ES"/>
        </w:rPr>
      </w:pPr>
      <w:r w:rsidRPr="000C6A08">
        <w:rPr>
          <w:sz w:val="28"/>
          <w:szCs w:val="28"/>
          <w:bdr w:val="none" w:sz="0" w:space="0" w:color="auto" w:frame="1"/>
          <w:lang w:eastAsia="es-ES"/>
        </w:rPr>
        <w:t xml:space="preserve">Bogotá D.C., </w:t>
      </w:r>
      <w:r w:rsidR="005E1687" w:rsidRPr="000C6A08">
        <w:rPr>
          <w:sz w:val="28"/>
          <w:szCs w:val="28"/>
          <w:bdr w:val="none" w:sz="0" w:space="0" w:color="auto" w:frame="1"/>
          <w:lang w:eastAsia="es-ES"/>
        </w:rPr>
        <w:t>cuatro</w:t>
      </w:r>
      <w:r w:rsidRPr="000C6A08">
        <w:rPr>
          <w:sz w:val="28"/>
          <w:szCs w:val="28"/>
          <w:bdr w:val="none" w:sz="0" w:space="0" w:color="auto" w:frame="1"/>
          <w:lang w:eastAsia="es-ES"/>
        </w:rPr>
        <w:t xml:space="preserve"> (</w:t>
      </w:r>
      <w:r w:rsidR="005E1687" w:rsidRPr="000C6A08">
        <w:rPr>
          <w:sz w:val="28"/>
          <w:szCs w:val="28"/>
          <w:bdr w:val="none" w:sz="0" w:space="0" w:color="auto" w:frame="1"/>
          <w:lang w:eastAsia="es-ES"/>
        </w:rPr>
        <w:t>04</w:t>
      </w:r>
      <w:r w:rsidRPr="000C6A08">
        <w:rPr>
          <w:sz w:val="28"/>
          <w:szCs w:val="28"/>
          <w:bdr w:val="none" w:sz="0" w:space="0" w:color="auto" w:frame="1"/>
          <w:lang w:eastAsia="es-ES"/>
        </w:rPr>
        <w:t xml:space="preserve">) de </w:t>
      </w:r>
      <w:r w:rsidR="00A6270E" w:rsidRPr="000C6A08">
        <w:rPr>
          <w:sz w:val="28"/>
          <w:szCs w:val="28"/>
          <w:bdr w:val="none" w:sz="0" w:space="0" w:color="auto" w:frame="1"/>
          <w:lang w:eastAsia="es-ES"/>
        </w:rPr>
        <w:t>febrero</w:t>
      </w:r>
      <w:r w:rsidR="00833124" w:rsidRPr="000C6A08">
        <w:rPr>
          <w:sz w:val="28"/>
          <w:szCs w:val="28"/>
          <w:bdr w:val="none" w:sz="0" w:space="0" w:color="auto" w:frame="1"/>
          <w:lang w:eastAsia="es-ES"/>
        </w:rPr>
        <w:t xml:space="preserve"> </w:t>
      </w:r>
      <w:r w:rsidRPr="000C6A08">
        <w:rPr>
          <w:sz w:val="28"/>
          <w:szCs w:val="28"/>
          <w:bdr w:val="none" w:sz="0" w:space="0" w:color="auto" w:frame="1"/>
          <w:lang w:eastAsia="es-ES"/>
        </w:rPr>
        <w:t xml:space="preserve">de dos mil </w:t>
      </w:r>
      <w:r w:rsidR="0062522B" w:rsidRPr="000C6A08">
        <w:rPr>
          <w:sz w:val="28"/>
          <w:szCs w:val="28"/>
          <w:bdr w:val="none" w:sz="0" w:space="0" w:color="auto" w:frame="1"/>
          <w:lang w:eastAsia="es-ES"/>
        </w:rPr>
        <w:t xml:space="preserve">veintiséis </w:t>
      </w:r>
      <w:r w:rsidRPr="000C6A08">
        <w:rPr>
          <w:sz w:val="28"/>
          <w:szCs w:val="28"/>
          <w:bdr w:val="none" w:sz="0" w:space="0" w:color="auto" w:frame="1"/>
          <w:lang w:eastAsia="es-ES"/>
        </w:rPr>
        <w:t>(</w:t>
      </w:r>
      <w:r w:rsidR="0062522B" w:rsidRPr="000C6A08">
        <w:rPr>
          <w:sz w:val="28"/>
          <w:szCs w:val="28"/>
          <w:bdr w:val="none" w:sz="0" w:space="0" w:color="auto" w:frame="1"/>
          <w:lang w:eastAsia="es-ES"/>
        </w:rPr>
        <w:t>2026</w:t>
      </w:r>
      <w:r w:rsidRPr="000C6A08">
        <w:rPr>
          <w:sz w:val="28"/>
          <w:szCs w:val="28"/>
          <w:bdr w:val="none" w:sz="0" w:space="0" w:color="auto" w:frame="1"/>
          <w:lang w:eastAsia="es-ES"/>
        </w:rPr>
        <w:t>)</w:t>
      </w:r>
    </w:p>
    <w:p w14:paraId="6A5208CC" w14:textId="77777777" w:rsidR="004D267F" w:rsidRPr="000C6A08" w:rsidRDefault="004D267F" w:rsidP="0002687A">
      <w:pPr>
        <w:jc w:val="both"/>
        <w:textAlignment w:val="baseline"/>
        <w:rPr>
          <w:sz w:val="28"/>
          <w:szCs w:val="28"/>
          <w:bdr w:val="none" w:sz="0" w:space="0" w:color="auto" w:frame="1"/>
          <w:lang w:eastAsia="es-ES"/>
        </w:rPr>
      </w:pPr>
      <w:r w:rsidRPr="000C6A08">
        <w:rPr>
          <w:sz w:val="28"/>
          <w:szCs w:val="28"/>
          <w:bdr w:val="none" w:sz="0" w:space="0" w:color="auto" w:frame="1"/>
          <w:lang w:eastAsia="es-ES"/>
        </w:rPr>
        <w:t> </w:t>
      </w:r>
    </w:p>
    <w:p w14:paraId="68287657" w14:textId="349ECA76" w:rsidR="004D267F" w:rsidRPr="000C6A08" w:rsidRDefault="004D267F" w:rsidP="0002687A">
      <w:pPr>
        <w:jc w:val="both"/>
        <w:textAlignment w:val="baseline"/>
        <w:rPr>
          <w:sz w:val="28"/>
          <w:szCs w:val="28"/>
          <w:bdr w:val="none" w:sz="0" w:space="0" w:color="auto" w:frame="1"/>
          <w:lang w:eastAsia="es-ES"/>
        </w:rPr>
      </w:pPr>
      <w:r w:rsidRPr="000C6A08">
        <w:rPr>
          <w:sz w:val="28"/>
          <w:szCs w:val="28"/>
          <w:bdr w:val="none" w:sz="0" w:space="0" w:color="auto" w:frame="1"/>
          <w:lang w:eastAsia="es-ES"/>
        </w:rPr>
        <w:t xml:space="preserve">La Sala Plena de la Corte Constitucional, en ejercicio de sus atribuciones constitucionales y en cumplimiento de los requisitos y trámites establecidos en el Decreto Ley 2067 de 1991, ha </w:t>
      </w:r>
      <w:r w:rsidR="00C048A8" w:rsidRPr="000C6A08">
        <w:rPr>
          <w:sz w:val="28"/>
          <w:szCs w:val="28"/>
          <w:bdr w:val="none" w:sz="0" w:space="0" w:color="auto" w:frame="1"/>
          <w:lang w:eastAsia="es-ES"/>
        </w:rPr>
        <w:t xml:space="preserve">dictado </w:t>
      </w:r>
      <w:r w:rsidRPr="000C6A08">
        <w:rPr>
          <w:sz w:val="28"/>
          <w:szCs w:val="28"/>
          <w:bdr w:val="none" w:sz="0" w:space="0" w:color="auto" w:frame="1"/>
          <w:lang w:eastAsia="es-ES"/>
        </w:rPr>
        <w:t xml:space="preserve">la siguiente </w:t>
      </w:r>
    </w:p>
    <w:p w14:paraId="7350C796" w14:textId="77777777" w:rsidR="004D267F" w:rsidRPr="000C6A08" w:rsidRDefault="004D267F" w:rsidP="0002687A">
      <w:pPr>
        <w:jc w:val="both"/>
        <w:textAlignment w:val="baseline"/>
        <w:rPr>
          <w:sz w:val="28"/>
          <w:szCs w:val="28"/>
          <w:bdr w:val="none" w:sz="0" w:space="0" w:color="auto" w:frame="1"/>
          <w:lang w:eastAsia="es-ES"/>
        </w:rPr>
      </w:pPr>
    </w:p>
    <w:p w14:paraId="7D05B97A" w14:textId="77777777" w:rsidR="004D267F" w:rsidRPr="000C6A08" w:rsidRDefault="004D267F" w:rsidP="0002687A">
      <w:pPr>
        <w:jc w:val="center"/>
        <w:textAlignment w:val="baseline"/>
        <w:rPr>
          <w:b/>
          <w:sz w:val="28"/>
          <w:szCs w:val="28"/>
          <w:bdr w:val="none" w:sz="0" w:space="0" w:color="auto" w:frame="1"/>
          <w:lang w:eastAsia="es-ES"/>
        </w:rPr>
      </w:pPr>
      <w:r w:rsidRPr="000C6A08">
        <w:rPr>
          <w:b/>
          <w:sz w:val="28"/>
          <w:szCs w:val="28"/>
          <w:bdr w:val="none" w:sz="0" w:space="0" w:color="auto" w:frame="1"/>
          <w:lang w:eastAsia="es-ES"/>
        </w:rPr>
        <w:t>SENTENCIA</w:t>
      </w:r>
    </w:p>
    <w:p w14:paraId="0DE9229C" w14:textId="77777777" w:rsidR="00DC6B32" w:rsidRPr="000C6A08" w:rsidRDefault="00DC6B32" w:rsidP="00DC6B32">
      <w:pPr>
        <w:jc w:val="both"/>
        <w:textAlignment w:val="baseline"/>
        <w:rPr>
          <w:b/>
          <w:sz w:val="28"/>
          <w:szCs w:val="28"/>
          <w:bdr w:val="none" w:sz="0" w:space="0" w:color="auto" w:frame="1"/>
          <w:lang w:eastAsia="es-ES"/>
        </w:rPr>
      </w:pPr>
    </w:p>
    <w:p w14:paraId="17DD9AC5" w14:textId="41E40DE4" w:rsidR="00BA4B93" w:rsidRPr="000C6A08" w:rsidRDefault="00837138" w:rsidP="0002687A">
      <w:pPr>
        <w:jc w:val="both"/>
        <w:textAlignment w:val="baseline"/>
        <w:rPr>
          <w:sz w:val="28"/>
          <w:szCs w:val="28"/>
        </w:rPr>
      </w:pPr>
      <w:r w:rsidRPr="000C6A08">
        <w:rPr>
          <w:b/>
          <w:bCs/>
          <w:sz w:val="28"/>
          <w:szCs w:val="28"/>
        </w:rPr>
        <w:t>Síntesis</w:t>
      </w:r>
    </w:p>
    <w:p w14:paraId="3F695E19" w14:textId="77777777" w:rsidR="00837138" w:rsidRPr="000C6A08" w:rsidRDefault="00837138" w:rsidP="0002687A">
      <w:pPr>
        <w:jc w:val="both"/>
        <w:textAlignment w:val="baseline"/>
        <w:rPr>
          <w:sz w:val="28"/>
          <w:szCs w:val="28"/>
        </w:rPr>
      </w:pPr>
    </w:p>
    <w:p w14:paraId="7BA510B0" w14:textId="1F67C6B2" w:rsidR="006709E3" w:rsidRPr="000C6A08" w:rsidRDefault="006709E3" w:rsidP="006709E3">
      <w:pPr>
        <w:jc w:val="both"/>
        <w:textAlignment w:val="baseline"/>
        <w:rPr>
          <w:sz w:val="28"/>
          <w:szCs w:val="28"/>
        </w:rPr>
      </w:pPr>
      <w:r w:rsidRPr="000C6A08">
        <w:rPr>
          <w:sz w:val="28"/>
          <w:szCs w:val="28"/>
        </w:rPr>
        <w:t xml:space="preserve">La Sala Plena de la Corte Constitucional conoció la demanda </w:t>
      </w:r>
      <w:r w:rsidR="00135680" w:rsidRPr="000C6A08">
        <w:rPr>
          <w:sz w:val="28"/>
          <w:szCs w:val="28"/>
        </w:rPr>
        <w:t xml:space="preserve">de inconstitucionalidad </w:t>
      </w:r>
      <w:r w:rsidRPr="000C6A08">
        <w:rPr>
          <w:sz w:val="28"/>
          <w:szCs w:val="28"/>
        </w:rPr>
        <w:t>presentada en contra del artículo 274, numeral 4, de la Ley 2294 de 2023, “[p]or [la] cual se expide el Plan Nacional de Desarrollo 2022-2026 «Colombia Potencia Mundial de la Vida»”, que eximía del requisito de acudir a la concesión de aguas a aquellas comunidades organizadas que requieran consumos de agua con caudales inferiores a 1 litro por segundo (1lps), siempre y cuando cumplan con unas condiciones determinadas, establecidas en la misma norma.</w:t>
      </w:r>
    </w:p>
    <w:p w14:paraId="067E1E16" w14:textId="77777777" w:rsidR="006709E3" w:rsidRPr="000C6A08" w:rsidRDefault="006709E3" w:rsidP="006709E3">
      <w:pPr>
        <w:jc w:val="both"/>
        <w:textAlignment w:val="baseline"/>
        <w:rPr>
          <w:sz w:val="28"/>
          <w:szCs w:val="28"/>
        </w:rPr>
      </w:pPr>
    </w:p>
    <w:p w14:paraId="2F54E612" w14:textId="77777777" w:rsidR="006709E3" w:rsidRPr="000C6A08" w:rsidRDefault="006709E3" w:rsidP="006709E3">
      <w:pPr>
        <w:jc w:val="both"/>
        <w:textAlignment w:val="baseline"/>
        <w:rPr>
          <w:sz w:val="28"/>
          <w:szCs w:val="28"/>
        </w:rPr>
      </w:pPr>
      <w:r w:rsidRPr="000C6A08">
        <w:rPr>
          <w:sz w:val="28"/>
          <w:szCs w:val="28"/>
        </w:rPr>
        <w:t>El demandante fundamentó su demanda en dos cargos. En el primero, el actor indicó que eliminar el requisito de acudir a la concesión de aguas a favor de las comunidades organizadas que requieren recurso hídrico para el consumo básico o de subsistencia desconoce el derecho a un medio ambiente sano (art. 79 C. P.), porque con ello se permite una elusión de los controles ambientales. En su criterio, lo anterior permite una eventual sobre explotación de los recursos hídricos y se excluye a la ciudadanía del control que puede ejercer para protegerlos. En el segundo, el ciudadano manifestó que la disposición demandada desconoce el deber que tiene el Estado de planificar el manejo y aprovechamiento del recurso hídrico (art. 80 C. P.), por considerar que no se contaría con un registro que permita comprobar si las comunidades organizadas usan adecuadamente el agua.</w:t>
      </w:r>
    </w:p>
    <w:p w14:paraId="670AFD3B" w14:textId="77777777" w:rsidR="006709E3" w:rsidRPr="000C6A08" w:rsidRDefault="006709E3" w:rsidP="006709E3">
      <w:pPr>
        <w:jc w:val="both"/>
        <w:textAlignment w:val="baseline"/>
        <w:rPr>
          <w:sz w:val="28"/>
          <w:szCs w:val="28"/>
        </w:rPr>
      </w:pPr>
    </w:p>
    <w:p w14:paraId="2BA19F38" w14:textId="7A2A23AE" w:rsidR="006709E3" w:rsidRPr="000C6A08" w:rsidRDefault="006709E3" w:rsidP="006709E3">
      <w:pPr>
        <w:jc w:val="both"/>
        <w:textAlignment w:val="baseline"/>
        <w:rPr>
          <w:sz w:val="28"/>
          <w:szCs w:val="28"/>
        </w:rPr>
      </w:pPr>
      <w:r w:rsidRPr="000C6A08">
        <w:rPr>
          <w:sz w:val="28"/>
          <w:szCs w:val="28"/>
        </w:rPr>
        <w:t xml:space="preserve">Algunos intervinientes advirtieron que la demanda parte </w:t>
      </w:r>
      <w:r w:rsidR="00115BD2" w:rsidRPr="000C6A08">
        <w:rPr>
          <w:sz w:val="28"/>
          <w:szCs w:val="28"/>
        </w:rPr>
        <w:t xml:space="preserve">de </w:t>
      </w:r>
      <w:r w:rsidRPr="000C6A08">
        <w:rPr>
          <w:sz w:val="28"/>
          <w:szCs w:val="28"/>
        </w:rPr>
        <w:t>apreciaciones subjetivas y de una lectura aislada de la gestión comunitaria de aguas, que hace que los cargos planteados incumplan los requisitos mínimos argumentativos que se exigen para juzgar la compatibilidad de la disposición demandada con los artículos 79 y 80 de la Constitución.</w:t>
      </w:r>
    </w:p>
    <w:p w14:paraId="7265F890" w14:textId="77777777" w:rsidR="006709E3" w:rsidRPr="000C6A08" w:rsidRDefault="006709E3" w:rsidP="006709E3">
      <w:pPr>
        <w:jc w:val="both"/>
        <w:textAlignment w:val="baseline"/>
        <w:rPr>
          <w:sz w:val="28"/>
          <w:szCs w:val="28"/>
        </w:rPr>
      </w:pPr>
    </w:p>
    <w:p w14:paraId="4CFDA89E" w14:textId="2B855C47" w:rsidR="006709E3" w:rsidRPr="000C6A08" w:rsidRDefault="006709E3" w:rsidP="006709E3">
      <w:pPr>
        <w:jc w:val="both"/>
        <w:textAlignment w:val="baseline"/>
        <w:rPr>
          <w:sz w:val="28"/>
          <w:szCs w:val="28"/>
        </w:rPr>
      </w:pPr>
      <w:r w:rsidRPr="000C6A08">
        <w:rPr>
          <w:sz w:val="28"/>
          <w:szCs w:val="28"/>
        </w:rPr>
        <w:t xml:space="preserve">La Sala Plena atendió esta advertencia y procedió a evaluar la aptitud sustantiva de la demanda. Para ello, reiteró su jurisprudencia en torno a la acción pública de inconstitucionalidad, sus requisitos mínimos y el principio </w:t>
      </w:r>
      <w:r w:rsidRPr="000C6A08">
        <w:rPr>
          <w:i/>
          <w:iCs/>
          <w:sz w:val="28"/>
          <w:szCs w:val="28"/>
        </w:rPr>
        <w:t>pro actione</w:t>
      </w:r>
      <w:r w:rsidRPr="000C6A08">
        <w:rPr>
          <w:sz w:val="28"/>
          <w:szCs w:val="28"/>
        </w:rPr>
        <w:t xml:space="preserve">. </w:t>
      </w:r>
    </w:p>
    <w:p w14:paraId="3A3A9C6D" w14:textId="77777777" w:rsidR="006709E3" w:rsidRPr="000C6A08" w:rsidRDefault="006709E3" w:rsidP="006709E3">
      <w:pPr>
        <w:jc w:val="both"/>
        <w:textAlignment w:val="baseline"/>
        <w:rPr>
          <w:sz w:val="28"/>
          <w:szCs w:val="28"/>
        </w:rPr>
      </w:pPr>
    </w:p>
    <w:p w14:paraId="758FD211" w14:textId="1F46F3E0" w:rsidR="006709E3" w:rsidRPr="000C6A08" w:rsidRDefault="006709E3" w:rsidP="006709E3">
      <w:pPr>
        <w:jc w:val="both"/>
        <w:textAlignment w:val="baseline"/>
        <w:rPr>
          <w:sz w:val="28"/>
          <w:szCs w:val="28"/>
        </w:rPr>
      </w:pPr>
      <w:r w:rsidRPr="000C6A08">
        <w:rPr>
          <w:sz w:val="28"/>
          <w:szCs w:val="28"/>
        </w:rPr>
        <w:t>Posteriormente, expuso el contexto normativo en el que se enmarca la disposición acusada, en particular lo relativo a la gestión del recurso hídrico, así como el contenido normativo del numeral 4 del artículo 274 de la Ley 2294 de 2023, con énfasis en el aparte demandado.</w:t>
      </w:r>
    </w:p>
    <w:p w14:paraId="297AD987" w14:textId="77777777" w:rsidR="006709E3" w:rsidRPr="000C6A08" w:rsidRDefault="006709E3" w:rsidP="006709E3">
      <w:pPr>
        <w:jc w:val="both"/>
        <w:textAlignment w:val="baseline"/>
        <w:rPr>
          <w:sz w:val="28"/>
          <w:szCs w:val="28"/>
        </w:rPr>
      </w:pPr>
    </w:p>
    <w:p w14:paraId="68F7D38D" w14:textId="77777777" w:rsidR="006709E3" w:rsidRPr="000C6A08" w:rsidRDefault="006709E3" w:rsidP="006709E3">
      <w:pPr>
        <w:jc w:val="both"/>
        <w:textAlignment w:val="baseline"/>
        <w:rPr>
          <w:sz w:val="28"/>
          <w:szCs w:val="28"/>
        </w:rPr>
      </w:pPr>
      <w:r w:rsidRPr="000C6A08">
        <w:rPr>
          <w:sz w:val="28"/>
          <w:szCs w:val="28"/>
        </w:rPr>
        <w:t>Con estos elementos, la Sala Plena procedió a analizar la aptitud sustantiva de la demanda. En cuanto al primer cargo, la Sala encontró que partía una argumentación sin un hilo conductor claro y de lecturas subjetivas, que se encaminaban a explicar cuál es el mejor modelo para usar las aguas, mas no a justificar por qué la gestión comunitaria de aguas contraría el derecho fundamental a un medio ambiente sano. Ante esta situación, la Sala concluyó que el cargo carecía de los requisitos argumentativos mínimos necesarios para emitir un pronunciamiento de fondo sobre este cargo.</w:t>
      </w:r>
    </w:p>
    <w:p w14:paraId="067BBB51" w14:textId="77777777" w:rsidR="006709E3" w:rsidRPr="000C6A08" w:rsidRDefault="006709E3" w:rsidP="006709E3">
      <w:pPr>
        <w:jc w:val="both"/>
        <w:textAlignment w:val="baseline"/>
        <w:rPr>
          <w:sz w:val="28"/>
          <w:szCs w:val="28"/>
        </w:rPr>
      </w:pPr>
    </w:p>
    <w:p w14:paraId="53CDC5E7" w14:textId="77777777" w:rsidR="006709E3" w:rsidRPr="000C6A08" w:rsidRDefault="006709E3" w:rsidP="006709E3">
      <w:pPr>
        <w:jc w:val="both"/>
        <w:textAlignment w:val="baseline"/>
        <w:rPr>
          <w:sz w:val="28"/>
          <w:szCs w:val="28"/>
        </w:rPr>
      </w:pPr>
      <w:r w:rsidRPr="000C6A08">
        <w:rPr>
          <w:sz w:val="28"/>
          <w:szCs w:val="28"/>
        </w:rPr>
        <w:t>La Sala avanzó al segundo cargo y encontró que el demandante solo expuso razones para indicar que la disposición demandada podría tener unos eventuales efectos en la planificación del manejo y aprovechamiento del agua, al eliminar el registro. Estas razones, sin embargo, no correspondían a una lectura cierta de la disposición demandada. En cambio, se concentraban más en consecuencias hipotéticas, que no permitían identificar la incompatibilidad de la gestión comunitaria de aguas con el deber estatal de planificar el manejo y aprovechamiento de recursos naturales. Dicha dificultad llevó a la Sala a concluir que, si bien el cargo era parcialmente claro, no cumplía con los requisitos de certeza, especificidad, pertinencia y suficiencia.</w:t>
      </w:r>
    </w:p>
    <w:p w14:paraId="182E0098" w14:textId="77777777" w:rsidR="006709E3" w:rsidRPr="000C6A08" w:rsidRDefault="006709E3" w:rsidP="006709E3">
      <w:pPr>
        <w:jc w:val="both"/>
        <w:textAlignment w:val="baseline"/>
        <w:rPr>
          <w:sz w:val="28"/>
          <w:szCs w:val="28"/>
        </w:rPr>
      </w:pPr>
    </w:p>
    <w:p w14:paraId="1EB70096" w14:textId="04256D7C" w:rsidR="00837138" w:rsidRPr="000C6A08" w:rsidRDefault="006709E3" w:rsidP="006709E3">
      <w:pPr>
        <w:jc w:val="both"/>
        <w:textAlignment w:val="baseline"/>
        <w:rPr>
          <w:sz w:val="28"/>
          <w:szCs w:val="28"/>
        </w:rPr>
      </w:pPr>
      <w:r w:rsidRPr="000C6A08">
        <w:rPr>
          <w:sz w:val="28"/>
          <w:szCs w:val="28"/>
        </w:rPr>
        <w:t xml:space="preserve">Por lo anterior, la Sala Plena se inhibió de emitir un pronunciamiento de fondo sobre la demanda presentada </w:t>
      </w:r>
      <w:r w:rsidR="00074E48" w:rsidRPr="000C6A08">
        <w:rPr>
          <w:sz w:val="28"/>
          <w:szCs w:val="28"/>
        </w:rPr>
        <w:t xml:space="preserve">en </w:t>
      </w:r>
      <w:r w:rsidRPr="000C6A08">
        <w:rPr>
          <w:sz w:val="28"/>
          <w:szCs w:val="28"/>
        </w:rPr>
        <w:t>contra el artículo 274, numeral 4, de la Ley 2294 de 2023.</w:t>
      </w:r>
    </w:p>
    <w:p w14:paraId="202E6028" w14:textId="77777777" w:rsidR="00837138" w:rsidRPr="000C6A08" w:rsidRDefault="00837138" w:rsidP="0002687A">
      <w:pPr>
        <w:jc w:val="both"/>
        <w:textAlignment w:val="baseline"/>
        <w:rPr>
          <w:sz w:val="28"/>
          <w:szCs w:val="28"/>
        </w:rPr>
      </w:pPr>
    </w:p>
    <w:p w14:paraId="5BA3A4D5" w14:textId="77777777" w:rsidR="00837138" w:rsidRPr="000C6A08" w:rsidRDefault="00837138" w:rsidP="0002687A">
      <w:pPr>
        <w:jc w:val="both"/>
        <w:textAlignment w:val="baseline"/>
        <w:rPr>
          <w:sz w:val="28"/>
          <w:szCs w:val="28"/>
        </w:rPr>
      </w:pPr>
    </w:p>
    <w:p w14:paraId="29301DB7" w14:textId="3A54FAA4" w:rsidR="004D267F" w:rsidRPr="000C6A08" w:rsidRDefault="00B60A01" w:rsidP="0002687A">
      <w:pPr>
        <w:pStyle w:val="Ttulo1"/>
        <w:tabs>
          <w:tab w:val="left" w:pos="567"/>
        </w:tabs>
        <w:spacing w:line="240" w:lineRule="auto"/>
        <w:ind w:left="0" w:firstLine="0"/>
      </w:pPr>
      <w:r w:rsidRPr="000C6A08">
        <w:t>ANTECEDENTES</w:t>
      </w:r>
    </w:p>
    <w:p w14:paraId="35F0BD90" w14:textId="77777777" w:rsidR="004D267F" w:rsidRPr="000C6A08" w:rsidRDefault="004D267F" w:rsidP="0002687A">
      <w:pPr>
        <w:tabs>
          <w:tab w:val="left" w:pos="567"/>
        </w:tabs>
        <w:jc w:val="both"/>
        <w:textAlignment w:val="baseline"/>
        <w:rPr>
          <w:sz w:val="28"/>
          <w:szCs w:val="28"/>
          <w:bdr w:val="none" w:sz="0" w:space="0" w:color="auto" w:frame="1"/>
          <w:lang w:eastAsia="es-ES"/>
        </w:rPr>
      </w:pPr>
    </w:p>
    <w:p w14:paraId="6FA50D1C" w14:textId="6A5A10EE" w:rsidR="004D267F" w:rsidRPr="000C6A08" w:rsidRDefault="00733A21" w:rsidP="0002687A">
      <w:pPr>
        <w:pStyle w:val="Prrafodelista"/>
        <w:numPr>
          <w:ilvl w:val="0"/>
          <w:numId w:val="3"/>
        </w:numPr>
        <w:tabs>
          <w:tab w:val="left" w:pos="426"/>
          <w:tab w:val="left" w:pos="567"/>
        </w:tabs>
        <w:autoSpaceDE w:val="0"/>
        <w:autoSpaceDN w:val="0"/>
        <w:ind w:left="0" w:firstLine="0"/>
        <w:jc w:val="both"/>
        <w:textAlignment w:val="baseline"/>
        <w:rPr>
          <w:sz w:val="28"/>
          <w:szCs w:val="28"/>
        </w:rPr>
      </w:pPr>
      <w:r w:rsidRPr="000C6A08">
        <w:rPr>
          <w:sz w:val="28"/>
          <w:szCs w:val="28"/>
        </w:rPr>
        <w:t xml:space="preserve">El </w:t>
      </w:r>
      <w:r w:rsidR="002D3E5A" w:rsidRPr="000C6A08">
        <w:rPr>
          <w:sz w:val="28"/>
          <w:szCs w:val="28"/>
        </w:rPr>
        <w:t>20</w:t>
      </w:r>
      <w:r w:rsidRPr="000C6A08">
        <w:rPr>
          <w:sz w:val="28"/>
          <w:szCs w:val="28"/>
        </w:rPr>
        <w:t xml:space="preserve"> de </w:t>
      </w:r>
      <w:r w:rsidR="002D3E5A" w:rsidRPr="000C6A08">
        <w:rPr>
          <w:sz w:val="28"/>
          <w:szCs w:val="28"/>
        </w:rPr>
        <w:t>marzo</w:t>
      </w:r>
      <w:r w:rsidRPr="000C6A08">
        <w:rPr>
          <w:sz w:val="28"/>
          <w:szCs w:val="28"/>
        </w:rPr>
        <w:t xml:space="preserve"> de 202</w:t>
      </w:r>
      <w:r w:rsidR="002D3E5A" w:rsidRPr="000C6A08">
        <w:rPr>
          <w:sz w:val="28"/>
          <w:szCs w:val="28"/>
        </w:rPr>
        <w:t>5</w:t>
      </w:r>
      <w:r w:rsidRPr="000C6A08">
        <w:rPr>
          <w:sz w:val="28"/>
          <w:szCs w:val="28"/>
        </w:rPr>
        <w:t>, e</w:t>
      </w:r>
      <w:r w:rsidR="004D267F" w:rsidRPr="000C6A08">
        <w:rPr>
          <w:sz w:val="28"/>
          <w:szCs w:val="28"/>
        </w:rPr>
        <w:t xml:space="preserve">n ejercicio de la acción pública prevista en </w:t>
      </w:r>
      <w:r w:rsidR="00B558BE" w:rsidRPr="000C6A08">
        <w:rPr>
          <w:sz w:val="28"/>
          <w:szCs w:val="28"/>
        </w:rPr>
        <w:t>los</w:t>
      </w:r>
      <w:r w:rsidR="004D267F" w:rsidRPr="000C6A08">
        <w:rPr>
          <w:sz w:val="28"/>
          <w:szCs w:val="28"/>
        </w:rPr>
        <w:t xml:space="preserve"> artículo</w:t>
      </w:r>
      <w:r w:rsidR="00B558BE" w:rsidRPr="000C6A08">
        <w:rPr>
          <w:sz w:val="28"/>
          <w:szCs w:val="28"/>
        </w:rPr>
        <w:t>s 40, numeral 6, y</w:t>
      </w:r>
      <w:r w:rsidR="004D267F" w:rsidRPr="000C6A08">
        <w:rPr>
          <w:sz w:val="28"/>
          <w:szCs w:val="28"/>
        </w:rPr>
        <w:t xml:space="preserve"> 241</w:t>
      </w:r>
      <w:r w:rsidR="00B558BE" w:rsidRPr="000C6A08">
        <w:rPr>
          <w:sz w:val="28"/>
          <w:szCs w:val="28"/>
        </w:rPr>
        <w:t xml:space="preserve">, numeral </w:t>
      </w:r>
      <w:r w:rsidR="004D267F" w:rsidRPr="000C6A08">
        <w:rPr>
          <w:sz w:val="28"/>
          <w:szCs w:val="28"/>
        </w:rPr>
        <w:t>4</w:t>
      </w:r>
      <w:r w:rsidR="00B558BE" w:rsidRPr="000C6A08">
        <w:rPr>
          <w:sz w:val="28"/>
          <w:szCs w:val="28"/>
        </w:rPr>
        <w:t>,</w:t>
      </w:r>
      <w:r w:rsidR="004D267F" w:rsidRPr="000C6A08">
        <w:rPr>
          <w:sz w:val="28"/>
          <w:szCs w:val="28"/>
        </w:rPr>
        <w:t xml:space="preserve"> de la Constitución Política, </w:t>
      </w:r>
      <w:r w:rsidR="00B558BE" w:rsidRPr="000C6A08">
        <w:rPr>
          <w:sz w:val="28"/>
          <w:szCs w:val="28"/>
        </w:rPr>
        <w:t xml:space="preserve">el ciudadano </w:t>
      </w:r>
      <w:r w:rsidR="001A6D37" w:rsidRPr="000C6A08">
        <w:rPr>
          <w:sz w:val="28"/>
          <w:szCs w:val="28"/>
        </w:rPr>
        <w:t>Sebastián Aponte Bustamante</w:t>
      </w:r>
      <w:r w:rsidR="004A7856" w:rsidRPr="000C6A08">
        <w:rPr>
          <w:sz w:val="28"/>
          <w:szCs w:val="28"/>
        </w:rPr>
        <w:t xml:space="preserve"> presentó </w:t>
      </w:r>
      <w:r w:rsidR="00833124" w:rsidRPr="000C6A08">
        <w:rPr>
          <w:sz w:val="28"/>
          <w:szCs w:val="28"/>
        </w:rPr>
        <w:t xml:space="preserve">una </w:t>
      </w:r>
      <w:r w:rsidR="00C062BE" w:rsidRPr="000C6A08">
        <w:rPr>
          <w:sz w:val="28"/>
          <w:szCs w:val="28"/>
        </w:rPr>
        <w:t xml:space="preserve">demanda de inconstitucionalidad </w:t>
      </w:r>
      <w:r w:rsidR="00CE7AE5" w:rsidRPr="000C6A08">
        <w:rPr>
          <w:sz w:val="28"/>
          <w:szCs w:val="28"/>
        </w:rPr>
        <w:t>en contra del artículo 274, numeral 4 (parcial), de la Ley 2294 de 2023</w:t>
      </w:r>
      <w:r w:rsidR="0010334E" w:rsidRPr="000C6A08">
        <w:rPr>
          <w:sz w:val="28"/>
          <w:szCs w:val="28"/>
        </w:rPr>
        <w:t>, “[p]or [la] cual se expide el Plan Nacional de Desarrollo 2022-2026 «Colombia Potencia Mundial de la Vida»”</w:t>
      </w:r>
      <w:r w:rsidR="0057736D" w:rsidRPr="000C6A08">
        <w:rPr>
          <w:sz w:val="28"/>
          <w:szCs w:val="28"/>
        </w:rPr>
        <w:t>.</w:t>
      </w:r>
      <w:r w:rsidR="00B558BE" w:rsidRPr="000C6A08">
        <w:rPr>
          <w:sz w:val="28"/>
          <w:szCs w:val="28"/>
        </w:rPr>
        <w:t xml:space="preserve"> </w:t>
      </w:r>
    </w:p>
    <w:p w14:paraId="29F4D62C" w14:textId="77777777" w:rsidR="004D267F" w:rsidRPr="000C6A08" w:rsidRDefault="004D267F" w:rsidP="0002687A">
      <w:pPr>
        <w:pStyle w:val="Prrafodelista"/>
        <w:tabs>
          <w:tab w:val="left" w:pos="426"/>
          <w:tab w:val="left" w:pos="567"/>
        </w:tabs>
        <w:autoSpaceDE w:val="0"/>
        <w:autoSpaceDN w:val="0"/>
        <w:ind w:left="0"/>
        <w:jc w:val="both"/>
        <w:textAlignment w:val="baseline"/>
        <w:rPr>
          <w:sz w:val="28"/>
          <w:szCs w:val="28"/>
        </w:rPr>
      </w:pPr>
    </w:p>
    <w:p w14:paraId="50A0B116" w14:textId="593905AB" w:rsidR="007F1371" w:rsidRPr="000C6A08" w:rsidRDefault="007F1371" w:rsidP="0002687A">
      <w:pPr>
        <w:pStyle w:val="Prrafodelista"/>
        <w:numPr>
          <w:ilvl w:val="0"/>
          <w:numId w:val="3"/>
        </w:numPr>
        <w:ind w:left="0" w:firstLine="0"/>
        <w:jc w:val="both"/>
        <w:rPr>
          <w:sz w:val="28"/>
          <w:szCs w:val="28"/>
        </w:rPr>
      </w:pPr>
      <w:r w:rsidRPr="000C6A08">
        <w:rPr>
          <w:sz w:val="28"/>
          <w:szCs w:val="28"/>
        </w:rPr>
        <w:t xml:space="preserve">El </w:t>
      </w:r>
      <w:r w:rsidR="0096617D" w:rsidRPr="000C6A08">
        <w:rPr>
          <w:sz w:val="28"/>
          <w:szCs w:val="28"/>
        </w:rPr>
        <w:t>4</w:t>
      </w:r>
      <w:r w:rsidRPr="000C6A08">
        <w:rPr>
          <w:sz w:val="28"/>
          <w:szCs w:val="28"/>
        </w:rPr>
        <w:t xml:space="preserve"> de </w:t>
      </w:r>
      <w:r w:rsidR="0096617D" w:rsidRPr="000C6A08">
        <w:rPr>
          <w:sz w:val="28"/>
          <w:szCs w:val="28"/>
        </w:rPr>
        <w:t>abril</w:t>
      </w:r>
      <w:r w:rsidRPr="000C6A08">
        <w:rPr>
          <w:sz w:val="28"/>
          <w:szCs w:val="28"/>
        </w:rPr>
        <w:t xml:space="preserve"> de 2025, la Secretaría General de la corporación, previo sorteo realizado por la Sala Plena dos días antes, remitió el expediente al despacho de la magistrada Diana Fajardo Rivera para impartir el trámite correspondiente.</w:t>
      </w:r>
    </w:p>
    <w:p w14:paraId="393E4212" w14:textId="77777777" w:rsidR="007F1371" w:rsidRPr="000C6A08" w:rsidRDefault="007F1371" w:rsidP="0002687A">
      <w:pPr>
        <w:pStyle w:val="Prrafodelista"/>
        <w:ind w:left="0"/>
        <w:jc w:val="both"/>
        <w:rPr>
          <w:sz w:val="28"/>
          <w:szCs w:val="28"/>
        </w:rPr>
      </w:pPr>
    </w:p>
    <w:p w14:paraId="593AC650" w14:textId="61707FA2" w:rsidR="003A70A3" w:rsidRPr="000C6A08" w:rsidRDefault="00FA2226" w:rsidP="0002687A">
      <w:pPr>
        <w:pStyle w:val="Prrafodelista"/>
        <w:numPr>
          <w:ilvl w:val="0"/>
          <w:numId w:val="3"/>
        </w:numPr>
        <w:tabs>
          <w:tab w:val="left" w:pos="426"/>
          <w:tab w:val="left" w:pos="567"/>
        </w:tabs>
        <w:autoSpaceDE w:val="0"/>
        <w:autoSpaceDN w:val="0"/>
        <w:ind w:left="0" w:firstLine="0"/>
        <w:jc w:val="both"/>
        <w:textAlignment w:val="baseline"/>
        <w:rPr>
          <w:sz w:val="28"/>
          <w:szCs w:val="28"/>
        </w:rPr>
      </w:pPr>
      <w:r w:rsidRPr="000C6A08">
        <w:rPr>
          <w:sz w:val="28"/>
          <w:szCs w:val="28"/>
        </w:rPr>
        <w:t>L</w:t>
      </w:r>
      <w:r w:rsidR="00B558BE" w:rsidRPr="000C6A08">
        <w:rPr>
          <w:sz w:val="28"/>
          <w:szCs w:val="28"/>
        </w:rPr>
        <w:t xml:space="preserve">a demanda fue </w:t>
      </w:r>
      <w:r w:rsidR="00876178" w:rsidRPr="000C6A08">
        <w:rPr>
          <w:sz w:val="28"/>
          <w:szCs w:val="28"/>
        </w:rPr>
        <w:t xml:space="preserve">admitida parcialmente el </w:t>
      </w:r>
      <w:r w:rsidR="0004596A" w:rsidRPr="000C6A08">
        <w:rPr>
          <w:sz w:val="28"/>
          <w:szCs w:val="28"/>
        </w:rPr>
        <w:t>22 de abril de 2025</w:t>
      </w:r>
      <w:r w:rsidR="00A9309F" w:rsidRPr="000C6A08">
        <w:rPr>
          <w:sz w:val="28"/>
          <w:szCs w:val="28"/>
        </w:rPr>
        <w:t>.</w:t>
      </w:r>
      <w:r w:rsidR="00AC0A7B" w:rsidRPr="000C6A08">
        <w:rPr>
          <w:sz w:val="28"/>
          <w:szCs w:val="28"/>
        </w:rPr>
        <w:t xml:space="preserve"> Posteriormente,</w:t>
      </w:r>
      <w:r w:rsidR="00A9309F" w:rsidRPr="000C6A08">
        <w:rPr>
          <w:sz w:val="28"/>
          <w:szCs w:val="28"/>
        </w:rPr>
        <w:t xml:space="preserve"> </w:t>
      </w:r>
      <w:r w:rsidR="00733A21" w:rsidRPr="000C6A08">
        <w:rPr>
          <w:sz w:val="28"/>
          <w:szCs w:val="28"/>
        </w:rPr>
        <w:t xml:space="preserve">dentro del término previsto para ello, </w:t>
      </w:r>
      <w:r w:rsidR="00AC0A7B" w:rsidRPr="000C6A08">
        <w:rPr>
          <w:sz w:val="28"/>
          <w:szCs w:val="28"/>
        </w:rPr>
        <w:t>e</w:t>
      </w:r>
      <w:r w:rsidR="00A9309F" w:rsidRPr="000C6A08">
        <w:rPr>
          <w:sz w:val="28"/>
          <w:szCs w:val="28"/>
        </w:rPr>
        <w:t xml:space="preserve">l ciudadano </w:t>
      </w:r>
      <w:r w:rsidR="00B33ABF" w:rsidRPr="000C6A08">
        <w:rPr>
          <w:sz w:val="28"/>
          <w:szCs w:val="28"/>
        </w:rPr>
        <w:t xml:space="preserve">presentó </w:t>
      </w:r>
      <w:r w:rsidR="00833124" w:rsidRPr="000C6A08">
        <w:rPr>
          <w:sz w:val="28"/>
          <w:szCs w:val="28"/>
        </w:rPr>
        <w:t xml:space="preserve">un </w:t>
      </w:r>
      <w:r w:rsidR="00B33ABF" w:rsidRPr="000C6A08">
        <w:rPr>
          <w:sz w:val="28"/>
          <w:szCs w:val="28"/>
        </w:rPr>
        <w:t xml:space="preserve">escrito de subsanación </w:t>
      </w:r>
      <w:r w:rsidR="00733A21" w:rsidRPr="000C6A08">
        <w:rPr>
          <w:sz w:val="28"/>
          <w:szCs w:val="28"/>
        </w:rPr>
        <w:t>de la demanda</w:t>
      </w:r>
      <w:r w:rsidR="00833124" w:rsidRPr="000C6A08">
        <w:rPr>
          <w:sz w:val="28"/>
          <w:szCs w:val="28"/>
        </w:rPr>
        <w:t>, que fue admitido por</w:t>
      </w:r>
      <w:r w:rsidR="00681A2E" w:rsidRPr="000C6A08">
        <w:rPr>
          <w:sz w:val="28"/>
          <w:szCs w:val="28"/>
        </w:rPr>
        <w:t xml:space="preserve"> la magistrada sustanciadora </w:t>
      </w:r>
      <w:r w:rsidR="00CD429E" w:rsidRPr="000C6A08">
        <w:rPr>
          <w:sz w:val="28"/>
          <w:szCs w:val="28"/>
        </w:rPr>
        <w:t>en</w:t>
      </w:r>
      <w:r w:rsidR="00833124" w:rsidRPr="000C6A08">
        <w:rPr>
          <w:sz w:val="28"/>
          <w:szCs w:val="28"/>
        </w:rPr>
        <w:t xml:space="preserve"> un</w:t>
      </w:r>
      <w:r w:rsidR="00CD429E" w:rsidRPr="000C6A08">
        <w:rPr>
          <w:sz w:val="28"/>
          <w:szCs w:val="28"/>
        </w:rPr>
        <w:t xml:space="preserve"> </w:t>
      </w:r>
      <w:r w:rsidR="00733A21" w:rsidRPr="000C6A08">
        <w:rPr>
          <w:sz w:val="28"/>
          <w:szCs w:val="28"/>
        </w:rPr>
        <w:t xml:space="preserve">auto del </w:t>
      </w:r>
      <w:r w:rsidR="00EB4041" w:rsidRPr="000C6A08">
        <w:rPr>
          <w:sz w:val="28"/>
          <w:szCs w:val="28"/>
        </w:rPr>
        <w:t>12</w:t>
      </w:r>
      <w:r w:rsidRPr="000C6A08">
        <w:rPr>
          <w:sz w:val="28"/>
          <w:szCs w:val="28"/>
        </w:rPr>
        <w:t xml:space="preserve"> de </w:t>
      </w:r>
      <w:r w:rsidR="00EB4041" w:rsidRPr="000C6A08">
        <w:rPr>
          <w:sz w:val="28"/>
          <w:szCs w:val="28"/>
        </w:rPr>
        <w:t>mayo</w:t>
      </w:r>
      <w:r w:rsidRPr="000C6A08">
        <w:rPr>
          <w:sz w:val="28"/>
          <w:szCs w:val="28"/>
        </w:rPr>
        <w:t xml:space="preserve"> de 2025</w:t>
      </w:r>
      <w:r w:rsidR="00681A2E" w:rsidRPr="000C6A08">
        <w:rPr>
          <w:sz w:val="28"/>
          <w:szCs w:val="28"/>
        </w:rPr>
        <w:t xml:space="preserve">. </w:t>
      </w:r>
      <w:r w:rsidR="00CF1537" w:rsidRPr="000C6A08">
        <w:rPr>
          <w:sz w:val="28"/>
          <w:szCs w:val="28"/>
        </w:rPr>
        <w:t xml:space="preserve">En </w:t>
      </w:r>
      <w:r w:rsidR="00733A21" w:rsidRPr="000C6A08">
        <w:rPr>
          <w:sz w:val="28"/>
          <w:szCs w:val="28"/>
        </w:rPr>
        <w:t>dicha providencia</w:t>
      </w:r>
      <w:r w:rsidR="00CD429E" w:rsidRPr="000C6A08">
        <w:rPr>
          <w:sz w:val="28"/>
          <w:szCs w:val="28"/>
        </w:rPr>
        <w:t>,</w:t>
      </w:r>
      <w:r w:rsidR="00CF1537" w:rsidRPr="000C6A08">
        <w:rPr>
          <w:sz w:val="28"/>
          <w:szCs w:val="28"/>
        </w:rPr>
        <w:t xml:space="preserve"> además, </w:t>
      </w:r>
      <w:r w:rsidR="00833124" w:rsidRPr="000C6A08">
        <w:rPr>
          <w:sz w:val="28"/>
          <w:szCs w:val="28"/>
        </w:rPr>
        <w:t xml:space="preserve">dispuso </w:t>
      </w:r>
      <w:r w:rsidR="00681A2E" w:rsidRPr="000C6A08">
        <w:rPr>
          <w:sz w:val="28"/>
          <w:szCs w:val="28"/>
        </w:rPr>
        <w:t xml:space="preserve">correr traslado a la Procuraduría General de la Nación, fijar en lista la disposición acusada por el término de 10 días, comunicar la apertura del proceso al </w:t>
      </w:r>
      <w:r w:rsidR="003C380F" w:rsidRPr="000C6A08">
        <w:rPr>
          <w:sz w:val="28"/>
          <w:szCs w:val="28"/>
        </w:rPr>
        <w:t>p</w:t>
      </w:r>
      <w:r w:rsidR="00681A2E" w:rsidRPr="000C6A08">
        <w:rPr>
          <w:sz w:val="28"/>
          <w:szCs w:val="28"/>
        </w:rPr>
        <w:t xml:space="preserve">residente </w:t>
      </w:r>
      <w:r w:rsidR="003C380F" w:rsidRPr="000C6A08">
        <w:rPr>
          <w:sz w:val="28"/>
          <w:szCs w:val="28"/>
        </w:rPr>
        <w:t xml:space="preserve">de </w:t>
      </w:r>
      <w:r w:rsidR="00681A2E" w:rsidRPr="000C6A08">
        <w:rPr>
          <w:sz w:val="28"/>
          <w:szCs w:val="28"/>
        </w:rPr>
        <w:t xml:space="preserve">la República, </w:t>
      </w:r>
      <w:r w:rsidR="009C0452" w:rsidRPr="000C6A08">
        <w:rPr>
          <w:sz w:val="28"/>
          <w:szCs w:val="28"/>
        </w:rPr>
        <w:t>a</w:t>
      </w:r>
      <w:r w:rsidR="00681A2E" w:rsidRPr="000C6A08">
        <w:rPr>
          <w:sz w:val="28"/>
          <w:szCs w:val="28"/>
        </w:rPr>
        <w:t xml:space="preserve">l </w:t>
      </w:r>
      <w:r w:rsidR="009C0452" w:rsidRPr="000C6A08">
        <w:rPr>
          <w:sz w:val="28"/>
          <w:szCs w:val="28"/>
        </w:rPr>
        <w:t>p</w:t>
      </w:r>
      <w:r w:rsidR="00681A2E" w:rsidRPr="000C6A08">
        <w:rPr>
          <w:sz w:val="28"/>
          <w:szCs w:val="28"/>
        </w:rPr>
        <w:t xml:space="preserve">residente del Congreso, así como a los </w:t>
      </w:r>
      <w:r w:rsidR="00E37035" w:rsidRPr="000C6A08">
        <w:rPr>
          <w:sz w:val="28"/>
          <w:szCs w:val="28"/>
        </w:rPr>
        <w:t>M</w:t>
      </w:r>
      <w:r w:rsidR="00681A2E" w:rsidRPr="000C6A08">
        <w:rPr>
          <w:sz w:val="28"/>
          <w:szCs w:val="28"/>
        </w:rPr>
        <w:t>inisterios de</w:t>
      </w:r>
      <w:r w:rsidR="008F653F" w:rsidRPr="000C6A08">
        <w:rPr>
          <w:sz w:val="28"/>
          <w:szCs w:val="28"/>
        </w:rPr>
        <w:t>l Interior</w:t>
      </w:r>
      <w:r w:rsidR="004870B4" w:rsidRPr="000C6A08">
        <w:rPr>
          <w:sz w:val="28"/>
          <w:szCs w:val="28"/>
        </w:rPr>
        <w:t xml:space="preserve"> y de Hacienda y Crédito Público, y al Departamento Nacional</w:t>
      </w:r>
      <w:r w:rsidR="00833124" w:rsidRPr="000C6A08">
        <w:rPr>
          <w:sz w:val="28"/>
          <w:szCs w:val="28"/>
        </w:rPr>
        <w:t xml:space="preserve"> de Planeación</w:t>
      </w:r>
      <w:r w:rsidR="00681A2E" w:rsidRPr="000C6A08">
        <w:rPr>
          <w:sz w:val="28"/>
          <w:szCs w:val="28"/>
        </w:rPr>
        <w:t xml:space="preserve">, </w:t>
      </w:r>
      <w:r w:rsidR="0031657F" w:rsidRPr="000C6A08">
        <w:rPr>
          <w:sz w:val="28"/>
          <w:szCs w:val="28"/>
        </w:rPr>
        <w:t>e</w:t>
      </w:r>
      <w:r w:rsidR="00681A2E" w:rsidRPr="000C6A08">
        <w:rPr>
          <w:sz w:val="28"/>
          <w:szCs w:val="28"/>
        </w:rPr>
        <w:t xml:space="preserve"> invitar a</w:t>
      </w:r>
      <w:r w:rsidR="00CD429E" w:rsidRPr="000C6A08">
        <w:rPr>
          <w:sz w:val="28"/>
          <w:szCs w:val="28"/>
        </w:rPr>
        <w:t xml:space="preserve"> intervenir a</w:t>
      </w:r>
      <w:r w:rsidR="00681A2E" w:rsidRPr="000C6A08">
        <w:rPr>
          <w:sz w:val="28"/>
          <w:szCs w:val="28"/>
        </w:rPr>
        <w:t xml:space="preserve"> instituciones y organizaciones sociales</w:t>
      </w:r>
      <w:r w:rsidR="00517C4F" w:rsidRPr="000C6A08">
        <w:rPr>
          <w:sz w:val="28"/>
          <w:szCs w:val="28"/>
        </w:rPr>
        <w:t>.</w:t>
      </w:r>
    </w:p>
    <w:p w14:paraId="72FC5FE5" w14:textId="77777777" w:rsidR="003A70A3" w:rsidRPr="000C6A08" w:rsidRDefault="003A70A3" w:rsidP="0002687A">
      <w:pPr>
        <w:pStyle w:val="Prrafodelista"/>
        <w:tabs>
          <w:tab w:val="left" w:pos="426"/>
          <w:tab w:val="left" w:pos="567"/>
        </w:tabs>
        <w:autoSpaceDE w:val="0"/>
        <w:autoSpaceDN w:val="0"/>
        <w:ind w:left="0"/>
        <w:jc w:val="both"/>
        <w:textAlignment w:val="baseline"/>
        <w:rPr>
          <w:sz w:val="28"/>
          <w:szCs w:val="28"/>
          <w:bdr w:val="none" w:sz="0" w:space="0" w:color="auto" w:frame="1"/>
          <w:lang w:eastAsia="es-ES"/>
        </w:rPr>
      </w:pPr>
    </w:p>
    <w:p w14:paraId="2C43116B" w14:textId="7E5ECEA9" w:rsidR="003A70A3" w:rsidRPr="000C6A08" w:rsidRDefault="003A70A3" w:rsidP="0002687A">
      <w:pPr>
        <w:pStyle w:val="Prrafodelista"/>
        <w:numPr>
          <w:ilvl w:val="0"/>
          <w:numId w:val="3"/>
        </w:numPr>
        <w:tabs>
          <w:tab w:val="left" w:pos="426"/>
          <w:tab w:val="left" w:pos="567"/>
        </w:tabs>
        <w:autoSpaceDE w:val="0"/>
        <w:autoSpaceDN w:val="0"/>
        <w:ind w:left="0" w:firstLine="0"/>
        <w:jc w:val="both"/>
        <w:textAlignment w:val="baseline"/>
        <w:rPr>
          <w:sz w:val="28"/>
          <w:szCs w:val="28"/>
          <w:bdr w:val="none" w:sz="0" w:space="0" w:color="auto" w:frame="1"/>
          <w:lang w:eastAsia="es-ES"/>
        </w:rPr>
      </w:pPr>
      <w:r w:rsidRPr="000C6A08">
        <w:rPr>
          <w:sz w:val="28"/>
          <w:szCs w:val="28"/>
        </w:rPr>
        <w:t xml:space="preserve">En cumplimiento del auto admisorio, la </w:t>
      </w:r>
      <w:r w:rsidR="00833124" w:rsidRPr="000C6A08">
        <w:rPr>
          <w:sz w:val="28"/>
          <w:szCs w:val="28"/>
        </w:rPr>
        <w:t xml:space="preserve">Secretaría General </w:t>
      </w:r>
      <w:r w:rsidRPr="000C6A08">
        <w:rPr>
          <w:sz w:val="28"/>
          <w:szCs w:val="28"/>
        </w:rPr>
        <w:t xml:space="preserve">de la Corte Constitucional fijó en lista el proceso en la página web de la </w:t>
      </w:r>
      <w:r w:rsidR="007F1371" w:rsidRPr="000C6A08">
        <w:rPr>
          <w:sz w:val="28"/>
          <w:szCs w:val="28"/>
        </w:rPr>
        <w:t xml:space="preserve">corporación </w:t>
      </w:r>
      <w:r w:rsidRPr="000C6A08">
        <w:rPr>
          <w:sz w:val="28"/>
          <w:szCs w:val="28"/>
        </w:rPr>
        <w:t>a partir de las 8:00 a</w:t>
      </w:r>
      <w:r w:rsidR="007F1371" w:rsidRPr="000C6A08">
        <w:rPr>
          <w:sz w:val="28"/>
          <w:szCs w:val="28"/>
        </w:rPr>
        <w:t xml:space="preserve">. </w:t>
      </w:r>
      <w:r w:rsidRPr="000C6A08">
        <w:rPr>
          <w:sz w:val="28"/>
          <w:szCs w:val="28"/>
        </w:rPr>
        <w:t>m</w:t>
      </w:r>
      <w:r w:rsidR="007F1371" w:rsidRPr="000C6A08">
        <w:rPr>
          <w:sz w:val="28"/>
          <w:szCs w:val="28"/>
        </w:rPr>
        <w:t>.</w:t>
      </w:r>
      <w:r w:rsidRPr="000C6A08">
        <w:rPr>
          <w:sz w:val="28"/>
          <w:szCs w:val="28"/>
        </w:rPr>
        <w:t xml:space="preserve"> del</w:t>
      </w:r>
      <w:r w:rsidR="0010180D" w:rsidRPr="000C6A08">
        <w:rPr>
          <w:sz w:val="28"/>
          <w:szCs w:val="28"/>
        </w:rPr>
        <w:t xml:space="preserve"> </w:t>
      </w:r>
      <w:r w:rsidR="00FE3A91" w:rsidRPr="000C6A08">
        <w:rPr>
          <w:sz w:val="28"/>
          <w:szCs w:val="28"/>
        </w:rPr>
        <w:t>22</w:t>
      </w:r>
      <w:r w:rsidR="0010180D" w:rsidRPr="000C6A08">
        <w:rPr>
          <w:sz w:val="28"/>
          <w:szCs w:val="28"/>
        </w:rPr>
        <w:t xml:space="preserve"> de </w:t>
      </w:r>
      <w:r w:rsidR="00FA1064" w:rsidRPr="000C6A08">
        <w:rPr>
          <w:sz w:val="28"/>
          <w:szCs w:val="28"/>
        </w:rPr>
        <w:t>ma</w:t>
      </w:r>
      <w:r w:rsidR="00FE3A91" w:rsidRPr="000C6A08">
        <w:rPr>
          <w:sz w:val="28"/>
          <w:szCs w:val="28"/>
        </w:rPr>
        <w:t>y</w:t>
      </w:r>
      <w:r w:rsidR="00FA1064" w:rsidRPr="000C6A08">
        <w:rPr>
          <w:sz w:val="28"/>
          <w:szCs w:val="28"/>
        </w:rPr>
        <w:t>o</w:t>
      </w:r>
      <w:r w:rsidRPr="000C6A08">
        <w:rPr>
          <w:sz w:val="28"/>
          <w:szCs w:val="28"/>
        </w:rPr>
        <w:t xml:space="preserve"> de 202</w:t>
      </w:r>
      <w:r w:rsidR="00FA1064" w:rsidRPr="000C6A08">
        <w:rPr>
          <w:sz w:val="28"/>
          <w:szCs w:val="28"/>
        </w:rPr>
        <w:t>5</w:t>
      </w:r>
      <w:r w:rsidR="007F1371" w:rsidRPr="000C6A08">
        <w:rPr>
          <w:sz w:val="28"/>
          <w:szCs w:val="28"/>
        </w:rPr>
        <w:t>,</w:t>
      </w:r>
      <w:r w:rsidRPr="000C6A08">
        <w:rPr>
          <w:sz w:val="28"/>
          <w:szCs w:val="28"/>
        </w:rPr>
        <w:t xml:space="preserve"> por el término de </w:t>
      </w:r>
      <w:r w:rsidR="00FA1064" w:rsidRPr="000C6A08">
        <w:rPr>
          <w:sz w:val="28"/>
          <w:szCs w:val="28"/>
        </w:rPr>
        <w:t>10</w:t>
      </w:r>
      <w:r w:rsidRPr="000C6A08">
        <w:rPr>
          <w:sz w:val="28"/>
          <w:szCs w:val="28"/>
        </w:rPr>
        <w:t xml:space="preserve"> días.</w:t>
      </w:r>
    </w:p>
    <w:p w14:paraId="23FFF3D7" w14:textId="77777777" w:rsidR="003A70A3" w:rsidRPr="000C6A08" w:rsidRDefault="003A70A3" w:rsidP="0002687A">
      <w:pPr>
        <w:pStyle w:val="Prrafodelista"/>
        <w:tabs>
          <w:tab w:val="left" w:pos="567"/>
        </w:tabs>
        <w:ind w:left="0"/>
        <w:contextualSpacing w:val="0"/>
        <w:jc w:val="both"/>
        <w:rPr>
          <w:sz w:val="28"/>
          <w:szCs w:val="28"/>
        </w:rPr>
      </w:pPr>
    </w:p>
    <w:p w14:paraId="2D3A3AE6" w14:textId="78BF166B" w:rsidR="003A70A3" w:rsidRPr="000C6A08" w:rsidRDefault="003A70A3" w:rsidP="0002687A">
      <w:pPr>
        <w:pStyle w:val="Prrafodelista"/>
        <w:numPr>
          <w:ilvl w:val="0"/>
          <w:numId w:val="3"/>
        </w:numPr>
        <w:tabs>
          <w:tab w:val="left" w:pos="426"/>
          <w:tab w:val="left" w:pos="567"/>
        </w:tabs>
        <w:autoSpaceDE w:val="0"/>
        <w:autoSpaceDN w:val="0"/>
        <w:ind w:left="0" w:firstLine="0"/>
        <w:contextualSpacing w:val="0"/>
        <w:jc w:val="both"/>
        <w:textAlignment w:val="baseline"/>
        <w:rPr>
          <w:sz w:val="28"/>
          <w:szCs w:val="28"/>
        </w:rPr>
      </w:pPr>
      <w:r w:rsidRPr="000C6A08">
        <w:rPr>
          <w:sz w:val="28"/>
          <w:szCs w:val="28"/>
        </w:rPr>
        <w:t xml:space="preserve">El </w:t>
      </w:r>
      <w:r w:rsidR="00B747F4" w:rsidRPr="000C6A08">
        <w:rPr>
          <w:sz w:val="28"/>
          <w:szCs w:val="28"/>
        </w:rPr>
        <w:t>17</w:t>
      </w:r>
      <w:r w:rsidR="0010180D" w:rsidRPr="000C6A08">
        <w:rPr>
          <w:sz w:val="28"/>
          <w:szCs w:val="28"/>
        </w:rPr>
        <w:t xml:space="preserve"> </w:t>
      </w:r>
      <w:r w:rsidRPr="000C6A08">
        <w:rPr>
          <w:sz w:val="28"/>
          <w:szCs w:val="28"/>
        </w:rPr>
        <w:t xml:space="preserve">de </w:t>
      </w:r>
      <w:r w:rsidR="00B747F4" w:rsidRPr="000C6A08">
        <w:rPr>
          <w:sz w:val="28"/>
          <w:szCs w:val="28"/>
        </w:rPr>
        <w:t>junio</w:t>
      </w:r>
      <w:r w:rsidR="0010180D" w:rsidRPr="000C6A08">
        <w:rPr>
          <w:sz w:val="28"/>
          <w:szCs w:val="28"/>
        </w:rPr>
        <w:t xml:space="preserve"> </w:t>
      </w:r>
      <w:r w:rsidRPr="000C6A08">
        <w:rPr>
          <w:sz w:val="28"/>
          <w:szCs w:val="28"/>
        </w:rPr>
        <w:t>de 202</w:t>
      </w:r>
      <w:r w:rsidR="00531053" w:rsidRPr="000C6A08">
        <w:rPr>
          <w:sz w:val="28"/>
          <w:szCs w:val="28"/>
        </w:rPr>
        <w:t>5</w:t>
      </w:r>
      <w:r w:rsidRPr="000C6A08">
        <w:rPr>
          <w:sz w:val="28"/>
          <w:szCs w:val="28"/>
        </w:rPr>
        <w:t xml:space="preserve">, </w:t>
      </w:r>
      <w:r w:rsidR="006641DE" w:rsidRPr="000C6A08">
        <w:rPr>
          <w:sz w:val="28"/>
          <w:szCs w:val="28"/>
        </w:rPr>
        <w:t>el procurador</w:t>
      </w:r>
      <w:r w:rsidRPr="000C6A08">
        <w:rPr>
          <w:sz w:val="28"/>
          <w:szCs w:val="28"/>
        </w:rPr>
        <w:t xml:space="preserve"> general de la </w:t>
      </w:r>
      <w:r w:rsidR="00852327" w:rsidRPr="000C6A08">
        <w:rPr>
          <w:sz w:val="28"/>
          <w:szCs w:val="28"/>
        </w:rPr>
        <w:t>N</w:t>
      </w:r>
      <w:r w:rsidRPr="000C6A08">
        <w:rPr>
          <w:sz w:val="28"/>
          <w:szCs w:val="28"/>
        </w:rPr>
        <w:t xml:space="preserve">ación </w:t>
      </w:r>
      <w:r w:rsidR="00B747F4" w:rsidRPr="000C6A08">
        <w:rPr>
          <w:sz w:val="28"/>
          <w:szCs w:val="28"/>
        </w:rPr>
        <w:t>manifestó encontrarse impedido para emitir concepto en este proceso</w:t>
      </w:r>
      <w:r w:rsidRPr="000C6A08">
        <w:rPr>
          <w:sz w:val="28"/>
          <w:szCs w:val="28"/>
        </w:rPr>
        <w:t>.</w:t>
      </w:r>
      <w:r w:rsidR="00310F50" w:rsidRPr="000C6A08">
        <w:rPr>
          <w:sz w:val="28"/>
          <w:szCs w:val="28"/>
        </w:rPr>
        <w:t xml:space="preserve"> La Sala Plena encontró infundado el impedimento </w:t>
      </w:r>
      <w:r w:rsidR="00A40008" w:rsidRPr="000C6A08">
        <w:rPr>
          <w:sz w:val="28"/>
          <w:szCs w:val="28"/>
        </w:rPr>
        <w:t xml:space="preserve">en </w:t>
      </w:r>
      <w:r w:rsidR="00050BC9" w:rsidRPr="000C6A08">
        <w:rPr>
          <w:sz w:val="28"/>
          <w:szCs w:val="28"/>
        </w:rPr>
        <w:t>A</w:t>
      </w:r>
      <w:r w:rsidR="00A40008" w:rsidRPr="000C6A08">
        <w:rPr>
          <w:sz w:val="28"/>
          <w:szCs w:val="28"/>
        </w:rPr>
        <w:t>uto</w:t>
      </w:r>
      <w:r w:rsidR="00050BC9" w:rsidRPr="000C6A08">
        <w:rPr>
          <w:sz w:val="28"/>
          <w:szCs w:val="28"/>
        </w:rPr>
        <w:t xml:space="preserve"> 1141 del 23 de julio de </w:t>
      </w:r>
      <w:r w:rsidR="00FE7FD2" w:rsidRPr="000C6A08">
        <w:rPr>
          <w:sz w:val="28"/>
          <w:szCs w:val="28"/>
        </w:rPr>
        <w:t>2025</w:t>
      </w:r>
      <w:r w:rsidR="00793843" w:rsidRPr="000C6A08">
        <w:rPr>
          <w:sz w:val="28"/>
          <w:szCs w:val="28"/>
        </w:rPr>
        <w:t>. En consecuencia</w:t>
      </w:r>
      <w:r w:rsidR="00FE30E2" w:rsidRPr="000C6A08">
        <w:rPr>
          <w:sz w:val="28"/>
          <w:szCs w:val="28"/>
        </w:rPr>
        <w:t>, el procurador general de la Nación presentó el concepto el 23 de septiembre de 2025</w:t>
      </w:r>
      <w:r w:rsidR="007C3F56" w:rsidRPr="000C6A08">
        <w:rPr>
          <w:sz w:val="28"/>
          <w:szCs w:val="28"/>
        </w:rPr>
        <w:t>.</w:t>
      </w:r>
      <w:r w:rsidR="00A40008" w:rsidRPr="000C6A08">
        <w:rPr>
          <w:sz w:val="28"/>
          <w:szCs w:val="28"/>
        </w:rPr>
        <w:t xml:space="preserve"> </w:t>
      </w:r>
    </w:p>
    <w:p w14:paraId="2A413FA7" w14:textId="77777777" w:rsidR="003A70A3" w:rsidRPr="000C6A08" w:rsidRDefault="003A70A3" w:rsidP="0002687A">
      <w:pPr>
        <w:pStyle w:val="Prrafodelista"/>
        <w:tabs>
          <w:tab w:val="left" w:pos="426"/>
          <w:tab w:val="left" w:pos="567"/>
        </w:tabs>
        <w:autoSpaceDE w:val="0"/>
        <w:autoSpaceDN w:val="0"/>
        <w:ind w:left="0"/>
        <w:jc w:val="both"/>
        <w:textAlignment w:val="baseline"/>
        <w:rPr>
          <w:sz w:val="28"/>
          <w:szCs w:val="28"/>
          <w:bdr w:val="none" w:sz="0" w:space="0" w:color="auto" w:frame="1"/>
          <w:lang w:eastAsia="es-ES"/>
        </w:rPr>
      </w:pPr>
    </w:p>
    <w:p w14:paraId="0220E5C6" w14:textId="732F7D5D" w:rsidR="004C3C9E" w:rsidRPr="000C6A08" w:rsidRDefault="007F1371" w:rsidP="0002687A">
      <w:pPr>
        <w:pStyle w:val="Prrafodelista"/>
        <w:numPr>
          <w:ilvl w:val="0"/>
          <w:numId w:val="3"/>
        </w:numPr>
        <w:tabs>
          <w:tab w:val="left" w:pos="567"/>
        </w:tabs>
        <w:ind w:left="0" w:firstLine="0"/>
        <w:jc w:val="both"/>
        <w:rPr>
          <w:sz w:val="28"/>
          <w:szCs w:val="28"/>
        </w:rPr>
      </w:pPr>
      <w:bookmarkStart w:id="2" w:name="_Hlk199928463"/>
      <w:r w:rsidRPr="000C6A08">
        <w:rPr>
          <w:sz w:val="28"/>
          <w:szCs w:val="28"/>
        </w:rPr>
        <w:t>La magistrada Diana Fajardo Rivera terminó su per</w:t>
      </w:r>
      <w:r w:rsidR="00833124" w:rsidRPr="000C6A08">
        <w:rPr>
          <w:sz w:val="28"/>
          <w:szCs w:val="28"/>
        </w:rPr>
        <w:t>í</w:t>
      </w:r>
      <w:r w:rsidRPr="000C6A08">
        <w:rPr>
          <w:sz w:val="28"/>
          <w:szCs w:val="28"/>
        </w:rPr>
        <w:t xml:space="preserve">odo constitucional el 5 de junio de 2025. </w:t>
      </w:r>
      <w:bookmarkEnd w:id="2"/>
      <w:r w:rsidRPr="000C6A08">
        <w:rPr>
          <w:sz w:val="28"/>
          <w:szCs w:val="28"/>
        </w:rPr>
        <w:t xml:space="preserve">El día 12 del mismo mes y año, la doctora Lina Marcela Escobar Martínez se posesionó en el cargo, en reemplazo de la doctora Fajardo Rivera. </w:t>
      </w:r>
      <w:r w:rsidR="004C3C9E" w:rsidRPr="000C6A08">
        <w:rPr>
          <w:sz w:val="28"/>
          <w:szCs w:val="28"/>
        </w:rPr>
        <w:t>En consecuencia, a partir de ese día, la sustanciación de los expedientes del despacho, incluido el presente asunto, qued</w:t>
      </w:r>
      <w:r w:rsidR="00833124" w:rsidRPr="000C6A08">
        <w:rPr>
          <w:sz w:val="28"/>
          <w:szCs w:val="28"/>
        </w:rPr>
        <w:t>ó</w:t>
      </w:r>
      <w:r w:rsidR="004C3C9E" w:rsidRPr="000C6A08">
        <w:rPr>
          <w:sz w:val="28"/>
          <w:szCs w:val="28"/>
        </w:rPr>
        <w:t xml:space="preserve"> a cargo de la magistrada Lina Marcela Escobar Martínez. </w:t>
      </w:r>
    </w:p>
    <w:p w14:paraId="355F02DB" w14:textId="77777777" w:rsidR="007F1371" w:rsidRPr="000C6A08" w:rsidRDefault="007F1371" w:rsidP="0002687A">
      <w:pPr>
        <w:pStyle w:val="Prrafodelista"/>
        <w:tabs>
          <w:tab w:val="left" w:pos="426"/>
          <w:tab w:val="left" w:pos="567"/>
        </w:tabs>
        <w:autoSpaceDE w:val="0"/>
        <w:autoSpaceDN w:val="0"/>
        <w:ind w:left="0"/>
        <w:jc w:val="both"/>
        <w:textAlignment w:val="baseline"/>
        <w:rPr>
          <w:sz w:val="28"/>
          <w:szCs w:val="28"/>
        </w:rPr>
      </w:pPr>
    </w:p>
    <w:p w14:paraId="5A9C2B17" w14:textId="27E91F35" w:rsidR="004D267F" w:rsidRPr="000C6A08" w:rsidRDefault="00B833AF" w:rsidP="0002687A">
      <w:pPr>
        <w:pStyle w:val="Prrafodelista"/>
        <w:numPr>
          <w:ilvl w:val="0"/>
          <w:numId w:val="3"/>
        </w:numPr>
        <w:tabs>
          <w:tab w:val="left" w:pos="426"/>
          <w:tab w:val="left" w:pos="567"/>
        </w:tabs>
        <w:autoSpaceDE w:val="0"/>
        <w:autoSpaceDN w:val="0"/>
        <w:ind w:left="0" w:firstLine="0"/>
        <w:jc w:val="both"/>
        <w:textAlignment w:val="baseline"/>
        <w:rPr>
          <w:sz w:val="28"/>
          <w:szCs w:val="28"/>
        </w:rPr>
      </w:pPr>
      <w:r w:rsidRPr="000C6A08">
        <w:rPr>
          <w:sz w:val="28"/>
          <w:szCs w:val="28"/>
          <w:bdr w:val="none" w:sz="0" w:space="0" w:color="auto" w:frame="1"/>
          <w:lang w:eastAsia="es-ES"/>
        </w:rPr>
        <w:t>C</w:t>
      </w:r>
      <w:r w:rsidR="004D267F" w:rsidRPr="000C6A08">
        <w:rPr>
          <w:sz w:val="28"/>
          <w:szCs w:val="28"/>
          <w:bdr w:val="none" w:sz="0" w:space="0" w:color="auto" w:frame="1"/>
          <w:lang w:eastAsia="es-ES"/>
        </w:rPr>
        <w:t>umplidos los trámites previstos en el artículo 242 de la Constitución y en el Decreto Ley 2067 de 1991, la Corte procede a resolver la demanda.</w:t>
      </w:r>
    </w:p>
    <w:p w14:paraId="342E02A6" w14:textId="77777777" w:rsidR="004D267F" w:rsidRPr="000C6A08" w:rsidRDefault="004D267F" w:rsidP="0002687A">
      <w:pPr>
        <w:pStyle w:val="Prrafodelista"/>
        <w:tabs>
          <w:tab w:val="left" w:pos="567"/>
        </w:tabs>
        <w:autoSpaceDE w:val="0"/>
        <w:autoSpaceDN w:val="0"/>
        <w:ind w:left="0"/>
        <w:contextualSpacing w:val="0"/>
        <w:jc w:val="both"/>
        <w:textAlignment w:val="baseline"/>
        <w:rPr>
          <w:sz w:val="28"/>
          <w:szCs w:val="28"/>
          <w:bdr w:val="none" w:sz="0" w:space="0" w:color="auto" w:frame="1"/>
          <w:lang w:eastAsia="es-ES"/>
        </w:rPr>
      </w:pPr>
    </w:p>
    <w:p w14:paraId="7CEB98E8" w14:textId="3B069D13" w:rsidR="004D267F" w:rsidRPr="000C6A08" w:rsidRDefault="00DC6B32" w:rsidP="00DC6B32">
      <w:pPr>
        <w:pStyle w:val="Ttulo1"/>
        <w:numPr>
          <w:ilvl w:val="0"/>
          <w:numId w:val="0"/>
        </w:numPr>
        <w:tabs>
          <w:tab w:val="left" w:pos="567"/>
        </w:tabs>
        <w:spacing w:line="240" w:lineRule="auto"/>
        <w:rPr>
          <w:bdr w:val="none" w:sz="0" w:space="0" w:color="auto" w:frame="1"/>
          <w:lang w:eastAsia="es-ES"/>
        </w:rPr>
      </w:pPr>
      <w:r w:rsidRPr="000C6A08">
        <w:rPr>
          <w:bdr w:val="none" w:sz="0" w:space="0" w:color="auto" w:frame="1"/>
          <w:lang w:eastAsia="es-ES"/>
        </w:rPr>
        <w:t xml:space="preserve">1. </w:t>
      </w:r>
      <w:r w:rsidR="001A3ABE" w:rsidRPr="000C6A08">
        <w:rPr>
          <w:bdr w:val="none" w:sz="0" w:space="0" w:color="auto" w:frame="1"/>
          <w:lang w:eastAsia="es-ES"/>
        </w:rPr>
        <w:t>N</w:t>
      </w:r>
      <w:r w:rsidRPr="000C6A08">
        <w:rPr>
          <w:bdr w:val="none" w:sz="0" w:space="0" w:color="auto" w:frame="1"/>
          <w:lang w:eastAsia="es-ES"/>
        </w:rPr>
        <w:t>orma demandada</w:t>
      </w:r>
    </w:p>
    <w:p w14:paraId="2CF72B67" w14:textId="77777777" w:rsidR="001A3ABE" w:rsidRPr="000C6A08" w:rsidRDefault="001A3ABE" w:rsidP="0002687A">
      <w:pPr>
        <w:pStyle w:val="Prrafodelista"/>
        <w:tabs>
          <w:tab w:val="left" w:pos="567"/>
        </w:tabs>
        <w:autoSpaceDE w:val="0"/>
        <w:autoSpaceDN w:val="0"/>
        <w:ind w:left="0"/>
        <w:contextualSpacing w:val="0"/>
        <w:jc w:val="both"/>
        <w:textAlignment w:val="baseline"/>
        <w:rPr>
          <w:b/>
          <w:bCs/>
          <w:sz w:val="28"/>
          <w:szCs w:val="28"/>
          <w:bdr w:val="none" w:sz="0" w:space="0" w:color="auto" w:frame="1"/>
          <w:lang w:eastAsia="es-ES"/>
        </w:rPr>
      </w:pPr>
    </w:p>
    <w:p w14:paraId="7555F30A" w14:textId="5994747C" w:rsidR="004D267F" w:rsidRPr="000C6A08" w:rsidRDefault="004D267F" w:rsidP="0002687A">
      <w:pPr>
        <w:pStyle w:val="Prrafodelista"/>
        <w:numPr>
          <w:ilvl w:val="0"/>
          <w:numId w:val="3"/>
        </w:numPr>
        <w:tabs>
          <w:tab w:val="left" w:pos="426"/>
          <w:tab w:val="left" w:pos="567"/>
        </w:tabs>
        <w:autoSpaceDE w:val="0"/>
        <w:autoSpaceDN w:val="0"/>
        <w:ind w:left="0" w:firstLine="0"/>
        <w:contextualSpacing w:val="0"/>
        <w:jc w:val="both"/>
        <w:textAlignment w:val="baseline"/>
        <w:rPr>
          <w:sz w:val="28"/>
          <w:szCs w:val="28"/>
        </w:rPr>
      </w:pPr>
      <w:r w:rsidRPr="000C6A08">
        <w:rPr>
          <w:sz w:val="28"/>
          <w:szCs w:val="28"/>
        </w:rPr>
        <w:t>A continuación, se transcribe la disposición demandada</w:t>
      </w:r>
      <w:r w:rsidR="00517C4F" w:rsidRPr="000C6A08">
        <w:rPr>
          <w:sz w:val="28"/>
          <w:szCs w:val="28"/>
        </w:rPr>
        <w:t xml:space="preserve"> y se destacan los apartados objeto de censura</w:t>
      </w:r>
      <w:r w:rsidRPr="000C6A08">
        <w:rPr>
          <w:sz w:val="28"/>
          <w:szCs w:val="28"/>
        </w:rPr>
        <w:t xml:space="preserve">: </w:t>
      </w:r>
      <w:bookmarkStart w:id="3" w:name="_Hlk128660618"/>
    </w:p>
    <w:p w14:paraId="7D59C316" w14:textId="2D3D1B32" w:rsidR="004D267F" w:rsidRPr="000C6A08" w:rsidRDefault="004D267F" w:rsidP="0002687A">
      <w:pPr>
        <w:autoSpaceDE w:val="0"/>
        <w:autoSpaceDN w:val="0"/>
        <w:ind w:left="283"/>
        <w:jc w:val="center"/>
        <w:rPr>
          <w:i/>
          <w:lang w:eastAsia="es-ES"/>
        </w:rPr>
      </w:pPr>
    </w:p>
    <w:p w14:paraId="1C491553" w14:textId="77777777" w:rsidR="00833124" w:rsidRPr="000C6A08" w:rsidRDefault="00833124" w:rsidP="0002687A">
      <w:pPr>
        <w:autoSpaceDE w:val="0"/>
        <w:autoSpaceDN w:val="0"/>
        <w:ind w:left="283"/>
        <w:jc w:val="center"/>
        <w:rPr>
          <w:i/>
          <w:lang w:eastAsia="es-ES"/>
        </w:rPr>
      </w:pPr>
    </w:p>
    <w:p w14:paraId="28B815F3" w14:textId="77777777" w:rsidR="00C0721F" w:rsidRPr="000C6A08" w:rsidRDefault="00C0721F" w:rsidP="00C0721F">
      <w:pPr>
        <w:pStyle w:val="centrado"/>
        <w:spacing w:before="0" w:beforeAutospacing="0" w:after="0" w:afterAutospacing="0" w:line="270" w:lineRule="atLeast"/>
        <w:ind w:left="851"/>
        <w:jc w:val="center"/>
      </w:pPr>
      <w:bookmarkStart w:id="4" w:name="_Hlk174709508"/>
      <w:r w:rsidRPr="000C6A08">
        <w:rPr>
          <w:rStyle w:val="baj"/>
          <w:rFonts w:eastAsiaTheme="majorEastAsia"/>
          <w:b/>
          <w:bCs/>
        </w:rPr>
        <w:t>LEY 2294 DE 2023</w:t>
      </w:r>
    </w:p>
    <w:p w14:paraId="392EC56C" w14:textId="77777777" w:rsidR="00C0721F" w:rsidRPr="000C6A08" w:rsidRDefault="00C0721F" w:rsidP="00C0721F">
      <w:pPr>
        <w:pStyle w:val="centrado"/>
        <w:spacing w:before="0" w:beforeAutospacing="0" w:after="0" w:afterAutospacing="0" w:line="270" w:lineRule="atLeast"/>
        <w:ind w:left="851"/>
        <w:jc w:val="center"/>
      </w:pPr>
      <w:r w:rsidRPr="000C6A08">
        <w:t>(mayo 19)</w:t>
      </w:r>
    </w:p>
    <w:p w14:paraId="52589846" w14:textId="77777777" w:rsidR="00C0721F" w:rsidRPr="000C6A08" w:rsidRDefault="00C0721F" w:rsidP="00C0721F">
      <w:pPr>
        <w:pStyle w:val="centrado"/>
        <w:spacing w:before="0" w:beforeAutospacing="0" w:after="0" w:afterAutospacing="0" w:line="270" w:lineRule="atLeast"/>
        <w:ind w:left="851"/>
        <w:jc w:val="center"/>
      </w:pPr>
    </w:p>
    <w:p w14:paraId="2BD69FAE" w14:textId="77777777" w:rsidR="00C0721F" w:rsidRPr="000C6A08" w:rsidRDefault="00C0721F" w:rsidP="00C0721F">
      <w:pPr>
        <w:pStyle w:val="centrado"/>
        <w:spacing w:before="0" w:beforeAutospacing="0" w:after="0" w:afterAutospacing="0" w:line="270" w:lineRule="atLeast"/>
        <w:ind w:left="851"/>
        <w:jc w:val="center"/>
      </w:pPr>
      <w:r w:rsidRPr="000C6A08">
        <w:t>Diario Oficial No. 52.400 de 19 de mayo de 2023</w:t>
      </w:r>
    </w:p>
    <w:p w14:paraId="63B89F6A" w14:textId="77777777" w:rsidR="00C0721F" w:rsidRPr="000C6A08" w:rsidRDefault="00C0721F" w:rsidP="00C0721F">
      <w:pPr>
        <w:pStyle w:val="centrado"/>
        <w:spacing w:before="0" w:beforeAutospacing="0" w:after="0" w:afterAutospacing="0" w:line="270" w:lineRule="atLeast"/>
        <w:ind w:left="851"/>
        <w:jc w:val="center"/>
        <w:rPr>
          <w:rStyle w:val="baj"/>
          <w:rFonts w:eastAsiaTheme="majorEastAsia"/>
          <w:b/>
          <w:bCs/>
        </w:rPr>
      </w:pPr>
    </w:p>
    <w:p w14:paraId="3CC8911B" w14:textId="77777777" w:rsidR="00C0721F" w:rsidRPr="000C6A08" w:rsidRDefault="00C0721F" w:rsidP="00C0721F">
      <w:pPr>
        <w:pStyle w:val="centrado"/>
        <w:spacing w:before="0" w:beforeAutospacing="0" w:after="0" w:afterAutospacing="0" w:line="270" w:lineRule="atLeast"/>
        <w:ind w:left="851"/>
        <w:jc w:val="center"/>
      </w:pPr>
      <w:r w:rsidRPr="000C6A08">
        <w:rPr>
          <w:rStyle w:val="baj"/>
          <w:rFonts w:eastAsiaTheme="majorEastAsia"/>
          <w:b/>
          <w:bCs/>
        </w:rPr>
        <w:t>PODER PÚBLICO - RAMA LEGISLATIVA</w:t>
      </w:r>
    </w:p>
    <w:p w14:paraId="75738C5A" w14:textId="77777777" w:rsidR="00C0721F" w:rsidRPr="000C6A08" w:rsidRDefault="00C0721F" w:rsidP="00C0721F">
      <w:pPr>
        <w:pStyle w:val="centrado"/>
        <w:spacing w:before="0" w:beforeAutospacing="0" w:after="0" w:afterAutospacing="0" w:line="270" w:lineRule="atLeast"/>
        <w:ind w:left="851"/>
        <w:jc w:val="center"/>
      </w:pPr>
    </w:p>
    <w:p w14:paraId="6CDC46D6" w14:textId="77777777" w:rsidR="00C0721F" w:rsidRPr="000C6A08" w:rsidRDefault="00C0721F" w:rsidP="00C0721F">
      <w:pPr>
        <w:pStyle w:val="centrado"/>
        <w:spacing w:before="0" w:beforeAutospacing="0" w:after="0" w:afterAutospacing="0" w:line="270" w:lineRule="atLeast"/>
        <w:ind w:left="851"/>
        <w:jc w:val="center"/>
      </w:pPr>
      <w:r w:rsidRPr="000C6A08">
        <w:t>Por el cual se expide el Plan Nacional de Desarrollo 2022-2026 “Colombia Potencia Mundial de la Vida”</w:t>
      </w:r>
    </w:p>
    <w:p w14:paraId="5996808B" w14:textId="77777777" w:rsidR="00C0721F" w:rsidRPr="000C6A08" w:rsidRDefault="00C0721F" w:rsidP="00C0721F">
      <w:pPr>
        <w:pStyle w:val="centrado"/>
        <w:spacing w:before="0" w:beforeAutospacing="0" w:after="0" w:afterAutospacing="0" w:line="270" w:lineRule="atLeast"/>
        <w:ind w:left="851"/>
        <w:jc w:val="center"/>
      </w:pPr>
    </w:p>
    <w:p w14:paraId="7DCE379F" w14:textId="77777777" w:rsidR="00C0721F" w:rsidRPr="000C6A08" w:rsidRDefault="00C0721F" w:rsidP="00C0721F">
      <w:pPr>
        <w:pStyle w:val="centrado"/>
        <w:spacing w:before="0" w:beforeAutospacing="0" w:after="0" w:afterAutospacing="0"/>
        <w:ind w:left="851"/>
        <w:jc w:val="center"/>
        <w:rPr>
          <w:b/>
          <w:bCs/>
        </w:rPr>
      </w:pPr>
      <w:r w:rsidRPr="000C6A08">
        <w:rPr>
          <w:b/>
          <w:bCs/>
        </w:rPr>
        <w:t>EL CONGRESO DE COLOMBIA,</w:t>
      </w:r>
    </w:p>
    <w:p w14:paraId="6B38DAE0" w14:textId="77777777" w:rsidR="00C0721F" w:rsidRPr="000C6A08" w:rsidRDefault="00C0721F" w:rsidP="00C0721F">
      <w:pPr>
        <w:pStyle w:val="centrado"/>
        <w:spacing w:before="0" w:beforeAutospacing="0" w:after="0" w:afterAutospacing="0"/>
        <w:ind w:left="851"/>
        <w:jc w:val="center"/>
      </w:pPr>
    </w:p>
    <w:p w14:paraId="7F31B6FC" w14:textId="77777777" w:rsidR="00C0721F" w:rsidRPr="000C6A08" w:rsidRDefault="00C0721F" w:rsidP="00C0721F">
      <w:pPr>
        <w:pStyle w:val="centrado"/>
        <w:spacing w:before="0" w:beforeAutospacing="0" w:after="0" w:afterAutospacing="0"/>
        <w:ind w:left="851"/>
        <w:jc w:val="center"/>
      </w:pPr>
      <w:r w:rsidRPr="000C6A08">
        <w:rPr>
          <w:b/>
          <w:bCs/>
        </w:rPr>
        <w:t>DECRETA:</w:t>
      </w:r>
    </w:p>
    <w:p w14:paraId="3145EC3E" w14:textId="77777777" w:rsidR="00C0721F" w:rsidRPr="000C6A08" w:rsidRDefault="00C0721F" w:rsidP="00C0721F">
      <w:pPr>
        <w:pStyle w:val="centrado"/>
        <w:spacing w:line="270" w:lineRule="atLeast"/>
        <w:ind w:left="851"/>
        <w:jc w:val="center"/>
      </w:pPr>
      <w:r w:rsidRPr="000C6A08">
        <w:t>[…]</w:t>
      </w:r>
    </w:p>
    <w:p w14:paraId="6284C264" w14:textId="77777777" w:rsidR="00C0721F" w:rsidRPr="000C6A08" w:rsidRDefault="00C0721F" w:rsidP="00C0721F">
      <w:pPr>
        <w:pStyle w:val="p1"/>
        <w:ind w:left="851"/>
        <w:jc w:val="both"/>
        <w:rPr>
          <w:sz w:val="24"/>
          <w:szCs w:val="24"/>
        </w:rPr>
      </w:pPr>
      <w:r w:rsidRPr="000C6A08">
        <w:rPr>
          <w:b/>
          <w:bCs/>
          <w:sz w:val="24"/>
          <w:szCs w:val="24"/>
        </w:rPr>
        <w:t>Artículo 274.</w:t>
      </w:r>
      <w:r w:rsidRPr="000C6A08">
        <w:rPr>
          <w:b/>
          <w:bCs/>
          <w:i/>
          <w:iCs/>
          <w:sz w:val="24"/>
          <w:szCs w:val="24"/>
        </w:rPr>
        <w:t xml:space="preserve"> Gestión comunitaria del agua y saneamiento básico</w:t>
      </w:r>
      <w:r w:rsidRPr="000C6A08">
        <w:rPr>
          <w:sz w:val="24"/>
          <w:szCs w:val="24"/>
        </w:rPr>
        <w:t>. La política de gestión comunitaria del agua y el saneamiento básico deberá incluir, entre otros, los siguientes lineamientos necesarios para promover y fortalecer las dinámicas organizativas alrededor del agua y el saneamiento básico:</w:t>
      </w:r>
    </w:p>
    <w:p w14:paraId="1A225531" w14:textId="77777777" w:rsidR="00C0721F" w:rsidRPr="000C6A08" w:rsidRDefault="00C0721F" w:rsidP="00C0721F">
      <w:pPr>
        <w:pStyle w:val="p1"/>
        <w:ind w:left="851"/>
        <w:rPr>
          <w:sz w:val="24"/>
          <w:szCs w:val="24"/>
        </w:rPr>
      </w:pPr>
    </w:p>
    <w:p w14:paraId="322AEAA1" w14:textId="77777777" w:rsidR="00C0721F" w:rsidRPr="000C6A08" w:rsidRDefault="00C0721F" w:rsidP="00C0721F">
      <w:pPr>
        <w:pStyle w:val="p1"/>
        <w:ind w:left="851"/>
        <w:rPr>
          <w:sz w:val="24"/>
          <w:szCs w:val="24"/>
        </w:rPr>
      </w:pPr>
      <w:r w:rsidRPr="000C6A08">
        <w:rPr>
          <w:sz w:val="24"/>
          <w:szCs w:val="24"/>
        </w:rPr>
        <w:t>[…]</w:t>
      </w:r>
    </w:p>
    <w:p w14:paraId="3377F450" w14:textId="77777777" w:rsidR="00C0721F" w:rsidRPr="000C6A08" w:rsidRDefault="00C0721F" w:rsidP="00C0721F">
      <w:pPr>
        <w:pStyle w:val="p1"/>
        <w:ind w:left="851"/>
        <w:rPr>
          <w:sz w:val="24"/>
          <w:szCs w:val="24"/>
        </w:rPr>
      </w:pPr>
    </w:p>
    <w:p w14:paraId="1BE46207" w14:textId="77777777" w:rsidR="00C0721F" w:rsidRPr="000C6A08" w:rsidRDefault="00C0721F" w:rsidP="00C0721F">
      <w:pPr>
        <w:pStyle w:val="p1"/>
        <w:ind w:left="851"/>
        <w:jc w:val="both"/>
        <w:rPr>
          <w:sz w:val="24"/>
          <w:szCs w:val="24"/>
        </w:rPr>
      </w:pPr>
      <w:r w:rsidRPr="000C6A08">
        <w:rPr>
          <w:sz w:val="24"/>
          <w:szCs w:val="24"/>
        </w:rPr>
        <w:t xml:space="preserve">4. </w:t>
      </w:r>
      <w:r w:rsidRPr="000C6A08">
        <w:rPr>
          <w:sz w:val="24"/>
          <w:szCs w:val="24"/>
          <w:u w:val="single"/>
        </w:rPr>
        <w:t>Las comunidades organizadas que requieran consumos de agua con caudales inferiores a 1,0 litros por segundo (lps), no requerirán concesión de aguas; sin embargo, deberán inscribirse en el Registro de Usuarios del Recurso Hídrico. Para esta excepción, se deben cumplir las siguientes condiciones: El uso del agua será exclusivamente para consumo humano en comunidades organizadas localizadas en el área urbana y, en el caso de las ubicadas en área rural, el uso será exclusivo para la subsistencia de la familia rural, siempre y cuando la fuente de abastecimiento no se encuentre declarada en agotamiento o en proceso de reglamentación.</w:t>
      </w:r>
    </w:p>
    <w:p w14:paraId="23916C87" w14:textId="77777777" w:rsidR="00C0721F" w:rsidRPr="000C6A08" w:rsidRDefault="00C0721F" w:rsidP="00C0721F">
      <w:pPr>
        <w:pStyle w:val="p1"/>
        <w:ind w:left="851"/>
        <w:jc w:val="both"/>
        <w:rPr>
          <w:sz w:val="24"/>
          <w:szCs w:val="24"/>
        </w:rPr>
      </w:pPr>
    </w:p>
    <w:p w14:paraId="1CFD438C" w14:textId="77777777" w:rsidR="00C0721F" w:rsidRPr="000C6A08" w:rsidRDefault="00C0721F" w:rsidP="00C0721F">
      <w:pPr>
        <w:pStyle w:val="p1"/>
        <w:ind w:left="851"/>
        <w:jc w:val="both"/>
        <w:rPr>
          <w:sz w:val="24"/>
          <w:szCs w:val="24"/>
        </w:rPr>
      </w:pPr>
      <w:r w:rsidRPr="000C6A08">
        <w:rPr>
          <w:sz w:val="24"/>
          <w:szCs w:val="24"/>
        </w:rPr>
        <w:t>Las comunidades organizadas que requieran consumos de agua para uso doméstico con caudales entre 1,0 lps y 4,0 lps, no requerirán presentar el Programa de Uso Eficiente y Ahorro del Agua -PUEAA-, como tampoco la autorización sanitaria como prerrequisito para el otorgamiento de la respectiva concesión.</w:t>
      </w:r>
    </w:p>
    <w:p w14:paraId="7006426D" w14:textId="77777777" w:rsidR="00DC6B32" w:rsidRPr="000C6A08" w:rsidRDefault="00DC6B32" w:rsidP="0002687A">
      <w:pPr>
        <w:autoSpaceDE w:val="0"/>
        <w:autoSpaceDN w:val="0"/>
        <w:ind w:left="567"/>
        <w:jc w:val="both"/>
        <w:rPr>
          <w:b/>
          <w:bCs/>
          <w:u w:val="single"/>
          <w:lang w:eastAsia="es-ES"/>
        </w:rPr>
      </w:pPr>
    </w:p>
    <w:bookmarkEnd w:id="4"/>
    <w:p w14:paraId="6874AB8B" w14:textId="24AA6685" w:rsidR="004D267F" w:rsidRPr="000C6A08" w:rsidRDefault="00DC6B32" w:rsidP="00DC6B32">
      <w:pPr>
        <w:pStyle w:val="Ttulo1"/>
        <w:numPr>
          <w:ilvl w:val="0"/>
          <w:numId w:val="0"/>
        </w:numPr>
        <w:tabs>
          <w:tab w:val="left" w:pos="567"/>
        </w:tabs>
        <w:spacing w:line="240" w:lineRule="auto"/>
      </w:pPr>
      <w:r w:rsidRPr="000C6A08">
        <w:t>2. La demanda</w:t>
      </w:r>
      <w:r w:rsidR="004D267F" w:rsidRPr="000C6A08">
        <w:rPr>
          <w:b w:val="0"/>
          <w:bCs w:val="0"/>
        </w:rPr>
        <w:t xml:space="preserve"> </w:t>
      </w:r>
    </w:p>
    <w:p w14:paraId="5FAD5A83" w14:textId="77777777" w:rsidR="005D785F" w:rsidRPr="000C6A08" w:rsidRDefault="005D785F" w:rsidP="0002687A">
      <w:pPr>
        <w:tabs>
          <w:tab w:val="left" w:pos="567"/>
        </w:tabs>
        <w:rPr>
          <w:sz w:val="28"/>
          <w:szCs w:val="28"/>
        </w:rPr>
      </w:pPr>
    </w:p>
    <w:p w14:paraId="5EE5F220" w14:textId="4E01769A" w:rsidR="004D267F" w:rsidRPr="000C6A08" w:rsidRDefault="00F92A9F" w:rsidP="0002687A">
      <w:pPr>
        <w:pStyle w:val="Prrafodelista"/>
        <w:numPr>
          <w:ilvl w:val="0"/>
          <w:numId w:val="3"/>
        </w:numPr>
        <w:tabs>
          <w:tab w:val="left" w:pos="567"/>
        </w:tabs>
        <w:autoSpaceDE w:val="0"/>
        <w:autoSpaceDN w:val="0"/>
        <w:ind w:left="0" w:firstLine="0"/>
        <w:jc w:val="both"/>
        <w:textAlignment w:val="baseline"/>
        <w:rPr>
          <w:sz w:val="28"/>
          <w:szCs w:val="28"/>
        </w:rPr>
      </w:pPr>
      <w:bookmarkStart w:id="5" w:name="_Hlk205990510"/>
      <w:bookmarkEnd w:id="3"/>
      <w:r w:rsidRPr="000C6A08">
        <w:rPr>
          <w:sz w:val="28"/>
          <w:szCs w:val="28"/>
        </w:rPr>
        <w:t>El demandante solicitó declarar la inconstitucionalidad del numeral 4 del artículo 274 de la Ley 2294 de 2023, “[p]or [la] cual se expide el Plan Nacional de Desarrollo 2022-2026 «Colombia Potencia Mundial de la Vida»”</w:t>
      </w:r>
      <w:r w:rsidR="00370358" w:rsidRPr="000C6A08">
        <w:rPr>
          <w:sz w:val="28"/>
          <w:szCs w:val="28"/>
        </w:rPr>
        <w:t xml:space="preserve">. Sin embargo, </w:t>
      </w:r>
      <w:r w:rsidR="000C6890" w:rsidRPr="000C6A08">
        <w:rPr>
          <w:sz w:val="28"/>
          <w:szCs w:val="28"/>
        </w:rPr>
        <w:t>solo resaltó el primer inciso del numeral y dirigió sus reproches contra él. P</w:t>
      </w:r>
      <w:r w:rsidRPr="000C6A08">
        <w:rPr>
          <w:sz w:val="28"/>
          <w:szCs w:val="28"/>
        </w:rPr>
        <w:t xml:space="preserve">or lo que debe concluirse que la demanda se </w:t>
      </w:r>
      <w:r w:rsidR="00F0095F" w:rsidRPr="000C6A08">
        <w:rPr>
          <w:sz w:val="28"/>
          <w:szCs w:val="28"/>
        </w:rPr>
        <w:t xml:space="preserve">encamina </w:t>
      </w:r>
      <w:r w:rsidRPr="000C6A08">
        <w:rPr>
          <w:sz w:val="28"/>
          <w:szCs w:val="28"/>
        </w:rPr>
        <w:t xml:space="preserve">únicamente en contra de </w:t>
      </w:r>
      <w:r w:rsidR="00F77642" w:rsidRPr="000C6A08">
        <w:rPr>
          <w:sz w:val="28"/>
          <w:szCs w:val="28"/>
        </w:rPr>
        <w:t>este apartado</w:t>
      </w:r>
      <w:r w:rsidR="00417D8E" w:rsidRPr="000C6A08">
        <w:rPr>
          <w:sz w:val="28"/>
          <w:szCs w:val="28"/>
        </w:rPr>
        <w:t>.</w:t>
      </w:r>
      <w:r w:rsidR="00183795" w:rsidRPr="000C6A08">
        <w:rPr>
          <w:sz w:val="28"/>
          <w:szCs w:val="28"/>
        </w:rPr>
        <w:t xml:space="preserve"> </w:t>
      </w:r>
    </w:p>
    <w:p w14:paraId="36868E6A" w14:textId="77777777" w:rsidR="004D267F" w:rsidRPr="000C6A08" w:rsidRDefault="004D267F" w:rsidP="0002687A">
      <w:pPr>
        <w:pStyle w:val="Prrafodelista"/>
        <w:tabs>
          <w:tab w:val="left" w:pos="567"/>
        </w:tabs>
        <w:autoSpaceDE w:val="0"/>
        <w:autoSpaceDN w:val="0"/>
        <w:ind w:left="0"/>
        <w:jc w:val="both"/>
        <w:textAlignment w:val="baseline"/>
        <w:rPr>
          <w:sz w:val="28"/>
          <w:szCs w:val="28"/>
        </w:rPr>
      </w:pPr>
    </w:p>
    <w:p w14:paraId="49EC42C7" w14:textId="05E07EB3" w:rsidR="00E45F67" w:rsidRPr="000C6A08" w:rsidRDefault="00772244" w:rsidP="0002687A">
      <w:pPr>
        <w:pStyle w:val="Prrafodelista"/>
        <w:numPr>
          <w:ilvl w:val="0"/>
          <w:numId w:val="3"/>
        </w:numPr>
        <w:tabs>
          <w:tab w:val="left" w:pos="567"/>
        </w:tabs>
        <w:autoSpaceDE w:val="0"/>
        <w:autoSpaceDN w:val="0"/>
        <w:ind w:left="0" w:firstLine="0"/>
        <w:jc w:val="both"/>
        <w:textAlignment w:val="baseline"/>
        <w:rPr>
          <w:sz w:val="28"/>
          <w:szCs w:val="28"/>
        </w:rPr>
      </w:pPr>
      <w:r w:rsidRPr="000C6A08">
        <w:rPr>
          <w:sz w:val="28"/>
          <w:szCs w:val="28"/>
        </w:rPr>
        <w:t>Inicialmente, el ciudadano sustentó su solicitud de inconstitucionalidad en la presunta vulneración de los artículos 79, 80 y 334 de la Constitución Política. Sin embargo, en su escrito de subsanación, en atención a lo señalado en el auto de inadmisión del 22 de abril de 2025, el demandante decidió retirar “todas y cada una de los reproches y consideraciones relacionados con la vulneración del artículo 334 de la Constitución Nacional”</w:t>
      </w:r>
      <w:r w:rsidRPr="000C6A08">
        <w:rPr>
          <w:rStyle w:val="Refdenotaalpie"/>
          <w:sz w:val="28"/>
          <w:szCs w:val="28"/>
        </w:rPr>
        <w:footnoteReference w:id="2"/>
      </w:r>
      <w:r w:rsidRPr="000C6A08">
        <w:rPr>
          <w:sz w:val="28"/>
          <w:szCs w:val="28"/>
        </w:rPr>
        <w:t xml:space="preserve">. En consecuencia, mediante auto del 12 de mayo de 2025, la entonces magistrada sustanciadora resolvió admitir la demanda “en contra del inciso primero del numeral 4 del artículo 274 de la Ley 2294 de 2023, “por el (sic) cual se expide el Plan Nacional de Desarrollo 2022-2026 «Colombia Potencia Mundial de la Vida»”, </w:t>
      </w:r>
      <w:r w:rsidR="00BF7375" w:rsidRPr="000C6A08">
        <w:rPr>
          <w:sz w:val="28"/>
          <w:szCs w:val="28"/>
        </w:rPr>
        <w:t xml:space="preserve">por </w:t>
      </w:r>
      <w:r w:rsidRPr="000C6A08">
        <w:rPr>
          <w:sz w:val="28"/>
          <w:szCs w:val="28"/>
        </w:rPr>
        <w:t>la presunta vulneración de los artículos 79 y 80 superiores</w:t>
      </w:r>
      <w:r w:rsidR="000468E5" w:rsidRPr="000C6A08">
        <w:rPr>
          <w:sz w:val="28"/>
          <w:szCs w:val="28"/>
        </w:rPr>
        <w:t>.</w:t>
      </w:r>
    </w:p>
    <w:p w14:paraId="71910BBA" w14:textId="77777777" w:rsidR="00EA5E82" w:rsidRPr="000C6A08" w:rsidRDefault="00EA5E82" w:rsidP="00EA5E82">
      <w:pPr>
        <w:pStyle w:val="Prrafodelista"/>
        <w:rPr>
          <w:sz w:val="28"/>
          <w:szCs w:val="28"/>
        </w:rPr>
      </w:pPr>
    </w:p>
    <w:p w14:paraId="664EA15B" w14:textId="452C3347" w:rsidR="00EA5E82" w:rsidRPr="000C6A08" w:rsidRDefault="00065402" w:rsidP="0002687A">
      <w:pPr>
        <w:pStyle w:val="Prrafodelista"/>
        <w:numPr>
          <w:ilvl w:val="0"/>
          <w:numId w:val="3"/>
        </w:numPr>
        <w:tabs>
          <w:tab w:val="left" w:pos="567"/>
        </w:tabs>
        <w:autoSpaceDE w:val="0"/>
        <w:autoSpaceDN w:val="0"/>
        <w:ind w:left="0" w:firstLine="0"/>
        <w:jc w:val="both"/>
        <w:textAlignment w:val="baseline"/>
        <w:rPr>
          <w:sz w:val="28"/>
          <w:szCs w:val="28"/>
        </w:rPr>
      </w:pPr>
      <w:r w:rsidRPr="000C6A08">
        <w:rPr>
          <w:i/>
          <w:sz w:val="28"/>
          <w:szCs w:val="28"/>
        </w:rPr>
        <w:t xml:space="preserve">Cargo </w:t>
      </w:r>
      <w:r w:rsidR="004B3E18" w:rsidRPr="000C6A08">
        <w:rPr>
          <w:i/>
          <w:sz w:val="28"/>
          <w:szCs w:val="28"/>
        </w:rPr>
        <w:t>por la presunta</w:t>
      </w:r>
      <w:r w:rsidR="009C0CAB" w:rsidRPr="000C6A08">
        <w:rPr>
          <w:i/>
          <w:sz w:val="28"/>
          <w:szCs w:val="28"/>
        </w:rPr>
        <w:t xml:space="preserve"> vulneración del artículo</w:t>
      </w:r>
      <w:r w:rsidR="005908CC" w:rsidRPr="000C6A08">
        <w:rPr>
          <w:i/>
          <w:sz w:val="28"/>
          <w:szCs w:val="28"/>
        </w:rPr>
        <w:t xml:space="preserve"> 79</w:t>
      </w:r>
      <w:r w:rsidR="00E448EA" w:rsidRPr="000C6A08">
        <w:rPr>
          <w:i/>
          <w:sz w:val="28"/>
          <w:szCs w:val="28"/>
        </w:rPr>
        <w:t xml:space="preserve"> de la Constitución Política</w:t>
      </w:r>
      <w:r w:rsidR="00E448EA" w:rsidRPr="000C6A08">
        <w:rPr>
          <w:sz w:val="28"/>
          <w:szCs w:val="28"/>
        </w:rPr>
        <w:t>.</w:t>
      </w:r>
      <w:r w:rsidR="008B0115" w:rsidRPr="000C6A08">
        <w:rPr>
          <w:sz w:val="28"/>
          <w:szCs w:val="28"/>
        </w:rPr>
        <w:t xml:space="preserve"> En criterio del demandante, la norma acusada vulnera el derecho fundamental a un medio ambiente sano, “ya que, para garantizar este derecho, es esencial contar con instrumentos de control y seguimiento ambiental en el uso, aprovechamiento y explotación del recurso hídrico”</w:t>
      </w:r>
      <w:r w:rsidR="008B1DA8" w:rsidRPr="000C6A08">
        <w:rPr>
          <w:rStyle w:val="CitaCar"/>
        </w:rPr>
        <w:t xml:space="preserve"> </w:t>
      </w:r>
      <w:r w:rsidR="008B1DA8" w:rsidRPr="000C6A08">
        <w:rPr>
          <w:rStyle w:val="Refdenotaalpie"/>
        </w:rPr>
        <w:footnoteReference w:id="3"/>
      </w:r>
      <w:r w:rsidR="008B0115" w:rsidRPr="000C6A08">
        <w:rPr>
          <w:sz w:val="28"/>
          <w:szCs w:val="28"/>
        </w:rPr>
        <w:t>. En este sentido, indicó que el inciso 1º del artículo 274 de la Ley 2294 de 2023 “permite un uso no regulado del recurso hídrico, pues elimina la condición de contar con un instrumento o mecanismo formal de seguimiento y control por parte de las autoridades ambientales, lo que podría llevar a la sobreexplotación, contaminación y agotamiento de las fuentes hídricas”</w:t>
      </w:r>
      <w:r w:rsidR="0090327B" w:rsidRPr="000C6A08">
        <w:rPr>
          <w:rStyle w:val="CitaCar"/>
        </w:rPr>
        <w:t xml:space="preserve"> </w:t>
      </w:r>
      <w:r w:rsidR="0090327B" w:rsidRPr="000C6A08">
        <w:rPr>
          <w:rStyle w:val="Refdenotaalpie"/>
        </w:rPr>
        <w:footnoteReference w:id="4"/>
      </w:r>
      <w:r w:rsidR="008B0115" w:rsidRPr="000C6A08">
        <w:rPr>
          <w:sz w:val="28"/>
          <w:szCs w:val="28"/>
        </w:rPr>
        <w:t>.</w:t>
      </w:r>
    </w:p>
    <w:p w14:paraId="3FCCEEAF" w14:textId="77777777" w:rsidR="000468E5" w:rsidRPr="000C6A08" w:rsidRDefault="000468E5" w:rsidP="0002687A">
      <w:pPr>
        <w:pStyle w:val="Prrafodelista"/>
        <w:tabs>
          <w:tab w:val="left" w:pos="567"/>
        </w:tabs>
        <w:ind w:left="0"/>
        <w:rPr>
          <w:sz w:val="28"/>
          <w:szCs w:val="28"/>
        </w:rPr>
      </w:pPr>
    </w:p>
    <w:p w14:paraId="31A5D9FE" w14:textId="346289E3" w:rsidR="003C64D5" w:rsidRPr="000C6A08" w:rsidRDefault="00A427F9" w:rsidP="0002687A">
      <w:pPr>
        <w:pStyle w:val="Prrafodelista"/>
        <w:numPr>
          <w:ilvl w:val="0"/>
          <w:numId w:val="3"/>
        </w:numPr>
        <w:tabs>
          <w:tab w:val="left" w:pos="567"/>
        </w:tabs>
        <w:autoSpaceDE w:val="0"/>
        <w:autoSpaceDN w:val="0"/>
        <w:ind w:left="0" w:firstLine="0"/>
        <w:jc w:val="both"/>
        <w:textAlignment w:val="baseline"/>
        <w:rPr>
          <w:sz w:val="28"/>
          <w:szCs w:val="28"/>
        </w:rPr>
      </w:pPr>
      <w:r w:rsidRPr="000C6A08">
        <w:rPr>
          <w:sz w:val="28"/>
          <w:szCs w:val="28"/>
        </w:rPr>
        <w:t>Al respecto, señaló que la concesión de aguas es una herramienta “constitucional” para “controlar el uso eficiente y racional de los recursos […] con miras a preservar el medio ambiente y la conservación del recurso hídrico”</w:t>
      </w:r>
      <w:r w:rsidR="00003C51" w:rsidRPr="000C6A08">
        <w:rPr>
          <w:rStyle w:val="CitaCar"/>
        </w:rPr>
        <w:t xml:space="preserve"> </w:t>
      </w:r>
      <w:r w:rsidR="00003C51" w:rsidRPr="000C6A08">
        <w:rPr>
          <w:rStyle w:val="Refdenotaalpie"/>
        </w:rPr>
        <w:footnoteReference w:id="5"/>
      </w:r>
      <w:r w:rsidRPr="000C6A08">
        <w:rPr>
          <w:sz w:val="28"/>
          <w:szCs w:val="28"/>
        </w:rPr>
        <w:t>, en la medida en que es un instrumento de “información sobre la gestión y disponibilidad” del agua que permite que las autoridades ambientales lleven “un recuento de la asignación del agua en un territorio determinado y su adecuada utilización”</w:t>
      </w:r>
      <w:r w:rsidR="00021833" w:rsidRPr="000C6A08">
        <w:rPr>
          <w:rStyle w:val="CitaCar"/>
        </w:rPr>
        <w:t xml:space="preserve"> </w:t>
      </w:r>
      <w:r w:rsidR="00021833" w:rsidRPr="000C6A08">
        <w:rPr>
          <w:rStyle w:val="Refdenotaalpie"/>
        </w:rPr>
        <w:footnoteReference w:id="6"/>
      </w:r>
      <w:r w:rsidRPr="000C6A08">
        <w:rPr>
          <w:sz w:val="28"/>
          <w:szCs w:val="28"/>
        </w:rPr>
        <w:t>. Por lo que considera que “suprimir del todo este permiso, aumenta de manera significativa el riesgo sobre la salud humana de quienes vayan a usar el recurso hídrico sin ningún tipo de control y guía”</w:t>
      </w:r>
      <w:r w:rsidR="00010304" w:rsidRPr="000C6A08">
        <w:rPr>
          <w:rStyle w:val="CitaCar"/>
        </w:rPr>
        <w:t xml:space="preserve"> </w:t>
      </w:r>
      <w:r w:rsidR="00010304" w:rsidRPr="000C6A08">
        <w:rPr>
          <w:rStyle w:val="Refdenotaalpie"/>
        </w:rPr>
        <w:footnoteReference w:id="7"/>
      </w:r>
      <w:r w:rsidR="003C64D5" w:rsidRPr="000C6A08">
        <w:rPr>
          <w:sz w:val="28"/>
          <w:szCs w:val="28"/>
        </w:rPr>
        <w:t xml:space="preserve">. </w:t>
      </w:r>
    </w:p>
    <w:p w14:paraId="42A8C435" w14:textId="77777777" w:rsidR="003C64D5" w:rsidRPr="000C6A08" w:rsidRDefault="003C64D5" w:rsidP="0002687A">
      <w:pPr>
        <w:pStyle w:val="Prrafodelista"/>
        <w:tabs>
          <w:tab w:val="left" w:pos="567"/>
        </w:tabs>
        <w:ind w:left="0"/>
        <w:rPr>
          <w:sz w:val="28"/>
          <w:szCs w:val="28"/>
        </w:rPr>
      </w:pPr>
    </w:p>
    <w:p w14:paraId="62DFD3CB" w14:textId="601FD0B7" w:rsidR="000468E5" w:rsidRPr="000C6A08" w:rsidRDefault="007B5D0D" w:rsidP="0002687A">
      <w:pPr>
        <w:pStyle w:val="Prrafodelista"/>
        <w:numPr>
          <w:ilvl w:val="0"/>
          <w:numId w:val="3"/>
        </w:numPr>
        <w:tabs>
          <w:tab w:val="left" w:pos="567"/>
        </w:tabs>
        <w:autoSpaceDE w:val="0"/>
        <w:autoSpaceDN w:val="0"/>
        <w:ind w:left="0" w:firstLine="0"/>
        <w:jc w:val="both"/>
        <w:textAlignment w:val="baseline"/>
        <w:rPr>
          <w:sz w:val="28"/>
          <w:szCs w:val="28"/>
        </w:rPr>
      </w:pPr>
      <w:r w:rsidRPr="000C6A08">
        <w:rPr>
          <w:iCs/>
          <w:sz w:val="28"/>
          <w:szCs w:val="28"/>
        </w:rPr>
        <w:t xml:space="preserve">En </w:t>
      </w:r>
      <w:r w:rsidR="00E8130F" w:rsidRPr="000C6A08">
        <w:rPr>
          <w:iCs/>
          <w:sz w:val="28"/>
          <w:szCs w:val="28"/>
        </w:rPr>
        <w:t>contraste, para el demandante, al permitir que a las comunidades organizadas que requieran consumos de agua con caudales inferiores a 1,0 litros por segundo (lps) no se les exija contar con una concesión de aguas, la norma acusada “expone” el recurso hídrico y “la calidad del agua que sería objeto de consumo”</w:t>
      </w:r>
      <w:r w:rsidR="0013126A" w:rsidRPr="000C6A08">
        <w:rPr>
          <w:rStyle w:val="CitaCar"/>
        </w:rPr>
        <w:t xml:space="preserve"> </w:t>
      </w:r>
      <w:r w:rsidR="0013126A" w:rsidRPr="000C6A08">
        <w:rPr>
          <w:rStyle w:val="Refdenotaalpie"/>
        </w:rPr>
        <w:footnoteReference w:id="8"/>
      </w:r>
      <w:r w:rsidR="00E8130F" w:rsidRPr="000C6A08">
        <w:rPr>
          <w:iCs/>
          <w:sz w:val="28"/>
          <w:szCs w:val="28"/>
        </w:rPr>
        <w:t>. Esta situación, en su criterio, implica la vulneración del derecho a disfrutar de un medio ambiente sano y “el derecho conexo a la salud a que se refiere el artículo 49 de la Constitución”</w:t>
      </w:r>
      <w:r w:rsidR="00605561" w:rsidRPr="000C6A08">
        <w:rPr>
          <w:rStyle w:val="CitaCar"/>
        </w:rPr>
        <w:t xml:space="preserve"> </w:t>
      </w:r>
      <w:r w:rsidR="00605561" w:rsidRPr="000C6A08">
        <w:rPr>
          <w:rStyle w:val="Refdenotaalpie"/>
        </w:rPr>
        <w:footnoteReference w:id="9"/>
      </w:r>
      <w:r w:rsidR="00E678CB" w:rsidRPr="000C6A08">
        <w:rPr>
          <w:sz w:val="28"/>
          <w:szCs w:val="28"/>
        </w:rPr>
        <w:t xml:space="preserve">. </w:t>
      </w:r>
    </w:p>
    <w:p w14:paraId="03074D17" w14:textId="77777777" w:rsidR="004524A8" w:rsidRPr="000C6A08" w:rsidRDefault="004524A8" w:rsidP="004524A8">
      <w:pPr>
        <w:pStyle w:val="Prrafodelista"/>
        <w:rPr>
          <w:sz w:val="28"/>
          <w:szCs w:val="28"/>
        </w:rPr>
      </w:pPr>
    </w:p>
    <w:p w14:paraId="3A204517" w14:textId="10FBF4A3" w:rsidR="004524A8" w:rsidRPr="000C6A08" w:rsidRDefault="004524A8" w:rsidP="0002687A">
      <w:pPr>
        <w:pStyle w:val="Prrafodelista"/>
        <w:numPr>
          <w:ilvl w:val="0"/>
          <w:numId w:val="3"/>
        </w:numPr>
        <w:tabs>
          <w:tab w:val="left" w:pos="567"/>
        </w:tabs>
        <w:autoSpaceDE w:val="0"/>
        <w:autoSpaceDN w:val="0"/>
        <w:ind w:left="0" w:firstLine="0"/>
        <w:jc w:val="both"/>
        <w:textAlignment w:val="baseline"/>
        <w:rPr>
          <w:sz w:val="28"/>
          <w:szCs w:val="28"/>
        </w:rPr>
      </w:pPr>
      <w:r w:rsidRPr="000C6A08">
        <w:rPr>
          <w:sz w:val="28"/>
          <w:szCs w:val="28"/>
        </w:rPr>
        <w:t>La vulneración del artículo 79, en “conexidad” con el artículo 49 de la Constitución Política, estaría dada porque en virtud de la norma demandada (i) no hay un instrumento que permita “garantizar o ejercer una supervisión o control respecto de las condiciones del agua aptas para consumo, ni del saneamiento básico mínimo requerido por quienes accederían a dicho recurso”</w:t>
      </w:r>
      <w:r w:rsidR="00952A84" w:rsidRPr="000C6A08">
        <w:rPr>
          <w:rStyle w:val="Refdenotaalpie"/>
        </w:rPr>
        <w:footnoteReference w:id="10"/>
      </w:r>
      <w:r w:rsidRPr="000C6A08">
        <w:rPr>
          <w:sz w:val="28"/>
          <w:szCs w:val="28"/>
        </w:rPr>
        <w:t>; (ii) no existen controles eficaces que aseguren que</w:t>
      </w:r>
      <w:r w:rsidR="00281A99" w:rsidRPr="000C6A08">
        <w:rPr>
          <w:sz w:val="28"/>
          <w:szCs w:val="28"/>
        </w:rPr>
        <w:t xml:space="preserve"> se</w:t>
      </w:r>
      <w:r w:rsidRPr="000C6A08">
        <w:rPr>
          <w:sz w:val="28"/>
          <w:szCs w:val="28"/>
        </w:rPr>
        <w:t xml:space="preserve"> respete el límite de 1,0 lps, por lo que “puede incluso promover que individuos exploten este recurso de manera indiscriminada y descontrolada, sin considerar la sostenibilidad del recurso hídrico”</w:t>
      </w:r>
      <w:r w:rsidR="00AC708D" w:rsidRPr="000C6A08">
        <w:rPr>
          <w:rStyle w:val="Refdenotaalpie"/>
        </w:rPr>
        <w:footnoteReference w:id="11"/>
      </w:r>
      <w:r w:rsidRPr="000C6A08">
        <w:rPr>
          <w:sz w:val="28"/>
          <w:szCs w:val="28"/>
        </w:rPr>
        <w:t>; y (iii) facilita la sobreexplotación y contaminación de las fuentes de agua porque no define los términos “comunidades organizadas”</w:t>
      </w:r>
      <w:r w:rsidR="00E83E13" w:rsidRPr="000C6A08">
        <w:rPr>
          <w:rStyle w:val="Refdenotaalpie"/>
        </w:rPr>
        <w:footnoteReference w:id="12"/>
      </w:r>
      <w:r w:rsidRPr="000C6A08">
        <w:rPr>
          <w:sz w:val="28"/>
          <w:szCs w:val="28"/>
        </w:rPr>
        <w:t xml:space="preserve">  y “subsistencia familiar”</w:t>
      </w:r>
      <w:r w:rsidR="00243127" w:rsidRPr="000C6A08">
        <w:rPr>
          <w:rStyle w:val="Refdenotaalpie"/>
        </w:rPr>
        <w:footnoteReference w:id="13"/>
      </w:r>
      <w:r w:rsidRPr="000C6A08">
        <w:rPr>
          <w:sz w:val="28"/>
          <w:szCs w:val="28"/>
        </w:rPr>
        <w:t>, por lo que no se sabe cuántas personas podrían explotar el recurso hídrico</w:t>
      </w:r>
      <w:r w:rsidR="0014257D" w:rsidRPr="000C6A08">
        <w:rPr>
          <w:rStyle w:val="Refdenotaalpie"/>
        </w:rPr>
        <w:footnoteReference w:id="14"/>
      </w:r>
      <w:r w:rsidRPr="000C6A08">
        <w:rPr>
          <w:sz w:val="28"/>
          <w:szCs w:val="28"/>
        </w:rPr>
        <w:t xml:space="preserve"> y autoriza una gran variedad de usos como el industrial para negocios familiares</w:t>
      </w:r>
      <w:r w:rsidR="00F36593" w:rsidRPr="000C6A08">
        <w:rPr>
          <w:rStyle w:val="Refdenotaalpie"/>
        </w:rPr>
        <w:footnoteReference w:id="15"/>
      </w:r>
      <w:r w:rsidRPr="000C6A08">
        <w:rPr>
          <w:sz w:val="28"/>
          <w:szCs w:val="28"/>
        </w:rPr>
        <w:t xml:space="preserve">  “sin ningún tipo de control”</w:t>
      </w:r>
      <w:r w:rsidR="00FB5546" w:rsidRPr="000C6A08">
        <w:rPr>
          <w:rStyle w:val="Refdenotaalpie"/>
        </w:rPr>
        <w:footnoteReference w:id="16"/>
      </w:r>
      <w:r w:rsidR="00FB5546" w:rsidRPr="000C6A08">
        <w:rPr>
          <w:sz w:val="28"/>
          <w:szCs w:val="28"/>
        </w:rPr>
        <w:t>.</w:t>
      </w:r>
    </w:p>
    <w:p w14:paraId="78F9A439" w14:textId="77777777" w:rsidR="000D7D4C" w:rsidRPr="000C6A08" w:rsidRDefault="000D7D4C" w:rsidP="000D7D4C">
      <w:pPr>
        <w:pStyle w:val="Prrafodelista"/>
        <w:rPr>
          <w:sz w:val="28"/>
          <w:szCs w:val="28"/>
        </w:rPr>
      </w:pPr>
    </w:p>
    <w:p w14:paraId="3E7DBE48" w14:textId="12B677FD" w:rsidR="000D7D4C" w:rsidRPr="000C6A08" w:rsidRDefault="000D7D4C" w:rsidP="0002687A">
      <w:pPr>
        <w:pStyle w:val="Prrafodelista"/>
        <w:numPr>
          <w:ilvl w:val="0"/>
          <w:numId w:val="3"/>
        </w:numPr>
        <w:tabs>
          <w:tab w:val="left" w:pos="567"/>
        </w:tabs>
        <w:autoSpaceDE w:val="0"/>
        <w:autoSpaceDN w:val="0"/>
        <w:ind w:left="0" w:firstLine="0"/>
        <w:jc w:val="both"/>
        <w:textAlignment w:val="baseline"/>
        <w:rPr>
          <w:sz w:val="28"/>
          <w:szCs w:val="28"/>
        </w:rPr>
      </w:pPr>
      <w:r w:rsidRPr="000C6A08">
        <w:rPr>
          <w:sz w:val="28"/>
          <w:szCs w:val="28"/>
        </w:rPr>
        <w:t>Esa falta de control, en opinión del demandante, afecta el derecho a gozar de un medio ambiente sano, porque (i) abre “una ventana o puente para un uso irracional del recurso hídrico”</w:t>
      </w:r>
      <w:r w:rsidR="00685F13" w:rsidRPr="000C6A08">
        <w:rPr>
          <w:rStyle w:val="Refdenotaalpie"/>
        </w:rPr>
        <w:footnoteReference w:id="17"/>
      </w:r>
      <w:r w:rsidRPr="000C6A08">
        <w:rPr>
          <w:sz w:val="28"/>
          <w:szCs w:val="28"/>
        </w:rPr>
        <w:t>, pues no se cuentan con herramientas para detectar a tiempo el uso excesivo del recurso hídrico; (ii) “pone en riesgo la protección de fuentes de agua que podrían no estar adecuadamente monitoreadas o protegidas”, lo que puede “conducir a un deterioro significativo de los ecosistemas” y, así, vulnerar el “postulado constitucional de conservación y protección ambiental”</w:t>
      </w:r>
      <w:r w:rsidR="00243A60" w:rsidRPr="000C6A08">
        <w:rPr>
          <w:rStyle w:val="Refdenotaalpie"/>
        </w:rPr>
        <w:footnoteReference w:id="18"/>
      </w:r>
      <w:r w:rsidRPr="000C6A08">
        <w:rPr>
          <w:sz w:val="28"/>
          <w:szCs w:val="28"/>
        </w:rPr>
        <w:t>; y (iii) “erosiona la confianza pública en la gestión ambiental y limita el acceso equitativo y el control igualitario a un recurso fundamental”</w:t>
      </w:r>
      <w:r w:rsidR="009A1A62" w:rsidRPr="000C6A08">
        <w:rPr>
          <w:rStyle w:val="Refdenotaalpie"/>
        </w:rPr>
        <w:footnoteReference w:id="19"/>
      </w:r>
      <w:r w:rsidRPr="000C6A08">
        <w:rPr>
          <w:sz w:val="28"/>
          <w:szCs w:val="28"/>
        </w:rPr>
        <w:t>. Asimismo, para el ciudadano</w:t>
      </w:r>
      <w:r w:rsidR="00F0095F" w:rsidRPr="000C6A08">
        <w:rPr>
          <w:sz w:val="28"/>
          <w:szCs w:val="28"/>
        </w:rPr>
        <w:t>,</w:t>
      </w:r>
      <w:r w:rsidRPr="000C6A08">
        <w:rPr>
          <w:sz w:val="28"/>
          <w:szCs w:val="28"/>
        </w:rPr>
        <w:t xml:space="preserve"> la falta de controles que él señala “quebranta la confianza pública en la gestión ambiental y limita el acceso equitativo a un recurso esencial”</w:t>
      </w:r>
      <w:r w:rsidR="008404D4" w:rsidRPr="000C6A08">
        <w:rPr>
          <w:rStyle w:val="Refdenotaalpie"/>
        </w:rPr>
        <w:footnoteReference w:id="20"/>
      </w:r>
      <w:r w:rsidR="008404D4" w:rsidRPr="000C6A08">
        <w:rPr>
          <w:sz w:val="28"/>
          <w:szCs w:val="28"/>
        </w:rPr>
        <w:t>.</w:t>
      </w:r>
    </w:p>
    <w:p w14:paraId="7F16D97E" w14:textId="77777777" w:rsidR="00F0479B" w:rsidRPr="000C6A08" w:rsidRDefault="00F0479B" w:rsidP="00F0479B">
      <w:pPr>
        <w:pStyle w:val="Prrafodelista"/>
        <w:rPr>
          <w:sz w:val="28"/>
          <w:szCs w:val="28"/>
        </w:rPr>
      </w:pPr>
    </w:p>
    <w:p w14:paraId="0DE75790" w14:textId="61A60591" w:rsidR="00F0479B" w:rsidRPr="000C6A08" w:rsidRDefault="00F0479B" w:rsidP="0002687A">
      <w:pPr>
        <w:pStyle w:val="Prrafodelista"/>
        <w:numPr>
          <w:ilvl w:val="0"/>
          <w:numId w:val="3"/>
        </w:numPr>
        <w:tabs>
          <w:tab w:val="left" w:pos="567"/>
        </w:tabs>
        <w:autoSpaceDE w:val="0"/>
        <w:autoSpaceDN w:val="0"/>
        <w:ind w:left="0" w:firstLine="0"/>
        <w:jc w:val="both"/>
        <w:textAlignment w:val="baseline"/>
        <w:rPr>
          <w:sz w:val="28"/>
          <w:szCs w:val="28"/>
        </w:rPr>
      </w:pPr>
      <w:r w:rsidRPr="000C6A08">
        <w:rPr>
          <w:sz w:val="28"/>
          <w:szCs w:val="28"/>
        </w:rPr>
        <w:t>En criterio del demandante, lo correcto hubiese sido buscar “alternativas para que, sobre grupo poblacional plenamente determinado como vulnerable, se puedan hacer modificaciones a las normas existentes en materia de concesiones para brindar alivios o suprimir algunos de los requisitos técnicos que aplican para estos permisos, en aras de facilitar su trámite”, pero sin prescindir de la herramienta de la concesión de aguas</w:t>
      </w:r>
      <w:r w:rsidR="000B5412" w:rsidRPr="000C6A08">
        <w:rPr>
          <w:rStyle w:val="Refdenotaalpie"/>
        </w:rPr>
        <w:footnoteReference w:id="21"/>
      </w:r>
      <w:r w:rsidR="000B5412" w:rsidRPr="000C6A08">
        <w:rPr>
          <w:sz w:val="28"/>
          <w:szCs w:val="28"/>
        </w:rPr>
        <w:t>.</w:t>
      </w:r>
    </w:p>
    <w:p w14:paraId="02970F39" w14:textId="77777777" w:rsidR="003E75AD" w:rsidRPr="000C6A08" w:rsidRDefault="003E75AD" w:rsidP="003E75AD">
      <w:pPr>
        <w:pStyle w:val="Prrafodelista"/>
        <w:rPr>
          <w:sz w:val="28"/>
          <w:szCs w:val="28"/>
        </w:rPr>
      </w:pPr>
    </w:p>
    <w:p w14:paraId="7E5E4C03" w14:textId="71FFC3C5" w:rsidR="003E75AD" w:rsidRPr="000C6A08" w:rsidRDefault="003E75AD" w:rsidP="0002687A">
      <w:pPr>
        <w:pStyle w:val="Prrafodelista"/>
        <w:numPr>
          <w:ilvl w:val="0"/>
          <w:numId w:val="3"/>
        </w:numPr>
        <w:tabs>
          <w:tab w:val="left" w:pos="567"/>
        </w:tabs>
        <w:autoSpaceDE w:val="0"/>
        <w:autoSpaceDN w:val="0"/>
        <w:ind w:left="0" w:firstLine="0"/>
        <w:jc w:val="both"/>
        <w:textAlignment w:val="baseline"/>
        <w:rPr>
          <w:sz w:val="28"/>
          <w:szCs w:val="28"/>
        </w:rPr>
      </w:pPr>
      <w:r w:rsidRPr="000C6A08">
        <w:rPr>
          <w:sz w:val="28"/>
          <w:szCs w:val="28"/>
        </w:rPr>
        <w:t>De igual forma, el ciudadano sostuvo que la norma demandada vulnera el artículo 79 de la Constitución Política porque “socava el derecho de participación de las comunidades en las decisiones sobre la gestión del recurso hídrico”</w:t>
      </w:r>
      <w:r w:rsidR="00E52C3C" w:rsidRPr="000C6A08">
        <w:rPr>
          <w:rStyle w:val="CitaCar"/>
        </w:rPr>
        <w:t xml:space="preserve"> </w:t>
      </w:r>
      <w:r w:rsidR="00E52C3C" w:rsidRPr="000C6A08">
        <w:rPr>
          <w:rStyle w:val="Refdenotaalpie"/>
        </w:rPr>
        <w:footnoteReference w:id="22"/>
      </w:r>
      <w:r w:rsidRPr="000C6A08">
        <w:rPr>
          <w:sz w:val="28"/>
          <w:szCs w:val="28"/>
        </w:rPr>
        <w:t xml:space="preserve"> porque, al prescindir del requisito de la concesión de aguas, “suprime la posibilidad de que las comunidades revisen y socialicen los efectos e impactos de la asignación del recurso hídrico sobre los territorios de su influencia y las consecuencias que dicha asignación traerían sobre sus propios derechos de acceso al agua”</w:t>
      </w:r>
      <w:r w:rsidR="00A869FE" w:rsidRPr="000C6A08">
        <w:rPr>
          <w:rStyle w:val="Refdenotaalpie"/>
        </w:rPr>
        <w:footnoteReference w:id="23"/>
      </w:r>
      <w:r w:rsidRPr="000C6A08">
        <w:rPr>
          <w:sz w:val="28"/>
          <w:szCs w:val="28"/>
        </w:rPr>
        <w:t>. En su criterio, esta misma situación “pone en riesgo el principio de desarrollo sostenible, consagrado desde la Ley 99 de 1993”</w:t>
      </w:r>
      <w:r w:rsidR="00E44449" w:rsidRPr="000C6A08">
        <w:rPr>
          <w:rStyle w:val="Refdenotaalpie"/>
        </w:rPr>
        <w:footnoteReference w:id="24"/>
      </w:r>
      <w:r w:rsidR="00E44449" w:rsidRPr="000C6A08">
        <w:rPr>
          <w:sz w:val="28"/>
          <w:szCs w:val="28"/>
        </w:rPr>
        <w:t>.</w:t>
      </w:r>
    </w:p>
    <w:p w14:paraId="51A27ADB" w14:textId="77777777" w:rsidR="00511C86" w:rsidRPr="000C6A08" w:rsidRDefault="00511C86" w:rsidP="00511C86">
      <w:pPr>
        <w:pStyle w:val="Prrafodelista"/>
        <w:rPr>
          <w:sz w:val="28"/>
          <w:szCs w:val="28"/>
        </w:rPr>
      </w:pPr>
    </w:p>
    <w:p w14:paraId="324D116E" w14:textId="68E1E458" w:rsidR="00511C86" w:rsidRPr="000C6A08" w:rsidRDefault="00511C86" w:rsidP="0002687A">
      <w:pPr>
        <w:pStyle w:val="Prrafodelista"/>
        <w:numPr>
          <w:ilvl w:val="0"/>
          <w:numId w:val="3"/>
        </w:numPr>
        <w:tabs>
          <w:tab w:val="left" w:pos="567"/>
        </w:tabs>
        <w:autoSpaceDE w:val="0"/>
        <w:autoSpaceDN w:val="0"/>
        <w:ind w:left="0" w:firstLine="0"/>
        <w:jc w:val="both"/>
        <w:textAlignment w:val="baseline"/>
        <w:rPr>
          <w:sz w:val="28"/>
          <w:szCs w:val="28"/>
        </w:rPr>
      </w:pPr>
      <w:r w:rsidRPr="000C6A08">
        <w:rPr>
          <w:i/>
          <w:sz w:val="28"/>
          <w:szCs w:val="28"/>
        </w:rPr>
        <w:t xml:space="preserve">Cargo </w:t>
      </w:r>
      <w:r w:rsidR="00ED320F" w:rsidRPr="000C6A08">
        <w:rPr>
          <w:i/>
          <w:sz w:val="28"/>
          <w:szCs w:val="28"/>
        </w:rPr>
        <w:t>por la presunta</w:t>
      </w:r>
      <w:r w:rsidR="00AB3EBF" w:rsidRPr="000C6A08">
        <w:rPr>
          <w:i/>
          <w:sz w:val="28"/>
          <w:szCs w:val="28"/>
        </w:rPr>
        <w:t xml:space="preserve"> vulneración</w:t>
      </w:r>
      <w:r w:rsidR="00051960" w:rsidRPr="000C6A08">
        <w:rPr>
          <w:i/>
          <w:sz w:val="28"/>
          <w:szCs w:val="28"/>
        </w:rPr>
        <w:t xml:space="preserve"> del artículo 80</w:t>
      </w:r>
      <w:r w:rsidR="007B2BD0" w:rsidRPr="000C6A08">
        <w:rPr>
          <w:i/>
          <w:sz w:val="28"/>
          <w:szCs w:val="28"/>
        </w:rPr>
        <w:t xml:space="preserve"> de la Constitución Política</w:t>
      </w:r>
      <w:r w:rsidR="007B2BD0" w:rsidRPr="000C6A08">
        <w:rPr>
          <w:sz w:val="28"/>
          <w:szCs w:val="28"/>
        </w:rPr>
        <w:t xml:space="preserve">, relativo al deber del Estado de planificar </w:t>
      </w:r>
      <w:r w:rsidR="003D5F74" w:rsidRPr="000C6A08">
        <w:rPr>
          <w:sz w:val="28"/>
          <w:szCs w:val="28"/>
        </w:rPr>
        <w:t xml:space="preserve">el </w:t>
      </w:r>
      <w:r w:rsidR="007B2BD0" w:rsidRPr="000C6A08">
        <w:rPr>
          <w:sz w:val="28"/>
          <w:szCs w:val="28"/>
        </w:rPr>
        <w:t>manejo y aprovechamiento de los recursos naturales, para garantizar su desarrollo sostenible, su conservación, restauración o sustitución. Esto, por cuanto, en su criterio, “al permitir captaciones de agua sin concesión […] impide al Estado llevar un registro adecuado del uso del recurso hídrico y prever los impactos acumulativos de múltiples captaciones, especialmente cuando se trata de pequeñas regiones sensibles”</w:t>
      </w:r>
      <w:r w:rsidR="00A921B5" w:rsidRPr="000C6A08">
        <w:rPr>
          <w:rStyle w:val="Refdenotaalpie"/>
        </w:rPr>
        <w:footnoteReference w:id="25"/>
      </w:r>
      <w:r w:rsidR="00A921B5" w:rsidRPr="000C6A08">
        <w:rPr>
          <w:sz w:val="28"/>
          <w:szCs w:val="28"/>
        </w:rPr>
        <w:t>.</w:t>
      </w:r>
    </w:p>
    <w:p w14:paraId="135E524B" w14:textId="77777777" w:rsidR="00E65FF6" w:rsidRPr="000C6A08" w:rsidRDefault="00E65FF6" w:rsidP="00E65FF6">
      <w:pPr>
        <w:pStyle w:val="Prrafodelista"/>
        <w:rPr>
          <w:sz w:val="28"/>
          <w:szCs w:val="28"/>
        </w:rPr>
      </w:pPr>
    </w:p>
    <w:p w14:paraId="5517F6A7" w14:textId="0C0466E5" w:rsidR="00E65FF6" w:rsidRPr="000C6A08" w:rsidRDefault="004E6A3A" w:rsidP="0002687A">
      <w:pPr>
        <w:pStyle w:val="Prrafodelista"/>
        <w:numPr>
          <w:ilvl w:val="0"/>
          <w:numId w:val="3"/>
        </w:numPr>
        <w:tabs>
          <w:tab w:val="left" w:pos="567"/>
        </w:tabs>
        <w:autoSpaceDE w:val="0"/>
        <w:autoSpaceDN w:val="0"/>
        <w:ind w:left="0" w:firstLine="0"/>
        <w:jc w:val="both"/>
        <w:textAlignment w:val="baseline"/>
        <w:rPr>
          <w:sz w:val="28"/>
          <w:szCs w:val="28"/>
        </w:rPr>
      </w:pPr>
      <w:r w:rsidRPr="000C6A08">
        <w:rPr>
          <w:sz w:val="28"/>
          <w:szCs w:val="28"/>
        </w:rPr>
        <w:t>En su opinión, esta misma situación infringe “el mandato de prevenir los daños ambientales, contenido en el artículo 80 de la Constitución”</w:t>
      </w:r>
      <w:r w:rsidR="002F6461" w:rsidRPr="000C6A08">
        <w:rPr>
          <w:rStyle w:val="Refdenotaalpie"/>
        </w:rPr>
        <w:footnoteReference w:id="26"/>
      </w:r>
      <w:r w:rsidRPr="000C6A08">
        <w:rPr>
          <w:sz w:val="28"/>
          <w:szCs w:val="28"/>
        </w:rPr>
        <w:t>, lo que se refleja en la vulneración de los principios de precaución y de prevención. Lo primero, porque no le permite al Estado “gestionar y controlar de manera adecuada las captaciones de agua” y, así, “limita [su] capacidad de implementar estrategias de planificación ambiental que garanticen la sostenibilidad del recurso hídrico y contraviene la responsabilidad del Estado de proteger el derecho de las generaciones presentes y futuras a un ambiente saludable, tal como lo ordena el artículo 80 de la Constitución”</w:t>
      </w:r>
      <w:r w:rsidR="00087F95" w:rsidRPr="000C6A08">
        <w:rPr>
          <w:rStyle w:val="Refdenotaalpie"/>
        </w:rPr>
        <w:footnoteReference w:id="27"/>
      </w:r>
      <w:r w:rsidRPr="000C6A08">
        <w:rPr>
          <w:sz w:val="28"/>
          <w:szCs w:val="28"/>
        </w:rPr>
        <w:t>. Lo segundo, debido a que “el Estado tiene el deber de proteger el recurso hídrico frente a la falta de certeza de los impactos que esta excepción pueda llegar a causar al agua, al ambiente y a la salud de quienes la consumen”</w:t>
      </w:r>
      <w:r w:rsidR="007E6AA0" w:rsidRPr="000C6A08">
        <w:rPr>
          <w:rStyle w:val="Refdenotaalpie"/>
        </w:rPr>
        <w:footnoteReference w:id="28"/>
      </w:r>
      <w:r w:rsidR="007E6AA0" w:rsidRPr="000C6A08">
        <w:rPr>
          <w:sz w:val="28"/>
          <w:szCs w:val="28"/>
        </w:rPr>
        <w:t>.</w:t>
      </w:r>
    </w:p>
    <w:p w14:paraId="5E607304" w14:textId="77777777" w:rsidR="0092015A" w:rsidRPr="000C6A08" w:rsidRDefault="0092015A" w:rsidP="0092015A">
      <w:pPr>
        <w:pStyle w:val="Prrafodelista"/>
        <w:rPr>
          <w:sz w:val="28"/>
          <w:szCs w:val="28"/>
        </w:rPr>
      </w:pPr>
    </w:p>
    <w:p w14:paraId="779D089D" w14:textId="324633C9" w:rsidR="0092015A" w:rsidRPr="000C6A08" w:rsidRDefault="00CF29BF" w:rsidP="0002687A">
      <w:pPr>
        <w:pStyle w:val="Prrafodelista"/>
        <w:numPr>
          <w:ilvl w:val="0"/>
          <w:numId w:val="3"/>
        </w:numPr>
        <w:tabs>
          <w:tab w:val="left" w:pos="567"/>
        </w:tabs>
        <w:autoSpaceDE w:val="0"/>
        <w:autoSpaceDN w:val="0"/>
        <w:ind w:left="0" w:firstLine="0"/>
        <w:jc w:val="both"/>
        <w:textAlignment w:val="baseline"/>
        <w:rPr>
          <w:rStyle w:val="CitaCar"/>
          <w:i w:val="0"/>
          <w:iCs w:val="0"/>
          <w:color w:val="auto"/>
          <w:sz w:val="28"/>
          <w:szCs w:val="28"/>
        </w:rPr>
      </w:pPr>
      <w:r w:rsidRPr="000C6A08">
        <w:rPr>
          <w:sz w:val="28"/>
          <w:szCs w:val="28"/>
        </w:rPr>
        <w:t>De igual forma, el demandante destacó que “el artículo 51 del Decreto 2811 de 1974 estableció que, el derecho a usar los recursos naturales renovables puede ser adquirido, por ministerio de la ley, a través de un permiso, concesión y asociación. Así pues, la regulación del uso del agua, por ejemplo, está enmarcada dentro de una serie de normas y disposiciones que buscan mitigar los riesgos de sobreexplotación, garantizar el acceso equitativo al agua, como bien vital para el bienestar colectivo y desarrollo económico”</w:t>
      </w:r>
      <w:r w:rsidR="00343733" w:rsidRPr="000C6A08">
        <w:rPr>
          <w:rStyle w:val="CitaCar"/>
          <w:lang w:eastAsia="es-MX"/>
        </w:rPr>
        <w:t xml:space="preserve"> </w:t>
      </w:r>
      <w:r w:rsidR="00343733" w:rsidRPr="000C6A08">
        <w:rPr>
          <w:rStyle w:val="Refdenotaalpie"/>
          <w:lang w:eastAsia="es-MX"/>
        </w:rPr>
        <w:footnoteReference w:id="29"/>
      </w:r>
      <w:r w:rsidR="00343733" w:rsidRPr="000C6A08">
        <w:rPr>
          <w:rStyle w:val="CitaCar"/>
          <w:lang w:eastAsia="es-MX"/>
        </w:rPr>
        <w:t>.</w:t>
      </w:r>
    </w:p>
    <w:p w14:paraId="058A6617" w14:textId="77777777" w:rsidR="00315FC4" w:rsidRPr="000C6A08" w:rsidRDefault="00315FC4" w:rsidP="00315FC4">
      <w:pPr>
        <w:pStyle w:val="Prrafodelista"/>
        <w:rPr>
          <w:sz w:val="28"/>
          <w:szCs w:val="28"/>
        </w:rPr>
      </w:pPr>
    </w:p>
    <w:p w14:paraId="38FAB8A5" w14:textId="5994F0AF" w:rsidR="00315FC4" w:rsidRPr="000C6A08" w:rsidRDefault="00315FC4" w:rsidP="0002687A">
      <w:pPr>
        <w:pStyle w:val="Prrafodelista"/>
        <w:numPr>
          <w:ilvl w:val="0"/>
          <w:numId w:val="3"/>
        </w:numPr>
        <w:tabs>
          <w:tab w:val="left" w:pos="567"/>
        </w:tabs>
        <w:autoSpaceDE w:val="0"/>
        <w:autoSpaceDN w:val="0"/>
        <w:ind w:left="0" w:firstLine="0"/>
        <w:jc w:val="both"/>
        <w:textAlignment w:val="baseline"/>
        <w:rPr>
          <w:rStyle w:val="CitaCar"/>
          <w:i w:val="0"/>
          <w:iCs w:val="0"/>
          <w:color w:val="auto"/>
          <w:sz w:val="28"/>
          <w:szCs w:val="28"/>
        </w:rPr>
      </w:pPr>
      <w:r w:rsidRPr="000C6A08">
        <w:rPr>
          <w:sz w:val="28"/>
          <w:szCs w:val="28"/>
        </w:rPr>
        <w:t>En ese sentido, insistió en que, “en estricto cumplimiento de la Constitución”, el Decreto 1541 de 1978 (compilado en el Decreto 1076 de 2015) “dispone que el aprovechamiento de aguas siempre requiere una concesión, salvo en los casos expresamente determinados por la ley</w:t>
      </w:r>
      <w:r w:rsidR="00193E6B" w:rsidRPr="000C6A08">
        <w:rPr>
          <w:sz w:val="28"/>
          <w:szCs w:val="28"/>
        </w:rPr>
        <w:t>”</w:t>
      </w:r>
      <w:r w:rsidR="00193E6B" w:rsidRPr="000C6A08">
        <w:rPr>
          <w:rStyle w:val="Refdenotaalpie"/>
          <w:lang w:eastAsia="es-MX"/>
        </w:rPr>
        <w:footnoteReference w:id="30"/>
      </w:r>
      <w:r w:rsidRPr="000C6A08">
        <w:rPr>
          <w:sz w:val="28"/>
          <w:szCs w:val="28"/>
        </w:rPr>
        <w:t>. También señaló que la norma demandada contradice la “lógica” de las excepciones al requisito de contar con una concesión de agua prevista por los artículos 32 y 33 del mencionado decreto</w:t>
      </w:r>
      <w:r w:rsidR="00785911" w:rsidRPr="000C6A08">
        <w:rPr>
          <w:rStyle w:val="Refdenotaalpie"/>
          <w:lang w:eastAsia="es-MX"/>
        </w:rPr>
        <w:footnoteReference w:id="31"/>
      </w:r>
      <w:r w:rsidRPr="000C6A08">
        <w:rPr>
          <w:sz w:val="28"/>
          <w:szCs w:val="28"/>
        </w:rPr>
        <w:t>. Además, afirmó que la norma acusada desatiende el marco normativo señalado y, por ende, “se vulneran principios y/o postulados fundamentales de la Constitución que buscan asegurar un manejo responsable y equitativo de las aguas, poniendo en riesgo tanto el entorno ecológico como los derechos de las comunidades que dependen de estos recursos”</w:t>
      </w:r>
      <w:r w:rsidR="00365119" w:rsidRPr="000C6A08">
        <w:rPr>
          <w:rStyle w:val="CitaCar"/>
          <w:lang w:eastAsia="es-MX"/>
        </w:rPr>
        <w:t>.</w:t>
      </w:r>
    </w:p>
    <w:p w14:paraId="1DDBD33B" w14:textId="77777777" w:rsidR="00FD6A3C" w:rsidRPr="000C6A08" w:rsidRDefault="00FD6A3C" w:rsidP="00FD6A3C">
      <w:pPr>
        <w:pStyle w:val="Prrafodelista"/>
        <w:rPr>
          <w:sz w:val="28"/>
          <w:szCs w:val="28"/>
        </w:rPr>
      </w:pPr>
    </w:p>
    <w:p w14:paraId="05A81FE2" w14:textId="6906017F" w:rsidR="00FD6A3C" w:rsidRPr="000C6A08" w:rsidRDefault="00FD6A3C" w:rsidP="0002687A">
      <w:pPr>
        <w:pStyle w:val="Prrafodelista"/>
        <w:numPr>
          <w:ilvl w:val="0"/>
          <w:numId w:val="3"/>
        </w:numPr>
        <w:tabs>
          <w:tab w:val="left" w:pos="567"/>
        </w:tabs>
        <w:autoSpaceDE w:val="0"/>
        <w:autoSpaceDN w:val="0"/>
        <w:ind w:left="0" w:firstLine="0"/>
        <w:jc w:val="both"/>
        <w:textAlignment w:val="baseline"/>
        <w:rPr>
          <w:sz w:val="28"/>
          <w:szCs w:val="28"/>
        </w:rPr>
      </w:pPr>
      <w:r w:rsidRPr="000C6A08">
        <w:rPr>
          <w:sz w:val="28"/>
          <w:szCs w:val="28"/>
        </w:rPr>
        <w:t xml:space="preserve">En adición a lo anterior, para el demandante, la exclusión de la concesión en captaciones menores a </w:t>
      </w:r>
      <w:r w:rsidR="00C176CB" w:rsidRPr="000C6A08">
        <w:rPr>
          <w:sz w:val="28"/>
          <w:szCs w:val="28"/>
        </w:rPr>
        <w:t>1,0</w:t>
      </w:r>
      <w:r w:rsidRPr="000C6A08">
        <w:rPr>
          <w:sz w:val="28"/>
          <w:szCs w:val="28"/>
        </w:rPr>
        <w:t xml:space="preserve"> litro por segundo impide la coordinación que debe existir entre las autoridades ambientales (Ministerio de Ambiente y Desarrollo Sostenible y las Corporaciones Autónomas Regionales) y los entes territoriales, con lo cual, en su opinión, compromete “</w:t>
      </w:r>
      <w:r w:rsidR="00A759E2" w:rsidRPr="000C6A08">
        <w:rPr>
          <w:sz w:val="28"/>
          <w:szCs w:val="28"/>
        </w:rPr>
        <w:t>l</w:t>
      </w:r>
      <w:r w:rsidRPr="000C6A08">
        <w:rPr>
          <w:sz w:val="28"/>
          <w:szCs w:val="28"/>
        </w:rPr>
        <w:t>a capacidad del Estado para intervenir en proyectos de «bajo impacto aparente», pero que en conjunto pueden tener efectos significativos”</w:t>
      </w:r>
      <w:r w:rsidR="005F798F" w:rsidRPr="000C6A08">
        <w:rPr>
          <w:rStyle w:val="Refdenotaalpie"/>
        </w:rPr>
        <w:footnoteReference w:id="32"/>
      </w:r>
      <w:r w:rsidRPr="000C6A08">
        <w:rPr>
          <w:sz w:val="28"/>
          <w:szCs w:val="28"/>
        </w:rPr>
        <w:t>. Así, sostuvo que la norma acusada vulnera el artículo 80 de la Constitución porque impide que el Estado cumpla con su deber de ordenar y diseñar lineamientos básicos y los canales de cooperación entre las diferentes autoridades ambientales, nacionales y locales, junto con los entes territoriales “para lograr precisamente una gestión y planificación del recurso hídrico adecuada”</w:t>
      </w:r>
      <w:r w:rsidR="00176EDD" w:rsidRPr="000C6A08">
        <w:rPr>
          <w:rStyle w:val="Refdenotaalpie"/>
        </w:rPr>
        <w:footnoteReference w:id="33"/>
      </w:r>
      <w:r w:rsidRPr="000C6A08">
        <w:rPr>
          <w:sz w:val="28"/>
          <w:szCs w:val="28"/>
        </w:rPr>
        <w:t>. Asimismo, destacó que el Estado tiene el deber de “cooperar con otras naciones en la protección de los ecosistemas situados en las zonas fronterizas”</w:t>
      </w:r>
      <w:r w:rsidR="00433137" w:rsidRPr="000C6A08">
        <w:rPr>
          <w:rStyle w:val="Refdenotaalpie"/>
        </w:rPr>
        <w:footnoteReference w:id="34"/>
      </w:r>
      <w:r w:rsidR="00433137" w:rsidRPr="000C6A08">
        <w:rPr>
          <w:sz w:val="28"/>
          <w:szCs w:val="28"/>
        </w:rPr>
        <w:t>.</w:t>
      </w:r>
    </w:p>
    <w:p w14:paraId="6C962FB2" w14:textId="77777777" w:rsidR="00CD78CA" w:rsidRPr="000C6A08" w:rsidRDefault="00CD78CA" w:rsidP="00CD78CA">
      <w:pPr>
        <w:pStyle w:val="Prrafodelista"/>
        <w:rPr>
          <w:sz w:val="28"/>
          <w:szCs w:val="28"/>
        </w:rPr>
      </w:pPr>
    </w:p>
    <w:p w14:paraId="7B2243F6" w14:textId="7054F502" w:rsidR="00CD78CA" w:rsidRPr="000C6A08" w:rsidRDefault="00CD78CA" w:rsidP="0002687A">
      <w:pPr>
        <w:pStyle w:val="Prrafodelista"/>
        <w:numPr>
          <w:ilvl w:val="0"/>
          <w:numId w:val="3"/>
        </w:numPr>
        <w:tabs>
          <w:tab w:val="left" w:pos="567"/>
        </w:tabs>
        <w:autoSpaceDE w:val="0"/>
        <w:autoSpaceDN w:val="0"/>
        <w:ind w:left="0" w:firstLine="0"/>
        <w:jc w:val="both"/>
        <w:textAlignment w:val="baseline"/>
        <w:rPr>
          <w:sz w:val="28"/>
          <w:szCs w:val="28"/>
        </w:rPr>
      </w:pPr>
      <w:r w:rsidRPr="000C6A08">
        <w:rPr>
          <w:sz w:val="28"/>
          <w:szCs w:val="28"/>
        </w:rPr>
        <w:t>Para el demandante, la exclusión del requisito de la concesión de aguas permite el aprovechamiento del recurso hídrico de manera desarticulada e impide que el Estado cumpla con su deber de intervenir en el medio ambiente de manera “proactiva y preventiva, no solo reactiva ante situaciones de daño o impactos negativos al medio ambiente”, objetivo que en su opinión solo es posible lograr “en el marco de instrumentos jurídicos, como lo es una concesión de aguas, para garantizar el desarrollo sostenible y la justicia ambiental”</w:t>
      </w:r>
      <w:r w:rsidR="00586E14" w:rsidRPr="000C6A08">
        <w:rPr>
          <w:rStyle w:val="Refdenotaalpie"/>
        </w:rPr>
        <w:footnoteReference w:id="35"/>
      </w:r>
      <w:r w:rsidR="00586E14" w:rsidRPr="000C6A08">
        <w:rPr>
          <w:sz w:val="28"/>
          <w:szCs w:val="28"/>
        </w:rPr>
        <w:t>.</w:t>
      </w:r>
    </w:p>
    <w:p w14:paraId="13729BF2" w14:textId="77777777" w:rsidR="00FC2381" w:rsidRPr="000C6A08" w:rsidRDefault="00FC2381" w:rsidP="0002687A">
      <w:pPr>
        <w:pStyle w:val="Prrafodelista"/>
        <w:tabs>
          <w:tab w:val="left" w:pos="567"/>
        </w:tabs>
        <w:ind w:left="0"/>
        <w:rPr>
          <w:sz w:val="28"/>
          <w:szCs w:val="28"/>
        </w:rPr>
      </w:pPr>
    </w:p>
    <w:bookmarkEnd w:id="5"/>
    <w:p w14:paraId="152929C2" w14:textId="350CF78E" w:rsidR="004D267F" w:rsidRPr="000C6A08" w:rsidRDefault="00DC6B32" w:rsidP="00DC6B32">
      <w:pPr>
        <w:pStyle w:val="Ttulo1"/>
        <w:numPr>
          <w:ilvl w:val="0"/>
          <w:numId w:val="0"/>
        </w:numPr>
        <w:tabs>
          <w:tab w:val="left" w:pos="567"/>
        </w:tabs>
        <w:spacing w:line="240" w:lineRule="auto"/>
      </w:pPr>
      <w:r w:rsidRPr="000C6A08">
        <w:t>3. Intervenciones</w:t>
      </w:r>
    </w:p>
    <w:p w14:paraId="6733B405" w14:textId="77777777" w:rsidR="004D267F" w:rsidRPr="000C6A08" w:rsidRDefault="004D267F" w:rsidP="0002687A">
      <w:pPr>
        <w:pStyle w:val="Prrafodelista"/>
        <w:tabs>
          <w:tab w:val="left" w:pos="567"/>
        </w:tabs>
        <w:autoSpaceDE w:val="0"/>
        <w:autoSpaceDN w:val="0"/>
        <w:ind w:left="0"/>
        <w:jc w:val="both"/>
        <w:textAlignment w:val="baseline"/>
        <w:rPr>
          <w:sz w:val="28"/>
          <w:szCs w:val="28"/>
        </w:rPr>
      </w:pPr>
    </w:p>
    <w:p w14:paraId="458E002A" w14:textId="7D74EBB8" w:rsidR="004D267F" w:rsidRPr="000C6A08" w:rsidRDefault="00E43A29" w:rsidP="0002687A">
      <w:pPr>
        <w:pStyle w:val="Prrafodelista"/>
        <w:numPr>
          <w:ilvl w:val="0"/>
          <w:numId w:val="3"/>
        </w:numPr>
        <w:tabs>
          <w:tab w:val="left" w:pos="567"/>
        </w:tabs>
        <w:ind w:left="0" w:firstLine="0"/>
        <w:jc w:val="both"/>
        <w:rPr>
          <w:bCs/>
          <w:sz w:val="28"/>
          <w:szCs w:val="28"/>
        </w:rPr>
      </w:pPr>
      <w:r w:rsidRPr="000C6A08">
        <w:rPr>
          <w:bCs/>
          <w:sz w:val="28"/>
          <w:szCs w:val="28"/>
        </w:rPr>
        <w:t xml:space="preserve">Durante el </w:t>
      </w:r>
      <w:r w:rsidR="004D267F" w:rsidRPr="000C6A08">
        <w:rPr>
          <w:bCs/>
          <w:sz w:val="28"/>
          <w:szCs w:val="28"/>
        </w:rPr>
        <w:t xml:space="preserve">trámite de constitucionalidad se </w:t>
      </w:r>
      <w:r w:rsidRPr="000C6A08">
        <w:rPr>
          <w:bCs/>
          <w:sz w:val="28"/>
          <w:szCs w:val="28"/>
        </w:rPr>
        <w:t xml:space="preserve">recibieron </w:t>
      </w:r>
      <w:r w:rsidR="003A52DB" w:rsidRPr="000C6A08">
        <w:rPr>
          <w:bCs/>
          <w:sz w:val="28"/>
          <w:szCs w:val="28"/>
        </w:rPr>
        <w:t>diez</w:t>
      </w:r>
      <w:r w:rsidR="004D267F" w:rsidRPr="000C6A08">
        <w:rPr>
          <w:bCs/>
          <w:sz w:val="28"/>
          <w:szCs w:val="28"/>
        </w:rPr>
        <w:t xml:space="preserve"> intervenciones</w:t>
      </w:r>
      <w:r w:rsidR="00AF29C3" w:rsidRPr="000C6A08">
        <w:rPr>
          <w:bCs/>
          <w:sz w:val="28"/>
          <w:szCs w:val="28"/>
        </w:rPr>
        <w:t xml:space="preserve">, de </w:t>
      </w:r>
      <w:r w:rsidRPr="000C6A08">
        <w:rPr>
          <w:bCs/>
          <w:sz w:val="28"/>
          <w:szCs w:val="28"/>
        </w:rPr>
        <w:t xml:space="preserve">las </w:t>
      </w:r>
      <w:r w:rsidR="00AF29C3" w:rsidRPr="000C6A08">
        <w:rPr>
          <w:bCs/>
          <w:sz w:val="28"/>
          <w:szCs w:val="28"/>
        </w:rPr>
        <w:t>cuales: (i) d</w:t>
      </w:r>
      <w:r w:rsidR="00B72B37" w:rsidRPr="000C6A08">
        <w:rPr>
          <w:bCs/>
          <w:sz w:val="28"/>
          <w:szCs w:val="28"/>
        </w:rPr>
        <w:t xml:space="preserve">os </w:t>
      </w:r>
      <w:r w:rsidR="002D3418" w:rsidRPr="000C6A08">
        <w:rPr>
          <w:bCs/>
          <w:sz w:val="28"/>
          <w:szCs w:val="28"/>
        </w:rPr>
        <w:t xml:space="preserve">solicitan </w:t>
      </w:r>
      <w:r w:rsidR="00533D7B" w:rsidRPr="000C6A08">
        <w:rPr>
          <w:bCs/>
          <w:sz w:val="28"/>
          <w:szCs w:val="28"/>
        </w:rPr>
        <w:t xml:space="preserve">a la Corte declararse inhibida de emitir un pronunciamiento de fondo o, en su defecto, declarar </w:t>
      </w:r>
      <w:r w:rsidR="005D270F" w:rsidRPr="000C6A08">
        <w:rPr>
          <w:bCs/>
          <w:sz w:val="28"/>
          <w:szCs w:val="28"/>
        </w:rPr>
        <w:t xml:space="preserve">la exequibilidad de </w:t>
      </w:r>
      <w:r w:rsidR="00533D7B" w:rsidRPr="000C6A08">
        <w:rPr>
          <w:bCs/>
          <w:sz w:val="28"/>
          <w:szCs w:val="28"/>
        </w:rPr>
        <w:t>la disposición demandada;</w:t>
      </w:r>
      <w:r w:rsidR="00AF29C3" w:rsidRPr="000C6A08">
        <w:rPr>
          <w:bCs/>
          <w:sz w:val="28"/>
          <w:szCs w:val="28"/>
        </w:rPr>
        <w:t xml:space="preserve"> (ii)</w:t>
      </w:r>
      <w:r w:rsidR="00533D7B" w:rsidRPr="000C6A08">
        <w:rPr>
          <w:bCs/>
          <w:sz w:val="28"/>
          <w:szCs w:val="28"/>
        </w:rPr>
        <w:t xml:space="preserve"> </w:t>
      </w:r>
      <w:r w:rsidR="000D7B9C" w:rsidRPr="000C6A08">
        <w:rPr>
          <w:bCs/>
          <w:sz w:val="28"/>
          <w:szCs w:val="28"/>
        </w:rPr>
        <w:t>cuatro considera</w:t>
      </w:r>
      <w:r w:rsidR="002D3418" w:rsidRPr="000C6A08">
        <w:rPr>
          <w:bCs/>
          <w:sz w:val="28"/>
          <w:szCs w:val="28"/>
        </w:rPr>
        <w:t>n</w:t>
      </w:r>
      <w:r w:rsidR="000D7B9C" w:rsidRPr="000C6A08">
        <w:rPr>
          <w:bCs/>
          <w:sz w:val="28"/>
          <w:szCs w:val="28"/>
        </w:rPr>
        <w:t xml:space="preserve"> que la disposición demandada debe declararse exequible, pero </w:t>
      </w:r>
      <w:r w:rsidR="002D3418" w:rsidRPr="000C6A08">
        <w:rPr>
          <w:bCs/>
          <w:sz w:val="28"/>
          <w:szCs w:val="28"/>
        </w:rPr>
        <w:t xml:space="preserve">advierten </w:t>
      </w:r>
      <w:r w:rsidR="000D7B9C" w:rsidRPr="000C6A08">
        <w:rPr>
          <w:bCs/>
          <w:sz w:val="28"/>
          <w:szCs w:val="28"/>
        </w:rPr>
        <w:t>que la demanda</w:t>
      </w:r>
      <w:r w:rsidR="00850F21" w:rsidRPr="000C6A08">
        <w:rPr>
          <w:bCs/>
          <w:sz w:val="28"/>
          <w:szCs w:val="28"/>
        </w:rPr>
        <w:t xml:space="preserve"> parte de lecturas que discrepan </w:t>
      </w:r>
      <w:r w:rsidR="001E0347" w:rsidRPr="000C6A08">
        <w:rPr>
          <w:bCs/>
          <w:sz w:val="28"/>
          <w:szCs w:val="28"/>
        </w:rPr>
        <w:t>del objeto de la disposición y su alcance</w:t>
      </w:r>
      <w:r w:rsidR="00AA77F2" w:rsidRPr="000C6A08">
        <w:rPr>
          <w:bCs/>
          <w:sz w:val="28"/>
          <w:szCs w:val="28"/>
        </w:rPr>
        <w:t>;</w:t>
      </w:r>
      <w:r w:rsidR="00B06475" w:rsidRPr="000C6A08">
        <w:rPr>
          <w:bCs/>
          <w:sz w:val="28"/>
          <w:szCs w:val="28"/>
        </w:rPr>
        <w:t xml:space="preserve"> </w:t>
      </w:r>
      <w:r w:rsidR="00FF1315" w:rsidRPr="000C6A08">
        <w:rPr>
          <w:bCs/>
          <w:sz w:val="28"/>
          <w:szCs w:val="28"/>
        </w:rPr>
        <w:t xml:space="preserve">(iii) </w:t>
      </w:r>
      <w:r w:rsidR="00E67470" w:rsidRPr="000C6A08">
        <w:rPr>
          <w:bCs/>
          <w:sz w:val="28"/>
          <w:szCs w:val="28"/>
        </w:rPr>
        <w:t>tres solicitan declarar exequible la disposición</w:t>
      </w:r>
      <w:r w:rsidR="00FF1315" w:rsidRPr="000C6A08">
        <w:rPr>
          <w:bCs/>
          <w:sz w:val="28"/>
          <w:szCs w:val="28"/>
        </w:rPr>
        <w:t>;</w:t>
      </w:r>
      <w:r w:rsidR="00B06475" w:rsidRPr="000C6A08">
        <w:rPr>
          <w:bCs/>
          <w:sz w:val="28"/>
          <w:szCs w:val="28"/>
        </w:rPr>
        <w:t xml:space="preserve"> mientras que </w:t>
      </w:r>
      <w:r w:rsidR="00FF1315" w:rsidRPr="000C6A08">
        <w:rPr>
          <w:bCs/>
          <w:sz w:val="28"/>
          <w:szCs w:val="28"/>
        </w:rPr>
        <w:t xml:space="preserve">(iv) </w:t>
      </w:r>
      <w:r w:rsidR="00E67470" w:rsidRPr="000C6A08">
        <w:rPr>
          <w:bCs/>
          <w:sz w:val="28"/>
          <w:szCs w:val="28"/>
        </w:rPr>
        <w:t xml:space="preserve">una </w:t>
      </w:r>
      <w:r w:rsidR="002D3418" w:rsidRPr="000C6A08">
        <w:rPr>
          <w:bCs/>
          <w:sz w:val="28"/>
          <w:szCs w:val="28"/>
        </w:rPr>
        <w:t xml:space="preserve">considera </w:t>
      </w:r>
      <w:r w:rsidR="00E67470" w:rsidRPr="000C6A08">
        <w:rPr>
          <w:bCs/>
          <w:sz w:val="28"/>
          <w:szCs w:val="28"/>
        </w:rPr>
        <w:t>que</w:t>
      </w:r>
      <w:r w:rsidR="00263B20" w:rsidRPr="000C6A08">
        <w:rPr>
          <w:bCs/>
          <w:sz w:val="28"/>
          <w:szCs w:val="28"/>
        </w:rPr>
        <w:t xml:space="preserve"> es incompatible con la Constitución y, por tanto, debe declararse su inexequibilidad</w:t>
      </w:r>
      <w:r w:rsidR="00AA77F2" w:rsidRPr="000C6A08">
        <w:rPr>
          <w:bCs/>
          <w:sz w:val="28"/>
          <w:szCs w:val="28"/>
        </w:rPr>
        <w:t xml:space="preserve">. </w:t>
      </w:r>
    </w:p>
    <w:p w14:paraId="45713095" w14:textId="77777777" w:rsidR="00C048A8" w:rsidRPr="000C6A08" w:rsidRDefault="00C048A8" w:rsidP="0002687A">
      <w:pPr>
        <w:pStyle w:val="Prrafodelista"/>
        <w:tabs>
          <w:tab w:val="left" w:pos="567"/>
        </w:tabs>
        <w:ind w:left="0"/>
        <w:jc w:val="both"/>
        <w:rPr>
          <w:bCs/>
          <w:sz w:val="28"/>
          <w:szCs w:val="28"/>
        </w:rPr>
      </w:pPr>
    </w:p>
    <w:tbl>
      <w:tblPr>
        <w:tblStyle w:val="Tablaconcuadrcula"/>
        <w:tblW w:w="0" w:type="auto"/>
        <w:tblLook w:val="04A0" w:firstRow="1" w:lastRow="0" w:firstColumn="1" w:lastColumn="0" w:noHBand="0" w:noVBand="1"/>
      </w:tblPr>
      <w:tblGrid>
        <w:gridCol w:w="3256"/>
        <w:gridCol w:w="5572"/>
      </w:tblGrid>
      <w:tr w:rsidR="00792207" w:rsidRPr="000C6A08" w14:paraId="10D043A8" w14:textId="77777777" w:rsidTr="00E43A29">
        <w:trPr>
          <w:tblHeader/>
        </w:trPr>
        <w:tc>
          <w:tcPr>
            <w:tcW w:w="3256" w:type="dxa"/>
            <w:shd w:val="clear" w:color="auto" w:fill="BFBFBF" w:themeFill="background1" w:themeFillShade="BF"/>
            <w:vAlign w:val="center"/>
          </w:tcPr>
          <w:p w14:paraId="0AD93C04" w14:textId="3A28E2A2" w:rsidR="00865FD7" w:rsidRPr="000C6A08" w:rsidRDefault="00C83783" w:rsidP="0002687A">
            <w:pPr>
              <w:jc w:val="center"/>
              <w:rPr>
                <w:b/>
                <w:bCs/>
                <w:iCs/>
              </w:rPr>
            </w:pPr>
            <w:r w:rsidRPr="000C6A08">
              <w:rPr>
                <w:b/>
                <w:bCs/>
                <w:iCs/>
              </w:rPr>
              <w:t>Interviniente</w:t>
            </w:r>
          </w:p>
        </w:tc>
        <w:tc>
          <w:tcPr>
            <w:tcW w:w="5572" w:type="dxa"/>
            <w:shd w:val="clear" w:color="auto" w:fill="BFBFBF" w:themeFill="background1" w:themeFillShade="BF"/>
          </w:tcPr>
          <w:p w14:paraId="4AE00FF0" w14:textId="15485D38" w:rsidR="00865FD7" w:rsidRPr="000C6A08" w:rsidRDefault="00C83783" w:rsidP="0002687A">
            <w:pPr>
              <w:jc w:val="center"/>
              <w:rPr>
                <w:b/>
                <w:bCs/>
                <w:iCs/>
              </w:rPr>
            </w:pPr>
            <w:r w:rsidRPr="000C6A08">
              <w:rPr>
                <w:b/>
                <w:bCs/>
                <w:iCs/>
              </w:rPr>
              <w:t>Solicitud</w:t>
            </w:r>
          </w:p>
        </w:tc>
      </w:tr>
      <w:tr w:rsidR="008349C3" w:rsidRPr="000C6A08" w14:paraId="3F943E78" w14:textId="77777777" w:rsidTr="00E43A29">
        <w:tc>
          <w:tcPr>
            <w:tcW w:w="3256" w:type="dxa"/>
            <w:vAlign w:val="center"/>
          </w:tcPr>
          <w:p w14:paraId="1DECDE3F" w14:textId="2C6F3A83" w:rsidR="008349C3" w:rsidRPr="000C6A08" w:rsidRDefault="00281A32" w:rsidP="0002687A">
            <w:pPr>
              <w:jc w:val="center"/>
              <w:rPr>
                <w:bCs/>
              </w:rPr>
            </w:pPr>
            <w:r w:rsidRPr="000C6A08">
              <w:rPr>
                <w:bCs/>
              </w:rPr>
              <w:t>Autoridad</w:t>
            </w:r>
            <w:r w:rsidR="008349C3" w:rsidRPr="000C6A08">
              <w:rPr>
                <w:bCs/>
              </w:rPr>
              <w:t xml:space="preserve"> Nacional de Licencias Ambientales (ANLA)</w:t>
            </w:r>
          </w:p>
        </w:tc>
        <w:tc>
          <w:tcPr>
            <w:tcW w:w="5572" w:type="dxa"/>
            <w:vMerge w:val="restart"/>
          </w:tcPr>
          <w:p w14:paraId="12F616C0" w14:textId="77777777" w:rsidR="008349C3" w:rsidRPr="000C6A08" w:rsidRDefault="008349C3" w:rsidP="0002687A">
            <w:pPr>
              <w:jc w:val="both"/>
              <w:rPr>
                <w:bCs/>
              </w:rPr>
            </w:pPr>
          </w:p>
          <w:p w14:paraId="114FC988" w14:textId="77777777" w:rsidR="008349C3" w:rsidRPr="000C6A08" w:rsidRDefault="008349C3" w:rsidP="0002687A">
            <w:pPr>
              <w:jc w:val="both"/>
              <w:rPr>
                <w:bCs/>
              </w:rPr>
            </w:pPr>
          </w:p>
          <w:p w14:paraId="2316DFCB" w14:textId="0C0E07D9" w:rsidR="008349C3" w:rsidRPr="000C6A08" w:rsidRDefault="008349C3" w:rsidP="0002687A">
            <w:pPr>
              <w:jc w:val="both"/>
              <w:rPr>
                <w:bCs/>
              </w:rPr>
            </w:pPr>
            <w:r w:rsidRPr="000C6A08">
              <w:rPr>
                <w:bCs/>
              </w:rPr>
              <w:t>Solicitan a la Corte inhibirse de emitir un pronunciamiento de fondo o, en su defecto, declarar el artículo 274, numeral 4 (parcial) de la Ley 2294 de 2023 exequible.</w:t>
            </w:r>
          </w:p>
        </w:tc>
      </w:tr>
      <w:tr w:rsidR="008349C3" w:rsidRPr="000C6A08" w14:paraId="0A98D70E" w14:textId="77777777" w:rsidTr="00E43A29">
        <w:tc>
          <w:tcPr>
            <w:tcW w:w="3256" w:type="dxa"/>
            <w:vAlign w:val="center"/>
          </w:tcPr>
          <w:p w14:paraId="74F3A475" w14:textId="5CFEC93B" w:rsidR="008349C3" w:rsidRPr="000C6A08" w:rsidRDefault="008349C3" w:rsidP="0002687A">
            <w:pPr>
              <w:jc w:val="center"/>
              <w:rPr>
                <w:bCs/>
              </w:rPr>
            </w:pPr>
            <w:r w:rsidRPr="000C6A08">
              <w:rPr>
                <w:bCs/>
              </w:rPr>
              <w:t>Gobierno Nacional: Presidencia de la República, Ministerio de Ambiente y Desarrollo Sostenible, Ministerio de Vivienda, Ciudad y Territorio</w:t>
            </w:r>
          </w:p>
        </w:tc>
        <w:tc>
          <w:tcPr>
            <w:tcW w:w="5572" w:type="dxa"/>
            <w:vMerge/>
          </w:tcPr>
          <w:p w14:paraId="41F90DF2" w14:textId="77777777" w:rsidR="008349C3" w:rsidRPr="000C6A08" w:rsidRDefault="008349C3" w:rsidP="0002687A">
            <w:pPr>
              <w:jc w:val="both"/>
              <w:rPr>
                <w:bCs/>
              </w:rPr>
            </w:pPr>
          </w:p>
        </w:tc>
      </w:tr>
      <w:tr w:rsidR="0030150D" w:rsidRPr="000C6A08" w14:paraId="4FA74036" w14:textId="77777777" w:rsidTr="00E43A29">
        <w:tc>
          <w:tcPr>
            <w:tcW w:w="3256" w:type="dxa"/>
            <w:vAlign w:val="center"/>
          </w:tcPr>
          <w:p w14:paraId="1B7AA3A7" w14:textId="42D58744" w:rsidR="0030150D" w:rsidRPr="000C6A08" w:rsidRDefault="0030150D" w:rsidP="0002687A">
            <w:pPr>
              <w:jc w:val="center"/>
              <w:rPr>
                <w:bCs/>
              </w:rPr>
            </w:pPr>
            <w:r w:rsidRPr="000C6A08">
              <w:rPr>
                <w:bCs/>
              </w:rPr>
              <w:t>Federación Colombiana de Municipios</w:t>
            </w:r>
          </w:p>
        </w:tc>
        <w:tc>
          <w:tcPr>
            <w:tcW w:w="5572" w:type="dxa"/>
            <w:vMerge w:val="restart"/>
          </w:tcPr>
          <w:p w14:paraId="4E731E05" w14:textId="77777777" w:rsidR="0030150D" w:rsidRPr="000C6A08" w:rsidRDefault="0030150D" w:rsidP="0002687A">
            <w:pPr>
              <w:jc w:val="both"/>
              <w:rPr>
                <w:bCs/>
              </w:rPr>
            </w:pPr>
          </w:p>
          <w:p w14:paraId="6AE7E69D" w14:textId="77777777" w:rsidR="0030150D" w:rsidRPr="000C6A08" w:rsidRDefault="0030150D" w:rsidP="0002687A">
            <w:pPr>
              <w:jc w:val="both"/>
              <w:rPr>
                <w:bCs/>
              </w:rPr>
            </w:pPr>
          </w:p>
          <w:p w14:paraId="4AE5096C" w14:textId="59D6254B" w:rsidR="0030150D" w:rsidRPr="000C6A08" w:rsidRDefault="0030150D" w:rsidP="0002687A">
            <w:pPr>
              <w:jc w:val="both"/>
              <w:rPr>
                <w:bCs/>
              </w:rPr>
            </w:pPr>
            <w:r w:rsidRPr="000C6A08">
              <w:rPr>
                <w:bCs/>
              </w:rPr>
              <w:t xml:space="preserve">Solicitan </w:t>
            </w:r>
            <w:r w:rsidR="00C67DAD" w:rsidRPr="000C6A08">
              <w:rPr>
                <w:bCs/>
              </w:rPr>
              <w:t>declarar exequible el artículo 274, numeral 4 (parcial), de la Ley 2294 de 2023 y advierten fallas en la argumentación de la demanda.</w:t>
            </w:r>
          </w:p>
        </w:tc>
      </w:tr>
      <w:tr w:rsidR="0030150D" w:rsidRPr="000C6A08" w14:paraId="59F34668" w14:textId="77777777" w:rsidTr="00E43A29">
        <w:tc>
          <w:tcPr>
            <w:tcW w:w="3256" w:type="dxa"/>
            <w:vAlign w:val="center"/>
          </w:tcPr>
          <w:p w14:paraId="7E5D68FF" w14:textId="67ADF684" w:rsidR="0030150D" w:rsidRPr="000C6A08" w:rsidRDefault="0030150D" w:rsidP="0002687A">
            <w:pPr>
              <w:jc w:val="center"/>
              <w:rPr>
                <w:bCs/>
              </w:rPr>
            </w:pPr>
            <w:r w:rsidRPr="000C6A08">
              <w:rPr>
                <w:bCs/>
              </w:rPr>
              <w:t>Instituto Colombiano de Derecho Ambiental y Desarrollo Sostenible</w:t>
            </w:r>
          </w:p>
        </w:tc>
        <w:tc>
          <w:tcPr>
            <w:tcW w:w="5572" w:type="dxa"/>
            <w:vMerge/>
          </w:tcPr>
          <w:p w14:paraId="6091F1BA" w14:textId="77777777" w:rsidR="0030150D" w:rsidRPr="000C6A08" w:rsidRDefault="0030150D" w:rsidP="0002687A">
            <w:pPr>
              <w:jc w:val="both"/>
              <w:rPr>
                <w:bCs/>
              </w:rPr>
            </w:pPr>
          </w:p>
        </w:tc>
      </w:tr>
      <w:tr w:rsidR="0030150D" w:rsidRPr="000C6A08" w14:paraId="25541E2D" w14:textId="77777777" w:rsidTr="00E43A29">
        <w:tc>
          <w:tcPr>
            <w:tcW w:w="3256" w:type="dxa"/>
            <w:vAlign w:val="center"/>
          </w:tcPr>
          <w:p w14:paraId="2CC91A23" w14:textId="40B667CE" w:rsidR="0030150D" w:rsidRPr="000C6A08" w:rsidRDefault="0030150D" w:rsidP="0002687A">
            <w:pPr>
              <w:jc w:val="center"/>
              <w:rPr>
                <w:bCs/>
              </w:rPr>
            </w:pPr>
            <w:r w:rsidRPr="000C6A08">
              <w:rPr>
                <w:bCs/>
              </w:rPr>
              <w:t>Contraloría General de la República</w:t>
            </w:r>
          </w:p>
        </w:tc>
        <w:tc>
          <w:tcPr>
            <w:tcW w:w="5572" w:type="dxa"/>
            <w:vMerge/>
          </w:tcPr>
          <w:p w14:paraId="39FC7653" w14:textId="77777777" w:rsidR="0030150D" w:rsidRPr="000C6A08" w:rsidRDefault="0030150D" w:rsidP="0002687A">
            <w:pPr>
              <w:jc w:val="both"/>
              <w:rPr>
                <w:bCs/>
              </w:rPr>
            </w:pPr>
          </w:p>
        </w:tc>
      </w:tr>
      <w:tr w:rsidR="0030150D" w:rsidRPr="000C6A08" w14:paraId="17B48F31" w14:textId="77777777" w:rsidTr="00E43A29">
        <w:tc>
          <w:tcPr>
            <w:tcW w:w="3256" w:type="dxa"/>
            <w:vAlign w:val="center"/>
          </w:tcPr>
          <w:p w14:paraId="2477C8C7" w14:textId="34F05C70" w:rsidR="0030150D" w:rsidRPr="000C6A08" w:rsidRDefault="0030150D" w:rsidP="0002687A">
            <w:pPr>
              <w:jc w:val="center"/>
              <w:rPr>
                <w:bCs/>
              </w:rPr>
            </w:pPr>
            <w:r w:rsidRPr="000C6A08">
              <w:rPr>
                <w:bCs/>
              </w:rPr>
              <w:t>Andrés Gómez Rey</w:t>
            </w:r>
          </w:p>
        </w:tc>
        <w:tc>
          <w:tcPr>
            <w:tcW w:w="5572" w:type="dxa"/>
            <w:vMerge/>
          </w:tcPr>
          <w:p w14:paraId="225E5376" w14:textId="77777777" w:rsidR="0030150D" w:rsidRPr="000C6A08" w:rsidRDefault="0030150D" w:rsidP="0002687A">
            <w:pPr>
              <w:jc w:val="both"/>
              <w:rPr>
                <w:bCs/>
              </w:rPr>
            </w:pPr>
          </w:p>
        </w:tc>
      </w:tr>
      <w:tr w:rsidR="00A2424F" w:rsidRPr="000C6A08" w14:paraId="26F0646A" w14:textId="77777777" w:rsidTr="00E43A29">
        <w:tc>
          <w:tcPr>
            <w:tcW w:w="3256" w:type="dxa"/>
            <w:vAlign w:val="center"/>
          </w:tcPr>
          <w:p w14:paraId="13A6C5A9" w14:textId="06F3F51C" w:rsidR="00A2424F" w:rsidRPr="000C6A08" w:rsidRDefault="00A2424F" w:rsidP="0002687A">
            <w:pPr>
              <w:jc w:val="center"/>
              <w:rPr>
                <w:bCs/>
              </w:rPr>
            </w:pPr>
            <w:r w:rsidRPr="000C6A08">
              <w:rPr>
                <w:bCs/>
              </w:rPr>
              <w:t>Federación Nacional de Departamentos</w:t>
            </w:r>
          </w:p>
        </w:tc>
        <w:tc>
          <w:tcPr>
            <w:tcW w:w="5572" w:type="dxa"/>
            <w:vMerge w:val="restart"/>
          </w:tcPr>
          <w:p w14:paraId="68980EC5" w14:textId="77777777" w:rsidR="00A2424F" w:rsidRPr="000C6A08" w:rsidRDefault="00A2424F" w:rsidP="0002687A">
            <w:pPr>
              <w:jc w:val="both"/>
              <w:rPr>
                <w:bCs/>
              </w:rPr>
            </w:pPr>
          </w:p>
          <w:p w14:paraId="1B0B74A7" w14:textId="77777777" w:rsidR="00A2424F" w:rsidRPr="000C6A08" w:rsidRDefault="00A2424F" w:rsidP="0002687A">
            <w:pPr>
              <w:jc w:val="both"/>
              <w:rPr>
                <w:bCs/>
              </w:rPr>
            </w:pPr>
          </w:p>
          <w:p w14:paraId="4F24762E" w14:textId="77777777" w:rsidR="00A2424F" w:rsidRPr="000C6A08" w:rsidRDefault="00A2424F" w:rsidP="0002687A">
            <w:pPr>
              <w:jc w:val="both"/>
              <w:rPr>
                <w:bCs/>
              </w:rPr>
            </w:pPr>
          </w:p>
          <w:p w14:paraId="7FF9A308" w14:textId="624D25D7" w:rsidR="00A2424F" w:rsidRPr="000C6A08" w:rsidRDefault="00A2424F" w:rsidP="0002687A">
            <w:pPr>
              <w:jc w:val="both"/>
              <w:rPr>
                <w:bCs/>
              </w:rPr>
            </w:pPr>
            <w:r w:rsidRPr="000C6A08">
              <w:rPr>
                <w:bCs/>
              </w:rPr>
              <w:t>Solicitan declarar exequible el artículo 274, numeral 4 (parcial), de la Ley 2294 de 2023.</w:t>
            </w:r>
          </w:p>
        </w:tc>
      </w:tr>
      <w:tr w:rsidR="00A2424F" w:rsidRPr="000C6A08" w14:paraId="05B9A151" w14:textId="77777777" w:rsidTr="00E43A29">
        <w:tc>
          <w:tcPr>
            <w:tcW w:w="3256" w:type="dxa"/>
            <w:vAlign w:val="center"/>
          </w:tcPr>
          <w:p w14:paraId="375D9BB1" w14:textId="6D86B686" w:rsidR="00A2424F" w:rsidRPr="000C6A08" w:rsidRDefault="00A2424F" w:rsidP="0002687A">
            <w:pPr>
              <w:jc w:val="center"/>
              <w:rPr>
                <w:bCs/>
              </w:rPr>
            </w:pPr>
            <w:r w:rsidRPr="000C6A08">
              <w:rPr>
                <w:bCs/>
              </w:rPr>
              <w:t>Red Nacional de Acueductos Comunitarios de Colombia y Confederación de Organizaciones Comunitarias de Servicio de Agua y Saneamiento de Colombia</w:t>
            </w:r>
          </w:p>
        </w:tc>
        <w:tc>
          <w:tcPr>
            <w:tcW w:w="5572" w:type="dxa"/>
            <w:vMerge/>
          </w:tcPr>
          <w:p w14:paraId="1D2A9598" w14:textId="77777777" w:rsidR="00A2424F" w:rsidRPr="000C6A08" w:rsidRDefault="00A2424F" w:rsidP="0002687A">
            <w:pPr>
              <w:jc w:val="both"/>
              <w:rPr>
                <w:bCs/>
              </w:rPr>
            </w:pPr>
          </w:p>
        </w:tc>
      </w:tr>
      <w:tr w:rsidR="00A2424F" w:rsidRPr="000C6A08" w14:paraId="43D3E71C" w14:textId="77777777" w:rsidTr="00E43A29">
        <w:tc>
          <w:tcPr>
            <w:tcW w:w="3256" w:type="dxa"/>
            <w:vAlign w:val="center"/>
          </w:tcPr>
          <w:p w14:paraId="50C055B7" w14:textId="23277CEC" w:rsidR="00A2424F" w:rsidRPr="000C6A08" w:rsidRDefault="00A2424F" w:rsidP="0002687A">
            <w:pPr>
              <w:jc w:val="center"/>
              <w:rPr>
                <w:bCs/>
              </w:rPr>
            </w:pPr>
            <w:r w:rsidRPr="000C6A08">
              <w:rPr>
                <w:bCs/>
              </w:rPr>
              <w:t>Defensoría del Pueblo</w:t>
            </w:r>
          </w:p>
        </w:tc>
        <w:tc>
          <w:tcPr>
            <w:tcW w:w="5572" w:type="dxa"/>
            <w:vMerge/>
          </w:tcPr>
          <w:p w14:paraId="7DA526F1" w14:textId="77777777" w:rsidR="00A2424F" w:rsidRPr="000C6A08" w:rsidRDefault="00A2424F" w:rsidP="0002687A">
            <w:pPr>
              <w:jc w:val="both"/>
              <w:rPr>
                <w:bCs/>
              </w:rPr>
            </w:pPr>
          </w:p>
        </w:tc>
      </w:tr>
      <w:tr w:rsidR="00792207" w:rsidRPr="000C6A08" w14:paraId="22DD0D30" w14:textId="77777777" w:rsidTr="00E43A29">
        <w:tc>
          <w:tcPr>
            <w:tcW w:w="3256" w:type="dxa"/>
            <w:vAlign w:val="center"/>
          </w:tcPr>
          <w:p w14:paraId="2127A3DA" w14:textId="643A3A33" w:rsidR="00035BC6" w:rsidRPr="000C6A08" w:rsidRDefault="002C2F9D" w:rsidP="0002687A">
            <w:pPr>
              <w:jc w:val="center"/>
              <w:rPr>
                <w:bCs/>
              </w:rPr>
            </w:pPr>
            <w:r w:rsidRPr="000C6A08">
              <w:rPr>
                <w:bCs/>
              </w:rPr>
              <w:t>Asociación</w:t>
            </w:r>
            <w:r w:rsidR="00450150" w:rsidRPr="000C6A08">
              <w:rPr>
                <w:bCs/>
              </w:rPr>
              <w:t xml:space="preserve"> de Corporaciones </w:t>
            </w:r>
            <w:r w:rsidR="003A7C88" w:rsidRPr="000C6A08">
              <w:rPr>
                <w:bCs/>
              </w:rPr>
              <w:t xml:space="preserve">Autónomas regionales </w:t>
            </w:r>
            <w:r w:rsidR="004229FB" w:rsidRPr="000C6A08">
              <w:rPr>
                <w:bCs/>
              </w:rPr>
              <w:t>y de Desarrollo sostenible</w:t>
            </w:r>
          </w:p>
        </w:tc>
        <w:tc>
          <w:tcPr>
            <w:tcW w:w="5572" w:type="dxa"/>
          </w:tcPr>
          <w:p w14:paraId="08C5AF26" w14:textId="674E1F4C" w:rsidR="00035BC6" w:rsidRPr="000C6A08" w:rsidRDefault="004229FB" w:rsidP="0002687A">
            <w:pPr>
              <w:jc w:val="both"/>
              <w:rPr>
                <w:bCs/>
              </w:rPr>
            </w:pPr>
            <w:r w:rsidRPr="000C6A08">
              <w:rPr>
                <w:bCs/>
              </w:rPr>
              <w:t>Solicita declarar inexequible el artículo 274, numeral 4 (parcial), de la Ley 2294 de 2023.</w:t>
            </w:r>
          </w:p>
        </w:tc>
      </w:tr>
    </w:tbl>
    <w:p w14:paraId="20A3BE36" w14:textId="77777777" w:rsidR="004D267F" w:rsidRPr="000C6A08" w:rsidRDefault="004D267F" w:rsidP="0002687A">
      <w:pPr>
        <w:pStyle w:val="Prrafodelista"/>
        <w:ind w:left="0"/>
        <w:jc w:val="both"/>
        <w:rPr>
          <w:bCs/>
          <w:sz w:val="28"/>
          <w:szCs w:val="28"/>
        </w:rPr>
      </w:pPr>
    </w:p>
    <w:p w14:paraId="44C4D763" w14:textId="2560F3B4" w:rsidR="004D267F" w:rsidRPr="000C6A08" w:rsidRDefault="00235CE1" w:rsidP="0002687A">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bCs/>
          <w:iCs/>
          <w:sz w:val="28"/>
          <w:szCs w:val="28"/>
        </w:rPr>
        <w:t xml:space="preserve">El texto completo de las intervenciones puede consultarse en la página </w:t>
      </w:r>
      <w:r w:rsidR="006327D5" w:rsidRPr="000C6A08">
        <w:rPr>
          <w:bCs/>
          <w:iCs/>
          <w:sz w:val="28"/>
          <w:szCs w:val="28"/>
        </w:rPr>
        <w:t>w</w:t>
      </w:r>
      <w:r w:rsidRPr="000C6A08">
        <w:rPr>
          <w:bCs/>
          <w:iCs/>
          <w:sz w:val="28"/>
          <w:szCs w:val="28"/>
        </w:rPr>
        <w:t>eb de la Corte Constitucional. Por ello, en este acápite</w:t>
      </w:r>
      <w:r w:rsidR="00E43A29" w:rsidRPr="000C6A08">
        <w:rPr>
          <w:bCs/>
          <w:iCs/>
          <w:sz w:val="28"/>
          <w:szCs w:val="28"/>
        </w:rPr>
        <w:t>, la Sala</w:t>
      </w:r>
      <w:r w:rsidR="00DA39BB" w:rsidRPr="000C6A08">
        <w:rPr>
          <w:bCs/>
          <w:iCs/>
          <w:sz w:val="28"/>
          <w:szCs w:val="28"/>
        </w:rPr>
        <w:t xml:space="preserve"> presentará </w:t>
      </w:r>
      <w:r w:rsidRPr="000C6A08">
        <w:rPr>
          <w:bCs/>
          <w:iCs/>
          <w:sz w:val="28"/>
          <w:szCs w:val="28"/>
        </w:rPr>
        <w:t>una síntesis de sus principales argumentos</w:t>
      </w:r>
      <w:r w:rsidR="00E43A29" w:rsidRPr="000C6A08">
        <w:rPr>
          <w:bCs/>
          <w:iCs/>
          <w:sz w:val="28"/>
          <w:szCs w:val="28"/>
        </w:rPr>
        <w:t>, en función de la solicitud formulada</w:t>
      </w:r>
      <w:r w:rsidRPr="000C6A08">
        <w:rPr>
          <w:bCs/>
          <w:iCs/>
          <w:sz w:val="28"/>
          <w:szCs w:val="28"/>
        </w:rPr>
        <w:t xml:space="preserve">. </w:t>
      </w:r>
    </w:p>
    <w:p w14:paraId="5810A4B7" w14:textId="77777777" w:rsidR="0037539A" w:rsidRPr="000C6A08" w:rsidRDefault="0037539A" w:rsidP="0002687A">
      <w:pPr>
        <w:pStyle w:val="Prrafodelista"/>
        <w:tabs>
          <w:tab w:val="left" w:pos="426"/>
        </w:tabs>
        <w:autoSpaceDE w:val="0"/>
        <w:autoSpaceDN w:val="0"/>
        <w:ind w:left="0"/>
        <w:contextualSpacing w:val="0"/>
        <w:jc w:val="both"/>
        <w:textAlignment w:val="baseline"/>
        <w:rPr>
          <w:sz w:val="28"/>
          <w:szCs w:val="28"/>
        </w:rPr>
      </w:pPr>
    </w:p>
    <w:p w14:paraId="4ABE2F88" w14:textId="46396280" w:rsidR="004D267F" w:rsidRPr="000C6A08" w:rsidRDefault="00DC6B32" w:rsidP="00DC6B32">
      <w:pPr>
        <w:pStyle w:val="Ttulo2"/>
        <w:tabs>
          <w:tab w:val="left" w:pos="426"/>
        </w:tabs>
      </w:pPr>
      <w:r w:rsidRPr="000C6A08">
        <w:t xml:space="preserve">3.1. </w:t>
      </w:r>
      <w:r w:rsidR="00C60A73" w:rsidRPr="000C6A08">
        <w:t>Solicitud de</w:t>
      </w:r>
      <w:r w:rsidR="004D267F" w:rsidRPr="000C6A08">
        <w:t xml:space="preserve"> </w:t>
      </w:r>
      <w:r w:rsidR="0079077B" w:rsidRPr="000C6A08">
        <w:t>un fallo inhibitorio o, en su defecto, de la declar</w:t>
      </w:r>
      <w:r w:rsidR="0033347B" w:rsidRPr="000C6A08">
        <w:t>atoria de exequibilidad</w:t>
      </w:r>
    </w:p>
    <w:p w14:paraId="7D326219" w14:textId="77777777" w:rsidR="004D267F" w:rsidRPr="000C6A08" w:rsidRDefault="004D267F" w:rsidP="0002687A">
      <w:pPr>
        <w:pStyle w:val="Prrafodelista"/>
        <w:tabs>
          <w:tab w:val="left" w:pos="426"/>
        </w:tabs>
        <w:autoSpaceDE w:val="0"/>
        <w:autoSpaceDN w:val="0"/>
        <w:ind w:left="0"/>
        <w:contextualSpacing w:val="0"/>
        <w:jc w:val="both"/>
        <w:textAlignment w:val="baseline"/>
        <w:rPr>
          <w:sz w:val="28"/>
          <w:szCs w:val="28"/>
        </w:rPr>
      </w:pPr>
    </w:p>
    <w:p w14:paraId="18BDD57F" w14:textId="6D0CF69B" w:rsidR="000B3148" w:rsidRPr="000C6A08" w:rsidRDefault="00602A95" w:rsidP="0002687A">
      <w:pPr>
        <w:pStyle w:val="Prrafodelista"/>
        <w:numPr>
          <w:ilvl w:val="0"/>
          <w:numId w:val="3"/>
        </w:numPr>
        <w:tabs>
          <w:tab w:val="left" w:pos="567"/>
        </w:tabs>
        <w:autoSpaceDE w:val="0"/>
        <w:autoSpaceDN w:val="0"/>
        <w:ind w:left="0" w:firstLine="0"/>
        <w:contextualSpacing w:val="0"/>
        <w:jc w:val="both"/>
        <w:textAlignment w:val="baseline"/>
        <w:rPr>
          <w:sz w:val="28"/>
          <w:szCs w:val="28"/>
        </w:rPr>
      </w:pPr>
      <w:bookmarkStart w:id="6" w:name="_Hlk205969760"/>
      <w:r w:rsidRPr="000C6A08">
        <w:rPr>
          <w:bCs/>
          <w:sz w:val="28"/>
          <w:szCs w:val="28"/>
        </w:rPr>
        <w:t>La A</w:t>
      </w:r>
      <w:r w:rsidR="00546D60" w:rsidRPr="000C6A08">
        <w:rPr>
          <w:bCs/>
          <w:sz w:val="28"/>
          <w:szCs w:val="28"/>
        </w:rPr>
        <w:t>utoridad</w:t>
      </w:r>
      <w:r w:rsidRPr="000C6A08">
        <w:rPr>
          <w:bCs/>
          <w:sz w:val="28"/>
          <w:szCs w:val="28"/>
        </w:rPr>
        <w:t xml:space="preserve"> Nacional de Licencias Ambientales (ANLA)</w:t>
      </w:r>
      <w:r w:rsidR="00CE37C1" w:rsidRPr="000C6A08">
        <w:rPr>
          <w:rStyle w:val="Refdenotaalpie"/>
          <w:bCs/>
          <w:sz w:val="28"/>
          <w:szCs w:val="28"/>
        </w:rPr>
        <w:footnoteReference w:id="36"/>
      </w:r>
      <w:r w:rsidRPr="000C6A08">
        <w:rPr>
          <w:bCs/>
          <w:sz w:val="28"/>
          <w:szCs w:val="28"/>
        </w:rPr>
        <w:t>, por una parte, y</w:t>
      </w:r>
      <w:r w:rsidR="006612F5" w:rsidRPr="000C6A08">
        <w:rPr>
          <w:bCs/>
          <w:sz w:val="28"/>
          <w:szCs w:val="28"/>
        </w:rPr>
        <w:t xml:space="preserve"> el Gobierno </w:t>
      </w:r>
      <w:r w:rsidR="00202466" w:rsidRPr="000C6A08">
        <w:rPr>
          <w:bCs/>
          <w:sz w:val="28"/>
          <w:szCs w:val="28"/>
        </w:rPr>
        <w:t>N</w:t>
      </w:r>
      <w:r w:rsidR="006612F5" w:rsidRPr="000C6A08">
        <w:rPr>
          <w:bCs/>
          <w:sz w:val="28"/>
          <w:szCs w:val="28"/>
        </w:rPr>
        <w:t>acional a través de</w:t>
      </w:r>
      <w:r w:rsidRPr="000C6A08">
        <w:rPr>
          <w:bCs/>
          <w:sz w:val="28"/>
          <w:szCs w:val="28"/>
        </w:rPr>
        <w:t xml:space="preserve"> </w:t>
      </w:r>
      <w:r w:rsidR="005452CB" w:rsidRPr="000C6A08">
        <w:rPr>
          <w:bCs/>
          <w:sz w:val="28"/>
          <w:szCs w:val="28"/>
        </w:rPr>
        <w:t>la Presidencia de la República en conjunto con el Ministerio de Ambiente y Desarrollo Sostenible (Minambiente), el Ministerio</w:t>
      </w:r>
      <w:r w:rsidR="00484E3F" w:rsidRPr="000C6A08">
        <w:rPr>
          <w:bCs/>
          <w:sz w:val="28"/>
          <w:szCs w:val="28"/>
        </w:rPr>
        <w:t xml:space="preserve"> de</w:t>
      </w:r>
      <w:r w:rsidR="00446D28" w:rsidRPr="000C6A08">
        <w:rPr>
          <w:bCs/>
          <w:sz w:val="28"/>
          <w:szCs w:val="28"/>
        </w:rPr>
        <w:t xml:space="preserve"> Vivienda, Ciudad y Territorio (Minvivienda), y el Departamento Nacional de Planeación (DNP)</w:t>
      </w:r>
      <w:r w:rsidR="000A178D" w:rsidRPr="000C6A08">
        <w:rPr>
          <w:rStyle w:val="Refdenotaalpie"/>
          <w:bCs/>
          <w:sz w:val="28"/>
          <w:szCs w:val="28"/>
        </w:rPr>
        <w:footnoteReference w:id="37"/>
      </w:r>
      <w:r w:rsidR="00446D28" w:rsidRPr="000C6A08">
        <w:rPr>
          <w:bCs/>
          <w:sz w:val="28"/>
          <w:szCs w:val="28"/>
        </w:rPr>
        <w:t>, por otra parte, solicita</w:t>
      </w:r>
      <w:r w:rsidR="002D3418" w:rsidRPr="000C6A08">
        <w:rPr>
          <w:bCs/>
          <w:sz w:val="28"/>
          <w:szCs w:val="28"/>
        </w:rPr>
        <w:t>ro</w:t>
      </w:r>
      <w:r w:rsidR="00183D66" w:rsidRPr="000C6A08">
        <w:rPr>
          <w:bCs/>
          <w:sz w:val="28"/>
          <w:szCs w:val="28"/>
        </w:rPr>
        <w:t>n</w:t>
      </w:r>
      <w:r w:rsidR="00446D28" w:rsidRPr="000C6A08">
        <w:rPr>
          <w:bCs/>
          <w:sz w:val="28"/>
          <w:szCs w:val="28"/>
        </w:rPr>
        <w:t xml:space="preserve"> a la Corte inhibirse de emitir un pronunciamiento de fondo </w:t>
      </w:r>
      <w:r w:rsidR="008213CE" w:rsidRPr="000C6A08">
        <w:rPr>
          <w:bCs/>
          <w:sz w:val="28"/>
          <w:szCs w:val="28"/>
        </w:rPr>
        <w:t>respecto de la demanda o, en su defecto, declarar exequible el artículo 274, numeral 4, de la Ley 2294 de 2023</w:t>
      </w:r>
      <w:r w:rsidR="000B3148" w:rsidRPr="000C6A08">
        <w:rPr>
          <w:bCs/>
          <w:sz w:val="28"/>
          <w:szCs w:val="28"/>
        </w:rPr>
        <w:t>.</w:t>
      </w:r>
      <w:r w:rsidR="00A75B61" w:rsidRPr="000C6A08">
        <w:rPr>
          <w:bCs/>
          <w:sz w:val="28"/>
          <w:szCs w:val="28"/>
        </w:rPr>
        <w:t xml:space="preserve"> </w:t>
      </w:r>
    </w:p>
    <w:p w14:paraId="3A60155D" w14:textId="77777777" w:rsidR="005E2183" w:rsidRPr="000C6A08" w:rsidRDefault="005E2183" w:rsidP="005E2183">
      <w:pPr>
        <w:pStyle w:val="Prrafodelista"/>
        <w:tabs>
          <w:tab w:val="left" w:pos="567"/>
        </w:tabs>
        <w:autoSpaceDE w:val="0"/>
        <w:autoSpaceDN w:val="0"/>
        <w:ind w:left="0"/>
        <w:contextualSpacing w:val="0"/>
        <w:jc w:val="both"/>
        <w:textAlignment w:val="baseline"/>
        <w:rPr>
          <w:sz w:val="28"/>
          <w:szCs w:val="28"/>
        </w:rPr>
      </w:pPr>
    </w:p>
    <w:p w14:paraId="0A4E4D72" w14:textId="34279357" w:rsidR="005E2183" w:rsidRPr="000C6A08" w:rsidRDefault="00CE37C1" w:rsidP="0002687A">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Para las intervinientes, </w:t>
      </w:r>
      <w:r w:rsidR="00EF2C94" w:rsidRPr="000C6A08">
        <w:rPr>
          <w:sz w:val="28"/>
          <w:szCs w:val="28"/>
        </w:rPr>
        <w:t xml:space="preserve">la argumentación propuesta por el demandante </w:t>
      </w:r>
      <w:r w:rsidR="00403207" w:rsidRPr="000C6A08">
        <w:rPr>
          <w:sz w:val="28"/>
          <w:szCs w:val="28"/>
        </w:rPr>
        <w:t xml:space="preserve">(i) </w:t>
      </w:r>
      <w:r w:rsidR="00EF2C94" w:rsidRPr="000C6A08">
        <w:rPr>
          <w:sz w:val="28"/>
          <w:szCs w:val="28"/>
        </w:rPr>
        <w:t xml:space="preserve">parte de una lectura subjetiva de la disposición, </w:t>
      </w:r>
      <w:r w:rsidR="00403207" w:rsidRPr="000C6A08">
        <w:rPr>
          <w:sz w:val="28"/>
          <w:szCs w:val="28"/>
        </w:rPr>
        <w:t xml:space="preserve">(ii) </w:t>
      </w:r>
      <w:r w:rsidR="00DF6305" w:rsidRPr="000C6A08">
        <w:rPr>
          <w:sz w:val="28"/>
          <w:szCs w:val="28"/>
        </w:rPr>
        <w:t xml:space="preserve">no plantea </w:t>
      </w:r>
      <w:r w:rsidR="00D75AC6" w:rsidRPr="000C6A08">
        <w:rPr>
          <w:sz w:val="28"/>
          <w:szCs w:val="28"/>
        </w:rPr>
        <w:t>una contrastación específica</w:t>
      </w:r>
      <w:r w:rsidR="00A34964" w:rsidRPr="000C6A08">
        <w:rPr>
          <w:sz w:val="28"/>
          <w:szCs w:val="28"/>
        </w:rPr>
        <w:t xml:space="preserve"> ni pertinente </w:t>
      </w:r>
      <w:r w:rsidR="00D75AC6" w:rsidRPr="000C6A08">
        <w:rPr>
          <w:sz w:val="28"/>
          <w:szCs w:val="28"/>
        </w:rPr>
        <w:t xml:space="preserve">entre </w:t>
      </w:r>
      <w:r w:rsidR="00144A17" w:rsidRPr="000C6A08">
        <w:rPr>
          <w:sz w:val="28"/>
          <w:szCs w:val="28"/>
        </w:rPr>
        <w:t>e</w:t>
      </w:r>
      <w:r w:rsidR="00D75AC6" w:rsidRPr="000C6A08">
        <w:rPr>
          <w:sz w:val="28"/>
          <w:szCs w:val="28"/>
        </w:rPr>
        <w:t xml:space="preserve">sta y los mandatos constitucionales y, en consecuencia, </w:t>
      </w:r>
      <w:r w:rsidR="00403207" w:rsidRPr="000C6A08">
        <w:rPr>
          <w:sz w:val="28"/>
          <w:szCs w:val="28"/>
        </w:rPr>
        <w:t xml:space="preserve">(iii) </w:t>
      </w:r>
      <w:r w:rsidR="00D75AC6" w:rsidRPr="000C6A08">
        <w:rPr>
          <w:sz w:val="28"/>
          <w:szCs w:val="28"/>
        </w:rPr>
        <w:t xml:space="preserve">no genera una duda mínima sobre su inconstitucionalidad. </w:t>
      </w:r>
    </w:p>
    <w:p w14:paraId="78225CF8" w14:textId="77777777" w:rsidR="002E7CAA" w:rsidRPr="000C6A08" w:rsidRDefault="002E7CAA" w:rsidP="002E7CAA">
      <w:pPr>
        <w:pStyle w:val="Prrafodelista"/>
        <w:rPr>
          <w:sz w:val="28"/>
          <w:szCs w:val="28"/>
        </w:rPr>
      </w:pPr>
    </w:p>
    <w:p w14:paraId="23CDDE1D" w14:textId="0F918F4B" w:rsidR="000412C3" w:rsidRPr="000C6A08" w:rsidRDefault="00055D0B" w:rsidP="0002687A">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De acuerdo con </w:t>
      </w:r>
      <w:r w:rsidR="00ED174C" w:rsidRPr="000C6A08">
        <w:rPr>
          <w:sz w:val="28"/>
          <w:szCs w:val="28"/>
        </w:rPr>
        <w:t>l</w:t>
      </w:r>
      <w:r w:rsidR="000E6AB5" w:rsidRPr="000C6A08">
        <w:rPr>
          <w:sz w:val="28"/>
          <w:szCs w:val="28"/>
        </w:rPr>
        <w:t xml:space="preserve">a ANLA y el Gobierno </w:t>
      </w:r>
      <w:r w:rsidR="00202466" w:rsidRPr="000C6A08">
        <w:rPr>
          <w:sz w:val="28"/>
          <w:szCs w:val="28"/>
        </w:rPr>
        <w:t>N</w:t>
      </w:r>
      <w:r w:rsidR="000E6AB5" w:rsidRPr="000C6A08">
        <w:rPr>
          <w:sz w:val="28"/>
          <w:szCs w:val="28"/>
        </w:rPr>
        <w:t>acional</w:t>
      </w:r>
      <w:r w:rsidR="00ED174C" w:rsidRPr="000C6A08">
        <w:rPr>
          <w:sz w:val="28"/>
          <w:szCs w:val="28"/>
        </w:rPr>
        <w:t xml:space="preserve">, el demandante supone que suprimir la modalidad de concesión de aguas </w:t>
      </w:r>
      <w:r w:rsidR="00BE0638" w:rsidRPr="000C6A08">
        <w:rPr>
          <w:sz w:val="28"/>
          <w:szCs w:val="28"/>
        </w:rPr>
        <w:t xml:space="preserve">conlleva </w:t>
      </w:r>
      <w:r w:rsidR="00FB0AC4" w:rsidRPr="000C6A08">
        <w:rPr>
          <w:sz w:val="28"/>
          <w:szCs w:val="28"/>
        </w:rPr>
        <w:t xml:space="preserve">el uso no regulado del recurso hídrico y la ausencia de </w:t>
      </w:r>
      <w:r w:rsidR="004A3DF3" w:rsidRPr="000C6A08">
        <w:rPr>
          <w:sz w:val="28"/>
          <w:szCs w:val="28"/>
        </w:rPr>
        <w:t>mecanismos de control</w:t>
      </w:r>
      <w:r w:rsidR="00A26AA6" w:rsidRPr="000C6A08">
        <w:rPr>
          <w:sz w:val="28"/>
          <w:szCs w:val="28"/>
        </w:rPr>
        <w:t xml:space="preserve">. </w:t>
      </w:r>
      <w:r w:rsidRPr="000C6A08">
        <w:rPr>
          <w:sz w:val="28"/>
          <w:szCs w:val="28"/>
        </w:rPr>
        <w:t xml:space="preserve">Así, </w:t>
      </w:r>
      <w:r w:rsidR="00DC27D4" w:rsidRPr="000C6A08">
        <w:rPr>
          <w:sz w:val="28"/>
          <w:szCs w:val="28"/>
        </w:rPr>
        <w:t>concluyeron</w:t>
      </w:r>
      <w:r w:rsidRPr="000C6A08">
        <w:rPr>
          <w:sz w:val="28"/>
          <w:szCs w:val="28"/>
        </w:rPr>
        <w:t xml:space="preserve"> que d</w:t>
      </w:r>
      <w:r w:rsidR="00A26AA6" w:rsidRPr="000C6A08">
        <w:rPr>
          <w:sz w:val="28"/>
          <w:szCs w:val="28"/>
        </w:rPr>
        <w:t>icha suposición resulta alejada del texto de la disposición</w:t>
      </w:r>
      <w:r w:rsidR="008C23C3" w:rsidRPr="000C6A08">
        <w:rPr>
          <w:sz w:val="28"/>
          <w:szCs w:val="28"/>
        </w:rPr>
        <w:t xml:space="preserve"> demandada</w:t>
      </w:r>
      <w:r w:rsidR="00A26AA6" w:rsidRPr="000C6A08">
        <w:rPr>
          <w:sz w:val="28"/>
          <w:szCs w:val="28"/>
        </w:rPr>
        <w:t>, así como de las normas complementarias, en la medida en que, según las intervinientes,</w:t>
      </w:r>
      <w:r w:rsidR="00E01011" w:rsidRPr="000C6A08">
        <w:rPr>
          <w:sz w:val="28"/>
          <w:szCs w:val="28"/>
        </w:rPr>
        <w:t xml:space="preserve"> </w:t>
      </w:r>
      <w:r w:rsidR="00E23198" w:rsidRPr="000C6A08">
        <w:rPr>
          <w:sz w:val="28"/>
          <w:szCs w:val="28"/>
        </w:rPr>
        <w:t>existen requisitos y controles legales</w:t>
      </w:r>
      <w:r w:rsidR="00E0224F" w:rsidRPr="000C6A08">
        <w:rPr>
          <w:sz w:val="28"/>
          <w:szCs w:val="28"/>
        </w:rPr>
        <w:t xml:space="preserve"> que se aplican aun cuando no se exija la </w:t>
      </w:r>
      <w:r w:rsidR="00A3286A" w:rsidRPr="000C6A08">
        <w:rPr>
          <w:sz w:val="28"/>
          <w:szCs w:val="28"/>
        </w:rPr>
        <w:t>concesión de aguas</w:t>
      </w:r>
      <w:r w:rsidR="00E23198" w:rsidRPr="000C6A08">
        <w:rPr>
          <w:sz w:val="28"/>
          <w:szCs w:val="28"/>
        </w:rPr>
        <w:t xml:space="preserve">. </w:t>
      </w:r>
    </w:p>
    <w:p w14:paraId="2BCEC319" w14:textId="77777777" w:rsidR="000412C3" w:rsidRPr="000C6A08" w:rsidRDefault="000412C3" w:rsidP="000412C3">
      <w:pPr>
        <w:pStyle w:val="Prrafodelista"/>
        <w:rPr>
          <w:sz w:val="28"/>
          <w:szCs w:val="28"/>
        </w:rPr>
      </w:pPr>
    </w:p>
    <w:p w14:paraId="60D8CC4C" w14:textId="63191B1D" w:rsidR="002E7CAA" w:rsidRPr="000C6A08" w:rsidRDefault="00E23198" w:rsidP="0002687A">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Por una parte, </w:t>
      </w:r>
      <w:r w:rsidR="00DC27D4" w:rsidRPr="000C6A08">
        <w:rPr>
          <w:sz w:val="28"/>
          <w:szCs w:val="28"/>
        </w:rPr>
        <w:t xml:space="preserve">indicaron que </w:t>
      </w:r>
      <w:r w:rsidRPr="000C6A08">
        <w:rPr>
          <w:sz w:val="28"/>
          <w:szCs w:val="28"/>
        </w:rPr>
        <w:t xml:space="preserve">el artículo </w:t>
      </w:r>
      <w:r w:rsidR="000A3E50" w:rsidRPr="000C6A08">
        <w:rPr>
          <w:sz w:val="28"/>
          <w:szCs w:val="28"/>
        </w:rPr>
        <w:t>274, numeral 4, de la Ley 2294 de 2023 impone la obligación</w:t>
      </w:r>
      <w:r w:rsidR="002223C9" w:rsidRPr="000C6A08">
        <w:rPr>
          <w:sz w:val="28"/>
          <w:szCs w:val="28"/>
        </w:rPr>
        <w:t xml:space="preserve"> a las comunidades organizadas de inscribirse en el Registro de Usuarios del Recurso Hídrico</w:t>
      </w:r>
      <w:r w:rsidR="00623329" w:rsidRPr="000C6A08">
        <w:rPr>
          <w:sz w:val="28"/>
          <w:szCs w:val="28"/>
        </w:rPr>
        <w:t>, en el que se identifican los datos de los usuarios del agua, el tipo de uso, el caudal utilizado</w:t>
      </w:r>
      <w:r w:rsidR="00A73A0E" w:rsidRPr="000C6A08">
        <w:rPr>
          <w:sz w:val="28"/>
          <w:szCs w:val="28"/>
        </w:rPr>
        <w:t xml:space="preserve">, la fuente hídrica y otras características, en los términos de la Ley 99 de 1993. Por otra parte, </w:t>
      </w:r>
      <w:r w:rsidR="002B5214" w:rsidRPr="000C6A08">
        <w:rPr>
          <w:sz w:val="28"/>
          <w:szCs w:val="28"/>
        </w:rPr>
        <w:t xml:space="preserve">señalaron que </w:t>
      </w:r>
      <w:r w:rsidR="00C05011" w:rsidRPr="000C6A08">
        <w:rPr>
          <w:sz w:val="28"/>
          <w:szCs w:val="28"/>
        </w:rPr>
        <w:t xml:space="preserve">las autoridades </w:t>
      </w:r>
      <w:r w:rsidR="00555B58" w:rsidRPr="000C6A08">
        <w:rPr>
          <w:sz w:val="28"/>
          <w:szCs w:val="28"/>
        </w:rPr>
        <w:t xml:space="preserve">cuentan con potestades para realizar el seguimiento, control y evaluación del uso del agua, </w:t>
      </w:r>
      <w:r w:rsidR="004045CB" w:rsidRPr="000C6A08">
        <w:rPr>
          <w:sz w:val="28"/>
          <w:szCs w:val="28"/>
        </w:rPr>
        <w:t xml:space="preserve">así como para adoptar medidas en caso de que el uso del agua traiga consigo el deterioro de la fuente. </w:t>
      </w:r>
      <w:r w:rsidR="00E01792" w:rsidRPr="000C6A08">
        <w:rPr>
          <w:sz w:val="28"/>
          <w:szCs w:val="28"/>
        </w:rPr>
        <w:t xml:space="preserve">Con fundamento en lo anterior, </w:t>
      </w:r>
      <w:r w:rsidR="00681D02" w:rsidRPr="000C6A08">
        <w:rPr>
          <w:sz w:val="28"/>
          <w:szCs w:val="28"/>
        </w:rPr>
        <w:t xml:space="preserve">concluyeron que </w:t>
      </w:r>
      <w:r w:rsidR="00F25C3A" w:rsidRPr="000C6A08">
        <w:rPr>
          <w:sz w:val="28"/>
          <w:szCs w:val="28"/>
        </w:rPr>
        <w:t xml:space="preserve">la </w:t>
      </w:r>
      <w:r w:rsidR="00681D02" w:rsidRPr="000C6A08">
        <w:rPr>
          <w:sz w:val="28"/>
          <w:szCs w:val="28"/>
        </w:rPr>
        <w:t xml:space="preserve">argumentación </w:t>
      </w:r>
      <w:r w:rsidR="00F25C3A" w:rsidRPr="000C6A08">
        <w:rPr>
          <w:sz w:val="28"/>
          <w:szCs w:val="28"/>
        </w:rPr>
        <w:t xml:space="preserve">del demandante </w:t>
      </w:r>
      <w:r w:rsidR="0018010B" w:rsidRPr="000C6A08">
        <w:rPr>
          <w:sz w:val="28"/>
          <w:szCs w:val="28"/>
        </w:rPr>
        <w:t>se fund</w:t>
      </w:r>
      <w:r w:rsidR="00681D02" w:rsidRPr="000C6A08">
        <w:rPr>
          <w:sz w:val="28"/>
          <w:szCs w:val="28"/>
        </w:rPr>
        <w:t>amenta</w:t>
      </w:r>
      <w:r w:rsidR="0018010B" w:rsidRPr="000C6A08">
        <w:rPr>
          <w:sz w:val="28"/>
          <w:szCs w:val="28"/>
        </w:rPr>
        <w:t xml:space="preserve"> en una apreciación subjetiva</w:t>
      </w:r>
      <w:r w:rsidR="00681D02" w:rsidRPr="000C6A08">
        <w:rPr>
          <w:sz w:val="28"/>
          <w:szCs w:val="28"/>
        </w:rPr>
        <w:t>,</w:t>
      </w:r>
      <w:r w:rsidR="0018010B" w:rsidRPr="000C6A08">
        <w:rPr>
          <w:sz w:val="28"/>
          <w:szCs w:val="28"/>
        </w:rPr>
        <w:t xml:space="preserve"> y no en el contenido objetivo de la disposición cuestionada.</w:t>
      </w:r>
    </w:p>
    <w:p w14:paraId="010AC880" w14:textId="77777777" w:rsidR="0018010B" w:rsidRPr="000C6A08" w:rsidRDefault="0018010B" w:rsidP="0018010B">
      <w:pPr>
        <w:pStyle w:val="Prrafodelista"/>
        <w:rPr>
          <w:sz w:val="28"/>
          <w:szCs w:val="28"/>
        </w:rPr>
      </w:pPr>
    </w:p>
    <w:p w14:paraId="206941B7" w14:textId="6187DFAE" w:rsidR="0018010B" w:rsidRPr="000C6A08" w:rsidRDefault="00BC4659" w:rsidP="0002687A">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Posteriormente, </w:t>
      </w:r>
      <w:r w:rsidR="00BD765C" w:rsidRPr="000C6A08">
        <w:rPr>
          <w:sz w:val="28"/>
          <w:szCs w:val="28"/>
        </w:rPr>
        <w:t xml:space="preserve">el Gobierno </w:t>
      </w:r>
      <w:r w:rsidR="00202466" w:rsidRPr="000C6A08">
        <w:rPr>
          <w:sz w:val="28"/>
          <w:szCs w:val="28"/>
        </w:rPr>
        <w:t>N</w:t>
      </w:r>
      <w:r w:rsidR="00BD765C" w:rsidRPr="000C6A08">
        <w:rPr>
          <w:sz w:val="28"/>
          <w:szCs w:val="28"/>
        </w:rPr>
        <w:t xml:space="preserve">acional </w:t>
      </w:r>
      <w:r w:rsidR="00F15BE7" w:rsidRPr="000C6A08">
        <w:rPr>
          <w:sz w:val="28"/>
          <w:szCs w:val="28"/>
        </w:rPr>
        <w:t>indic</w:t>
      </w:r>
      <w:r w:rsidR="00B76289" w:rsidRPr="000C6A08">
        <w:rPr>
          <w:sz w:val="28"/>
          <w:szCs w:val="28"/>
        </w:rPr>
        <w:t>ó</w:t>
      </w:r>
      <w:r w:rsidR="00F15BE7" w:rsidRPr="000C6A08">
        <w:rPr>
          <w:sz w:val="28"/>
          <w:szCs w:val="28"/>
        </w:rPr>
        <w:t xml:space="preserve"> que </w:t>
      </w:r>
      <w:r w:rsidR="00224BA4" w:rsidRPr="000C6A08">
        <w:rPr>
          <w:sz w:val="28"/>
          <w:szCs w:val="28"/>
        </w:rPr>
        <w:t>los argumentos formulados en la acción pública son generales, ambiguos y vagos</w:t>
      </w:r>
      <w:r w:rsidR="002E13A6" w:rsidRPr="000C6A08">
        <w:rPr>
          <w:sz w:val="28"/>
          <w:szCs w:val="28"/>
        </w:rPr>
        <w:t>, así como contradictorios.</w:t>
      </w:r>
      <w:r w:rsidR="00D03D5F" w:rsidRPr="000C6A08">
        <w:rPr>
          <w:sz w:val="28"/>
          <w:szCs w:val="28"/>
        </w:rPr>
        <w:t xml:space="preserve"> Para ello, el </w:t>
      </w:r>
      <w:r w:rsidR="001B4173" w:rsidRPr="000C6A08">
        <w:rPr>
          <w:sz w:val="28"/>
          <w:szCs w:val="28"/>
        </w:rPr>
        <w:t>G</w:t>
      </w:r>
      <w:r w:rsidR="00D03D5F" w:rsidRPr="000C6A08">
        <w:rPr>
          <w:sz w:val="28"/>
          <w:szCs w:val="28"/>
        </w:rPr>
        <w:t>obierno explic</w:t>
      </w:r>
      <w:r w:rsidR="001B4173" w:rsidRPr="000C6A08">
        <w:rPr>
          <w:sz w:val="28"/>
          <w:szCs w:val="28"/>
        </w:rPr>
        <w:t>ó</w:t>
      </w:r>
      <w:r w:rsidR="00D03D5F" w:rsidRPr="000C6A08">
        <w:rPr>
          <w:sz w:val="28"/>
          <w:szCs w:val="28"/>
        </w:rPr>
        <w:t xml:space="preserve"> que </w:t>
      </w:r>
      <w:r w:rsidR="005856F5" w:rsidRPr="000C6A08">
        <w:rPr>
          <w:sz w:val="28"/>
          <w:szCs w:val="28"/>
        </w:rPr>
        <w:t>el demandante afirma que la falta de concesión impide la participación</w:t>
      </w:r>
      <w:r w:rsidR="005B495F" w:rsidRPr="000C6A08">
        <w:rPr>
          <w:sz w:val="28"/>
          <w:szCs w:val="28"/>
        </w:rPr>
        <w:t xml:space="preserve"> de las comunidades en la toma de decisiones ambientales, sin tener en cuenta que son </w:t>
      </w:r>
      <w:r w:rsidR="003D0FDC" w:rsidRPr="000C6A08">
        <w:rPr>
          <w:sz w:val="28"/>
          <w:szCs w:val="28"/>
        </w:rPr>
        <w:t xml:space="preserve">los mismos ciudadanos, a través de comunidades organizadas, </w:t>
      </w:r>
      <w:r w:rsidR="00606E8A" w:rsidRPr="000C6A08">
        <w:rPr>
          <w:sz w:val="28"/>
          <w:szCs w:val="28"/>
        </w:rPr>
        <w:t xml:space="preserve">quienes </w:t>
      </w:r>
      <w:r w:rsidR="003D0FDC" w:rsidRPr="000C6A08">
        <w:rPr>
          <w:sz w:val="28"/>
          <w:szCs w:val="28"/>
        </w:rPr>
        <w:t xml:space="preserve">optan por acceder y gestionar el recurso hídrico </w:t>
      </w:r>
      <w:r w:rsidR="00C818BD" w:rsidRPr="000C6A08">
        <w:rPr>
          <w:sz w:val="28"/>
          <w:szCs w:val="28"/>
        </w:rPr>
        <w:t xml:space="preserve">conforme con los requisitos legales, con la finalidad de satisfacer las necesidades de consumo y saneamiento básico. </w:t>
      </w:r>
      <w:r w:rsidR="002D425A" w:rsidRPr="000C6A08">
        <w:rPr>
          <w:sz w:val="28"/>
          <w:szCs w:val="28"/>
        </w:rPr>
        <w:t xml:space="preserve">En esa medida, </w:t>
      </w:r>
      <w:r w:rsidR="0010452F" w:rsidRPr="000C6A08">
        <w:rPr>
          <w:sz w:val="28"/>
          <w:szCs w:val="28"/>
        </w:rPr>
        <w:t>sostuvo que</w:t>
      </w:r>
      <w:r w:rsidR="002D425A" w:rsidRPr="000C6A08">
        <w:rPr>
          <w:sz w:val="28"/>
          <w:szCs w:val="28"/>
        </w:rPr>
        <w:t xml:space="preserve"> la</w:t>
      </w:r>
      <w:r w:rsidR="00F71414" w:rsidRPr="000C6A08">
        <w:rPr>
          <w:sz w:val="28"/>
          <w:szCs w:val="28"/>
        </w:rPr>
        <w:t xml:space="preserve"> demanda construye una argumentación anti sistémica que impide</w:t>
      </w:r>
      <w:r w:rsidR="005860CE" w:rsidRPr="000C6A08">
        <w:rPr>
          <w:sz w:val="28"/>
          <w:szCs w:val="28"/>
        </w:rPr>
        <w:t xml:space="preserve"> entrever un reproche de constitucionalidad.</w:t>
      </w:r>
    </w:p>
    <w:p w14:paraId="6C413630" w14:textId="77777777" w:rsidR="005860CE" w:rsidRPr="000C6A08" w:rsidRDefault="005860CE" w:rsidP="005860CE">
      <w:pPr>
        <w:pStyle w:val="Prrafodelista"/>
        <w:rPr>
          <w:sz w:val="28"/>
          <w:szCs w:val="28"/>
        </w:rPr>
      </w:pPr>
    </w:p>
    <w:p w14:paraId="69D00448" w14:textId="04A089AA" w:rsidR="005860CE" w:rsidRPr="000C6A08" w:rsidRDefault="002077DA" w:rsidP="0002687A">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A lo anterior el Gobierno </w:t>
      </w:r>
      <w:r w:rsidR="00202466" w:rsidRPr="000C6A08">
        <w:rPr>
          <w:sz w:val="28"/>
          <w:szCs w:val="28"/>
        </w:rPr>
        <w:t>N</w:t>
      </w:r>
      <w:r w:rsidRPr="000C6A08">
        <w:rPr>
          <w:sz w:val="28"/>
          <w:szCs w:val="28"/>
        </w:rPr>
        <w:t xml:space="preserve">acional </w:t>
      </w:r>
      <w:r w:rsidR="0010452F" w:rsidRPr="000C6A08">
        <w:rPr>
          <w:sz w:val="28"/>
          <w:szCs w:val="28"/>
        </w:rPr>
        <w:t xml:space="preserve">agregó </w:t>
      </w:r>
      <w:r w:rsidR="00C804CA" w:rsidRPr="000C6A08">
        <w:rPr>
          <w:sz w:val="28"/>
          <w:szCs w:val="28"/>
        </w:rPr>
        <w:t xml:space="preserve">que el ciudadano complementa su </w:t>
      </w:r>
      <w:r w:rsidR="00EB6CCA" w:rsidRPr="000C6A08">
        <w:rPr>
          <w:sz w:val="28"/>
          <w:szCs w:val="28"/>
        </w:rPr>
        <w:t xml:space="preserve">argumentación con una conjetura, a saber, que </w:t>
      </w:r>
      <w:r w:rsidR="00DD7A77" w:rsidRPr="000C6A08">
        <w:rPr>
          <w:sz w:val="28"/>
          <w:szCs w:val="28"/>
        </w:rPr>
        <w:t xml:space="preserve">la ausencia de concesión y mecanismos de control permite la sobreexplotación, contaminación y agotamiento del recurso hídrico. </w:t>
      </w:r>
      <w:r w:rsidR="007A6E45" w:rsidRPr="000C6A08">
        <w:rPr>
          <w:sz w:val="28"/>
          <w:szCs w:val="28"/>
        </w:rPr>
        <w:t xml:space="preserve">Al respecto, explicó que </w:t>
      </w:r>
      <w:r w:rsidR="00AC1B9E" w:rsidRPr="000C6A08">
        <w:rPr>
          <w:sz w:val="28"/>
          <w:szCs w:val="28"/>
        </w:rPr>
        <w:t xml:space="preserve">se trata de una conjetura que </w:t>
      </w:r>
      <w:r w:rsidR="00D956DC" w:rsidRPr="000C6A08">
        <w:rPr>
          <w:sz w:val="28"/>
          <w:szCs w:val="28"/>
        </w:rPr>
        <w:t>no es una consecuencia jurídica que se deriv</w:t>
      </w:r>
      <w:r w:rsidR="00BB238B" w:rsidRPr="000C6A08">
        <w:rPr>
          <w:sz w:val="28"/>
          <w:szCs w:val="28"/>
        </w:rPr>
        <w:t>e</w:t>
      </w:r>
      <w:r w:rsidR="00D956DC" w:rsidRPr="000C6A08">
        <w:rPr>
          <w:sz w:val="28"/>
          <w:szCs w:val="28"/>
        </w:rPr>
        <w:t xml:space="preserve"> de la disposición y de la normatividad en materia de planificación del recurso hídrico</w:t>
      </w:r>
      <w:r w:rsidR="005F035D" w:rsidRPr="000C6A08">
        <w:rPr>
          <w:sz w:val="28"/>
          <w:szCs w:val="28"/>
        </w:rPr>
        <w:t xml:space="preserve">, y resulta ser </w:t>
      </w:r>
      <w:r w:rsidR="00C567C0" w:rsidRPr="000C6A08">
        <w:rPr>
          <w:sz w:val="28"/>
          <w:szCs w:val="28"/>
        </w:rPr>
        <w:t>un eventual resultado</w:t>
      </w:r>
      <w:r w:rsidR="006C002D" w:rsidRPr="000C6A08">
        <w:rPr>
          <w:sz w:val="28"/>
          <w:szCs w:val="28"/>
        </w:rPr>
        <w:t xml:space="preserve"> que sólo sería posible, si la disposición demandada se leyera de forma </w:t>
      </w:r>
      <w:r w:rsidR="003031E5" w:rsidRPr="000C6A08">
        <w:rPr>
          <w:sz w:val="28"/>
          <w:szCs w:val="28"/>
        </w:rPr>
        <w:t>descontextualizada.</w:t>
      </w:r>
    </w:p>
    <w:p w14:paraId="4E462B62" w14:textId="77777777" w:rsidR="003031E5" w:rsidRPr="000C6A08" w:rsidRDefault="003031E5" w:rsidP="003031E5">
      <w:pPr>
        <w:pStyle w:val="Prrafodelista"/>
        <w:rPr>
          <w:sz w:val="28"/>
          <w:szCs w:val="28"/>
        </w:rPr>
      </w:pPr>
    </w:p>
    <w:p w14:paraId="0A6E8DE4" w14:textId="013D14B0" w:rsidR="003031E5" w:rsidRPr="000C6A08" w:rsidRDefault="00D85BFC" w:rsidP="0002687A">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Al darse estas fallas argumentativas, las inter</w:t>
      </w:r>
      <w:r w:rsidR="00270E3D" w:rsidRPr="000C6A08">
        <w:rPr>
          <w:sz w:val="28"/>
          <w:szCs w:val="28"/>
        </w:rPr>
        <w:t xml:space="preserve">vinientes </w:t>
      </w:r>
      <w:r w:rsidR="00043176" w:rsidRPr="000C6A08">
        <w:rPr>
          <w:sz w:val="28"/>
          <w:szCs w:val="28"/>
        </w:rPr>
        <w:t xml:space="preserve">sostuvieron </w:t>
      </w:r>
      <w:r w:rsidR="00270E3D" w:rsidRPr="000C6A08">
        <w:rPr>
          <w:sz w:val="28"/>
          <w:szCs w:val="28"/>
        </w:rPr>
        <w:t xml:space="preserve">que la demanda no crea una duda mínima en torno a la inconstitucionalidad del artículo </w:t>
      </w:r>
      <w:r w:rsidR="00A94107" w:rsidRPr="000C6A08">
        <w:rPr>
          <w:sz w:val="28"/>
          <w:szCs w:val="28"/>
        </w:rPr>
        <w:t>274, numeral 4, de la Ley 2294 de 2023</w:t>
      </w:r>
      <w:r w:rsidR="00A21DBF" w:rsidRPr="000C6A08">
        <w:rPr>
          <w:sz w:val="28"/>
          <w:szCs w:val="28"/>
        </w:rPr>
        <w:t xml:space="preserve"> y, en consecuencia, </w:t>
      </w:r>
      <w:r w:rsidR="0095410A" w:rsidRPr="000C6A08">
        <w:rPr>
          <w:sz w:val="28"/>
          <w:szCs w:val="28"/>
        </w:rPr>
        <w:t xml:space="preserve">no satisface el requisito de </w:t>
      </w:r>
      <w:r w:rsidR="002B1E61" w:rsidRPr="000C6A08">
        <w:rPr>
          <w:sz w:val="28"/>
          <w:szCs w:val="28"/>
        </w:rPr>
        <w:t>suficiencia</w:t>
      </w:r>
      <w:r w:rsidR="0095410A" w:rsidRPr="000C6A08">
        <w:rPr>
          <w:sz w:val="28"/>
          <w:szCs w:val="28"/>
        </w:rPr>
        <w:t>.</w:t>
      </w:r>
      <w:r w:rsidR="004928D8" w:rsidRPr="000C6A08">
        <w:rPr>
          <w:sz w:val="28"/>
          <w:szCs w:val="28"/>
        </w:rPr>
        <w:t xml:space="preserve"> </w:t>
      </w:r>
      <w:r w:rsidR="004D370F" w:rsidRPr="000C6A08">
        <w:rPr>
          <w:sz w:val="28"/>
          <w:szCs w:val="28"/>
        </w:rPr>
        <w:t xml:space="preserve">El incumplimiento de los </w:t>
      </w:r>
      <w:r w:rsidR="005C6F26" w:rsidRPr="000C6A08">
        <w:rPr>
          <w:sz w:val="28"/>
          <w:szCs w:val="28"/>
        </w:rPr>
        <w:t xml:space="preserve">requisitos argumentativos hace que, en opinión de la ANLA y el Gobierno </w:t>
      </w:r>
      <w:r w:rsidR="00202466" w:rsidRPr="000C6A08">
        <w:rPr>
          <w:sz w:val="28"/>
          <w:szCs w:val="28"/>
        </w:rPr>
        <w:t>N</w:t>
      </w:r>
      <w:r w:rsidR="005C6F26" w:rsidRPr="000C6A08">
        <w:rPr>
          <w:sz w:val="28"/>
          <w:szCs w:val="28"/>
        </w:rPr>
        <w:t xml:space="preserve">acional, la Corte deba inhibirse de emitir un pronunciamiento de fondo </w:t>
      </w:r>
      <w:r w:rsidR="00A53A3B" w:rsidRPr="000C6A08">
        <w:rPr>
          <w:sz w:val="28"/>
          <w:szCs w:val="28"/>
        </w:rPr>
        <w:t>respecto de la demanda.</w:t>
      </w:r>
    </w:p>
    <w:p w14:paraId="0091252B" w14:textId="77777777" w:rsidR="00A53A3B" w:rsidRPr="000C6A08" w:rsidRDefault="00A53A3B" w:rsidP="00A53A3B">
      <w:pPr>
        <w:pStyle w:val="Prrafodelista"/>
        <w:rPr>
          <w:sz w:val="28"/>
          <w:szCs w:val="28"/>
        </w:rPr>
      </w:pPr>
    </w:p>
    <w:p w14:paraId="060ECB12" w14:textId="41ED6E47" w:rsidR="00A53A3B" w:rsidRPr="000C6A08" w:rsidRDefault="009D18FA" w:rsidP="0002687A">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A su vez, e</w:t>
      </w:r>
      <w:r w:rsidR="00A53A3B" w:rsidRPr="000C6A08">
        <w:rPr>
          <w:sz w:val="28"/>
          <w:szCs w:val="28"/>
        </w:rPr>
        <w:t xml:space="preserve">l Gobierno </w:t>
      </w:r>
      <w:r w:rsidR="00202466" w:rsidRPr="000C6A08">
        <w:rPr>
          <w:sz w:val="28"/>
          <w:szCs w:val="28"/>
        </w:rPr>
        <w:t>N</w:t>
      </w:r>
      <w:r w:rsidR="00A53A3B" w:rsidRPr="000C6A08">
        <w:rPr>
          <w:sz w:val="28"/>
          <w:szCs w:val="28"/>
        </w:rPr>
        <w:t xml:space="preserve">acional </w:t>
      </w:r>
      <w:r w:rsidRPr="000C6A08">
        <w:rPr>
          <w:sz w:val="28"/>
          <w:szCs w:val="28"/>
        </w:rPr>
        <w:t xml:space="preserve">advirtió </w:t>
      </w:r>
      <w:r w:rsidR="008878C7" w:rsidRPr="000C6A08">
        <w:rPr>
          <w:sz w:val="28"/>
          <w:szCs w:val="28"/>
        </w:rPr>
        <w:t xml:space="preserve">que, en caso de que la Corte considere que la demanda es apta, </w:t>
      </w:r>
      <w:r w:rsidR="00F451C4" w:rsidRPr="000C6A08">
        <w:rPr>
          <w:sz w:val="28"/>
          <w:szCs w:val="28"/>
        </w:rPr>
        <w:t>el juicio sobre la disposición demandada debe conducir a declarar su compatibilidad con la Constitución. Para</w:t>
      </w:r>
      <w:r w:rsidR="00790A78" w:rsidRPr="000C6A08">
        <w:rPr>
          <w:sz w:val="28"/>
          <w:szCs w:val="28"/>
        </w:rPr>
        <w:t xml:space="preserve"> </w:t>
      </w:r>
      <w:r w:rsidR="002F6F04" w:rsidRPr="000C6A08">
        <w:rPr>
          <w:sz w:val="28"/>
          <w:szCs w:val="28"/>
        </w:rPr>
        <w:t xml:space="preserve">soportar su tesis, </w:t>
      </w:r>
      <w:r w:rsidR="00580A56" w:rsidRPr="000C6A08">
        <w:rPr>
          <w:sz w:val="28"/>
          <w:szCs w:val="28"/>
        </w:rPr>
        <w:t>propuso</w:t>
      </w:r>
      <w:r w:rsidR="002F6F04" w:rsidRPr="000C6A08">
        <w:rPr>
          <w:sz w:val="28"/>
          <w:szCs w:val="28"/>
        </w:rPr>
        <w:t xml:space="preserve"> </w:t>
      </w:r>
      <w:r w:rsidR="00EC7935" w:rsidRPr="000C6A08">
        <w:rPr>
          <w:sz w:val="28"/>
          <w:szCs w:val="28"/>
        </w:rPr>
        <w:t>dos</w:t>
      </w:r>
      <w:r w:rsidR="002F6F04" w:rsidRPr="000C6A08">
        <w:rPr>
          <w:sz w:val="28"/>
          <w:szCs w:val="28"/>
        </w:rPr>
        <w:t xml:space="preserve"> argumentos: (i) </w:t>
      </w:r>
      <w:r w:rsidR="004967B1" w:rsidRPr="000C6A08">
        <w:rPr>
          <w:sz w:val="28"/>
          <w:szCs w:val="28"/>
        </w:rPr>
        <w:t xml:space="preserve">el concepto de </w:t>
      </w:r>
      <w:r w:rsidR="004967B1" w:rsidRPr="000C6A08">
        <w:rPr>
          <w:i/>
          <w:iCs/>
          <w:sz w:val="28"/>
          <w:szCs w:val="28"/>
        </w:rPr>
        <w:t>comunidad organizada</w:t>
      </w:r>
      <w:r w:rsidR="00C7470F" w:rsidRPr="000C6A08">
        <w:rPr>
          <w:sz w:val="28"/>
          <w:szCs w:val="28"/>
        </w:rPr>
        <w:t xml:space="preserve"> y la competencia de esta para ejercer una gestión comunitaria del agua; </w:t>
      </w:r>
      <w:r w:rsidR="00EC7935" w:rsidRPr="000C6A08">
        <w:rPr>
          <w:sz w:val="28"/>
          <w:szCs w:val="28"/>
        </w:rPr>
        <w:t xml:space="preserve">y </w:t>
      </w:r>
      <w:r w:rsidR="00C7470F" w:rsidRPr="000C6A08">
        <w:rPr>
          <w:sz w:val="28"/>
          <w:szCs w:val="28"/>
        </w:rPr>
        <w:t>(ii)</w:t>
      </w:r>
      <w:r w:rsidR="00C02CF1" w:rsidRPr="000C6A08">
        <w:rPr>
          <w:sz w:val="28"/>
          <w:szCs w:val="28"/>
        </w:rPr>
        <w:t xml:space="preserve"> la garantía de</w:t>
      </w:r>
      <w:r w:rsidR="006624B2" w:rsidRPr="000C6A08">
        <w:rPr>
          <w:sz w:val="28"/>
          <w:szCs w:val="28"/>
        </w:rPr>
        <w:t xml:space="preserve"> preservación del recurso hídrico mediante un trato diferencial</w:t>
      </w:r>
      <w:r w:rsidR="00EC7935" w:rsidRPr="000C6A08">
        <w:rPr>
          <w:sz w:val="28"/>
          <w:szCs w:val="28"/>
        </w:rPr>
        <w:t>.</w:t>
      </w:r>
    </w:p>
    <w:p w14:paraId="3035F16F" w14:textId="77777777" w:rsidR="00C87D5C" w:rsidRPr="000C6A08" w:rsidRDefault="00C87D5C" w:rsidP="00C87D5C">
      <w:pPr>
        <w:pStyle w:val="Prrafodelista"/>
        <w:rPr>
          <w:sz w:val="28"/>
          <w:szCs w:val="28"/>
        </w:rPr>
      </w:pPr>
    </w:p>
    <w:p w14:paraId="375A8822" w14:textId="1B71130B" w:rsidR="00B82BE1" w:rsidRPr="000C6A08" w:rsidRDefault="00DC21E1" w:rsidP="008E30D6">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Sobre el primer punto,</w:t>
      </w:r>
      <w:r w:rsidR="00C87D5C" w:rsidRPr="000C6A08">
        <w:rPr>
          <w:sz w:val="28"/>
          <w:szCs w:val="28"/>
        </w:rPr>
        <w:t xml:space="preserve"> </w:t>
      </w:r>
      <w:r w:rsidRPr="000C6A08">
        <w:rPr>
          <w:sz w:val="28"/>
          <w:szCs w:val="28"/>
        </w:rPr>
        <w:t xml:space="preserve">el </w:t>
      </w:r>
      <w:r w:rsidR="00580A56" w:rsidRPr="000C6A08">
        <w:rPr>
          <w:sz w:val="28"/>
          <w:szCs w:val="28"/>
        </w:rPr>
        <w:t>G</w:t>
      </w:r>
      <w:r w:rsidR="00C87D5C" w:rsidRPr="000C6A08">
        <w:rPr>
          <w:sz w:val="28"/>
          <w:szCs w:val="28"/>
        </w:rPr>
        <w:t>obierno</w:t>
      </w:r>
      <w:r w:rsidRPr="000C6A08">
        <w:rPr>
          <w:sz w:val="28"/>
          <w:szCs w:val="28"/>
        </w:rPr>
        <w:t xml:space="preserve"> explicó que</w:t>
      </w:r>
      <w:r w:rsidR="00C87D5C" w:rsidRPr="000C6A08">
        <w:rPr>
          <w:sz w:val="28"/>
          <w:szCs w:val="28"/>
        </w:rPr>
        <w:t xml:space="preserve"> </w:t>
      </w:r>
      <w:r w:rsidR="00650C10" w:rsidRPr="000C6A08">
        <w:rPr>
          <w:sz w:val="28"/>
          <w:szCs w:val="28"/>
        </w:rPr>
        <w:t>el término “</w:t>
      </w:r>
      <w:r w:rsidR="00C87D5C" w:rsidRPr="000C6A08">
        <w:rPr>
          <w:sz w:val="28"/>
          <w:szCs w:val="28"/>
        </w:rPr>
        <w:t>comunidad organizada</w:t>
      </w:r>
      <w:r w:rsidR="00650C10" w:rsidRPr="000C6A08">
        <w:rPr>
          <w:sz w:val="28"/>
          <w:szCs w:val="28"/>
        </w:rPr>
        <w:t>”</w:t>
      </w:r>
      <w:r w:rsidR="00C87D5C" w:rsidRPr="000C6A08">
        <w:rPr>
          <w:sz w:val="28"/>
          <w:szCs w:val="28"/>
        </w:rPr>
        <w:t xml:space="preserve"> </w:t>
      </w:r>
      <w:r w:rsidR="00650C10" w:rsidRPr="000C6A08">
        <w:rPr>
          <w:sz w:val="28"/>
          <w:szCs w:val="28"/>
        </w:rPr>
        <w:t xml:space="preserve">es </w:t>
      </w:r>
      <w:r w:rsidR="00C87D5C" w:rsidRPr="000C6A08">
        <w:rPr>
          <w:sz w:val="28"/>
          <w:szCs w:val="28"/>
        </w:rPr>
        <w:t>una categoría reconocida en la Constitución</w:t>
      </w:r>
      <w:r w:rsidR="000E31F9" w:rsidRPr="000C6A08">
        <w:rPr>
          <w:sz w:val="28"/>
          <w:szCs w:val="28"/>
        </w:rPr>
        <w:t xml:space="preserve"> y se entiende</w:t>
      </w:r>
      <w:r w:rsidR="00B8167B" w:rsidRPr="000C6A08">
        <w:rPr>
          <w:sz w:val="28"/>
          <w:szCs w:val="28"/>
        </w:rPr>
        <w:t xml:space="preserve"> como </w:t>
      </w:r>
      <w:r w:rsidR="006613D6" w:rsidRPr="000C6A08">
        <w:rPr>
          <w:sz w:val="28"/>
          <w:szCs w:val="28"/>
        </w:rPr>
        <w:t xml:space="preserve">una </w:t>
      </w:r>
      <w:r w:rsidR="00B8167B" w:rsidRPr="000C6A08">
        <w:rPr>
          <w:sz w:val="28"/>
          <w:szCs w:val="28"/>
        </w:rPr>
        <w:t>forma asociativa comunitaria</w:t>
      </w:r>
      <w:r w:rsidR="00095452" w:rsidRPr="000C6A08">
        <w:rPr>
          <w:sz w:val="28"/>
          <w:szCs w:val="28"/>
        </w:rPr>
        <w:t>, que se constituye para gestionar servicios esenciales, como la energía, el ag</w:t>
      </w:r>
      <w:r w:rsidR="00DA43D2" w:rsidRPr="000C6A08">
        <w:rPr>
          <w:sz w:val="28"/>
          <w:szCs w:val="28"/>
        </w:rPr>
        <w:t>ua y el saneamiento básico.</w:t>
      </w:r>
      <w:r w:rsidR="00B046C8" w:rsidRPr="000C6A08">
        <w:rPr>
          <w:sz w:val="28"/>
          <w:szCs w:val="28"/>
        </w:rPr>
        <w:t xml:space="preserve"> La finalidad de esta forma asociativa</w:t>
      </w:r>
      <w:r w:rsidR="00D844EC" w:rsidRPr="000C6A08">
        <w:rPr>
          <w:sz w:val="28"/>
          <w:szCs w:val="28"/>
        </w:rPr>
        <w:t xml:space="preserve"> es permitir que </w:t>
      </w:r>
      <w:r w:rsidR="00631640" w:rsidRPr="000C6A08">
        <w:rPr>
          <w:sz w:val="28"/>
          <w:szCs w:val="28"/>
        </w:rPr>
        <w:t xml:space="preserve">la ciudadanía cuente con mecanismos válidos para </w:t>
      </w:r>
      <w:r w:rsidR="00A054DD" w:rsidRPr="000C6A08">
        <w:rPr>
          <w:sz w:val="28"/>
          <w:szCs w:val="28"/>
        </w:rPr>
        <w:t>tomar y ejecutar decisiones en materia de acceso a un servicio.</w:t>
      </w:r>
      <w:r w:rsidR="008E30D6" w:rsidRPr="000C6A08">
        <w:rPr>
          <w:sz w:val="28"/>
          <w:szCs w:val="28"/>
        </w:rPr>
        <w:t xml:space="preserve"> </w:t>
      </w:r>
      <w:r w:rsidR="00B82BE1" w:rsidRPr="000C6A08">
        <w:rPr>
          <w:sz w:val="28"/>
          <w:szCs w:val="28"/>
        </w:rPr>
        <w:t>Las comunidades organizadas se pueden clasificar de diversas maneras</w:t>
      </w:r>
      <w:r w:rsidR="003E614F" w:rsidRPr="000C6A08">
        <w:rPr>
          <w:sz w:val="28"/>
          <w:szCs w:val="28"/>
        </w:rPr>
        <w:t>, entre ellas, como gestor comunitario, que es el término empleado por la Ley 2294 de 2023</w:t>
      </w:r>
      <w:r w:rsidR="00F962CB" w:rsidRPr="000C6A08">
        <w:rPr>
          <w:sz w:val="28"/>
          <w:szCs w:val="28"/>
        </w:rPr>
        <w:t xml:space="preserve"> y por el Decreto 1077 de 2015</w:t>
      </w:r>
      <w:r w:rsidR="003E614F" w:rsidRPr="000C6A08">
        <w:rPr>
          <w:sz w:val="28"/>
          <w:szCs w:val="28"/>
        </w:rPr>
        <w:t xml:space="preserve">. </w:t>
      </w:r>
      <w:r w:rsidR="00533722" w:rsidRPr="000C6A08">
        <w:rPr>
          <w:sz w:val="28"/>
          <w:szCs w:val="28"/>
        </w:rPr>
        <w:t>Asimismo, estas comunidades están facultadas por la ley</w:t>
      </w:r>
      <w:r w:rsidR="008605C3" w:rsidRPr="000C6A08">
        <w:rPr>
          <w:sz w:val="28"/>
          <w:szCs w:val="28"/>
        </w:rPr>
        <w:t xml:space="preserve"> para prestar servicios públicos, siempre y cuando cumplan con unas condiciones concretas</w:t>
      </w:r>
      <w:r w:rsidR="00091AFB" w:rsidRPr="000C6A08">
        <w:rPr>
          <w:sz w:val="28"/>
          <w:szCs w:val="28"/>
        </w:rPr>
        <w:t>, como contar con personalidad jurídica</w:t>
      </w:r>
      <w:r w:rsidR="002076A5" w:rsidRPr="000C6A08">
        <w:rPr>
          <w:sz w:val="28"/>
          <w:szCs w:val="28"/>
        </w:rPr>
        <w:t>.</w:t>
      </w:r>
    </w:p>
    <w:p w14:paraId="1F5AC3F2" w14:textId="77777777" w:rsidR="00B47E70" w:rsidRPr="000C6A08" w:rsidRDefault="00B47E70" w:rsidP="00B47E70">
      <w:pPr>
        <w:pStyle w:val="Prrafodelista"/>
        <w:rPr>
          <w:sz w:val="28"/>
          <w:szCs w:val="28"/>
        </w:rPr>
      </w:pPr>
    </w:p>
    <w:p w14:paraId="598D5DF7" w14:textId="22563B41" w:rsidR="00B47E70" w:rsidRPr="000C6A08" w:rsidRDefault="00B47E70" w:rsidP="008E30D6">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Por otra parte, el gobierno explicó que, bajo una lectura armónica y finalista del Decreto 2811 de 1974, la Ley 142 de 1994 y el artículo 274 de la Ley 2294 de 2023, la gestión comunitaria del agua es una medida diferencial y constitucionalmente justificada que favorece a grupos de especial protección y que: (i) está permitida en la Constitución y la ley; (ii) se realiza a partir de comunidades organizadas o gestores comunitarios, los cuales se componen por miembros de la misma comunidad y operan bajo un diálogo social; (iii) persiguen un fin constitucional legítimo e imperioso, como lo es garantizar el acceso al derecho humano al agua a grupos que no tienen la posibilidad de contar con servicios públicos y que se encuentran en una situación de especial protección.</w:t>
      </w:r>
    </w:p>
    <w:p w14:paraId="2984229D" w14:textId="77777777" w:rsidR="00B47E70" w:rsidRPr="000C6A08" w:rsidRDefault="00B47E70" w:rsidP="00B47E70">
      <w:pPr>
        <w:pStyle w:val="Prrafodelista"/>
        <w:rPr>
          <w:sz w:val="28"/>
          <w:szCs w:val="28"/>
        </w:rPr>
      </w:pPr>
    </w:p>
    <w:p w14:paraId="6D712ACE" w14:textId="2BC5C7D3" w:rsidR="00B47E70" w:rsidRPr="000C6A08" w:rsidRDefault="00B47E70" w:rsidP="008E30D6">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A ello se suma que, según el gobierno, la gestión comunitaria del agua es uno de los tres regímenes para la prestación del servicio del agua (junto con la concesión y la concesión abreviada de aguas) y está sometida a un conjunto de requisitos y controles. Así, la gestión comunitaria del agua se limita a un caudal no superior a 1lps, que debe usarse para fines de consumo y subsistencia, y exige contar con una infraestructura básica. Además, </w:t>
      </w:r>
      <w:r w:rsidR="009808A1" w:rsidRPr="000C6A08">
        <w:rPr>
          <w:sz w:val="28"/>
          <w:szCs w:val="28"/>
        </w:rPr>
        <w:t>el gestor comunitario y la autoridad ambiental ejercen controles sobre la manera en que se está empleado el agua y, en caso de que el uso del recurso hídrico no sea el adecuado, la autoridad ambiental puede suspender al gestor comunitario y la prestación del servicio.</w:t>
      </w:r>
    </w:p>
    <w:p w14:paraId="7FA4C019" w14:textId="77777777" w:rsidR="001B1148" w:rsidRPr="000C6A08" w:rsidRDefault="001B1148" w:rsidP="001B1148">
      <w:pPr>
        <w:pStyle w:val="Prrafodelista"/>
        <w:rPr>
          <w:sz w:val="28"/>
          <w:szCs w:val="28"/>
        </w:rPr>
      </w:pPr>
    </w:p>
    <w:p w14:paraId="0882B2A6" w14:textId="77777777" w:rsidR="001B1148" w:rsidRPr="000C6A08" w:rsidRDefault="001B1148" w:rsidP="000A56E4">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Estas razones permiten concluir, según el Gobierno Nacional, que la gestión comunitaria del agua es compatible con la Constitución y el ordenamiento jurídico. Motivo por el cual, debe declararse exequible.</w:t>
      </w:r>
    </w:p>
    <w:p w14:paraId="5DD2419C" w14:textId="77777777" w:rsidR="004E4CFE" w:rsidRPr="000C6A08" w:rsidRDefault="004E4CFE" w:rsidP="0002687A">
      <w:pPr>
        <w:pStyle w:val="Prrafodelista"/>
        <w:tabs>
          <w:tab w:val="left" w:pos="567"/>
        </w:tabs>
        <w:ind w:left="0"/>
        <w:rPr>
          <w:bCs/>
          <w:sz w:val="28"/>
          <w:szCs w:val="28"/>
        </w:rPr>
      </w:pPr>
      <w:bookmarkStart w:id="7" w:name="_Hlk205973514"/>
      <w:bookmarkEnd w:id="6"/>
    </w:p>
    <w:p w14:paraId="5B592429" w14:textId="5FB8F58C" w:rsidR="006B723B" w:rsidRPr="000C6A08" w:rsidRDefault="00DC6B32" w:rsidP="00DC6B32">
      <w:pPr>
        <w:pStyle w:val="Ttulo2"/>
        <w:tabs>
          <w:tab w:val="left" w:pos="567"/>
        </w:tabs>
      </w:pPr>
      <w:bookmarkStart w:id="8" w:name="_Hlk205974577"/>
      <w:r w:rsidRPr="000C6A08">
        <w:t xml:space="preserve">3.2. </w:t>
      </w:r>
      <w:r w:rsidR="006B723B" w:rsidRPr="000C6A08">
        <w:t xml:space="preserve">Solicitudes de </w:t>
      </w:r>
      <w:r w:rsidR="00C048A8" w:rsidRPr="000C6A08">
        <w:t>exequibilidad</w:t>
      </w:r>
      <w:r w:rsidR="00655A4F" w:rsidRPr="000C6A08">
        <w:t xml:space="preserve"> del </w:t>
      </w:r>
      <w:r w:rsidR="00910AD9" w:rsidRPr="000C6A08">
        <w:t xml:space="preserve">274, numeral 4, de la Ley </w:t>
      </w:r>
      <w:r w:rsidR="004E55B9" w:rsidRPr="000C6A08">
        <w:t>2294 de 2023</w:t>
      </w:r>
      <w:r w:rsidR="00857025" w:rsidRPr="000C6A08">
        <w:t xml:space="preserve"> </w:t>
      </w:r>
    </w:p>
    <w:p w14:paraId="4E098D50" w14:textId="77777777" w:rsidR="006B723B" w:rsidRPr="000C6A08" w:rsidRDefault="006B723B" w:rsidP="0002687A">
      <w:pPr>
        <w:pStyle w:val="Prrafodelista"/>
        <w:tabs>
          <w:tab w:val="left" w:pos="426"/>
          <w:tab w:val="left" w:pos="567"/>
        </w:tabs>
        <w:autoSpaceDE w:val="0"/>
        <w:autoSpaceDN w:val="0"/>
        <w:ind w:left="0"/>
        <w:contextualSpacing w:val="0"/>
        <w:jc w:val="both"/>
        <w:textAlignment w:val="baseline"/>
        <w:rPr>
          <w:sz w:val="28"/>
          <w:szCs w:val="28"/>
        </w:rPr>
      </w:pPr>
    </w:p>
    <w:p w14:paraId="5EC7CDDF" w14:textId="743A1B6F" w:rsidR="007866A9" w:rsidRPr="000C6A08" w:rsidRDefault="00B65C10" w:rsidP="0002687A">
      <w:pPr>
        <w:pStyle w:val="Prrafodelista"/>
        <w:numPr>
          <w:ilvl w:val="0"/>
          <w:numId w:val="3"/>
        </w:numPr>
        <w:tabs>
          <w:tab w:val="left" w:pos="567"/>
        </w:tabs>
        <w:autoSpaceDE w:val="0"/>
        <w:autoSpaceDN w:val="0"/>
        <w:ind w:left="0" w:firstLine="0"/>
        <w:contextualSpacing w:val="0"/>
        <w:jc w:val="both"/>
        <w:textAlignment w:val="baseline"/>
        <w:rPr>
          <w:iCs/>
          <w:sz w:val="28"/>
          <w:szCs w:val="28"/>
        </w:rPr>
      </w:pPr>
      <w:r w:rsidRPr="000C6A08">
        <w:rPr>
          <w:iCs/>
          <w:sz w:val="28"/>
          <w:szCs w:val="28"/>
        </w:rPr>
        <w:t xml:space="preserve">La Federación Colombiana </w:t>
      </w:r>
      <w:r w:rsidR="00531028" w:rsidRPr="000C6A08">
        <w:rPr>
          <w:iCs/>
          <w:sz w:val="28"/>
          <w:szCs w:val="28"/>
        </w:rPr>
        <w:t>de Municipios</w:t>
      </w:r>
      <w:r w:rsidR="004A6214" w:rsidRPr="000C6A08">
        <w:rPr>
          <w:rStyle w:val="Refdenotaalpie"/>
          <w:iCs/>
          <w:sz w:val="28"/>
          <w:szCs w:val="28"/>
        </w:rPr>
        <w:footnoteReference w:id="38"/>
      </w:r>
      <w:r w:rsidR="009C35E8" w:rsidRPr="000C6A08">
        <w:rPr>
          <w:iCs/>
          <w:sz w:val="28"/>
          <w:szCs w:val="28"/>
        </w:rPr>
        <w:t xml:space="preserve">, </w:t>
      </w:r>
      <w:r w:rsidR="00C07306" w:rsidRPr="000C6A08">
        <w:rPr>
          <w:iCs/>
          <w:sz w:val="28"/>
          <w:szCs w:val="28"/>
        </w:rPr>
        <w:t>la Federación</w:t>
      </w:r>
      <w:r w:rsidR="00F83FAD" w:rsidRPr="000C6A08">
        <w:rPr>
          <w:iCs/>
          <w:sz w:val="28"/>
          <w:szCs w:val="28"/>
        </w:rPr>
        <w:t xml:space="preserve"> Nacional de Departament</w:t>
      </w:r>
      <w:r w:rsidR="00862B67" w:rsidRPr="000C6A08">
        <w:rPr>
          <w:iCs/>
          <w:sz w:val="28"/>
          <w:szCs w:val="28"/>
        </w:rPr>
        <w:t>os</w:t>
      </w:r>
      <w:r w:rsidR="000B5ECA" w:rsidRPr="000C6A08">
        <w:rPr>
          <w:rStyle w:val="Refdenotaalpie"/>
          <w:iCs/>
          <w:sz w:val="28"/>
          <w:szCs w:val="28"/>
        </w:rPr>
        <w:footnoteReference w:id="39"/>
      </w:r>
      <w:r w:rsidR="00C15F52" w:rsidRPr="000C6A08">
        <w:rPr>
          <w:iCs/>
          <w:sz w:val="28"/>
          <w:szCs w:val="28"/>
        </w:rPr>
        <w:t xml:space="preserve">, </w:t>
      </w:r>
      <w:r w:rsidR="009C35E8" w:rsidRPr="000C6A08">
        <w:rPr>
          <w:iCs/>
          <w:sz w:val="28"/>
          <w:szCs w:val="28"/>
        </w:rPr>
        <w:t>el Instituto Colombiano</w:t>
      </w:r>
      <w:r w:rsidR="009219FE" w:rsidRPr="000C6A08">
        <w:rPr>
          <w:iCs/>
          <w:sz w:val="28"/>
          <w:szCs w:val="28"/>
        </w:rPr>
        <w:t xml:space="preserve"> de Derecho Ambiental </w:t>
      </w:r>
      <w:r w:rsidR="000904F2" w:rsidRPr="000C6A08">
        <w:rPr>
          <w:iCs/>
          <w:sz w:val="28"/>
          <w:szCs w:val="28"/>
        </w:rPr>
        <w:t>y de Desarrollo Sostenible</w:t>
      </w:r>
      <w:r w:rsidR="00F70946" w:rsidRPr="000C6A08">
        <w:rPr>
          <w:rStyle w:val="Refdenotaalpie"/>
          <w:iCs/>
          <w:sz w:val="28"/>
          <w:szCs w:val="28"/>
        </w:rPr>
        <w:footnoteReference w:id="40"/>
      </w:r>
      <w:r w:rsidR="00266874" w:rsidRPr="000C6A08">
        <w:rPr>
          <w:iCs/>
          <w:sz w:val="28"/>
          <w:szCs w:val="28"/>
        </w:rPr>
        <w:t xml:space="preserve">, </w:t>
      </w:r>
      <w:r w:rsidR="00C15F52" w:rsidRPr="000C6A08">
        <w:rPr>
          <w:iCs/>
          <w:sz w:val="28"/>
          <w:szCs w:val="28"/>
        </w:rPr>
        <w:t xml:space="preserve">la </w:t>
      </w:r>
      <w:r w:rsidR="008F480A" w:rsidRPr="000C6A08">
        <w:rPr>
          <w:iCs/>
          <w:sz w:val="28"/>
          <w:szCs w:val="28"/>
        </w:rPr>
        <w:t xml:space="preserve">Red Nacional de </w:t>
      </w:r>
      <w:r w:rsidR="002E035F" w:rsidRPr="000C6A08">
        <w:rPr>
          <w:iCs/>
          <w:sz w:val="28"/>
          <w:szCs w:val="28"/>
        </w:rPr>
        <w:t>Acueductos</w:t>
      </w:r>
      <w:r w:rsidR="00342083" w:rsidRPr="000C6A08">
        <w:rPr>
          <w:iCs/>
          <w:sz w:val="28"/>
          <w:szCs w:val="28"/>
        </w:rPr>
        <w:t xml:space="preserve"> y la Confederación</w:t>
      </w:r>
      <w:r w:rsidR="00D47935" w:rsidRPr="000C6A08">
        <w:rPr>
          <w:iCs/>
          <w:sz w:val="28"/>
          <w:szCs w:val="28"/>
        </w:rPr>
        <w:t xml:space="preserve"> de Organizaciones Comunitarias</w:t>
      </w:r>
      <w:r w:rsidR="002860FA" w:rsidRPr="000C6A08">
        <w:rPr>
          <w:iCs/>
          <w:sz w:val="28"/>
          <w:szCs w:val="28"/>
        </w:rPr>
        <w:t xml:space="preserve"> de Servicio de Agua</w:t>
      </w:r>
      <w:r w:rsidR="003402F9" w:rsidRPr="000C6A08">
        <w:rPr>
          <w:iCs/>
          <w:sz w:val="28"/>
          <w:szCs w:val="28"/>
        </w:rPr>
        <w:t xml:space="preserve"> y Saneamiento </w:t>
      </w:r>
      <w:r w:rsidR="00372B2E" w:rsidRPr="000C6A08">
        <w:rPr>
          <w:iCs/>
          <w:sz w:val="28"/>
          <w:szCs w:val="28"/>
        </w:rPr>
        <w:t>de Colombia</w:t>
      </w:r>
      <w:r w:rsidR="00D272E6" w:rsidRPr="000C6A08">
        <w:rPr>
          <w:rStyle w:val="Refdenotaalpie"/>
          <w:iCs/>
          <w:sz w:val="28"/>
          <w:szCs w:val="28"/>
        </w:rPr>
        <w:footnoteReference w:id="41"/>
      </w:r>
      <w:r w:rsidR="00372B2E" w:rsidRPr="000C6A08">
        <w:rPr>
          <w:iCs/>
          <w:sz w:val="28"/>
          <w:szCs w:val="28"/>
        </w:rPr>
        <w:t xml:space="preserve">, </w:t>
      </w:r>
      <w:r w:rsidR="00266874" w:rsidRPr="000C6A08">
        <w:rPr>
          <w:iCs/>
          <w:sz w:val="28"/>
          <w:szCs w:val="28"/>
        </w:rPr>
        <w:t>la Contraloría General de la República</w:t>
      </w:r>
      <w:r w:rsidR="00DC0864" w:rsidRPr="000C6A08">
        <w:rPr>
          <w:rStyle w:val="Refdenotaalpie"/>
          <w:iCs/>
          <w:sz w:val="28"/>
          <w:szCs w:val="28"/>
        </w:rPr>
        <w:footnoteReference w:id="42"/>
      </w:r>
      <w:r w:rsidR="00030F42" w:rsidRPr="000C6A08">
        <w:rPr>
          <w:iCs/>
          <w:sz w:val="28"/>
          <w:szCs w:val="28"/>
        </w:rPr>
        <w:t>, la Defensoría del Pueblo</w:t>
      </w:r>
      <w:r w:rsidR="006147E3" w:rsidRPr="000C6A08">
        <w:rPr>
          <w:rStyle w:val="Refdenotaalpie"/>
          <w:iCs/>
          <w:sz w:val="28"/>
          <w:szCs w:val="28"/>
        </w:rPr>
        <w:footnoteReference w:id="43"/>
      </w:r>
      <w:r w:rsidR="00030F42" w:rsidRPr="000C6A08">
        <w:rPr>
          <w:iCs/>
          <w:sz w:val="28"/>
          <w:szCs w:val="28"/>
        </w:rPr>
        <w:t xml:space="preserve"> y </w:t>
      </w:r>
      <w:r w:rsidR="00A93FC2" w:rsidRPr="000C6A08">
        <w:rPr>
          <w:iCs/>
          <w:sz w:val="28"/>
          <w:szCs w:val="28"/>
        </w:rPr>
        <w:t>Andrés Gómez Rey</w:t>
      </w:r>
      <w:r w:rsidR="00B207CD" w:rsidRPr="000C6A08">
        <w:rPr>
          <w:rStyle w:val="Refdenotaalpie"/>
          <w:iCs/>
          <w:sz w:val="28"/>
          <w:szCs w:val="28"/>
        </w:rPr>
        <w:footnoteReference w:id="44"/>
      </w:r>
      <w:r w:rsidR="00A93FC2" w:rsidRPr="000C6A08">
        <w:rPr>
          <w:iCs/>
          <w:sz w:val="28"/>
          <w:szCs w:val="28"/>
        </w:rPr>
        <w:t xml:space="preserve"> solicita</w:t>
      </w:r>
      <w:r w:rsidR="00043176" w:rsidRPr="000C6A08">
        <w:rPr>
          <w:iCs/>
          <w:sz w:val="28"/>
          <w:szCs w:val="28"/>
        </w:rPr>
        <w:t>ro</w:t>
      </w:r>
      <w:r w:rsidR="00A93FC2" w:rsidRPr="000C6A08">
        <w:rPr>
          <w:iCs/>
          <w:sz w:val="28"/>
          <w:szCs w:val="28"/>
        </w:rPr>
        <w:t xml:space="preserve">n a la Corte declarar </w:t>
      </w:r>
      <w:r w:rsidR="006F435B" w:rsidRPr="000C6A08">
        <w:rPr>
          <w:iCs/>
          <w:sz w:val="28"/>
          <w:szCs w:val="28"/>
        </w:rPr>
        <w:t>exequible el artículo 274, numeral 4, de la Ley 2294 de 2023.</w:t>
      </w:r>
      <w:r w:rsidR="00E35093" w:rsidRPr="000C6A08">
        <w:rPr>
          <w:iCs/>
          <w:sz w:val="28"/>
          <w:szCs w:val="28"/>
        </w:rPr>
        <w:t xml:space="preserve"> </w:t>
      </w:r>
      <w:r w:rsidR="00813562" w:rsidRPr="000C6A08">
        <w:rPr>
          <w:iCs/>
          <w:sz w:val="28"/>
          <w:szCs w:val="28"/>
        </w:rPr>
        <w:t xml:space="preserve">Los argumentos que soportan la constitucionalidad de la disposición se dividen en dos subgrupos. </w:t>
      </w:r>
    </w:p>
    <w:p w14:paraId="3C2FE4A2" w14:textId="77777777" w:rsidR="007866A9" w:rsidRPr="000C6A08" w:rsidRDefault="007866A9" w:rsidP="007866A9">
      <w:pPr>
        <w:pStyle w:val="Prrafodelista"/>
        <w:tabs>
          <w:tab w:val="left" w:pos="567"/>
        </w:tabs>
        <w:autoSpaceDE w:val="0"/>
        <w:autoSpaceDN w:val="0"/>
        <w:ind w:left="0"/>
        <w:contextualSpacing w:val="0"/>
        <w:jc w:val="both"/>
        <w:textAlignment w:val="baseline"/>
        <w:rPr>
          <w:iCs/>
          <w:sz w:val="28"/>
          <w:szCs w:val="28"/>
        </w:rPr>
      </w:pPr>
    </w:p>
    <w:p w14:paraId="3E3A7A17" w14:textId="7E008B12" w:rsidR="0060328E" w:rsidRPr="000C6A08" w:rsidRDefault="00786C0B" w:rsidP="0002687A">
      <w:pPr>
        <w:pStyle w:val="Prrafodelista"/>
        <w:numPr>
          <w:ilvl w:val="0"/>
          <w:numId w:val="3"/>
        </w:numPr>
        <w:tabs>
          <w:tab w:val="left" w:pos="567"/>
        </w:tabs>
        <w:autoSpaceDE w:val="0"/>
        <w:autoSpaceDN w:val="0"/>
        <w:ind w:left="0" w:firstLine="0"/>
        <w:contextualSpacing w:val="0"/>
        <w:jc w:val="both"/>
        <w:textAlignment w:val="baseline"/>
        <w:rPr>
          <w:iCs/>
          <w:sz w:val="28"/>
          <w:szCs w:val="28"/>
        </w:rPr>
      </w:pPr>
      <w:r w:rsidRPr="000C6A08">
        <w:rPr>
          <w:iCs/>
          <w:sz w:val="28"/>
          <w:szCs w:val="28"/>
        </w:rPr>
        <w:t>A</w:t>
      </w:r>
      <w:r w:rsidR="008A4846" w:rsidRPr="000C6A08">
        <w:rPr>
          <w:iCs/>
          <w:sz w:val="28"/>
          <w:szCs w:val="28"/>
        </w:rPr>
        <w:t xml:space="preserve">lgunos intervinientes </w:t>
      </w:r>
      <w:r w:rsidR="00043176" w:rsidRPr="000C6A08">
        <w:rPr>
          <w:iCs/>
          <w:sz w:val="28"/>
          <w:szCs w:val="28"/>
        </w:rPr>
        <w:t xml:space="preserve">sostuvieron </w:t>
      </w:r>
      <w:r w:rsidR="008A4846" w:rsidRPr="000C6A08">
        <w:rPr>
          <w:iCs/>
          <w:sz w:val="28"/>
          <w:szCs w:val="28"/>
        </w:rPr>
        <w:t>que el juicio de constitucionalidad debe partir de un análisis de</w:t>
      </w:r>
      <w:r w:rsidRPr="000C6A08">
        <w:rPr>
          <w:iCs/>
          <w:sz w:val="28"/>
          <w:szCs w:val="28"/>
        </w:rPr>
        <w:t xml:space="preserve"> la consistencia de la demanda y de argumentos sustantivos; mientras</w:t>
      </w:r>
      <w:r w:rsidR="006C5F2E" w:rsidRPr="000C6A08">
        <w:rPr>
          <w:iCs/>
          <w:sz w:val="28"/>
          <w:szCs w:val="28"/>
        </w:rPr>
        <w:t xml:space="preserve"> </w:t>
      </w:r>
      <w:r w:rsidRPr="000C6A08">
        <w:rPr>
          <w:iCs/>
          <w:sz w:val="28"/>
          <w:szCs w:val="28"/>
        </w:rPr>
        <w:t xml:space="preserve">que otros consideran que la compatibilidad </w:t>
      </w:r>
      <w:r w:rsidR="007866A9" w:rsidRPr="000C6A08">
        <w:rPr>
          <w:iCs/>
          <w:sz w:val="28"/>
          <w:szCs w:val="28"/>
        </w:rPr>
        <w:t xml:space="preserve">se soporta en argumentos materiales. Por ello, se expondrá en un primer momento los argumentos que están ligados a la </w:t>
      </w:r>
      <w:r w:rsidR="003726E6" w:rsidRPr="000C6A08">
        <w:rPr>
          <w:iCs/>
          <w:sz w:val="28"/>
          <w:szCs w:val="28"/>
        </w:rPr>
        <w:t xml:space="preserve">consistencia de la demanda para, luego resumir los argumentos sustanciales. </w:t>
      </w:r>
    </w:p>
    <w:p w14:paraId="646A8863" w14:textId="77777777" w:rsidR="0060328E" w:rsidRPr="000C6A08" w:rsidRDefault="0060328E" w:rsidP="0060328E">
      <w:pPr>
        <w:pStyle w:val="Prrafodelista"/>
        <w:rPr>
          <w:iCs/>
          <w:sz w:val="28"/>
          <w:szCs w:val="28"/>
        </w:rPr>
      </w:pPr>
    </w:p>
    <w:p w14:paraId="04796D56" w14:textId="43442262" w:rsidR="00FE4EC6" w:rsidRPr="000C6A08" w:rsidRDefault="0060328E" w:rsidP="0002687A">
      <w:pPr>
        <w:pStyle w:val="Prrafodelista"/>
        <w:numPr>
          <w:ilvl w:val="0"/>
          <w:numId w:val="3"/>
        </w:numPr>
        <w:tabs>
          <w:tab w:val="left" w:pos="567"/>
        </w:tabs>
        <w:autoSpaceDE w:val="0"/>
        <w:autoSpaceDN w:val="0"/>
        <w:ind w:left="0" w:firstLine="0"/>
        <w:contextualSpacing w:val="0"/>
        <w:jc w:val="both"/>
        <w:textAlignment w:val="baseline"/>
        <w:rPr>
          <w:iCs/>
          <w:sz w:val="28"/>
          <w:szCs w:val="28"/>
        </w:rPr>
      </w:pPr>
      <w:r w:rsidRPr="000C6A08">
        <w:rPr>
          <w:i/>
          <w:iCs/>
          <w:sz w:val="28"/>
          <w:szCs w:val="28"/>
        </w:rPr>
        <w:t>Argumentos en torno a la consistencia de la demanda</w:t>
      </w:r>
      <w:r w:rsidRPr="000C6A08">
        <w:rPr>
          <w:iCs/>
          <w:sz w:val="28"/>
          <w:szCs w:val="28"/>
        </w:rPr>
        <w:t xml:space="preserve">. </w:t>
      </w:r>
      <w:r w:rsidR="00053FB1" w:rsidRPr="000C6A08">
        <w:rPr>
          <w:iCs/>
          <w:sz w:val="28"/>
          <w:szCs w:val="28"/>
        </w:rPr>
        <w:t>La Federación Colombiana de Municipios</w:t>
      </w:r>
      <w:r w:rsidR="00892000" w:rsidRPr="000C6A08">
        <w:rPr>
          <w:iCs/>
          <w:sz w:val="28"/>
          <w:szCs w:val="28"/>
        </w:rPr>
        <w:t>, el Instituto Colombiano de Derecho Ambiental y Desarrollo Sostenible</w:t>
      </w:r>
      <w:r w:rsidR="006A4B85" w:rsidRPr="000C6A08">
        <w:rPr>
          <w:iCs/>
          <w:sz w:val="28"/>
          <w:szCs w:val="28"/>
        </w:rPr>
        <w:t>, la Contraloría General de la República</w:t>
      </w:r>
      <w:r w:rsidR="00EB7A57" w:rsidRPr="000C6A08">
        <w:rPr>
          <w:iCs/>
          <w:sz w:val="28"/>
          <w:szCs w:val="28"/>
        </w:rPr>
        <w:t>, la Defensoría del Pueblo</w:t>
      </w:r>
      <w:r w:rsidR="006A4B85" w:rsidRPr="000C6A08">
        <w:rPr>
          <w:iCs/>
          <w:sz w:val="28"/>
          <w:szCs w:val="28"/>
        </w:rPr>
        <w:t xml:space="preserve"> y Andrés Gómez Rey indica</w:t>
      </w:r>
      <w:r w:rsidR="00043176" w:rsidRPr="000C6A08">
        <w:rPr>
          <w:iCs/>
          <w:sz w:val="28"/>
          <w:szCs w:val="28"/>
        </w:rPr>
        <w:t>ro</w:t>
      </w:r>
      <w:r w:rsidR="006A4B85" w:rsidRPr="000C6A08">
        <w:rPr>
          <w:iCs/>
          <w:sz w:val="28"/>
          <w:szCs w:val="28"/>
        </w:rPr>
        <w:t xml:space="preserve">n que </w:t>
      </w:r>
      <w:r w:rsidR="008446FF" w:rsidRPr="000C6A08">
        <w:rPr>
          <w:iCs/>
          <w:sz w:val="28"/>
          <w:szCs w:val="28"/>
        </w:rPr>
        <w:t xml:space="preserve">el artículo 274, numeral 4, de la Ley 2294 de 2023 debe leerse de manera armónica </w:t>
      </w:r>
      <w:r w:rsidR="004E247F" w:rsidRPr="000C6A08">
        <w:rPr>
          <w:iCs/>
          <w:sz w:val="28"/>
          <w:szCs w:val="28"/>
        </w:rPr>
        <w:t xml:space="preserve">con </w:t>
      </w:r>
      <w:r w:rsidR="006C55AB" w:rsidRPr="000C6A08">
        <w:rPr>
          <w:iCs/>
          <w:sz w:val="28"/>
          <w:szCs w:val="28"/>
        </w:rPr>
        <w:t xml:space="preserve">el Código Civil, </w:t>
      </w:r>
      <w:r w:rsidR="004E247F" w:rsidRPr="000C6A08">
        <w:rPr>
          <w:iCs/>
          <w:sz w:val="28"/>
          <w:szCs w:val="28"/>
        </w:rPr>
        <w:t>el Decreto 2811 de 1974, la Ley 142 de 1994</w:t>
      </w:r>
      <w:r w:rsidR="00A97CEC" w:rsidRPr="000C6A08">
        <w:rPr>
          <w:iCs/>
          <w:sz w:val="28"/>
          <w:szCs w:val="28"/>
        </w:rPr>
        <w:t xml:space="preserve">, </w:t>
      </w:r>
      <w:r w:rsidR="00942299" w:rsidRPr="000C6A08">
        <w:rPr>
          <w:iCs/>
          <w:sz w:val="28"/>
          <w:szCs w:val="28"/>
        </w:rPr>
        <w:t xml:space="preserve">el Decreto </w:t>
      </w:r>
      <w:r w:rsidR="009A34A0" w:rsidRPr="000C6A08">
        <w:rPr>
          <w:iCs/>
          <w:sz w:val="28"/>
          <w:szCs w:val="28"/>
        </w:rPr>
        <w:t xml:space="preserve">1076 de 2015, </w:t>
      </w:r>
      <w:r w:rsidR="00A97CEC" w:rsidRPr="000C6A08">
        <w:rPr>
          <w:iCs/>
          <w:sz w:val="28"/>
          <w:szCs w:val="28"/>
        </w:rPr>
        <w:t>la Ley 1955 de 2019</w:t>
      </w:r>
      <w:r w:rsidR="004E247F" w:rsidRPr="000C6A08">
        <w:rPr>
          <w:iCs/>
          <w:sz w:val="28"/>
          <w:szCs w:val="28"/>
        </w:rPr>
        <w:t xml:space="preserve"> y la Sentencia C-150 de 2003</w:t>
      </w:r>
      <w:r w:rsidR="003F4DD4" w:rsidRPr="000C6A08">
        <w:rPr>
          <w:iCs/>
          <w:sz w:val="28"/>
          <w:szCs w:val="28"/>
        </w:rPr>
        <w:t>, entre otros</w:t>
      </w:r>
      <w:r w:rsidR="004E247F" w:rsidRPr="000C6A08">
        <w:rPr>
          <w:iCs/>
          <w:sz w:val="28"/>
          <w:szCs w:val="28"/>
        </w:rPr>
        <w:t xml:space="preserve">. </w:t>
      </w:r>
    </w:p>
    <w:p w14:paraId="41642108" w14:textId="77777777" w:rsidR="00FE4EC6" w:rsidRPr="000C6A08" w:rsidRDefault="00FE4EC6" w:rsidP="00FE4EC6">
      <w:pPr>
        <w:pStyle w:val="Prrafodelista"/>
        <w:rPr>
          <w:iCs/>
          <w:sz w:val="28"/>
          <w:szCs w:val="28"/>
        </w:rPr>
      </w:pPr>
    </w:p>
    <w:p w14:paraId="6C583BE5" w14:textId="2715CD72" w:rsidR="00CF7C08" w:rsidRPr="000C6A08" w:rsidRDefault="00744079" w:rsidP="0002687A">
      <w:pPr>
        <w:pStyle w:val="Prrafodelista"/>
        <w:numPr>
          <w:ilvl w:val="0"/>
          <w:numId w:val="3"/>
        </w:numPr>
        <w:tabs>
          <w:tab w:val="left" w:pos="567"/>
        </w:tabs>
        <w:autoSpaceDE w:val="0"/>
        <w:autoSpaceDN w:val="0"/>
        <w:ind w:left="0" w:firstLine="0"/>
        <w:contextualSpacing w:val="0"/>
        <w:jc w:val="both"/>
        <w:textAlignment w:val="baseline"/>
        <w:rPr>
          <w:iCs/>
          <w:sz w:val="28"/>
          <w:szCs w:val="28"/>
        </w:rPr>
      </w:pPr>
      <w:r w:rsidRPr="000C6A08">
        <w:rPr>
          <w:iCs/>
          <w:sz w:val="28"/>
          <w:szCs w:val="28"/>
        </w:rPr>
        <w:t>En</w:t>
      </w:r>
      <w:r w:rsidR="007D5EF9" w:rsidRPr="000C6A08">
        <w:rPr>
          <w:iCs/>
          <w:sz w:val="28"/>
          <w:szCs w:val="28"/>
        </w:rPr>
        <w:t xml:space="preserve"> primer lugar, </w:t>
      </w:r>
      <w:r w:rsidRPr="000C6A08">
        <w:rPr>
          <w:iCs/>
          <w:sz w:val="28"/>
          <w:szCs w:val="28"/>
        </w:rPr>
        <w:t xml:space="preserve">estos intervinientes señalaron </w:t>
      </w:r>
      <w:r w:rsidR="007D5EF9" w:rsidRPr="000C6A08">
        <w:rPr>
          <w:iCs/>
          <w:sz w:val="28"/>
          <w:szCs w:val="28"/>
        </w:rPr>
        <w:t>que el Estado colo</w:t>
      </w:r>
      <w:r w:rsidR="00235B1A" w:rsidRPr="000C6A08">
        <w:rPr>
          <w:iCs/>
          <w:sz w:val="28"/>
          <w:szCs w:val="28"/>
        </w:rPr>
        <w:t xml:space="preserve">mbiano ha permitido </w:t>
      </w:r>
      <w:r w:rsidR="001465A2" w:rsidRPr="000C6A08">
        <w:rPr>
          <w:iCs/>
          <w:sz w:val="28"/>
          <w:szCs w:val="28"/>
        </w:rPr>
        <w:t>el uso de aguas de dominio público</w:t>
      </w:r>
      <w:r w:rsidR="00690FD7" w:rsidRPr="000C6A08">
        <w:rPr>
          <w:iCs/>
          <w:sz w:val="28"/>
          <w:szCs w:val="28"/>
        </w:rPr>
        <w:t xml:space="preserve"> por particulares con fines de consumo</w:t>
      </w:r>
      <w:r w:rsidR="00C605F0" w:rsidRPr="000C6A08">
        <w:rPr>
          <w:iCs/>
          <w:sz w:val="28"/>
          <w:szCs w:val="28"/>
        </w:rPr>
        <w:t xml:space="preserve"> doméstico y subsistencia. Así, por ejemplo, los artículos 893, numeral 3, del Código</w:t>
      </w:r>
      <w:r w:rsidR="007866A9" w:rsidRPr="000C6A08">
        <w:rPr>
          <w:iCs/>
          <w:sz w:val="28"/>
          <w:szCs w:val="28"/>
        </w:rPr>
        <w:t xml:space="preserve"> </w:t>
      </w:r>
      <w:r w:rsidR="00C605F0" w:rsidRPr="000C6A08">
        <w:rPr>
          <w:iCs/>
          <w:sz w:val="28"/>
          <w:szCs w:val="28"/>
        </w:rPr>
        <w:t xml:space="preserve">Civil, </w:t>
      </w:r>
      <w:r w:rsidR="003F4DD4" w:rsidRPr="000C6A08">
        <w:rPr>
          <w:iCs/>
          <w:sz w:val="28"/>
          <w:szCs w:val="28"/>
        </w:rPr>
        <w:t>9 del Decreto</w:t>
      </w:r>
      <w:r w:rsidR="00653800" w:rsidRPr="000C6A08">
        <w:rPr>
          <w:iCs/>
          <w:sz w:val="28"/>
          <w:szCs w:val="28"/>
        </w:rPr>
        <w:t xml:space="preserve"> 1382 de 1940, </w:t>
      </w:r>
      <w:r w:rsidR="00E31B67" w:rsidRPr="000C6A08">
        <w:rPr>
          <w:iCs/>
          <w:sz w:val="28"/>
          <w:szCs w:val="28"/>
        </w:rPr>
        <w:t xml:space="preserve">53 y </w:t>
      </w:r>
      <w:r w:rsidR="00520D6C" w:rsidRPr="000C6A08">
        <w:rPr>
          <w:iCs/>
          <w:sz w:val="28"/>
          <w:szCs w:val="28"/>
        </w:rPr>
        <w:t>8</w:t>
      </w:r>
      <w:r w:rsidR="00E31B67" w:rsidRPr="000C6A08">
        <w:rPr>
          <w:iCs/>
          <w:sz w:val="28"/>
          <w:szCs w:val="28"/>
        </w:rPr>
        <w:t xml:space="preserve">6 del Decreto </w:t>
      </w:r>
      <w:r w:rsidR="00FC0BF4" w:rsidRPr="000C6A08">
        <w:rPr>
          <w:iCs/>
          <w:sz w:val="28"/>
          <w:szCs w:val="28"/>
        </w:rPr>
        <w:t>2811 de 1974</w:t>
      </w:r>
      <w:r w:rsidR="00051ECC" w:rsidRPr="000C6A08">
        <w:rPr>
          <w:iCs/>
          <w:sz w:val="28"/>
          <w:szCs w:val="28"/>
        </w:rPr>
        <w:t xml:space="preserve"> </w:t>
      </w:r>
      <w:r w:rsidR="005207AF" w:rsidRPr="000C6A08">
        <w:rPr>
          <w:iCs/>
          <w:sz w:val="28"/>
          <w:szCs w:val="28"/>
        </w:rPr>
        <w:t xml:space="preserve">garantizan el derecho de toda persona a utilizar las aguas de uso público, para </w:t>
      </w:r>
      <w:r w:rsidR="005B34F4" w:rsidRPr="000C6A08">
        <w:rPr>
          <w:iCs/>
          <w:sz w:val="28"/>
          <w:szCs w:val="28"/>
        </w:rPr>
        <w:t xml:space="preserve">(i) </w:t>
      </w:r>
      <w:r w:rsidR="00F4347B" w:rsidRPr="000C6A08">
        <w:rPr>
          <w:iCs/>
          <w:sz w:val="28"/>
          <w:szCs w:val="28"/>
        </w:rPr>
        <w:t>realizar los</w:t>
      </w:r>
      <w:r w:rsidR="005B34F4" w:rsidRPr="000C6A08">
        <w:rPr>
          <w:iCs/>
          <w:sz w:val="28"/>
          <w:szCs w:val="28"/>
        </w:rPr>
        <w:t xml:space="preserve"> menesteres domésticos, (ii) </w:t>
      </w:r>
      <w:r w:rsidR="00CF044B" w:rsidRPr="000C6A08">
        <w:rPr>
          <w:iCs/>
          <w:sz w:val="28"/>
          <w:szCs w:val="28"/>
        </w:rPr>
        <w:t>satisfacer sus necesidades esenciales y las de su familia</w:t>
      </w:r>
      <w:r w:rsidR="001F5E43" w:rsidRPr="000C6A08">
        <w:rPr>
          <w:iCs/>
          <w:sz w:val="28"/>
          <w:szCs w:val="28"/>
        </w:rPr>
        <w:t xml:space="preserve"> y (iii) beber, abrevar animales y lavar ropa. </w:t>
      </w:r>
    </w:p>
    <w:p w14:paraId="6909BF4E" w14:textId="77777777" w:rsidR="00B15BD1" w:rsidRPr="000C6A08" w:rsidRDefault="00B15BD1" w:rsidP="00B15BD1">
      <w:pPr>
        <w:pStyle w:val="Prrafodelista"/>
        <w:rPr>
          <w:iCs/>
          <w:sz w:val="28"/>
          <w:szCs w:val="28"/>
        </w:rPr>
      </w:pPr>
    </w:p>
    <w:p w14:paraId="4AF66190" w14:textId="06B40E55" w:rsidR="00B15BD1" w:rsidRPr="000C6A08" w:rsidRDefault="00B15BD1" w:rsidP="0002687A">
      <w:pPr>
        <w:pStyle w:val="Prrafodelista"/>
        <w:numPr>
          <w:ilvl w:val="0"/>
          <w:numId w:val="3"/>
        </w:numPr>
        <w:tabs>
          <w:tab w:val="left" w:pos="567"/>
        </w:tabs>
        <w:autoSpaceDE w:val="0"/>
        <w:autoSpaceDN w:val="0"/>
        <w:ind w:left="0" w:firstLine="0"/>
        <w:contextualSpacing w:val="0"/>
        <w:jc w:val="both"/>
        <w:textAlignment w:val="baseline"/>
        <w:rPr>
          <w:iCs/>
          <w:sz w:val="28"/>
          <w:szCs w:val="28"/>
        </w:rPr>
      </w:pPr>
      <w:r w:rsidRPr="000C6A08">
        <w:rPr>
          <w:iCs/>
          <w:sz w:val="28"/>
          <w:szCs w:val="28"/>
        </w:rPr>
        <w:t xml:space="preserve">En segundo lugar, los cuerpos normativos </w:t>
      </w:r>
      <w:r w:rsidR="00FC02D7" w:rsidRPr="000C6A08">
        <w:rPr>
          <w:iCs/>
          <w:sz w:val="28"/>
          <w:szCs w:val="28"/>
        </w:rPr>
        <w:t xml:space="preserve">antes mencionados prevén que el servicio público de agua puede suministrarse mediante formas asociativas. </w:t>
      </w:r>
      <w:r w:rsidR="00F136E8" w:rsidRPr="000C6A08">
        <w:rPr>
          <w:iCs/>
          <w:sz w:val="28"/>
          <w:szCs w:val="28"/>
        </w:rPr>
        <w:t>Ejemplo de ello son los artículo</w:t>
      </w:r>
      <w:r w:rsidR="00C30FED" w:rsidRPr="000C6A08">
        <w:rPr>
          <w:iCs/>
          <w:sz w:val="28"/>
          <w:szCs w:val="28"/>
        </w:rPr>
        <w:t>s</w:t>
      </w:r>
      <w:r w:rsidR="00F136E8" w:rsidRPr="000C6A08">
        <w:rPr>
          <w:iCs/>
          <w:sz w:val="28"/>
          <w:szCs w:val="28"/>
        </w:rPr>
        <w:t xml:space="preserve"> 51 del Decreto 2811 de 1974</w:t>
      </w:r>
      <w:r w:rsidR="00996D1B" w:rsidRPr="000C6A08">
        <w:rPr>
          <w:iCs/>
          <w:sz w:val="28"/>
          <w:szCs w:val="28"/>
        </w:rPr>
        <w:t xml:space="preserve">, </w:t>
      </w:r>
      <w:r w:rsidR="00A67DDD" w:rsidRPr="000C6A08">
        <w:rPr>
          <w:iCs/>
          <w:sz w:val="28"/>
          <w:szCs w:val="28"/>
        </w:rPr>
        <w:t xml:space="preserve">15 de la Ley 142 de 1994 </w:t>
      </w:r>
      <w:r w:rsidR="00586854" w:rsidRPr="000C6A08">
        <w:rPr>
          <w:iCs/>
          <w:sz w:val="28"/>
          <w:szCs w:val="28"/>
        </w:rPr>
        <w:t xml:space="preserve">y 279 de la Ley 1955 de 2019 </w:t>
      </w:r>
      <w:r w:rsidR="00013D9F" w:rsidRPr="000C6A08">
        <w:rPr>
          <w:iCs/>
          <w:sz w:val="28"/>
          <w:szCs w:val="28"/>
        </w:rPr>
        <w:t xml:space="preserve">facultan al Estado y a las comunidades organizadas a prestar el servicio público de agua en aquellas zonas de difícil acceso, con el fin de que las personas tengan </w:t>
      </w:r>
      <w:r w:rsidR="003814BF" w:rsidRPr="000C6A08">
        <w:rPr>
          <w:iCs/>
          <w:sz w:val="28"/>
          <w:szCs w:val="28"/>
        </w:rPr>
        <w:t xml:space="preserve">una cantidad adecuada del recurso hídrico </w:t>
      </w:r>
      <w:r w:rsidR="00F841FB" w:rsidRPr="000C6A08">
        <w:rPr>
          <w:iCs/>
          <w:sz w:val="28"/>
          <w:szCs w:val="28"/>
        </w:rPr>
        <w:t>para el</w:t>
      </w:r>
      <w:r w:rsidR="00F136E8" w:rsidRPr="000C6A08">
        <w:rPr>
          <w:iCs/>
          <w:sz w:val="28"/>
          <w:szCs w:val="28"/>
        </w:rPr>
        <w:t xml:space="preserve"> </w:t>
      </w:r>
      <w:r w:rsidR="00C30FED" w:rsidRPr="000C6A08">
        <w:rPr>
          <w:iCs/>
          <w:sz w:val="28"/>
          <w:szCs w:val="28"/>
        </w:rPr>
        <w:t xml:space="preserve">consumo básico y el saneamiento. </w:t>
      </w:r>
    </w:p>
    <w:p w14:paraId="1A7E0B99" w14:textId="77777777" w:rsidR="00017615" w:rsidRPr="000C6A08" w:rsidRDefault="00017615" w:rsidP="00017615">
      <w:pPr>
        <w:pStyle w:val="Prrafodelista"/>
        <w:rPr>
          <w:iCs/>
          <w:sz w:val="28"/>
          <w:szCs w:val="28"/>
        </w:rPr>
      </w:pPr>
    </w:p>
    <w:p w14:paraId="511129D1" w14:textId="5F0DDF1C" w:rsidR="00017615" w:rsidRPr="000C6A08" w:rsidRDefault="00017615" w:rsidP="0002687A">
      <w:pPr>
        <w:pStyle w:val="Prrafodelista"/>
        <w:numPr>
          <w:ilvl w:val="0"/>
          <w:numId w:val="3"/>
        </w:numPr>
        <w:tabs>
          <w:tab w:val="left" w:pos="567"/>
        </w:tabs>
        <w:autoSpaceDE w:val="0"/>
        <w:autoSpaceDN w:val="0"/>
        <w:ind w:left="0" w:firstLine="0"/>
        <w:contextualSpacing w:val="0"/>
        <w:jc w:val="both"/>
        <w:textAlignment w:val="baseline"/>
        <w:rPr>
          <w:iCs/>
          <w:sz w:val="28"/>
          <w:szCs w:val="28"/>
        </w:rPr>
      </w:pPr>
      <w:r w:rsidRPr="000C6A08">
        <w:rPr>
          <w:iCs/>
          <w:sz w:val="28"/>
          <w:szCs w:val="28"/>
        </w:rPr>
        <w:t xml:space="preserve">Y, en tercer lugar, </w:t>
      </w:r>
      <w:r w:rsidR="009D1D16" w:rsidRPr="000C6A08">
        <w:rPr>
          <w:iCs/>
          <w:sz w:val="28"/>
          <w:szCs w:val="28"/>
        </w:rPr>
        <w:t xml:space="preserve">destacaron que </w:t>
      </w:r>
      <w:r w:rsidR="007E7AC7" w:rsidRPr="000C6A08">
        <w:rPr>
          <w:iCs/>
          <w:sz w:val="28"/>
          <w:szCs w:val="28"/>
        </w:rPr>
        <w:t xml:space="preserve">la posibilidad de consumir el agua o de prestar el servicio público a través de comunidades organizadas requiere del cumplimiento de requisitos especiales y </w:t>
      </w:r>
      <w:r w:rsidR="00C45FFC" w:rsidRPr="000C6A08">
        <w:rPr>
          <w:iCs/>
          <w:sz w:val="28"/>
          <w:szCs w:val="28"/>
        </w:rPr>
        <w:t>del control por parte de las autoridades</w:t>
      </w:r>
      <w:r w:rsidR="00C1220D" w:rsidRPr="000C6A08">
        <w:rPr>
          <w:iCs/>
          <w:sz w:val="28"/>
          <w:szCs w:val="28"/>
        </w:rPr>
        <w:t xml:space="preserve">. Así, algunas disposiciones imponen el deber de registrar a las comunidades organizadas, </w:t>
      </w:r>
      <w:r w:rsidR="00EF6713" w:rsidRPr="000C6A08">
        <w:rPr>
          <w:iCs/>
          <w:sz w:val="28"/>
          <w:szCs w:val="28"/>
        </w:rPr>
        <w:t>de no emplear maquinarias prohibidas y de respetar las finalidades del consumo (</w:t>
      </w:r>
      <w:r w:rsidR="004B2230" w:rsidRPr="000C6A08">
        <w:rPr>
          <w:iCs/>
          <w:sz w:val="28"/>
          <w:szCs w:val="28"/>
        </w:rPr>
        <w:t xml:space="preserve">básico y de subsistencia). </w:t>
      </w:r>
    </w:p>
    <w:p w14:paraId="09ADE594" w14:textId="77777777" w:rsidR="004B2230" w:rsidRPr="000C6A08" w:rsidRDefault="004B2230" w:rsidP="004B2230">
      <w:pPr>
        <w:pStyle w:val="Prrafodelista"/>
        <w:rPr>
          <w:iCs/>
          <w:sz w:val="28"/>
          <w:szCs w:val="28"/>
        </w:rPr>
      </w:pPr>
    </w:p>
    <w:p w14:paraId="3F2B7EC1" w14:textId="626E8D18" w:rsidR="00594033" w:rsidRPr="000C6A08" w:rsidRDefault="004B2230" w:rsidP="0041660F">
      <w:pPr>
        <w:pStyle w:val="Prrafodelista"/>
        <w:numPr>
          <w:ilvl w:val="0"/>
          <w:numId w:val="3"/>
        </w:numPr>
        <w:tabs>
          <w:tab w:val="left" w:pos="567"/>
        </w:tabs>
        <w:autoSpaceDE w:val="0"/>
        <w:autoSpaceDN w:val="0"/>
        <w:ind w:left="0" w:firstLine="0"/>
        <w:contextualSpacing w:val="0"/>
        <w:jc w:val="both"/>
        <w:textAlignment w:val="baseline"/>
        <w:rPr>
          <w:iCs/>
          <w:sz w:val="28"/>
          <w:szCs w:val="28"/>
        </w:rPr>
      </w:pPr>
      <w:r w:rsidRPr="000C6A08">
        <w:rPr>
          <w:iCs/>
          <w:sz w:val="28"/>
          <w:szCs w:val="28"/>
        </w:rPr>
        <w:t xml:space="preserve">Con lo anterior, </w:t>
      </w:r>
      <w:r w:rsidR="00F4347B" w:rsidRPr="000C6A08">
        <w:rPr>
          <w:iCs/>
          <w:sz w:val="28"/>
          <w:szCs w:val="28"/>
        </w:rPr>
        <w:t>la Federación Colombiana de Municipios, el Instituto Colombiano de Derecho Ambiental y Desarrollo Sostenible, la Contraloría General de la República, la Defensoría del Pueblo y Andrés Gómez Rey</w:t>
      </w:r>
      <w:r w:rsidRPr="000C6A08">
        <w:rPr>
          <w:iCs/>
          <w:sz w:val="28"/>
          <w:szCs w:val="28"/>
        </w:rPr>
        <w:t xml:space="preserve"> </w:t>
      </w:r>
      <w:r w:rsidR="009041FE" w:rsidRPr="000C6A08">
        <w:rPr>
          <w:iCs/>
          <w:sz w:val="28"/>
          <w:szCs w:val="28"/>
        </w:rPr>
        <w:t>indica</w:t>
      </w:r>
      <w:r w:rsidR="006953C1" w:rsidRPr="000C6A08">
        <w:rPr>
          <w:iCs/>
          <w:sz w:val="28"/>
          <w:szCs w:val="28"/>
        </w:rPr>
        <w:t>ron</w:t>
      </w:r>
      <w:r w:rsidR="009041FE" w:rsidRPr="000C6A08">
        <w:rPr>
          <w:iCs/>
          <w:sz w:val="28"/>
          <w:szCs w:val="28"/>
        </w:rPr>
        <w:t xml:space="preserve"> que la demanda parte de una suposición errada, a saber, que permitir la prestación del servicio de agua sin acudir </w:t>
      </w:r>
      <w:r w:rsidR="00736D7D" w:rsidRPr="000C6A08">
        <w:rPr>
          <w:iCs/>
          <w:sz w:val="28"/>
          <w:szCs w:val="28"/>
        </w:rPr>
        <w:t xml:space="preserve">a la concesión implica </w:t>
      </w:r>
      <w:r w:rsidR="00BB176B" w:rsidRPr="000C6A08">
        <w:rPr>
          <w:iCs/>
          <w:sz w:val="28"/>
          <w:szCs w:val="28"/>
        </w:rPr>
        <w:t xml:space="preserve">exonerar a las comunidades organizadas de cualquier control, situación que </w:t>
      </w:r>
      <w:r w:rsidR="00E71DEE" w:rsidRPr="000C6A08">
        <w:rPr>
          <w:iCs/>
          <w:sz w:val="28"/>
          <w:szCs w:val="28"/>
        </w:rPr>
        <w:t xml:space="preserve">consideran </w:t>
      </w:r>
      <w:r w:rsidR="00BB176B" w:rsidRPr="000C6A08">
        <w:rPr>
          <w:iCs/>
          <w:sz w:val="28"/>
          <w:szCs w:val="28"/>
        </w:rPr>
        <w:t xml:space="preserve">contraria a la lectura armónica de la disposición </w:t>
      </w:r>
      <w:r w:rsidR="007F5DA3" w:rsidRPr="000C6A08">
        <w:rPr>
          <w:iCs/>
          <w:sz w:val="28"/>
          <w:szCs w:val="28"/>
        </w:rPr>
        <w:t xml:space="preserve">cuestionada. Pero, además, la demanda parte de una presunción de mala fe respecto de las comunidades organizadas. </w:t>
      </w:r>
      <w:r w:rsidR="008A15F9" w:rsidRPr="000C6A08">
        <w:rPr>
          <w:iCs/>
          <w:sz w:val="28"/>
          <w:szCs w:val="28"/>
        </w:rPr>
        <w:t>Para estos</w:t>
      </w:r>
      <w:r w:rsidR="007F5DA3" w:rsidRPr="000C6A08">
        <w:rPr>
          <w:iCs/>
          <w:sz w:val="28"/>
          <w:szCs w:val="28"/>
        </w:rPr>
        <w:t xml:space="preserve"> intervinientes, </w:t>
      </w:r>
      <w:r w:rsidR="008A15F9" w:rsidRPr="000C6A08">
        <w:rPr>
          <w:iCs/>
          <w:sz w:val="28"/>
          <w:szCs w:val="28"/>
        </w:rPr>
        <w:t xml:space="preserve">la consideración del demandante según la cual </w:t>
      </w:r>
      <w:r w:rsidR="00E7238B" w:rsidRPr="000C6A08">
        <w:rPr>
          <w:iCs/>
          <w:sz w:val="28"/>
          <w:szCs w:val="28"/>
        </w:rPr>
        <w:t xml:space="preserve">los beneficiarios de los acueductos comunitarios </w:t>
      </w:r>
      <w:r w:rsidR="005D24D9" w:rsidRPr="000C6A08">
        <w:rPr>
          <w:iCs/>
          <w:sz w:val="28"/>
          <w:szCs w:val="28"/>
        </w:rPr>
        <w:t>se aprovecharían de esta figura para un uso descontrolado del recurso</w:t>
      </w:r>
      <w:r w:rsidR="00836B96" w:rsidRPr="000C6A08">
        <w:rPr>
          <w:iCs/>
          <w:sz w:val="28"/>
          <w:szCs w:val="28"/>
        </w:rPr>
        <w:t xml:space="preserve">, </w:t>
      </w:r>
      <w:r w:rsidR="00C94F83" w:rsidRPr="000C6A08">
        <w:rPr>
          <w:iCs/>
          <w:sz w:val="28"/>
          <w:szCs w:val="28"/>
        </w:rPr>
        <w:t>es</w:t>
      </w:r>
      <w:r w:rsidR="00836B96" w:rsidRPr="000C6A08">
        <w:rPr>
          <w:iCs/>
          <w:sz w:val="28"/>
          <w:szCs w:val="28"/>
        </w:rPr>
        <w:t xml:space="preserve"> contraria al principio de buena fe y </w:t>
      </w:r>
      <w:r w:rsidR="00242670" w:rsidRPr="000C6A08">
        <w:rPr>
          <w:iCs/>
          <w:sz w:val="28"/>
          <w:szCs w:val="28"/>
        </w:rPr>
        <w:t xml:space="preserve">a </w:t>
      </w:r>
      <w:r w:rsidR="00836B96" w:rsidRPr="000C6A08">
        <w:rPr>
          <w:iCs/>
          <w:sz w:val="28"/>
          <w:szCs w:val="28"/>
        </w:rPr>
        <w:t xml:space="preserve">las finalidades de las </w:t>
      </w:r>
      <w:r w:rsidR="00AA01E8" w:rsidRPr="000C6A08">
        <w:rPr>
          <w:iCs/>
          <w:sz w:val="28"/>
          <w:szCs w:val="28"/>
        </w:rPr>
        <w:t xml:space="preserve">del suministro de agua para poblaciones que no tienen acceso. </w:t>
      </w:r>
      <w:r w:rsidR="0041660F" w:rsidRPr="000C6A08">
        <w:rPr>
          <w:iCs/>
          <w:sz w:val="28"/>
          <w:szCs w:val="28"/>
        </w:rPr>
        <w:t xml:space="preserve">Con fundamento en lo anterior, concluyeron </w:t>
      </w:r>
      <w:r w:rsidR="00806401" w:rsidRPr="000C6A08">
        <w:rPr>
          <w:iCs/>
          <w:sz w:val="28"/>
          <w:szCs w:val="28"/>
        </w:rPr>
        <w:t>que la demanda parte de una apreciación subjetiva, que no</w:t>
      </w:r>
      <w:r w:rsidR="00B07F0E" w:rsidRPr="000C6A08">
        <w:rPr>
          <w:iCs/>
          <w:sz w:val="28"/>
          <w:szCs w:val="28"/>
        </w:rPr>
        <w:t xml:space="preserve"> corresponde a la lectura objetiva de la disposición demandada ni a su finalidad</w:t>
      </w:r>
      <w:r w:rsidR="00EE4460" w:rsidRPr="000C6A08">
        <w:rPr>
          <w:iCs/>
          <w:sz w:val="28"/>
          <w:szCs w:val="28"/>
        </w:rPr>
        <w:t>, por lo que</w:t>
      </w:r>
      <w:r w:rsidR="00C55FC3" w:rsidRPr="000C6A08">
        <w:rPr>
          <w:iCs/>
          <w:sz w:val="28"/>
          <w:szCs w:val="28"/>
        </w:rPr>
        <w:t>,</w:t>
      </w:r>
      <w:r w:rsidR="00EE4460" w:rsidRPr="000C6A08">
        <w:rPr>
          <w:iCs/>
          <w:sz w:val="28"/>
          <w:szCs w:val="28"/>
        </w:rPr>
        <w:t xml:space="preserve"> </w:t>
      </w:r>
      <w:r w:rsidR="00C55FC3" w:rsidRPr="000C6A08">
        <w:rPr>
          <w:iCs/>
          <w:sz w:val="28"/>
          <w:szCs w:val="28"/>
        </w:rPr>
        <w:t xml:space="preserve">en su criterio, </w:t>
      </w:r>
      <w:r w:rsidR="00112CC4" w:rsidRPr="000C6A08">
        <w:rPr>
          <w:iCs/>
          <w:sz w:val="28"/>
          <w:szCs w:val="28"/>
        </w:rPr>
        <w:t>la Corte debería declarar la constitucionalidad del artículo 274, numeral 4, de la Ley 2294 de 2023.</w:t>
      </w:r>
    </w:p>
    <w:p w14:paraId="65BB8611" w14:textId="77777777" w:rsidR="00112CC4" w:rsidRPr="000C6A08" w:rsidRDefault="00112CC4" w:rsidP="00112CC4">
      <w:pPr>
        <w:pStyle w:val="Prrafodelista"/>
        <w:rPr>
          <w:iCs/>
          <w:sz w:val="28"/>
          <w:szCs w:val="28"/>
        </w:rPr>
      </w:pPr>
    </w:p>
    <w:p w14:paraId="40057916" w14:textId="28AD04E2" w:rsidR="00FE4F37" w:rsidRPr="000C6A08" w:rsidRDefault="007F144B" w:rsidP="0002687A">
      <w:pPr>
        <w:pStyle w:val="Prrafodelista"/>
        <w:numPr>
          <w:ilvl w:val="0"/>
          <w:numId w:val="3"/>
        </w:numPr>
        <w:tabs>
          <w:tab w:val="left" w:pos="567"/>
        </w:tabs>
        <w:autoSpaceDE w:val="0"/>
        <w:autoSpaceDN w:val="0"/>
        <w:ind w:left="0" w:firstLine="0"/>
        <w:contextualSpacing w:val="0"/>
        <w:jc w:val="both"/>
        <w:textAlignment w:val="baseline"/>
        <w:rPr>
          <w:iCs/>
          <w:sz w:val="28"/>
          <w:szCs w:val="28"/>
        </w:rPr>
      </w:pPr>
      <w:r w:rsidRPr="000C6A08">
        <w:rPr>
          <w:i/>
          <w:iCs/>
          <w:sz w:val="28"/>
          <w:szCs w:val="28"/>
        </w:rPr>
        <w:t>Argumentos sustantivos que defienden la constitucionalidad del artículo 274, numeral 4, de la Ley 2294 de 2023</w:t>
      </w:r>
      <w:r w:rsidRPr="000C6A08">
        <w:rPr>
          <w:iCs/>
          <w:sz w:val="28"/>
          <w:szCs w:val="28"/>
        </w:rPr>
        <w:t xml:space="preserve">. </w:t>
      </w:r>
      <w:r w:rsidR="00F4347B" w:rsidRPr="000C6A08">
        <w:rPr>
          <w:iCs/>
          <w:sz w:val="28"/>
          <w:szCs w:val="28"/>
        </w:rPr>
        <w:t xml:space="preserve">Los anteriores intervinientes, junto con la Red Nacional de Acueductos y la Confederación de Organizaciones Comunitarias de Servicio de Agua y Saneamiento de Colombia </w:t>
      </w:r>
      <w:r w:rsidR="00E21B57" w:rsidRPr="000C6A08">
        <w:rPr>
          <w:iCs/>
          <w:sz w:val="28"/>
          <w:szCs w:val="28"/>
        </w:rPr>
        <w:t>manifesta</w:t>
      </w:r>
      <w:r w:rsidR="00F4347B" w:rsidRPr="000C6A08">
        <w:rPr>
          <w:iCs/>
          <w:sz w:val="28"/>
          <w:szCs w:val="28"/>
        </w:rPr>
        <w:t>ro</w:t>
      </w:r>
      <w:r w:rsidR="00E21B57" w:rsidRPr="000C6A08">
        <w:rPr>
          <w:iCs/>
          <w:sz w:val="28"/>
          <w:szCs w:val="28"/>
        </w:rPr>
        <w:t xml:space="preserve">n que la </w:t>
      </w:r>
      <w:r w:rsidR="005550C7" w:rsidRPr="000C6A08">
        <w:rPr>
          <w:iCs/>
          <w:sz w:val="28"/>
          <w:szCs w:val="28"/>
        </w:rPr>
        <w:t>figura de gestores comunitarios prevista en la disposición demanda</w:t>
      </w:r>
      <w:r w:rsidR="00235B18" w:rsidRPr="000C6A08">
        <w:rPr>
          <w:iCs/>
          <w:sz w:val="28"/>
          <w:szCs w:val="28"/>
        </w:rPr>
        <w:t>da</w:t>
      </w:r>
      <w:r w:rsidR="005550C7" w:rsidRPr="000C6A08">
        <w:rPr>
          <w:iCs/>
          <w:sz w:val="28"/>
          <w:szCs w:val="28"/>
        </w:rPr>
        <w:t xml:space="preserve"> es compatible con la Constitución, pues con ella se garantiza el derecho humano al acceso al agua</w:t>
      </w:r>
      <w:r w:rsidR="00FE4F37" w:rsidRPr="000C6A08">
        <w:rPr>
          <w:iCs/>
          <w:sz w:val="28"/>
          <w:szCs w:val="28"/>
        </w:rPr>
        <w:t>, mediante el desarrollo de una figura amparada en el ordenamiento jurídico.</w:t>
      </w:r>
      <w:r w:rsidR="006E192C" w:rsidRPr="000C6A08">
        <w:rPr>
          <w:iCs/>
          <w:sz w:val="28"/>
          <w:szCs w:val="28"/>
        </w:rPr>
        <w:t xml:space="preserve"> La defensa de la disposición se estructura, a su vez, </w:t>
      </w:r>
      <w:r w:rsidR="004D19F1" w:rsidRPr="000C6A08">
        <w:rPr>
          <w:iCs/>
          <w:sz w:val="28"/>
          <w:szCs w:val="28"/>
        </w:rPr>
        <w:t xml:space="preserve">en la exposición del contenido del derecho humano al acceso al agua, </w:t>
      </w:r>
      <w:r w:rsidR="00051947" w:rsidRPr="000C6A08">
        <w:rPr>
          <w:iCs/>
          <w:sz w:val="28"/>
          <w:szCs w:val="28"/>
        </w:rPr>
        <w:t xml:space="preserve">la función de las comunidades organizadas y la proporcionalidad del artículo 274, numeral 4, de la Ley 2294 de 2023 en relación con el derecho al medio ambiente sano y a la participación. </w:t>
      </w:r>
    </w:p>
    <w:p w14:paraId="2D0322ED" w14:textId="77777777" w:rsidR="00FE4F37" w:rsidRPr="000C6A08" w:rsidRDefault="00FE4F37" w:rsidP="00FE4F37">
      <w:pPr>
        <w:pStyle w:val="Prrafodelista"/>
        <w:rPr>
          <w:iCs/>
          <w:sz w:val="28"/>
          <w:szCs w:val="28"/>
        </w:rPr>
      </w:pPr>
    </w:p>
    <w:p w14:paraId="454AC080" w14:textId="30A89574" w:rsidR="008E251D" w:rsidRPr="000C6A08" w:rsidRDefault="00FE4F37" w:rsidP="0002687A">
      <w:pPr>
        <w:pStyle w:val="Prrafodelista"/>
        <w:numPr>
          <w:ilvl w:val="0"/>
          <w:numId w:val="3"/>
        </w:numPr>
        <w:tabs>
          <w:tab w:val="left" w:pos="567"/>
        </w:tabs>
        <w:autoSpaceDE w:val="0"/>
        <w:autoSpaceDN w:val="0"/>
        <w:ind w:left="0" w:firstLine="0"/>
        <w:contextualSpacing w:val="0"/>
        <w:jc w:val="both"/>
        <w:textAlignment w:val="baseline"/>
        <w:rPr>
          <w:iCs/>
          <w:sz w:val="28"/>
          <w:szCs w:val="28"/>
        </w:rPr>
      </w:pPr>
      <w:r w:rsidRPr="000C6A08">
        <w:rPr>
          <w:iCs/>
          <w:sz w:val="28"/>
          <w:szCs w:val="28"/>
        </w:rPr>
        <w:t xml:space="preserve"> </w:t>
      </w:r>
      <w:r w:rsidR="008E251D" w:rsidRPr="000C6A08">
        <w:rPr>
          <w:iCs/>
          <w:sz w:val="28"/>
          <w:szCs w:val="28"/>
        </w:rPr>
        <w:t xml:space="preserve">Luego de indicar el contenido y </w:t>
      </w:r>
      <w:r w:rsidR="00244EE2" w:rsidRPr="000C6A08">
        <w:rPr>
          <w:iCs/>
          <w:sz w:val="28"/>
          <w:szCs w:val="28"/>
        </w:rPr>
        <w:t>alcance del derecho humano al agua, los intervinientes manifesta</w:t>
      </w:r>
      <w:r w:rsidR="00BC05DD" w:rsidRPr="000C6A08">
        <w:rPr>
          <w:iCs/>
          <w:sz w:val="28"/>
          <w:szCs w:val="28"/>
        </w:rPr>
        <w:t>ron</w:t>
      </w:r>
      <w:r w:rsidR="00244EE2" w:rsidRPr="000C6A08">
        <w:rPr>
          <w:iCs/>
          <w:sz w:val="28"/>
          <w:szCs w:val="28"/>
        </w:rPr>
        <w:t xml:space="preserve"> que </w:t>
      </w:r>
      <w:r w:rsidR="009D7979" w:rsidRPr="000C6A08">
        <w:rPr>
          <w:iCs/>
          <w:sz w:val="28"/>
          <w:szCs w:val="28"/>
        </w:rPr>
        <w:t xml:space="preserve">el Estado se encuentra en la obligación de garantizar a todas las personas y a los sujetos de especial protección </w:t>
      </w:r>
      <w:r w:rsidR="00DE6D5F" w:rsidRPr="000C6A08">
        <w:rPr>
          <w:iCs/>
          <w:sz w:val="28"/>
          <w:szCs w:val="28"/>
        </w:rPr>
        <w:t xml:space="preserve">las distintas facetas de este derecho humano. Dicha obligación </w:t>
      </w:r>
      <w:r w:rsidR="00575FD9" w:rsidRPr="000C6A08">
        <w:rPr>
          <w:iCs/>
          <w:sz w:val="28"/>
          <w:szCs w:val="28"/>
        </w:rPr>
        <w:t xml:space="preserve">se concreta de diversas maneras. Una de ellas es, de acuerdo con los intervinientes, la constitución de </w:t>
      </w:r>
      <w:r w:rsidR="00942096" w:rsidRPr="000C6A08">
        <w:rPr>
          <w:iCs/>
          <w:sz w:val="28"/>
          <w:szCs w:val="28"/>
        </w:rPr>
        <w:t>formas asociativas que cuentan con la participación directa de los miembros de la comunidad. Esto se ve en el artículo 365</w:t>
      </w:r>
      <w:r w:rsidR="00ED6A5B" w:rsidRPr="000C6A08">
        <w:rPr>
          <w:iCs/>
          <w:sz w:val="28"/>
          <w:szCs w:val="28"/>
        </w:rPr>
        <w:t>, inciso 2,</w:t>
      </w:r>
      <w:r w:rsidR="00942096" w:rsidRPr="000C6A08">
        <w:rPr>
          <w:iCs/>
          <w:sz w:val="28"/>
          <w:szCs w:val="28"/>
        </w:rPr>
        <w:t xml:space="preserve"> de la Constitución Política de Colombia, </w:t>
      </w:r>
      <w:r w:rsidR="00ED6A5B" w:rsidRPr="000C6A08">
        <w:rPr>
          <w:iCs/>
          <w:sz w:val="28"/>
          <w:szCs w:val="28"/>
        </w:rPr>
        <w:t>el cuál prevé que la prestación de servicio</w:t>
      </w:r>
      <w:r w:rsidR="00B57324" w:rsidRPr="000C6A08">
        <w:rPr>
          <w:iCs/>
          <w:sz w:val="28"/>
          <w:szCs w:val="28"/>
        </w:rPr>
        <w:t xml:space="preserve">s puede darse a través de comunidades organizadas, entre otros. </w:t>
      </w:r>
    </w:p>
    <w:p w14:paraId="1F41B057" w14:textId="77777777" w:rsidR="00C32A0C" w:rsidRPr="000C6A08" w:rsidRDefault="00C32A0C" w:rsidP="00C32A0C">
      <w:pPr>
        <w:pStyle w:val="Prrafodelista"/>
        <w:rPr>
          <w:iCs/>
          <w:sz w:val="28"/>
          <w:szCs w:val="28"/>
        </w:rPr>
      </w:pPr>
    </w:p>
    <w:p w14:paraId="2FEFD817" w14:textId="0C322E34" w:rsidR="00C32A0C" w:rsidRPr="000C6A08" w:rsidRDefault="0021317C" w:rsidP="008F4A43">
      <w:pPr>
        <w:pStyle w:val="Prrafodelista"/>
        <w:numPr>
          <w:ilvl w:val="0"/>
          <w:numId w:val="3"/>
        </w:numPr>
        <w:tabs>
          <w:tab w:val="left" w:pos="567"/>
        </w:tabs>
        <w:autoSpaceDE w:val="0"/>
        <w:autoSpaceDN w:val="0"/>
        <w:ind w:left="0" w:firstLine="0"/>
        <w:contextualSpacing w:val="0"/>
        <w:jc w:val="both"/>
        <w:textAlignment w:val="baseline"/>
        <w:rPr>
          <w:iCs/>
          <w:sz w:val="28"/>
          <w:szCs w:val="28"/>
        </w:rPr>
      </w:pPr>
      <w:r w:rsidRPr="000C6A08">
        <w:rPr>
          <w:iCs/>
          <w:sz w:val="28"/>
          <w:szCs w:val="28"/>
        </w:rPr>
        <w:t xml:space="preserve">La Federación Colombiana de Municipios, la Defensoría del Pueblo, la Red Nacional de Acueductos y la Confederación de Organizaciones Comunitarias de Servicio de Agua y Saneamiento de Colombia </w:t>
      </w:r>
      <w:r w:rsidR="008F4A43" w:rsidRPr="000C6A08">
        <w:rPr>
          <w:iCs/>
          <w:sz w:val="28"/>
          <w:szCs w:val="28"/>
        </w:rPr>
        <w:t xml:space="preserve">hicieron una explicación similar a la expuesta por el Gobierno </w:t>
      </w:r>
      <w:r w:rsidR="00202466" w:rsidRPr="000C6A08">
        <w:rPr>
          <w:iCs/>
          <w:sz w:val="28"/>
          <w:szCs w:val="28"/>
        </w:rPr>
        <w:t>N</w:t>
      </w:r>
      <w:r w:rsidR="008F4A43" w:rsidRPr="000C6A08">
        <w:rPr>
          <w:iCs/>
          <w:sz w:val="28"/>
          <w:szCs w:val="28"/>
        </w:rPr>
        <w:t>acional sobre la categoría de “comunidad organizada”</w:t>
      </w:r>
      <w:r w:rsidRPr="000C6A08">
        <w:rPr>
          <w:iCs/>
          <w:sz w:val="28"/>
          <w:szCs w:val="28"/>
        </w:rPr>
        <w:t>,</w:t>
      </w:r>
      <w:r w:rsidR="008F4A43" w:rsidRPr="000C6A08">
        <w:rPr>
          <w:iCs/>
          <w:sz w:val="28"/>
          <w:szCs w:val="28"/>
        </w:rPr>
        <w:t xml:space="preserve"> para señalar que no se trata de un término indeterminado o vacío de contenido. Al respecto, </w:t>
      </w:r>
      <w:r w:rsidRPr="000C6A08">
        <w:rPr>
          <w:iCs/>
          <w:sz w:val="28"/>
          <w:szCs w:val="28"/>
        </w:rPr>
        <w:t xml:space="preserve">la Red Nacional de Acueductos y la Confederación de Organizaciones Comunitarias de Servicio de Agua y Saneamiento de Colombia </w:t>
      </w:r>
      <w:r w:rsidR="008F4A43" w:rsidRPr="000C6A08">
        <w:rPr>
          <w:iCs/>
          <w:sz w:val="28"/>
          <w:szCs w:val="28"/>
        </w:rPr>
        <w:t xml:space="preserve">indicaron </w:t>
      </w:r>
      <w:r w:rsidR="00A536D3" w:rsidRPr="000C6A08">
        <w:rPr>
          <w:iCs/>
          <w:sz w:val="28"/>
          <w:szCs w:val="28"/>
        </w:rPr>
        <w:t xml:space="preserve">que, según la Sentencia </w:t>
      </w:r>
      <w:r w:rsidR="009D61BB" w:rsidRPr="000C6A08">
        <w:rPr>
          <w:iCs/>
          <w:sz w:val="28"/>
          <w:szCs w:val="28"/>
        </w:rPr>
        <w:t xml:space="preserve">T-233 de 2018, </w:t>
      </w:r>
      <w:r w:rsidR="00D3233F" w:rsidRPr="000C6A08">
        <w:rPr>
          <w:iCs/>
          <w:sz w:val="28"/>
          <w:szCs w:val="28"/>
        </w:rPr>
        <w:t xml:space="preserve">estas formas asociativas son organizaciones </w:t>
      </w:r>
      <w:r w:rsidR="008A03A9" w:rsidRPr="000C6A08">
        <w:rPr>
          <w:iCs/>
          <w:sz w:val="28"/>
          <w:szCs w:val="28"/>
        </w:rPr>
        <w:t>instituidas para “para proveer a la comunidad local de la necesidad básica del agua, en muchos casos, ante la ausencia de dispositivos estatales adecuados para asegurar la prestación del servicio o ante la indiferencia de actores privados para desplegar su actividad económica en la zona. Estas formas organizativas reflejan, en muchos casos, la construcción de institucionalidad local, a través de la participación directa de los habitantes de una región ante un estado de necesidad”.</w:t>
      </w:r>
    </w:p>
    <w:p w14:paraId="356BAE8C" w14:textId="77777777" w:rsidR="008A03A9" w:rsidRPr="000C6A08" w:rsidRDefault="008A03A9" w:rsidP="008A03A9">
      <w:pPr>
        <w:pStyle w:val="Prrafodelista"/>
        <w:rPr>
          <w:iCs/>
          <w:sz w:val="28"/>
          <w:szCs w:val="28"/>
        </w:rPr>
      </w:pPr>
    </w:p>
    <w:p w14:paraId="17DA86A2" w14:textId="53F21AF7" w:rsidR="008A03A9" w:rsidRPr="000C6A08" w:rsidRDefault="008A03A9" w:rsidP="0002687A">
      <w:pPr>
        <w:pStyle w:val="Prrafodelista"/>
        <w:numPr>
          <w:ilvl w:val="0"/>
          <w:numId w:val="3"/>
        </w:numPr>
        <w:tabs>
          <w:tab w:val="left" w:pos="567"/>
        </w:tabs>
        <w:autoSpaceDE w:val="0"/>
        <w:autoSpaceDN w:val="0"/>
        <w:ind w:left="0" w:firstLine="0"/>
        <w:contextualSpacing w:val="0"/>
        <w:jc w:val="both"/>
        <w:textAlignment w:val="baseline"/>
        <w:rPr>
          <w:iCs/>
          <w:sz w:val="28"/>
          <w:szCs w:val="28"/>
        </w:rPr>
      </w:pPr>
      <w:r w:rsidRPr="000C6A08">
        <w:rPr>
          <w:iCs/>
          <w:sz w:val="28"/>
          <w:szCs w:val="28"/>
        </w:rPr>
        <w:t xml:space="preserve">Además, los intervinientes </w:t>
      </w:r>
      <w:r w:rsidR="004B691E" w:rsidRPr="000C6A08">
        <w:rPr>
          <w:iCs/>
          <w:sz w:val="28"/>
          <w:szCs w:val="28"/>
        </w:rPr>
        <w:t>indica</w:t>
      </w:r>
      <w:r w:rsidR="00EA771C" w:rsidRPr="000C6A08">
        <w:rPr>
          <w:iCs/>
          <w:sz w:val="28"/>
          <w:szCs w:val="28"/>
        </w:rPr>
        <w:t>ro</w:t>
      </w:r>
      <w:r w:rsidR="004B691E" w:rsidRPr="000C6A08">
        <w:rPr>
          <w:iCs/>
          <w:sz w:val="28"/>
          <w:szCs w:val="28"/>
        </w:rPr>
        <w:t xml:space="preserve">n que, si bien la prestación de servicios a través de comunidades organizadas está permitida, estas figuras asociativas afrontan varios retos, </w:t>
      </w:r>
      <w:r w:rsidR="001602C6" w:rsidRPr="000C6A08">
        <w:rPr>
          <w:iCs/>
          <w:sz w:val="28"/>
          <w:szCs w:val="28"/>
        </w:rPr>
        <w:t xml:space="preserve">como: (i) la falta de reconocimiento adecuado de los gestores comunitarios, al darle un tratamiento institucional a estos </w:t>
      </w:r>
      <w:r w:rsidR="00BA677D" w:rsidRPr="000C6A08">
        <w:rPr>
          <w:iCs/>
          <w:sz w:val="28"/>
          <w:szCs w:val="28"/>
        </w:rPr>
        <w:t xml:space="preserve">bajo las reglas del mercado y sin atender las particulares y finalidades de las comunidades organizadas; (ii) </w:t>
      </w:r>
      <w:r w:rsidR="00734ABF" w:rsidRPr="000C6A08">
        <w:rPr>
          <w:iCs/>
          <w:sz w:val="28"/>
          <w:szCs w:val="28"/>
        </w:rPr>
        <w:t xml:space="preserve">las autoridades </w:t>
      </w:r>
      <w:r w:rsidR="003B176D" w:rsidRPr="000C6A08">
        <w:rPr>
          <w:iCs/>
          <w:sz w:val="28"/>
          <w:szCs w:val="28"/>
        </w:rPr>
        <w:t xml:space="preserve">imponen reglas de gestión empresarial a las comunidades organizadas, que afectan </w:t>
      </w:r>
      <w:r w:rsidR="00F01C6D" w:rsidRPr="000C6A08">
        <w:rPr>
          <w:iCs/>
          <w:sz w:val="28"/>
          <w:szCs w:val="28"/>
        </w:rPr>
        <w:t>su carácter participativo y la posibilidad de que sus miembros se involucren más en la toma de decisiones sobre el suministro del recurso hídrico</w:t>
      </w:r>
      <w:r w:rsidR="00613893" w:rsidRPr="000C6A08">
        <w:rPr>
          <w:iCs/>
          <w:sz w:val="28"/>
          <w:szCs w:val="28"/>
        </w:rPr>
        <w:t xml:space="preserve">; y (iii) </w:t>
      </w:r>
      <w:r w:rsidR="00BC657B" w:rsidRPr="000C6A08">
        <w:rPr>
          <w:iCs/>
          <w:sz w:val="28"/>
          <w:szCs w:val="28"/>
        </w:rPr>
        <w:t xml:space="preserve">la normatividad suele desconocer la relación que tienen las comunidades con sus ecosistemas </w:t>
      </w:r>
      <w:r w:rsidR="008E2535" w:rsidRPr="000C6A08">
        <w:rPr>
          <w:iCs/>
          <w:sz w:val="28"/>
          <w:szCs w:val="28"/>
        </w:rPr>
        <w:t xml:space="preserve">y, en consecuencia, </w:t>
      </w:r>
      <w:r w:rsidR="006A37E0" w:rsidRPr="000C6A08">
        <w:rPr>
          <w:iCs/>
          <w:sz w:val="28"/>
          <w:szCs w:val="28"/>
        </w:rPr>
        <w:t xml:space="preserve">la manera en que aquellas construyen sus propios mecanismos de </w:t>
      </w:r>
      <w:r w:rsidR="00546F4F" w:rsidRPr="000C6A08">
        <w:rPr>
          <w:iCs/>
          <w:sz w:val="28"/>
          <w:szCs w:val="28"/>
        </w:rPr>
        <w:t>regulación, protección y administración de la cuenca.</w:t>
      </w:r>
    </w:p>
    <w:p w14:paraId="74169FD9" w14:textId="77777777" w:rsidR="00CC74BF" w:rsidRPr="000C6A08" w:rsidRDefault="00CC74BF" w:rsidP="00CC74BF">
      <w:pPr>
        <w:pStyle w:val="Prrafodelista"/>
        <w:rPr>
          <w:iCs/>
          <w:sz w:val="28"/>
          <w:szCs w:val="28"/>
        </w:rPr>
      </w:pPr>
    </w:p>
    <w:p w14:paraId="405E42E4" w14:textId="02B516CF" w:rsidR="00111E4A" w:rsidRPr="000C6A08" w:rsidRDefault="00CC74BF" w:rsidP="0002687A">
      <w:pPr>
        <w:pStyle w:val="Prrafodelista"/>
        <w:numPr>
          <w:ilvl w:val="0"/>
          <w:numId w:val="3"/>
        </w:numPr>
        <w:tabs>
          <w:tab w:val="left" w:pos="567"/>
        </w:tabs>
        <w:autoSpaceDE w:val="0"/>
        <w:autoSpaceDN w:val="0"/>
        <w:ind w:left="0" w:firstLine="0"/>
        <w:contextualSpacing w:val="0"/>
        <w:jc w:val="both"/>
        <w:textAlignment w:val="baseline"/>
        <w:rPr>
          <w:iCs/>
          <w:sz w:val="28"/>
          <w:szCs w:val="28"/>
        </w:rPr>
      </w:pPr>
      <w:r w:rsidRPr="000C6A08">
        <w:rPr>
          <w:iCs/>
          <w:sz w:val="28"/>
          <w:szCs w:val="28"/>
        </w:rPr>
        <w:t xml:space="preserve">Estas fallas se traducen, </w:t>
      </w:r>
      <w:r w:rsidR="00764BA5" w:rsidRPr="000C6A08">
        <w:rPr>
          <w:iCs/>
          <w:sz w:val="28"/>
          <w:szCs w:val="28"/>
        </w:rPr>
        <w:t xml:space="preserve">en la imposición de cargas administrativas desproporcionadas y </w:t>
      </w:r>
      <w:r w:rsidR="00601AE7" w:rsidRPr="000C6A08">
        <w:rPr>
          <w:iCs/>
          <w:sz w:val="28"/>
          <w:szCs w:val="28"/>
        </w:rPr>
        <w:t>en una inadecuada relación entre el Estado y las comunidades organizadas</w:t>
      </w:r>
      <w:r w:rsidR="00601AE7" w:rsidRPr="000C6A08">
        <w:rPr>
          <w:rStyle w:val="Refdenotaalpie"/>
          <w:iCs/>
          <w:sz w:val="28"/>
          <w:szCs w:val="28"/>
        </w:rPr>
        <w:footnoteReference w:id="45"/>
      </w:r>
      <w:r w:rsidR="00601AE7" w:rsidRPr="000C6A08">
        <w:rPr>
          <w:iCs/>
          <w:sz w:val="28"/>
          <w:szCs w:val="28"/>
        </w:rPr>
        <w:t>.</w:t>
      </w:r>
      <w:r w:rsidR="009E6C32" w:rsidRPr="000C6A08">
        <w:rPr>
          <w:iCs/>
          <w:sz w:val="28"/>
          <w:szCs w:val="28"/>
        </w:rPr>
        <w:t xml:space="preserve"> En esa medida, el Estado debe adoptar decisiones legislativas y gubernamentales que </w:t>
      </w:r>
      <w:r w:rsidR="00A17B5F" w:rsidRPr="000C6A08">
        <w:rPr>
          <w:iCs/>
          <w:sz w:val="28"/>
          <w:szCs w:val="28"/>
        </w:rPr>
        <w:t>fortalezcan la acción de las comunidades organizadas y,</w:t>
      </w:r>
      <w:r w:rsidR="00BD6CA6" w:rsidRPr="000C6A08">
        <w:rPr>
          <w:iCs/>
          <w:sz w:val="28"/>
          <w:szCs w:val="28"/>
        </w:rPr>
        <w:t xml:space="preserve"> por tanto, se logre una mayor prestación del servicio de agua en territorios alejados. </w:t>
      </w:r>
      <w:r w:rsidR="00961EFD" w:rsidRPr="000C6A08">
        <w:rPr>
          <w:iCs/>
          <w:sz w:val="28"/>
          <w:szCs w:val="28"/>
        </w:rPr>
        <w:t xml:space="preserve">Una de estas medidas es </w:t>
      </w:r>
      <w:r w:rsidR="00F256C1" w:rsidRPr="000C6A08">
        <w:rPr>
          <w:iCs/>
          <w:sz w:val="28"/>
          <w:szCs w:val="28"/>
        </w:rPr>
        <w:t xml:space="preserve">el reconocimiento de los gestores comunitarios como un régimen diferente al de la concesión de aguas, figura que, como se indicó anteriormente, está reconocida en diversas normas </w:t>
      </w:r>
      <w:r w:rsidR="0007571E" w:rsidRPr="000C6A08">
        <w:rPr>
          <w:iCs/>
          <w:sz w:val="28"/>
          <w:szCs w:val="28"/>
        </w:rPr>
        <w:t xml:space="preserve">del ordenamiento jurídico y, en especial, en el artículo 274, numeral 4, de la Ley 2294 de 2023. </w:t>
      </w:r>
    </w:p>
    <w:p w14:paraId="24E5180D" w14:textId="77777777" w:rsidR="00111E4A" w:rsidRPr="000C6A08" w:rsidRDefault="00111E4A" w:rsidP="005E5F5F">
      <w:pPr>
        <w:pStyle w:val="Prrafodelista"/>
        <w:tabs>
          <w:tab w:val="left" w:pos="567"/>
        </w:tabs>
        <w:autoSpaceDE w:val="0"/>
        <w:autoSpaceDN w:val="0"/>
        <w:ind w:left="0"/>
        <w:contextualSpacing w:val="0"/>
        <w:jc w:val="both"/>
        <w:textAlignment w:val="baseline"/>
        <w:rPr>
          <w:iCs/>
          <w:sz w:val="28"/>
          <w:szCs w:val="28"/>
        </w:rPr>
      </w:pPr>
    </w:p>
    <w:p w14:paraId="229C05EE" w14:textId="65AE32AE" w:rsidR="006F7C85" w:rsidRPr="000C6A08" w:rsidRDefault="00D55F8C" w:rsidP="00111E4A">
      <w:pPr>
        <w:pStyle w:val="Prrafodelista"/>
        <w:numPr>
          <w:ilvl w:val="0"/>
          <w:numId w:val="3"/>
        </w:numPr>
        <w:tabs>
          <w:tab w:val="left" w:pos="567"/>
        </w:tabs>
        <w:autoSpaceDE w:val="0"/>
        <w:autoSpaceDN w:val="0"/>
        <w:ind w:left="0" w:firstLine="0"/>
        <w:contextualSpacing w:val="0"/>
        <w:jc w:val="both"/>
        <w:textAlignment w:val="baseline"/>
        <w:rPr>
          <w:iCs/>
          <w:sz w:val="28"/>
          <w:szCs w:val="28"/>
        </w:rPr>
      </w:pPr>
      <w:r w:rsidRPr="000C6A08">
        <w:rPr>
          <w:iCs/>
          <w:sz w:val="28"/>
          <w:szCs w:val="28"/>
        </w:rPr>
        <w:t xml:space="preserve">Dicho esto, </w:t>
      </w:r>
      <w:r w:rsidR="0021317C" w:rsidRPr="000C6A08">
        <w:rPr>
          <w:iCs/>
          <w:sz w:val="28"/>
          <w:szCs w:val="28"/>
        </w:rPr>
        <w:t>la Defensoría del Pueblo, el Instituto Colombiano de Derecho Ambiental y Desarrollo Sostenible, la Red Nacional de Acueductos y la Confederación de Organizaciones Comunitarias de Servicio de Agua y Saneamiento de Colombia</w:t>
      </w:r>
      <w:r w:rsidRPr="000C6A08">
        <w:rPr>
          <w:iCs/>
          <w:sz w:val="28"/>
          <w:szCs w:val="28"/>
        </w:rPr>
        <w:t xml:space="preserve"> </w:t>
      </w:r>
      <w:r w:rsidR="00111E4A" w:rsidRPr="000C6A08">
        <w:rPr>
          <w:iCs/>
          <w:sz w:val="28"/>
          <w:szCs w:val="28"/>
        </w:rPr>
        <w:t>realizaron</w:t>
      </w:r>
      <w:r w:rsidRPr="000C6A08">
        <w:rPr>
          <w:iCs/>
          <w:sz w:val="28"/>
          <w:szCs w:val="28"/>
        </w:rPr>
        <w:t xml:space="preserve"> un examen de </w:t>
      </w:r>
      <w:r w:rsidR="00A065F2" w:rsidRPr="000C6A08">
        <w:rPr>
          <w:iCs/>
          <w:sz w:val="28"/>
          <w:szCs w:val="28"/>
        </w:rPr>
        <w:t xml:space="preserve">proporcionalidad sobre esta disposición. El examen propuesto </w:t>
      </w:r>
      <w:r w:rsidR="00AE5C57" w:rsidRPr="000C6A08">
        <w:rPr>
          <w:iCs/>
          <w:sz w:val="28"/>
          <w:szCs w:val="28"/>
        </w:rPr>
        <w:t xml:space="preserve">lo </w:t>
      </w:r>
      <w:r w:rsidR="00111E4A" w:rsidRPr="000C6A08">
        <w:rPr>
          <w:iCs/>
          <w:sz w:val="28"/>
          <w:szCs w:val="28"/>
        </w:rPr>
        <w:t xml:space="preserve">dividieron </w:t>
      </w:r>
      <w:r w:rsidR="00AE5C57" w:rsidRPr="000C6A08">
        <w:rPr>
          <w:iCs/>
          <w:sz w:val="28"/>
          <w:szCs w:val="28"/>
        </w:rPr>
        <w:t>en dos parte</w:t>
      </w:r>
      <w:r w:rsidR="00794FFC" w:rsidRPr="000C6A08">
        <w:rPr>
          <w:iCs/>
          <w:sz w:val="28"/>
          <w:szCs w:val="28"/>
        </w:rPr>
        <w:t>s. En la primera, los intervinientes armoniza</w:t>
      </w:r>
      <w:r w:rsidR="00A04ADD" w:rsidRPr="000C6A08">
        <w:rPr>
          <w:iCs/>
          <w:sz w:val="28"/>
          <w:szCs w:val="28"/>
        </w:rPr>
        <w:t>ron</w:t>
      </w:r>
      <w:r w:rsidR="00794FFC" w:rsidRPr="000C6A08">
        <w:rPr>
          <w:iCs/>
          <w:sz w:val="28"/>
          <w:szCs w:val="28"/>
        </w:rPr>
        <w:t xml:space="preserve"> la disposición demandada con el derecho al medio ambiente sano. </w:t>
      </w:r>
      <w:r w:rsidR="00F30B0E" w:rsidRPr="000C6A08">
        <w:rPr>
          <w:iCs/>
          <w:sz w:val="28"/>
          <w:szCs w:val="28"/>
        </w:rPr>
        <w:t xml:space="preserve">En este ejercicio, los </w:t>
      </w:r>
      <w:r w:rsidR="007B73AA" w:rsidRPr="000C6A08">
        <w:rPr>
          <w:iCs/>
          <w:sz w:val="28"/>
          <w:szCs w:val="28"/>
        </w:rPr>
        <w:t>intervinientes</w:t>
      </w:r>
      <w:r w:rsidR="00F30B0E" w:rsidRPr="000C6A08">
        <w:rPr>
          <w:iCs/>
          <w:sz w:val="28"/>
          <w:szCs w:val="28"/>
        </w:rPr>
        <w:t xml:space="preserve"> indica</w:t>
      </w:r>
      <w:r w:rsidR="00A04ADD" w:rsidRPr="000C6A08">
        <w:rPr>
          <w:iCs/>
          <w:sz w:val="28"/>
          <w:szCs w:val="28"/>
        </w:rPr>
        <w:t>ron</w:t>
      </w:r>
      <w:r w:rsidR="00F30B0E" w:rsidRPr="000C6A08">
        <w:rPr>
          <w:iCs/>
          <w:sz w:val="28"/>
          <w:szCs w:val="28"/>
        </w:rPr>
        <w:t xml:space="preserve"> que, contrario a lo que sostiene el demandante, el ordenamiento jurídico</w:t>
      </w:r>
      <w:r w:rsidR="006C40B4" w:rsidRPr="000C6A08">
        <w:rPr>
          <w:iCs/>
          <w:sz w:val="28"/>
          <w:szCs w:val="28"/>
        </w:rPr>
        <w:t xml:space="preserve"> no elimina los requisitos y controles sobre los gestores comunitarios, sino que formula un conjunto</w:t>
      </w:r>
      <w:r w:rsidR="00C16621" w:rsidRPr="000C6A08">
        <w:rPr>
          <w:iCs/>
          <w:sz w:val="28"/>
          <w:szCs w:val="28"/>
        </w:rPr>
        <w:t xml:space="preserve"> de reglas</w:t>
      </w:r>
      <w:r w:rsidR="00C20C89" w:rsidRPr="000C6A08">
        <w:rPr>
          <w:iCs/>
          <w:sz w:val="28"/>
          <w:szCs w:val="28"/>
        </w:rPr>
        <w:t xml:space="preserve"> proporcional a la finalidad que persigue esta figura. </w:t>
      </w:r>
    </w:p>
    <w:p w14:paraId="569C4590" w14:textId="77777777" w:rsidR="006F7C85" w:rsidRPr="000C6A08" w:rsidRDefault="006F7C85" w:rsidP="006F7C85">
      <w:pPr>
        <w:pStyle w:val="Prrafodelista"/>
        <w:rPr>
          <w:iCs/>
          <w:sz w:val="28"/>
          <w:szCs w:val="28"/>
        </w:rPr>
      </w:pPr>
    </w:p>
    <w:p w14:paraId="4C46F4F3" w14:textId="75FB55DB" w:rsidR="002631B0" w:rsidRPr="000C6A08" w:rsidRDefault="00C20C89" w:rsidP="0002687A">
      <w:pPr>
        <w:pStyle w:val="Prrafodelista"/>
        <w:numPr>
          <w:ilvl w:val="0"/>
          <w:numId w:val="3"/>
        </w:numPr>
        <w:tabs>
          <w:tab w:val="left" w:pos="567"/>
        </w:tabs>
        <w:autoSpaceDE w:val="0"/>
        <w:autoSpaceDN w:val="0"/>
        <w:ind w:left="0" w:firstLine="0"/>
        <w:contextualSpacing w:val="0"/>
        <w:jc w:val="both"/>
        <w:textAlignment w:val="baseline"/>
        <w:rPr>
          <w:iCs/>
          <w:sz w:val="28"/>
          <w:szCs w:val="28"/>
        </w:rPr>
      </w:pPr>
      <w:r w:rsidRPr="000C6A08">
        <w:rPr>
          <w:iCs/>
          <w:sz w:val="28"/>
          <w:szCs w:val="28"/>
        </w:rPr>
        <w:t xml:space="preserve">Así, los gestores comunitarios </w:t>
      </w:r>
      <w:r w:rsidR="006F7C85" w:rsidRPr="000C6A08">
        <w:rPr>
          <w:iCs/>
          <w:sz w:val="28"/>
          <w:szCs w:val="28"/>
        </w:rPr>
        <w:t>deben cumplir con un</w:t>
      </w:r>
      <w:r w:rsidR="00866601" w:rsidRPr="000C6A08">
        <w:rPr>
          <w:iCs/>
          <w:sz w:val="28"/>
          <w:szCs w:val="28"/>
        </w:rPr>
        <w:t xml:space="preserve">os requisitos en cuanto a su naturaleza </w:t>
      </w:r>
      <w:r w:rsidR="00E24B26" w:rsidRPr="000C6A08">
        <w:rPr>
          <w:iCs/>
          <w:sz w:val="28"/>
          <w:szCs w:val="28"/>
        </w:rPr>
        <w:t xml:space="preserve">y finalidad, </w:t>
      </w:r>
      <w:r w:rsidR="00242670" w:rsidRPr="000C6A08">
        <w:rPr>
          <w:iCs/>
          <w:sz w:val="28"/>
          <w:szCs w:val="28"/>
        </w:rPr>
        <w:t xml:space="preserve">a </w:t>
      </w:r>
      <w:r w:rsidR="00E24B26" w:rsidRPr="000C6A08">
        <w:rPr>
          <w:iCs/>
          <w:sz w:val="28"/>
          <w:szCs w:val="28"/>
        </w:rPr>
        <w:t>saber: (i) la organización no puede ser una empresa con fines de lucro, sino una comunidad organizada</w:t>
      </w:r>
      <w:r w:rsidR="009B60D9" w:rsidRPr="000C6A08">
        <w:rPr>
          <w:iCs/>
          <w:sz w:val="28"/>
          <w:szCs w:val="28"/>
        </w:rPr>
        <w:t>, en los términos de la Constitución y la Ley; (ii) su prestación del servicio debe ser sobre el consumo de caudales no superior a 1lps; (iii)</w:t>
      </w:r>
      <w:r w:rsidR="00C07C15" w:rsidRPr="000C6A08">
        <w:rPr>
          <w:iCs/>
          <w:sz w:val="28"/>
          <w:szCs w:val="28"/>
        </w:rPr>
        <w:t xml:space="preserve"> el uso del recurso hídrico debe ser exclusivo para el consumo humano o la subsistencia familiar</w:t>
      </w:r>
      <w:r w:rsidR="00656524" w:rsidRPr="000C6A08">
        <w:rPr>
          <w:iCs/>
          <w:sz w:val="28"/>
          <w:szCs w:val="28"/>
        </w:rPr>
        <w:t xml:space="preserve">; y (iv) </w:t>
      </w:r>
      <w:r w:rsidR="00402B58" w:rsidRPr="000C6A08">
        <w:rPr>
          <w:iCs/>
          <w:sz w:val="28"/>
          <w:szCs w:val="28"/>
        </w:rPr>
        <w:t xml:space="preserve">la fuente empleada para el abastecimiento no debe estar declarada en agotamiento ni en proceso de reglamentación. </w:t>
      </w:r>
    </w:p>
    <w:p w14:paraId="592FDF6C" w14:textId="77777777" w:rsidR="002631B0" w:rsidRPr="000C6A08" w:rsidRDefault="002631B0" w:rsidP="002631B0">
      <w:pPr>
        <w:pStyle w:val="Prrafodelista"/>
        <w:rPr>
          <w:iCs/>
          <w:sz w:val="28"/>
          <w:szCs w:val="28"/>
        </w:rPr>
      </w:pPr>
    </w:p>
    <w:p w14:paraId="64C4EB8C" w14:textId="0FE6F087" w:rsidR="00A065F2" w:rsidRPr="000C6A08" w:rsidRDefault="002631B0" w:rsidP="0002687A">
      <w:pPr>
        <w:pStyle w:val="Prrafodelista"/>
        <w:numPr>
          <w:ilvl w:val="0"/>
          <w:numId w:val="3"/>
        </w:numPr>
        <w:tabs>
          <w:tab w:val="left" w:pos="567"/>
        </w:tabs>
        <w:autoSpaceDE w:val="0"/>
        <w:autoSpaceDN w:val="0"/>
        <w:ind w:left="0" w:firstLine="0"/>
        <w:contextualSpacing w:val="0"/>
        <w:jc w:val="both"/>
        <w:textAlignment w:val="baseline"/>
        <w:rPr>
          <w:iCs/>
          <w:sz w:val="28"/>
          <w:szCs w:val="28"/>
        </w:rPr>
      </w:pPr>
      <w:r w:rsidRPr="000C6A08">
        <w:rPr>
          <w:iCs/>
          <w:sz w:val="28"/>
          <w:szCs w:val="28"/>
        </w:rPr>
        <w:t xml:space="preserve">Por otra parte, las comunidades organizadas que se dediquen a la gestión comunitaria del agua deben </w:t>
      </w:r>
      <w:r w:rsidR="009C0B86" w:rsidRPr="000C6A08">
        <w:rPr>
          <w:iCs/>
          <w:sz w:val="28"/>
          <w:szCs w:val="28"/>
        </w:rPr>
        <w:t xml:space="preserve">registrarse, con la finalidad de someterse a un control posterior. Asimismo, </w:t>
      </w:r>
      <w:r w:rsidR="00977A56" w:rsidRPr="000C6A08">
        <w:rPr>
          <w:iCs/>
          <w:sz w:val="28"/>
          <w:szCs w:val="28"/>
        </w:rPr>
        <w:t xml:space="preserve">destacaron que, </w:t>
      </w:r>
      <w:r w:rsidR="009C0B86" w:rsidRPr="000C6A08">
        <w:rPr>
          <w:iCs/>
          <w:sz w:val="28"/>
          <w:szCs w:val="28"/>
        </w:rPr>
        <w:t>bajo una lectura armónica del ordenamiento</w:t>
      </w:r>
      <w:r w:rsidR="00831DA7" w:rsidRPr="000C6A08">
        <w:rPr>
          <w:iCs/>
          <w:sz w:val="28"/>
          <w:szCs w:val="28"/>
        </w:rPr>
        <w:t xml:space="preserve">, existen elementos que limitan la gestión del recurso hídrico, como </w:t>
      </w:r>
      <w:r w:rsidR="00E61F85" w:rsidRPr="000C6A08">
        <w:rPr>
          <w:iCs/>
          <w:sz w:val="28"/>
          <w:szCs w:val="28"/>
        </w:rPr>
        <w:t>el Plan de Ordenamiento y Manejo de Cuencas, el Plan de Ordenamiento del Recurso Hídrico, la Reglamentación de Aguas</w:t>
      </w:r>
      <w:r w:rsidR="004E1FFE" w:rsidRPr="000C6A08">
        <w:rPr>
          <w:iCs/>
          <w:sz w:val="28"/>
          <w:szCs w:val="28"/>
        </w:rPr>
        <w:t xml:space="preserve">, la Declaratoria de Reserva o Agotamiento de Aguas y las concesiones de aguas. </w:t>
      </w:r>
    </w:p>
    <w:p w14:paraId="69E1134A" w14:textId="77777777" w:rsidR="00AB6A9E" w:rsidRPr="000C6A08" w:rsidRDefault="00AB6A9E" w:rsidP="00AB6A9E">
      <w:pPr>
        <w:pStyle w:val="Prrafodelista"/>
        <w:rPr>
          <w:iCs/>
          <w:sz w:val="28"/>
          <w:szCs w:val="28"/>
        </w:rPr>
      </w:pPr>
    </w:p>
    <w:p w14:paraId="35752389" w14:textId="49CAAD9E" w:rsidR="00AB6A9E" w:rsidRPr="000C6A08" w:rsidRDefault="00977A56" w:rsidP="0002687A">
      <w:pPr>
        <w:pStyle w:val="Prrafodelista"/>
        <w:numPr>
          <w:ilvl w:val="0"/>
          <w:numId w:val="3"/>
        </w:numPr>
        <w:tabs>
          <w:tab w:val="left" w:pos="567"/>
        </w:tabs>
        <w:autoSpaceDE w:val="0"/>
        <w:autoSpaceDN w:val="0"/>
        <w:ind w:left="0" w:firstLine="0"/>
        <w:contextualSpacing w:val="0"/>
        <w:jc w:val="both"/>
        <w:textAlignment w:val="baseline"/>
        <w:rPr>
          <w:iCs/>
          <w:sz w:val="28"/>
          <w:szCs w:val="28"/>
        </w:rPr>
      </w:pPr>
      <w:r w:rsidRPr="000C6A08">
        <w:rPr>
          <w:iCs/>
          <w:sz w:val="28"/>
          <w:szCs w:val="28"/>
        </w:rPr>
        <w:t xml:space="preserve">Para </w:t>
      </w:r>
      <w:r w:rsidR="0068279C" w:rsidRPr="000C6A08">
        <w:rPr>
          <w:iCs/>
          <w:sz w:val="28"/>
          <w:szCs w:val="28"/>
        </w:rPr>
        <w:t>la Defensoría del Pueblo, el Instituto Colombiano de Derecho Ambiental y Desarrollo Sostenible, la Red Nacional de Acueductos y la Confederación de Organizaciones Comunitarias de Servicio de Agua y Saneamiento de Colombia</w:t>
      </w:r>
      <w:r w:rsidRPr="000C6A08">
        <w:rPr>
          <w:iCs/>
          <w:sz w:val="28"/>
          <w:szCs w:val="28"/>
        </w:rPr>
        <w:t xml:space="preserve">, </w:t>
      </w:r>
      <w:r w:rsidR="0068279C" w:rsidRPr="000C6A08">
        <w:rPr>
          <w:iCs/>
          <w:sz w:val="28"/>
          <w:szCs w:val="28"/>
        </w:rPr>
        <w:t>fijar</w:t>
      </w:r>
      <w:r w:rsidR="00323A19" w:rsidRPr="000C6A08">
        <w:rPr>
          <w:iCs/>
          <w:sz w:val="28"/>
          <w:szCs w:val="28"/>
        </w:rPr>
        <w:t xml:space="preserve"> </w:t>
      </w:r>
      <w:r w:rsidR="00B2043C" w:rsidRPr="000C6A08">
        <w:rPr>
          <w:iCs/>
          <w:sz w:val="28"/>
          <w:szCs w:val="28"/>
        </w:rPr>
        <w:t xml:space="preserve">estos requisitos, que son distintos a los de la concesión, </w:t>
      </w:r>
      <w:r w:rsidR="0068279C" w:rsidRPr="000C6A08">
        <w:rPr>
          <w:iCs/>
          <w:sz w:val="28"/>
          <w:szCs w:val="28"/>
        </w:rPr>
        <w:t>se</w:t>
      </w:r>
      <w:r w:rsidR="00B2043C" w:rsidRPr="000C6A08">
        <w:rPr>
          <w:iCs/>
          <w:sz w:val="28"/>
          <w:szCs w:val="28"/>
        </w:rPr>
        <w:t xml:space="preserve"> justifica en la necesidad de lograr una mayor cobertura en la prestación del servicio del agua</w:t>
      </w:r>
      <w:r w:rsidR="00C36249" w:rsidRPr="000C6A08">
        <w:rPr>
          <w:iCs/>
          <w:sz w:val="28"/>
          <w:szCs w:val="28"/>
        </w:rPr>
        <w:t xml:space="preserve">, así como la garantía del derecho humano al agua a favor de comunidades </w:t>
      </w:r>
      <w:r w:rsidR="00AD4946" w:rsidRPr="000C6A08">
        <w:rPr>
          <w:iCs/>
          <w:sz w:val="28"/>
          <w:szCs w:val="28"/>
        </w:rPr>
        <w:t xml:space="preserve">vulnerables. Pero, además, </w:t>
      </w:r>
      <w:r w:rsidR="00CC4D04" w:rsidRPr="000C6A08">
        <w:rPr>
          <w:iCs/>
          <w:sz w:val="28"/>
          <w:szCs w:val="28"/>
        </w:rPr>
        <w:t>no desconocen el deber estata</w:t>
      </w:r>
      <w:r w:rsidR="00DE2A2C" w:rsidRPr="000C6A08">
        <w:rPr>
          <w:iCs/>
          <w:sz w:val="28"/>
          <w:szCs w:val="28"/>
        </w:rPr>
        <w:t xml:space="preserve">l de proteger los recursos naturales porque, en ningún momento, se deja de lado el control que se </w:t>
      </w:r>
      <w:r w:rsidR="00B63E62" w:rsidRPr="000C6A08">
        <w:rPr>
          <w:iCs/>
          <w:sz w:val="28"/>
          <w:szCs w:val="28"/>
        </w:rPr>
        <w:t xml:space="preserve">ejerce para preservar el recurso hídrico. </w:t>
      </w:r>
    </w:p>
    <w:p w14:paraId="42F4228F" w14:textId="77777777" w:rsidR="00B63E62" w:rsidRPr="000C6A08" w:rsidRDefault="00B63E62" w:rsidP="00B63E62">
      <w:pPr>
        <w:pStyle w:val="Prrafodelista"/>
        <w:rPr>
          <w:iCs/>
          <w:sz w:val="28"/>
          <w:szCs w:val="28"/>
        </w:rPr>
      </w:pPr>
    </w:p>
    <w:p w14:paraId="6D326FB3" w14:textId="15F60833" w:rsidR="00B63E62" w:rsidRPr="000C6A08" w:rsidRDefault="008B0686" w:rsidP="00471C60">
      <w:pPr>
        <w:pStyle w:val="Prrafodelista"/>
        <w:numPr>
          <w:ilvl w:val="0"/>
          <w:numId w:val="3"/>
        </w:numPr>
        <w:tabs>
          <w:tab w:val="left" w:pos="567"/>
        </w:tabs>
        <w:autoSpaceDE w:val="0"/>
        <w:autoSpaceDN w:val="0"/>
        <w:ind w:left="0" w:firstLine="0"/>
        <w:contextualSpacing w:val="0"/>
        <w:jc w:val="both"/>
        <w:textAlignment w:val="baseline"/>
        <w:rPr>
          <w:iCs/>
          <w:sz w:val="28"/>
          <w:szCs w:val="28"/>
        </w:rPr>
      </w:pPr>
      <w:r w:rsidRPr="000C6A08">
        <w:rPr>
          <w:iCs/>
          <w:sz w:val="28"/>
          <w:szCs w:val="28"/>
        </w:rPr>
        <w:t xml:space="preserve">En la segunda parte del </w:t>
      </w:r>
      <w:r w:rsidR="00FE779A" w:rsidRPr="000C6A08">
        <w:rPr>
          <w:iCs/>
          <w:sz w:val="28"/>
          <w:szCs w:val="28"/>
        </w:rPr>
        <w:t xml:space="preserve">juicio </w:t>
      </w:r>
      <w:r w:rsidRPr="000C6A08">
        <w:rPr>
          <w:iCs/>
          <w:sz w:val="28"/>
          <w:szCs w:val="28"/>
        </w:rPr>
        <w:t xml:space="preserve">de proporcionalidad propuesto por estos intervinientes, </w:t>
      </w:r>
      <w:r w:rsidR="004805A2" w:rsidRPr="000C6A08">
        <w:rPr>
          <w:iCs/>
          <w:sz w:val="28"/>
          <w:szCs w:val="28"/>
        </w:rPr>
        <w:t>analiza</w:t>
      </w:r>
      <w:r w:rsidR="00471C60" w:rsidRPr="000C6A08">
        <w:rPr>
          <w:iCs/>
          <w:sz w:val="28"/>
          <w:szCs w:val="28"/>
        </w:rPr>
        <w:t>ron</w:t>
      </w:r>
      <w:r w:rsidR="004805A2" w:rsidRPr="000C6A08">
        <w:rPr>
          <w:iCs/>
          <w:sz w:val="28"/>
          <w:szCs w:val="28"/>
        </w:rPr>
        <w:t xml:space="preserve"> si los gestores comunitarios desconoce</w:t>
      </w:r>
      <w:r w:rsidR="00CB215B" w:rsidRPr="000C6A08">
        <w:rPr>
          <w:iCs/>
          <w:sz w:val="28"/>
          <w:szCs w:val="28"/>
        </w:rPr>
        <w:t>n</w:t>
      </w:r>
      <w:r w:rsidR="004805A2" w:rsidRPr="000C6A08">
        <w:rPr>
          <w:iCs/>
          <w:sz w:val="28"/>
          <w:szCs w:val="28"/>
        </w:rPr>
        <w:t xml:space="preserve"> </w:t>
      </w:r>
      <w:r w:rsidR="005A0F4A" w:rsidRPr="000C6A08">
        <w:rPr>
          <w:iCs/>
          <w:sz w:val="28"/>
          <w:szCs w:val="28"/>
        </w:rPr>
        <w:t>el deber de planeación</w:t>
      </w:r>
      <w:r w:rsidR="004805A2" w:rsidRPr="000C6A08">
        <w:rPr>
          <w:iCs/>
          <w:sz w:val="28"/>
          <w:szCs w:val="28"/>
        </w:rPr>
        <w:t>.</w:t>
      </w:r>
      <w:r w:rsidR="00081F4D" w:rsidRPr="000C6A08">
        <w:rPr>
          <w:iCs/>
          <w:sz w:val="28"/>
          <w:szCs w:val="28"/>
        </w:rPr>
        <w:t xml:space="preserve"> </w:t>
      </w:r>
      <w:r w:rsidR="00471C60" w:rsidRPr="000C6A08">
        <w:rPr>
          <w:iCs/>
          <w:sz w:val="28"/>
          <w:szCs w:val="28"/>
        </w:rPr>
        <w:t xml:space="preserve">Al respecto, resaltaron que </w:t>
      </w:r>
      <w:r w:rsidR="00081F4D" w:rsidRPr="000C6A08">
        <w:rPr>
          <w:iCs/>
          <w:sz w:val="28"/>
          <w:szCs w:val="28"/>
        </w:rPr>
        <w:t xml:space="preserve">el deber que tienen las comunidades organizadas de </w:t>
      </w:r>
      <w:r w:rsidR="006C1AD4" w:rsidRPr="000C6A08">
        <w:rPr>
          <w:iCs/>
          <w:sz w:val="28"/>
          <w:szCs w:val="28"/>
        </w:rPr>
        <w:t>inscribirse en el Registro de Usuarios del Recurso Hídrico.</w:t>
      </w:r>
      <w:r w:rsidR="00471C60" w:rsidRPr="000C6A08">
        <w:rPr>
          <w:iCs/>
          <w:sz w:val="28"/>
          <w:szCs w:val="28"/>
        </w:rPr>
        <w:t xml:space="preserve"> Para ellos, e</w:t>
      </w:r>
      <w:r w:rsidR="006C1AD4" w:rsidRPr="000C6A08">
        <w:rPr>
          <w:iCs/>
          <w:sz w:val="28"/>
          <w:szCs w:val="28"/>
        </w:rPr>
        <w:t>sta inscripción no atiende a un mero formalismo</w:t>
      </w:r>
      <w:r w:rsidR="00E84D55" w:rsidRPr="000C6A08">
        <w:rPr>
          <w:iCs/>
          <w:sz w:val="28"/>
          <w:szCs w:val="28"/>
        </w:rPr>
        <w:t>,</w:t>
      </w:r>
      <w:r w:rsidR="006C1AD4" w:rsidRPr="000C6A08">
        <w:rPr>
          <w:iCs/>
          <w:sz w:val="28"/>
          <w:szCs w:val="28"/>
        </w:rPr>
        <w:t xml:space="preserve"> sino que, según los intervinientes,</w:t>
      </w:r>
      <w:r w:rsidR="00E84D55" w:rsidRPr="000C6A08">
        <w:rPr>
          <w:iCs/>
          <w:sz w:val="28"/>
          <w:szCs w:val="28"/>
        </w:rPr>
        <w:t xml:space="preserve"> constituye un mecanismo para que el Estado</w:t>
      </w:r>
      <w:r w:rsidR="005C5C2B" w:rsidRPr="000C6A08">
        <w:rPr>
          <w:iCs/>
          <w:sz w:val="28"/>
          <w:szCs w:val="28"/>
        </w:rPr>
        <w:t>: (i)</w:t>
      </w:r>
      <w:r w:rsidR="00E84D55" w:rsidRPr="000C6A08">
        <w:rPr>
          <w:iCs/>
          <w:sz w:val="28"/>
          <w:szCs w:val="28"/>
        </w:rPr>
        <w:t xml:space="preserve"> </w:t>
      </w:r>
      <w:r w:rsidR="00482F0A" w:rsidRPr="000C6A08">
        <w:rPr>
          <w:iCs/>
          <w:sz w:val="28"/>
          <w:szCs w:val="28"/>
        </w:rPr>
        <w:t>compile la información de las personas naturales y jurídicas a las cuales se les ha concedido permisos</w:t>
      </w:r>
      <w:r w:rsidR="005C5C2B" w:rsidRPr="000C6A08">
        <w:rPr>
          <w:iCs/>
          <w:sz w:val="28"/>
          <w:szCs w:val="28"/>
        </w:rPr>
        <w:t xml:space="preserve">, concesiones o autorizaciones para el uso o aprovechamiento del recurso hídrico; (ii) </w:t>
      </w:r>
      <w:r w:rsidR="00A421C1" w:rsidRPr="000C6A08">
        <w:rPr>
          <w:iCs/>
          <w:sz w:val="28"/>
          <w:szCs w:val="28"/>
        </w:rPr>
        <w:t>gestione la información técnica; (iii) caracterice las captaciones y vertimientos</w:t>
      </w:r>
      <w:r w:rsidR="00344DDA" w:rsidRPr="000C6A08">
        <w:rPr>
          <w:iCs/>
          <w:sz w:val="28"/>
          <w:szCs w:val="28"/>
        </w:rPr>
        <w:t xml:space="preserve">, así como los beneficiarios del suministro del agua. </w:t>
      </w:r>
    </w:p>
    <w:p w14:paraId="0DE7199C" w14:textId="77777777" w:rsidR="00393ACA" w:rsidRPr="000C6A08" w:rsidRDefault="00393ACA" w:rsidP="00393ACA">
      <w:pPr>
        <w:pStyle w:val="Prrafodelista"/>
        <w:rPr>
          <w:iCs/>
          <w:sz w:val="28"/>
          <w:szCs w:val="28"/>
        </w:rPr>
      </w:pPr>
    </w:p>
    <w:p w14:paraId="4A8C92C3" w14:textId="44A26CD2" w:rsidR="00393ACA" w:rsidRPr="000C6A08" w:rsidRDefault="00393ACA" w:rsidP="0002687A">
      <w:pPr>
        <w:pStyle w:val="Prrafodelista"/>
        <w:numPr>
          <w:ilvl w:val="0"/>
          <w:numId w:val="3"/>
        </w:numPr>
        <w:tabs>
          <w:tab w:val="left" w:pos="567"/>
        </w:tabs>
        <w:autoSpaceDE w:val="0"/>
        <w:autoSpaceDN w:val="0"/>
        <w:ind w:left="0" w:firstLine="0"/>
        <w:contextualSpacing w:val="0"/>
        <w:jc w:val="both"/>
        <w:textAlignment w:val="baseline"/>
        <w:rPr>
          <w:iCs/>
          <w:sz w:val="28"/>
          <w:szCs w:val="28"/>
        </w:rPr>
      </w:pPr>
      <w:r w:rsidRPr="000C6A08">
        <w:rPr>
          <w:iCs/>
          <w:sz w:val="28"/>
          <w:szCs w:val="28"/>
        </w:rPr>
        <w:t>E</w:t>
      </w:r>
      <w:r w:rsidR="00471C60" w:rsidRPr="000C6A08">
        <w:rPr>
          <w:iCs/>
          <w:sz w:val="28"/>
          <w:szCs w:val="28"/>
        </w:rPr>
        <w:t>n el mismo sentido, destac</w:t>
      </w:r>
      <w:r w:rsidR="00EA771C" w:rsidRPr="000C6A08">
        <w:rPr>
          <w:iCs/>
          <w:sz w:val="28"/>
          <w:szCs w:val="28"/>
        </w:rPr>
        <w:t>ar</w:t>
      </w:r>
      <w:r w:rsidR="00471C60" w:rsidRPr="000C6A08">
        <w:rPr>
          <w:iCs/>
          <w:sz w:val="28"/>
          <w:szCs w:val="28"/>
        </w:rPr>
        <w:t>on que e</w:t>
      </w:r>
      <w:r w:rsidRPr="000C6A08">
        <w:rPr>
          <w:iCs/>
          <w:sz w:val="28"/>
          <w:szCs w:val="28"/>
        </w:rPr>
        <w:t>l Estado también cuenta con otros instrumentos</w:t>
      </w:r>
      <w:r w:rsidR="00620466" w:rsidRPr="000C6A08">
        <w:rPr>
          <w:iCs/>
          <w:sz w:val="28"/>
          <w:szCs w:val="28"/>
        </w:rPr>
        <w:t xml:space="preserve">, que permiten evaluar la manera en que se presta el servicio de agua a través de los gestores comunitarios. </w:t>
      </w:r>
      <w:r w:rsidR="001B4595" w:rsidRPr="000C6A08">
        <w:rPr>
          <w:iCs/>
          <w:sz w:val="28"/>
          <w:szCs w:val="28"/>
        </w:rPr>
        <w:t>Ejemplo de ello se encuentra en las evaluaciones regionales del agua (ERA)</w:t>
      </w:r>
      <w:r w:rsidR="00855C0C" w:rsidRPr="000C6A08">
        <w:rPr>
          <w:iCs/>
          <w:sz w:val="28"/>
          <w:szCs w:val="28"/>
        </w:rPr>
        <w:t xml:space="preserve"> y el control y seguimiento que ejercen las Corporaciones Autónomas Regionales</w:t>
      </w:r>
      <w:r w:rsidR="00DD0DD1" w:rsidRPr="000C6A08">
        <w:rPr>
          <w:iCs/>
          <w:sz w:val="28"/>
          <w:szCs w:val="28"/>
        </w:rPr>
        <w:t>, a través de las cuales se monitorea la calidad del agua</w:t>
      </w:r>
      <w:r w:rsidR="000F4519" w:rsidRPr="000C6A08">
        <w:rPr>
          <w:iCs/>
          <w:sz w:val="28"/>
          <w:szCs w:val="28"/>
        </w:rPr>
        <w:t xml:space="preserve"> y se imponen </w:t>
      </w:r>
      <w:r w:rsidR="00CA75CB" w:rsidRPr="000C6A08">
        <w:rPr>
          <w:iCs/>
          <w:sz w:val="28"/>
          <w:szCs w:val="28"/>
        </w:rPr>
        <w:t>medidas preventivas y sancionatorias que garanticen la prestación efectiva del agua</w:t>
      </w:r>
      <w:r w:rsidR="00012B62" w:rsidRPr="000C6A08">
        <w:rPr>
          <w:iCs/>
          <w:sz w:val="28"/>
          <w:szCs w:val="28"/>
        </w:rPr>
        <w:t>. Estas medidas se complementan con la Ruta Comuniagua</w:t>
      </w:r>
      <w:r w:rsidR="007840B3" w:rsidRPr="000C6A08">
        <w:rPr>
          <w:iCs/>
          <w:sz w:val="28"/>
          <w:szCs w:val="28"/>
        </w:rPr>
        <w:t>, del Ministerio de Vivienda, Ciudad y Territorio</w:t>
      </w:r>
      <w:r w:rsidR="009E588D" w:rsidRPr="000C6A08">
        <w:rPr>
          <w:iCs/>
          <w:sz w:val="28"/>
          <w:szCs w:val="28"/>
        </w:rPr>
        <w:t xml:space="preserve">, ruta que está diseñada para pequeños gestores </w:t>
      </w:r>
      <w:r w:rsidR="00D8488D" w:rsidRPr="000C6A08">
        <w:rPr>
          <w:iCs/>
          <w:sz w:val="28"/>
          <w:szCs w:val="28"/>
        </w:rPr>
        <w:t xml:space="preserve">y organizaciones comunitarias y que tiene como finalidad </w:t>
      </w:r>
      <w:r w:rsidR="009F6A27" w:rsidRPr="000C6A08">
        <w:rPr>
          <w:iCs/>
          <w:sz w:val="28"/>
          <w:szCs w:val="28"/>
        </w:rPr>
        <w:t xml:space="preserve">recopilar información, capacitar, asignar recursos y acompañar a los gestores comunitarios para </w:t>
      </w:r>
      <w:r w:rsidR="001A178B" w:rsidRPr="000C6A08">
        <w:rPr>
          <w:iCs/>
          <w:sz w:val="28"/>
          <w:szCs w:val="28"/>
        </w:rPr>
        <w:t>una adecuada prestación del servicio de agua.</w:t>
      </w:r>
    </w:p>
    <w:p w14:paraId="6E1ED756" w14:textId="77777777" w:rsidR="001A178B" w:rsidRPr="000C6A08" w:rsidRDefault="001A178B" w:rsidP="001A178B">
      <w:pPr>
        <w:pStyle w:val="Prrafodelista"/>
        <w:rPr>
          <w:iCs/>
          <w:sz w:val="28"/>
          <w:szCs w:val="28"/>
        </w:rPr>
      </w:pPr>
    </w:p>
    <w:p w14:paraId="0987B55B" w14:textId="1AD223CF" w:rsidR="002720FC" w:rsidRPr="000C6A08" w:rsidRDefault="001A178B" w:rsidP="002720FC">
      <w:pPr>
        <w:pStyle w:val="Prrafodelista"/>
        <w:numPr>
          <w:ilvl w:val="0"/>
          <w:numId w:val="3"/>
        </w:numPr>
        <w:tabs>
          <w:tab w:val="left" w:pos="567"/>
        </w:tabs>
        <w:autoSpaceDE w:val="0"/>
        <w:autoSpaceDN w:val="0"/>
        <w:ind w:left="0" w:firstLine="0"/>
        <w:contextualSpacing w:val="0"/>
        <w:jc w:val="both"/>
        <w:textAlignment w:val="baseline"/>
        <w:rPr>
          <w:iCs/>
          <w:sz w:val="28"/>
          <w:szCs w:val="28"/>
        </w:rPr>
      </w:pPr>
      <w:r w:rsidRPr="000C6A08">
        <w:rPr>
          <w:iCs/>
          <w:sz w:val="28"/>
          <w:szCs w:val="28"/>
        </w:rPr>
        <w:t xml:space="preserve">En esa medida, </w:t>
      </w:r>
      <w:r w:rsidR="0068279C" w:rsidRPr="000C6A08">
        <w:rPr>
          <w:iCs/>
          <w:sz w:val="28"/>
          <w:szCs w:val="28"/>
        </w:rPr>
        <w:t>la Defensoría del Pueblo, el Instituto Colombiano de Derecho Ambiental y Desarrollo Sostenible, la Red Nacional de Acueductos y la Confederación de Organizaciones Comunitarias de Servicio de Agua y Saneamiento de Colombia</w:t>
      </w:r>
      <w:r w:rsidR="00714765" w:rsidRPr="000C6A08">
        <w:rPr>
          <w:iCs/>
          <w:sz w:val="28"/>
          <w:szCs w:val="28"/>
        </w:rPr>
        <w:t xml:space="preserve"> </w:t>
      </w:r>
      <w:r w:rsidRPr="000C6A08">
        <w:rPr>
          <w:iCs/>
          <w:sz w:val="28"/>
          <w:szCs w:val="28"/>
        </w:rPr>
        <w:t>concluye</w:t>
      </w:r>
      <w:r w:rsidR="00714765" w:rsidRPr="000C6A08">
        <w:rPr>
          <w:iCs/>
          <w:sz w:val="28"/>
          <w:szCs w:val="28"/>
        </w:rPr>
        <w:t>ron</w:t>
      </w:r>
      <w:r w:rsidR="00794087" w:rsidRPr="000C6A08">
        <w:rPr>
          <w:iCs/>
          <w:sz w:val="28"/>
          <w:szCs w:val="28"/>
        </w:rPr>
        <w:t xml:space="preserve"> que</w:t>
      </w:r>
      <w:r w:rsidRPr="000C6A08">
        <w:rPr>
          <w:iCs/>
          <w:sz w:val="28"/>
          <w:szCs w:val="28"/>
        </w:rPr>
        <w:t xml:space="preserve"> </w:t>
      </w:r>
      <w:r w:rsidR="00D158DB" w:rsidRPr="000C6A08">
        <w:rPr>
          <w:iCs/>
          <w:sz w:val="28"/>
          <w:szCs w:val="28"/>
        </w:rPr>
        <w:t xml:space="preserve">no se evidencia que los gestores comunitarios sean una figura que desatienda la garantía del ambiente sano y la planeación; por el contrario, </w:t>
      </w:r>
      <w:r w:rsidR="006A2544" w:rsidRPr="000C6A08">
        <w:rPr>
          <w:iCs/>
          <w:sz w:val="28"/>
          <w:szCs w:val="28"/>
        </w:rPr>
        <w:t xml:space="preserve">resultan ser una figura que armoniza el acceso al recurso hídrico y los mandatos constitucionales. Por ello, solicitan que el artículo 274, numeral 4, sea declarado exequible. </w:t>
      </w:r>
    </w:p>
    <w:p w14:paraId="364506FA" w14:textId="77777777" w:rsidR="002720FC" w:rsidRPr="000C6A08" w:rsidRDefault="002720FC" w:rsidP="002720FC">
      <w:pPr>
        <w:pStyle w:val="Prrafodelista"/>
        <w:rPr>
          <w:sz w:val="28"/>
          <w:szCs w:val="28"/>
        </w:rPr>
      </w:pPr>
    </w:p>
    <w:p w14:paraId="5B290FDD" w14:textId="1FE16F37" w:rsidR="002720FC" w:rsidRPr="000C6A08" w:rsidRDefault="0041508F" w:rsidP="002720FC">
      <w:pPr>
        <w:pStyle w:val="Prrafodelista"/>
        <w:numPr>
          <w:ilvl w:val="0"/>
          <w:numId w:val="3"/>
        </w:numPr>
        <w:tabs>
          <w:tab w:val="left" w:pos="567"/>
        </w:tabs>
        <w:autoSpaceDE w:val="0"/>
        <w:autoSpaceDN w:val="0"/>
        <w:ind w:left="0" w:firstLine="0"/>
        <w:contextualSpacing w:val="0"/>
        <w:jc w:val="both"/>
        <w:textAlignment w:val="baseline"/>
        <w:rPr>
          <w:iCs/>
          <w:sz w:val="28"/>
          <w:szCs w:val="28"/>
        </w:rPr>
      </w:pPr>
      <w:r w:rsidRPr="000C6A08">
        <w:rPr>
          <w:sz w:val="28"/>
          <w:szCs w:val="28"/>
        </w:rPr>
        <w:t>Sin perjuicio de la solicitud de</w:t>
      </w:r>
      <w:r w:rsidR="00EA771C" w:rsidRPr="000C6A08">
        <w:rPr>
          <w:sz w:val="28"/>
          <w:szCs w:val="28"/>
        </w:rPr>
        <w:t xml:space="preserve"> declarar exequible la norma acusada</w:t>
      </w:r>
      <w:r w:rsidRPr="000C6A08">
        <w:rPr>
          <w:sz w:val="28"/>
          <w:szCs w:val="28"/>
        </w:rPr>
        <w:t>,</w:t>
      </w:r>
      <w:r w:rsidR="00EA771C" w:rsidRPr="000C6A08">
        <w:rPr>
          <w:sz w:val="28"/>
          <w:szCs w:val="28"/>
        </w:rPr>
        <w:t xml:space="preserve"> la Defensoría del Pueblo, la Federación Nacional de Departamentos y el Instituto Colombiano de Derecho Ambiental y Desarrollo Sostenible</w:t>
      </w:r>
      <w:r w:rsidRPr="000C6A08">
        <w:rPr>
          <w:sz w:val="28"/>
          <w:szCs w:val="28"/>
        </w:rPr>
        <w:t xml:space="preserve"> manifestaron algunas preocupaciones a futuro relacionadas con la aplicación de la medida en cuestión. Así, la Defensoría del Pueblo resaltó la necesidad de “un marco regulatorio que promueva la sostenibilidad, la equidad y la participación en la gestión del agua no puede centralizar excesivamente la gestión o a introducir requisitos desproporcionados para los prestadores comunitarios, ya que ello iría en contraposición de la garantía del derecho humano al agua”</w:t>
      </w:r>
      <w:r w:rsidRPr="000C6A08">
        <w:rPr>
          <w:rStyle w:val="Refdenotaalpie"/>
          <w:sz w:val="28"/>
          <w:szCs w:val="28"/>
        </w:rPr>
        <w:footnoteReference w:id="46"/>
      </w:r>
      <w:r w:rsidRPr="000C6A08">
        <w:rPr>
          <w:sz w:val="28"/>
          <w:szCs w:val="28"/>
        </w:rPr>
        <w:t>.</w:t>
      </w:r>
    </w:p>
    <w:p w14:paraId="5152886C" w14:textId="77777777" w:rsidR="002720FC" w:rsidRPr="000C6A08" w:rsidRDefault="002720FC" w:rsidP="002720FC">
      <w:pPr>
        <w:pStyle w:val="Prrafodelista"/>
        <w:rPr>
          <w:sz w:val="28"/>
          <w:szCs w:val="28"/>
        </w:rPr>
      </w:pPr>
    </w:p>
    <w:p w14:paraId="76EDFA12" w14:textId="77777777" w:rsidR="002720FC" w:rsidRPr="000C6A08" w:rsidRDefault="0041508F" w:rsidP="002720FC">
      <w:pPr>
        <w:pStyle w:val="Prrafodelista"/>
        <w:numPr>
          <w:ilvl w:val="0"/>
          <w:numId w:val="3"/>
        </w:numPr>
        <w:tabs>
          <w:tab w:val="left" w:pos="567"/>
        </w:tabs>
        <w:autoSpaceDE w:val="0"/>
        <w:autoSpaceDN w:val="0"/>
        <w:ind w:left="0" w:firstLine="0"/>
        <w:contextualSpacing w:val="0"/>
        <w:jc w:val="both"/>
        <w:textAlignment w:val="baseline"/>
        <w:rPr>
          <w:iCs/>
          <w:sz w:val="28"/>
          <w:szCs w:val="28"/>
        </w:rPr>
      </w:pPr>
      <w:r w:rsidRPr="000C6A08">
        <w:rPr>
          <w:sz w:val="28"/>
          <w:szCs w:val="28"/>
        </w:rPr>
        <w:t>La Federación Nacional de Departamentos advirtió la necesidad de que “en desarrollo de lo dispuesto por la integralidad del artículo 274 de la Ley 2294 de 2023, [se] propenda activamente por la formalización progresiva y el fortalecimiento de estos acueductos comunitarios”</w:t>
      </w:r>
      <w:r w:rsidRPr="000C6A08">
        <w:rPr>
          <w:rStyle w:val="Refdenotaalpie"/>
          <w:sz w:val="28"/>
          <w:szCs w:val="28"/>
          <w:lang w:val="es-MX"/>
        </w:rPr>
        <w:footnoteReference w:id="47"/>
      </w:r>
      <w:r w:rsidRPr="000C6A08">
        <w:rPr>
          <w:sz w:val="28"/>
          <w:szCs w:val="28"/>
        </w:rPr>
        <w:t xml:space="preserve">, lo que implica en su criterio “facilitar la inscripción en el Registro de Usuarios del Recurso Hídrico, promover su capacitación técnica y administrativa y </w:t>
      </w:r>
      <w:r w:rsidRPr="000C6A08">
        <w:rPr>
          <w:sz w:val="28"/>
          <w:szCs w:val="28"/>
          <w:lang w:val="es-MX"/>
        </w:rPr>
        <w:t>establecer mecanismos de monitoreo participativo que aseguren el uso sostenible y la protección de las fuentes abastecedoras”</w:t>
      </w:r>
      <w:r w:rsidRPr="000C6A08">
        <w:rPr>
          <w:rStyle w:val="Refdenotaalpie"/>
          <w:sz w:val="28"/>
          <w:szCs w:val="28"/>
          <w:lang w:val="es-MX"/>
        </w:rPr>
        <w:footnoteReference w:id="48"/>
      </w:r>
      <w:r w:rsidRPr="000C6A08">
        <w:rPr>
          <w:sz w:val="28"/>
          <w:szCs w:val="28"/>
          <w:lang w:val="es-MX"/>
        </w:rPr>
        <w:t xml:space="preserve">. </w:t>
      </w:r>
    </w:p>
    <w:p w14:paraId="229F6AE5" w14:textId="77777777" w:rsidR="002720FC" w:rsidRPr="000C6A08" w:rsidRDefault="002720FC" w:rsidP="002720FC">
      <w:pPr>
        <w:pStyle w:val="Prrafodelista"/>
        <w:rPr>
          <w:sz w:val="28"/>
          <w:szCs w:val="28"/>
        </w:rPr>
      </w:pPr>
    </w:p>
    <w:p w14:paraId="4AC20E80" w14:textId="0840AA9D" w:rsidR="0041508F" w:rsidRPr="000C6A08" w:rsidRDefault="0041508F" w:rsidP="002720FC">
      <w:pPr>
        <w:pStyle w:val="Prrafodelista"/>
        <w:numPr>
          <w:ilvl w:val="0"/>
          <w:numId w:val="3"/>
        </w:numPr>
        <w:tabs>
          <w:tab w:val="left" w:pos="567"/>
        </w:tabs>
        <w:autoSpaceDE w:val="0"/>
        <w:autoSpaceDN w:val="0"/>
        <w:ind w:left="0" w:firstLine="0"/>
        <w:contextualSpacing w:val="0"/>
        <w:jc w:val="both"/>
        <w:textAlignment w:val="baseline"/>
        <w:rPr>
          <w:iCs/>
          <w:sz w:val="28"/>
          <w:szCs w:val="28"/>
        </w:rPr>
      </w:pPr>
      <w:r w:rsidRPr="000C6A08">
        <w:rPr>
          <w:sz w:val="28"/>
          <w:szCs w:val="28"/>
        </w:rPr>
        <w:t xml:space="preserve">Una preocupación similar </w:t>
      </w:r>
      <w:r w:rsidR="0068279C" w:rsidRPr="000C6A08">
        <w:rPr>
          <w:sz w:val="28"/>
          <w:szCs w:val="28"/>
        </w:rPr>
        <w:t>expresó</w:t>
      </w:r>
      <w:r w:rsidRPr="000C6A08">
        <w:rPr>
          <w:sz w:val="28"/>
          <w:szCs w:val="28"/>
        </w:rPr>
        <w:t xml:space="preserve"> el Instituto Colombiano de Derecho Ambiental y Desarrollo Sostenible, quien manifestó la necesidad de que las autoridades (i) propendan por la capacitación de las comunidades para el adecuado uso de los recursos naturales y (ii) “realicen el seguimiento y control ambiental de los usos del agua en sus jurisdicciones”</w:t>
      </w:r>
      <w:r w:rsidRPr="000C6A08">
        <w:rPr>
          <w:rStyle w:val="Refdenotaalpie"/>
          <w:sz w:val="28"/>
          <w:szCs w:val="28"/>
          <w:lang w:val="es-MX"/>
        </w:rPr>
        <w:footnoteReference w:id="49"/>
      </w:r>
      <w:r w:rsidRPr="000C6A08">
        <w:rPr>
          <w:sz w:val="28"/>
          <w:szCs w:val="28"/>
        </w:rPr>
        <w:t>. Esto último implica, en criterio del Instituto, que las autoridades ambientales verifiquen “</w:t>
      </w:r>
      <w:r w:rsidRPr="000C6A08">
        <w:rPr>
          <w:sz w:val="28"/>
          <w:szCs w:val="28"/>
          <w:lang w:val="es-MX"/>
        </w:rPr>
        <w:t>situaciones como existencia de medidores de control de captación, devolución de excedentes a las fuentes de agua, adopción de medidas de ahorro y uso eficiente del agua, control de fugas y pérdidas de agua, pago de tasas compensatorias, conservación de coberturas vegetales en áreas de recarga acuífera, entre otras labores propias del ejercicio de control y seguimiento ambiental, aún y de manera prevalente, ante la ausencia por expresa disposición legal de un instrumento de comando y control de orden particular”</w:t>
      </w:r>
      <w:r w:rsidRPr="000C6A08">
        <w:rPr>
          <w:rStyle w:val="Refdenotaalpie"/>
          <w:sz w:val="28"/>
          <w:szCs w:val="28"/>
          <w:lang w:val="es-MX"/>
        </w:rPr>
        <w:footnoteReference w:id="50"/>
      </w:r>
      <w:r w:rsidRPr="000C6A08">
        <w:rPr>
          <w:sz w:val="28"/>
          <w:szCs w:val="28"/>
          <w:lang w:val="es-MX"/>
        </w:rPr>
        <w:t>.</w:t>
      </w:r>
    </w:p>
    <w:p w14:paraId="7AD9F39D" w14:textId="77777777" w:rsidR="00816127" w:rsidRPr="000C6A08" w:rsidRDefault="00816127" w:rsidP="0002687A">
      <w:pPr>
        <w:pStyle w:val="Prrafodelista"/>
        <w:tabs>
          <w:tab w:val="left" w:pos="567"/>
        </w:tabs>
        <w:autoSpaceDE w:val="0"/>
        <w:autoSpaceDN w:val="0"/>
        <w:ind w:left="0"/>
        <w:contextualSpacing w:val="0"/>
        <w:jc w:val="both"/>
        <w:textAlignment w:val="baseline"/>
        <w:rPr>
          <w:iCs/>
          <w:sz w:val="28"/>
          <w:szCs w:val="28"/>
        </w:rPr>
      </w:pPr>
    </w:p>
    <w:p w14:paraId="3E0C698F" w14:textId="1BBD9653" w:rsidR="004D267F" w:rsidRPr="000C6A08" w:rsidRDefault="00DC6B32" w:rsidP="00DC6B32">
      <w:pPr>
        <w:pStyle w:val="Ttulo2"/>
        <w:tabs>
          <w:tab w:val="left" w:pos="567"/>
        </w:tabs>
        <w:rPr>
          <w:bCs/>
        </w:rPr>
      </w:pPr>
      <w:r w:rsidRPr="000C6A08">
        <w:t xml:space="preserve">3.3. </w:t>
      </w:r>
      <w:r w:rsidR="001C0489" w:rsidRPr="000C6A08">
        <w:t>Solicitud</w:t>
      </w:r>
      <w:r w:rsidR="004D267F" w:rsidRPr="000C6A08">
        <w:t xml:space="preserve"> </w:t>
      </w:r>
      <w:r w:rsidR="00B42DB4" w:rsidRPr="000C6A08">
        <w:t xml:space="preserve">encaminada a declarar la </w:t>
      </w:r>
      <w:r w:rsidR="00E92B95" w:rsidRPr="000C6A08">
        <w:t>in</w:t>
      </w:r>
      <w:r w:rsidR="00B42DB4" w:rsidRPr="000C6A08">
        <w:t xml:space="preserve">exequibilidad </w:t>
      </w:r>
      <w:r w:rsidR="00E92B95" w:rsidRPr="000C6A08">
        <w:t>de los gestores comunitarios</w:t>
      </w:r>
      <w:r w:rsidR="00F17A94" w:rsidRPr="000C6A08">
        <w:t xml:space="preserve"> </w:t>
      </w:r>
    </w:p>
    <w:p w14:paraId="7D3A636B" w14:textId="77777777" w:rsidR="004D267F" w:rsidRPr="000C6A08" w:rsidRDefault="004D267F" w:rsidP="0002687A">
      <w:pPr>
        <w:pStyle w:val="Prrafodelista"/>
        <w:ind w:left="0"/>
        <w:rPr>
          <w:b/>
          <w:sz w:val="28"/>
          <w:szCs w:val="28"/>
        </w:rPr>
      </w:pPr>
    </w:p>
    <w:p w14:paraId="2D6AAB64" w14:textId="29B43896" w:rsidR="00B75035" w:rsidRPr="000C6A08" w:rsidRDefault="00AE3F3B" w:rsidP="0002687A">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bCs/>
          <w:sz w:val="28"/>
          <w:szCs w:val="28"/>
        </w:rPr>
        <w:t>La Asociación</w:t>
      </w:r>
      <w:r w:rsidR="00BE1E38" w:rsidRPr="000C6A08">
        <w:rPr>
          <w:bCs/>
          <w:sz w:val="28"/>
          <w:szCs w:val="28"/>
        </w:rPr>
        <w:t xml:space="preserve"> de Corporaciones Autónomas Regionales y de Desarrollo Sostenible</w:t>
      </w:r>
      <w:r w:rsidR="00DF5FD9" w:rsidRPr="000C6A08">
        <w:rPr>
          <w:rStyle w:val="Refdenotaalpie"/>
          <w:bCs/>
          <w:sz w:val="28"/>
          <w:szCs w:val="28"/>
        </w:rPr>
        <w:footnoteReference w:id="51"/>
      </w:r>
      <w:r w:rsidR="00BE1E38" w:rsidRPr="000C6A08">
        <w:rPr>
          <w:bCs/>
          <w:sz w:val="28"/>
          <w:szCs w:val="28"/>
        </w:rPr>
        <w:t xml:space="preserve"> solicit</w:t>
      </w:r>
      <w:r w:rsidR="00791A39" w:rsidRPr="000C6A08">
        <w:rPr>
          <w:bCs/>
          <w:sz w:val="28"/>
          <w:szCs w:val="28"/>
        </w:rPr>
        <w:t>ó</w:t>
      </w:r>
      <w:r w:rsidR="00BE1E38" w:rsidRPr="000C6A08">
        <w:rPr>
          <w:bCs/>
          <w:sz w:val="28"/>
          <w:szCs w:val="28"/>
        </w:rPr>
        <w:t xml:space="preserve"> a la Corte declarar el artículo 274, numeral 4, de la Ley 2294 de 2023 inexequible</w:t>
      </w:r>
      <w:r w:rsidR="00277D7F" w:rsidRPr="000C6A08">
        <w:rPr>
          <w:sz w:val="28"/>
          <w:szCs w:val="28"/>
        </w:rPr>
        <w:t>.</w:t>
      </w:r>
    </w:p>
    <w:p w14:paraId="2E1339FF" w14:textId="77777777" w:rsidR="008529F9" w:rsidRPr="000C6A08" w:rsidRDefault="008529F9" w:rsidP="008529F9">
      <w:pPr>
        <w:pStyle w:val="Prrafodelista"/>
        <w:tabs>
          <w:tab w:val="left" w:pos="567"/>
        </w:tabs>
        <w:autoSpaceDE w:val="0"/>
        <w:autoSpaceDN w:val="0"/>
        <w:ind w:left="0"/>
        <w:contextualSpacing w:val="0"/>
        <w:jc w:val="both"/>
        <w:textAlignment w:val="baseline"/>
        <w:rPr>
          <w:sz w:val="28"/>
          <w:szCs w:val="28"/>
        </w:rPr>
      </w:pPr>
    </w:p>
    <w:p w14:paraId="7D6CD2ED" w14:textId="6C2A999E" w:rsidR="008529F9" w:rsidRPr="000C6A08" w:rsidRDefault="008529F9" w:rsidP="0002687A">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La asociación manifest</w:t>
      </w:r>
      <w:r w:rsidR="00791A39" w:rsidRPr="000C6A08">
        <w:rPr>
          <w:sz w:val="28"/>
          <w:szCs w:val="28"/>
        </w:rPr>
        <w:t>ó</w:t>
      </w:r>
      <w:r w:rsidRPr="000C6A08">
        <w:rPr>
          <w:sz w:val="28"/>
          <w:szCs w:val="28"/>
        </w:rPr>
        <w:t xml:space="preserve"> que acompaña los argumentos del demandante </w:t>
      </w:r>
      <w:r w:rsidR="00B134B0" w:rsidRPr="000C6A08">
        <w:rPr>
          <w:sz w:val="28"/>
          <w:szCs w:val="28"/>
        </w:rPr>
        <w:t xml:space="preserve">y solo hace unos comentarios adicionales. </w:t>
      </w:r>
      <w:r w:rsidR="0068279C" w:rsidRPr="000C6A08">
        <w:rPr>
          <w:sz w:val="28"/>
          <w:szCs w:val="28"/>
        </w:rPr>
        <w:t>L</w:t>
      </w:r>
      <w:r w:rsidR="00B134B0" w:rsidRPr="000C6A08">
        <w:rPr>
          <w:sz w:val="28"/>
          <w:szCs w:val="28"/>
        </w:rPr>
        <w:t xml:space="preserve">a interviniente </w:t>
      </w:r>
      <w:r w:rsidR="0068279C" w:rsidRPr="000C6A08">
        <w:rPr>
          <w:sz w:val="28"/>
          <w:szCs w:val="28"/>
        </w:rPr>
        <w:t xml:space="preserve">indicó </w:t>
      </w:r>
      <w:r w:rsidR="00B134B0" w:rsidRPr="000C6A08">
        <w:rPr>
          <w:sz w:val="28"/>
          <w:szCs w:val="28"/>
        </w:rPr>
        <w:t>que, respecto al primer cargo,</w:t>
      </w:r>
      <w:r w:rsidR="00724BFB" w:rsidRPr="000C6A08">
        <w:rPr>
          <w:sz w:val="28"/>
          <w:szCs w:val="28"/>
        </w:rPr>
        <w:t xml:space="preserve"> se evidencia la vulneración del derecho al medio ambiente sano, porque </w:t>
      </w:r>
      <w:r w:rsidR="003B1A3B" w:rsidRPr="000C6A08">
        <w:rPr>
          <w:sz w:val="28"/>
          <w:szCs w:val="28"/>
        </w:rPr>
        <w:t xml:space="preserve">la disposición demandada omite todo tipo de controles </w:t>
      </w:r>
      <w:r w:rsidR="004E1C7D" w:rsidRPr="000C6A08">
        <w:rPr>
          <w:sz w:val="28"/>
          <w:szCs w:val="28"/>
        </w:rPr>
        <w:t>previos sobre el uso del agua, lo que pone en riesgo la sostenibilidad del recurso.</w:t>
      </w:r>
    </w:p>
    <w:p w14:paraId="54F8CA78" w14:textId="77777777" w:rsidR="004E1C7D" w:rsidRPr="000C6A08" w:rsidRDefault="004E1C7D" w:rsidP="004E1C7D">
      <w:pPr>
        <w:pStyle w:val="Prrafodelista"/>
        <w:rPr>
          <w:sz w:val="28"/>
          <w:szCs w:val="28"/>
        </w:rPr>
      </w:pPr>
    </w:p>
    <w:p w14:paraId="4AF5DBA9" w14:textId="0A5CD41E" w:rsidR="004E1C7D" w:rsidRPr="000C6A08" w:rsidRDefault="002860FD" w:rsidP="0002687A">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En cuanto al segundo cargo, la asociación </w:t>
      </w:r>
      <w:r w:rsidR="0068279C" w:rsidRPr="000C6A08">
        <w:rPr>
          <w:sz w:val="28"/>
          <w:szCs w:val="28"/>
        </w:rPr>
        <w:t xml:space="preserve">sostuvo </w:t>
      </w:r>
      <w:r w:rsidRPr="000C6A08">
        <w:rPr>
          <w:sz w:val="28"/>
          <w:szCs w:val="28"/>
        </w:rPr>
        <w:t xml:space="preserve">que los gestores comunitarios </w:t>
      </w:r>
      <w:r w:rsidR="00240AE8" w:rsidRPr="000C6A08">
        <w:rPr>
          <w:sz w:val="28"/>
          <w:szCs w:val="28"/>
        </w:rPr>
        <w:t>no son una forma de concesión y, por tanto, el Estado no puede llevar un registro y respectivo control sobre el suministro del</w:t>
      </w:r>
      <w:r w:rsidR="005307B1" w:rsidRPr="000C6A08">
        <w:rPr>
          <w:sz w:val="28"/>
          <w:szCs w:val="28"/>
        </w:rPr>
        <w:t xml:space="preserve"> agua. Esta situación trae consigo el riesgo de que se den posibles escenarios de sobre explotación</w:t>
      </w:r>
      <w:r w:rsidR="00401689" w:rsidRPr="000C6A08">
        <w:rPr>
          <w:sz w:val="28"/>
          <w:szCs w:val="28"/>
        </w:rPr>
        <w:t>, pérdida de información necesaria para contar con políticas ambientales y de gestión ambiental</w:t>
      </w:r>
      <w:r w:rsidR="00FF4C69" w:rsidRPr="000C6A08">
        <w:rPr>
          <w:sz w:val="28"/>
          <w:szCs w:val="28"/>
        </w:rPr>
        <w:t xml:space="preserve"> y sus diferenciados del recurso hídrico. </w:t>
      </w:r>
    </w:p>
    <w:p w14:paraId="0DD9DED0" w14:textId="77777777" w:rsidR="00FF4C69" w:rsidRPr="000C6A08" w:rsidRDefault="00FF4C69" w:rsidP="00FF4C69">
      <w:pPr>
        <w:pStyle w:val="Prrafodelista"/>
        <w:rPr>
          <w:sz w:val="28"/>
          <w:szCs w:val="28"/>
        </w:rPr>
      </w:pPr>
    </w:p>
    <w:p w14:paraId="0ADE5119" w14:textId="3D7BFD35" w:rsidR="00FF4C69" w:rsidRPr="000C6A08" w:rsidRDefault="00FF4C69" w:rsidP="0002687A">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Además, la interviniente </w:t>
      </w:r>
      <w:r w:rsidR="0068279C" w:rsidRPr="000C6A08">
        <w:rPr>
          <w:sz w:val="28"/>
          <w:szCs w:val="28"/>
        </w:rPr>
        <w:t xml:space="preserve">argumentó </w:t>
      </w:r>
      <w:r w:rsidRPr="000C6A08">
        <w:rPr>
          <w:sz w:val="28"/>
          <w:szCs w:val="28"/>
        </w:rPr>
        <w:t xml:space="preserve">que la disposición acusada desconoce el </w:t>
      </w:r>
      <w:r w:rsidR="003E7815" w:rsidRPr="000C6A08">
        <w:rPr>
          <w:sz w:val="28"/>
          <w:szCs w:val="28"/>
        </w:rPr>
        <w:t>artículo 334 de la Constitución, porque no prevé mecanismos compensatorios, restaurativos o de mitigación ambiental</w:t>
      </w:r>
      <w:r w:rsidR="00410FEF" w:rsidRPr="000C6A08">
        <w:rPr>
          <w:sz w:val="28"/>
          <w:szCs w:val="28"/>
        </w:rPr>
        <w:t xml:space="preserve">. Asimismo, la disposición no establece requisitos para conformar comunidades organizadas, </w:t>
      </w:r>
      <w:r w:rsidR="00821228" w:rsidRPr="000C6A08">
        <w:rPr>
          <w:sz w:val="28"/>
          <w:szCs w:val="28"/>
        </w:rPr>
        <w:t>lo que trae consigo inseguridad jurídica</w:t>
      </w:r>
      <w:r w:rsidR="00A36374" w:rsidRPr="000C6A08">
        <w:rPr>
          <w:sz w:val="28"/>
          <w:szCs w:val="28"/>
        </w:rPr>
        <w:t>, dado que cualquier grupo de personas podría atribuirse dicha condición con el fin de acceder al recurso hídrico sin tramites, control ni vigilancia, y posibles consumos diferentes al humano – familiar.</w:t>
      </w:r>
    </w:p>
    <w:p w14:paraId="144F4028" w14:textId="77777777" w:rsidR="00B75035" w:rsidRPr="000C6A08" w:rsidRDefault="00B75035" w:rsidP="0002687A">
      <w:pPr>
        <w:pStyle w:val="Prrafodelista"/>
        <w:tabs>
          <w:tab w:val="left" w:pos="567"/>
        </w:tabs>
        <w:autoSpaceDE w:val="0"/>
        <w:autoSpaceDN w:val="0"/>
        <w:ind w:left="0"/>
        <w:contextualSpacing w:val="0"/>
        <w:jc w:val="both"/>
        <w:textAlignment w:val="baseline"/>
        <w:rPr>
          <w:sz w:val="28"/>
          <w:szCs w:val="28"/>
        </w:rPr>
      </w:pPr>
    </w:p>
    <w:bookmarkEnd w:id="7"/>
    <w:bookmarkEnd w:id="8"/>
    <w:p w14:paraId="7ABAD693" w14:textId="349AAEAA" w:rsidR="004D267F" w:rsidRPr="000C6A08" w:rsidRDefault="004D267F" w:rsidP="0002687A">
      <w:pPr>
        <w:pStyle w:val="Ttulo1"/>
        <w:tabs>
          <w:tab w:val="left" w:pos="567"/>
        </w:tabs>
        <w:spacing w:line="240" w:lineRule="auto"/>
        <w:ind w:left="0" w:firstLine="0"/>
        <w:jc w:val="both"/>
      </w:pPr>
      <w:r w:rsidRPr="000C6A08">
        <w:t>CONCEPTO DEL PROCURADOR GENERAL DE LA NACIÓN</w:t>
      </w:r>
    </w:p>
    <w:p w14:paraId="6CC6B545" w14:textId="77777777" w:rsidR="004D267F" w:rsidRPr="000C6A08" w:rsidRDefault="004D267F" w:rsidP="0002687A">
      <w:pPr>
        <w:pStyle w:val="Prrafodelista"/>
        <w:tabs>
          <w:tab w:val="left" w:pos="426"/>
        </w:tabs>
        <w:autoSpaceDE w:val="0"/>
        <w:autoSpaceDN w:val="0"/>
        <w:ind w:left="0"/>
        <w:contextualSpacing w:val="0"/>
        <w:jc w:val="both"/>
        <w:textAlignment w:val="baseline"/>
        <w:rPr>
          <w:sz w:val="28"/>
          <w:szCs w:val="28"/>
        </w:rPr>
      </w:pPr>
      <w:bookmarkStart w:id="9" w:name="_Hlk128663747"/>
    </w:p>
    <w:p w14:paraId="401CC7A6" w14:textId="12F28F20" w:rsidR="00270C86" w:rsidRPr="000C6A08" w:rsidRDefault="0029150F" w:rsidP="0002687A">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El procurador general de la Nación</w:t>
      </w:r>
      <w:r w:rsidR="00C06B81" w:rsidRPr="000C6A08">
        <w:rPr>
          <w:sz w:val="28"/>
          <w:szCs w:val="28"/>
        </w:rPr>
        <w:t>, Gregorio Eljach Pacheco</w:t>
      </w:r>
      <w:r w:rsidR="009F1841" w:rsidRPr="000C6A08">
        <w:rPr>
          <w:rStyle w:val="Refdenotaalpie"/>
          <w:sz w:val="28"/>
          <w:szCs w:val="28"/>
        </w:rPr>
        <w:footnoteReference w:id="52"/>
      </w:r>
      <w:r w:rsidR="00C06B81" w:rsidRPr="000C6A08">
        <w:rPr>
          <w:sz w:val="28"/>
          <w:szCs w:val="28"/>
        </w:rPr>
        <w:t>,</w:t>
      </w:r>
      <w:r w:rsidRPr="000C6A08">
        <w:rPr>
          <w:sz w:val="28"/>
          <w:szCs w:val="28"/>
        </w:rPr>
        <w:t xml:space="preserve"> solicit</w:t>
      </w:r>
      <w:r w:rsidR="000C16AE" w:rsidRPr="000C6A08">
        <w:rPr>
          <w:sz w:val="28"/>
          <w:szCs w:val="28"/>
        </w:rPr>
        <w:t>ó</w:t>
      </w:r>
      <w:r w:rsidRPr="000C6A08">
        <w:rPr>
          <w:sz w:val="28"/>
          <w:szCs w:val="28"/>
        </w:rPr>
        <w:t xml:space="preserve"> a la Corte Constitucional declarar </w:t>
      </w:r>
      <w:r w:rsidR="000C16AE" w:rsidRPr="000C6A08">
        <w:rPr>
          <w:sz w:val="28"/>
          <w:szCs w:val="28"/>
        </w:rPr>
        <w:t xml:space="preserve">exequible </w:t>
      </w:r>
      <w:r w:rsidRPr="000C6A08">
        <w:rPr>
          <w:sz w:val="28"/>
          <w:szCs w:val="28"/>
        </w:rPr>
        <w:t xml:space="preserve">el artículo 274, numeral 4, de la Ley 2294 de 2023, </w:t>
      </w:r>
      <w:r w:rsidR="000C16AE" w:rsidRPr="000C6A08">
        <w:rPr>
          <w:sz w:val="28"/>
          <w:szCs w:val="28"/>
        </w:rPr>
        <w:t xml:space="preserve">por considerar que </w:t>
      </w:r>
      <w:r w:rsidRPr="000C6A08">
        <w:rPr>
          <w:sz w:val="28"/>
          <w:szCs w:val="28"/>
        </w:rPr>
        <w:t xml:space="preserve">este persigue </w:t>
      </w:r>
      <w:r w:rsidR="00270C86" w:rsidRPr="000C6A08">
        <w:rPr>
          <w:sz w:val="28"/>
          <w:szCs w:val="28"/>
        </w:rPr>
        <w:t>el fin de garantizar el derecho humano a la disponibilidad del agua y contiene reglas que son proporcionales respecto al derecho al medio ambiente sano y la planeación ambiental</w:t>
      </w:r>
      <w:r w:rsidR="006E3A23" w:rsidRPr="000C6A08">
        <w:rPr>
          <w:sz w:val="28"/>
          <w:szCs w:val="28"/>
        </w:rPr>
        <w:t>.</w:t>
      </w:r>
    </w:p>
    <w:p w14:paraId="1DD2660A" w14:textId="77777777" w:rsidR="00270C86" w:rsidRPr="000C6A08" w:rsidRDefault="00270C86" w:rsidP="00270C86">
      <w:pPr>
        <w:pStyle w:val="Prrafodelista"/>
        <w:tabs>
          <w:tab w:val="left" w:pos="567"/>
        </w:tabs>
        <w:autoSpaceDE w:val="0"/>
        <w:autoSpaceDN w:val="0"/>
        <w:ind w:left="0"/>
        <w:contextualSpacing w:val="0"/>
        <w:jc w:val="both"/>
        <w:textAlignment w:val="baseline"/>
        <w:rPr>
          <w:sz w:val="28"/>
          <w:szCs w:val="28"/>
        </w:rPr>
      </w:pPr>
    </w:p>
    <w:p w14:paraId="2E4D1289" w14:textId="77777777" w:rsidR="008A46F4" w:rsidRPr="000C6A08" w:rsidRDefault="00270C86" w:rsidP="0002687A">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Para sustentar su posición, el </w:t>
      </w:r>
      <w:r w:rsidR="0067161F" w:rsidRPr="000C6A08">
        <w:rPr>
          <w:sz w:val="28"/>
          <w:szCs w:val="28"/>
        </w:rPr>
        <w:t xml:space="preserve">procurador indica que la Constitución y su bloque de constitucionalidad </w:t>
      </w:r>
      <w:r w:rsidR="00EB384C" w:rsidRPr="000C6A08">
        <w:rPr>
          <w:sz w:val="28"/>
          <w:szCs w:val="28"/>
        </w:rPr>
        <w:t xml:space="preserve">(artículo 1 del Pacto </w:t>
      </w:r>
      <w:r w:rsidR="0073135B" w:rsidRPr="000C6A08">
        <w:rPr>
          <w:sz w:val="28"/>
          <w:szCs w:val="28"/>
        </w:rPr>
        <w:t xml:space="preserve">Internacional de Derechos Económicos, Sociales y Culturales) </w:t>
      </w:r>
      <w:r w:rsidR="0067161F" w:rsidRPr="000C6A08">
        <w:rPr>
          <w:sz w:val="28"/>
          <w:szCs w:val="28"/>
        </w:rPr>
        <w:t>reconocen el derecho al agua</w:t>
      </w:r>
      <w:r w:rsidR="00FC79A9" w:rsidRPr="000C6A08">
        <w:rPr>
          <w:sz w:val="28"/>
          <w:szCs w:val="28"/>
        </w:rPr>
        <w:t xml:space="preserve">, el cual se encuentra ligado con otros derechos como </w:t>
      </w:r>
      <w:r w:rsidR="00EB384C" w:rsidRPr="000C6A08">
        <w:rPr>
          <w:sz w:val="28"/>
          <w:szCs w:val="28"/>
        </w:rPr>
        <w:t>la vida, la</w:t>
      </w:r>
      <w:r w:rsidR="0073135B" w:rsidRPr="000C6A08">
        <w:rPr>
          <w:sz w:val="28"/>
          <w:szCs w:val="28"/>
        </w:rPr>
        <w:t xml:space="preserve"> salud y la dignidad humana. </w:t>
      </w:r>
    </w:p>
    <w:p w14:paraId="5DCCE95C" w14:textId="77777777" w:rsidR="008A46F4" w:rsidRPr="000C6A08" w:rsidRDefault="008A46F4" w:rsidP="008A46F4">
      <w:pPr>
        <w:pStyle w:val="Prrafodelista"/>
        <w:rPr>
          <w:sz w:val="28"/>
          <w:szCs w:val="28"/>
        </w:rPr>
      </w:pPr>
    </w:p>
    <w:p w14:paraId="4266435C" w14:textId="77EF1D27" w:rsidR="008C4274" w:rsidRPr="000C6A08" w:rsidRDefault="007555BC" w:rsidP="0002687A">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Asimismo, </w:t>
      </w:r>
      <w:r w:rsidR="000868A1" w:rsidRPr="000C6A08">
        <w:rPr>
          <w:sz w:val="28"/>
          <w:szCs w:val="28"/>
        </w:rPr>
        <w:t xml:space="preserve">recordó que </w:t>
      </w:r>
      <w:r w:rsidRPr="000C6A08">
        <w:rPr>
          <w:sz w:val="28"/>
          <w:szCs w:val="28"/>
        </w:rPr>
        <w:t xml:space="preserve">este derecho ha sido reconocido por </w:t>
      </w:r>
      <w:r w:rsidR="008A46F4" w:rsidRPr="000C6A08">
        <w:rPr>
          <w:sz w:val="28"/>
          <w:szCs w:val="28"/>
        </w:rPr>
        <w:t>los</w:t>
      </w:r>
      <w:r w:rsidRPr="000C6A08">
        <w:rPr>
          <w:sz w:val="28"/>
          <w:szCs w:val="28"/>
        </w:rPr>
        <w:t xml:space="preserve"> </w:t>
      </w:r>
      <w:r w:rsidR="008A46F4" w:rsidRPr="000C6A08">
        <w:rPr>
          <w:sz w:val="28"/>
          <w:szCs w:val="28"/>
        </w:rPr>
        <w:t>s</w:t>
      </w:r>
      <w:r w:rsidRPr="000C6A08">
        <w:rPr>
          <w:sz w:val="28"/>
          <w:szCs w:val="28"/>
        </w:rPr>
        <w:t>istema</w:t>
      </w:r>
      <w:r w:rsidR="008A46F4" w:rsidRPr="000C6A08">
        <w:rPr>
          <w:sz w:val="28"/>
          <w:szCs w:val="28"/>
        </w:rPr>
        <w:t>s Universal e</w:t>
      </w:r>
      <w:r w:rsidRPr="000C6A08">
        <w:rPr>
          <w:sz w:val="28"/>
          <w:szCs w:val="28"/>
        </w:rPr>
        <w:t xml:space="preserve"> Interamericano de Derechos Humanos</w:t>
      </w:r>
      <w:r w:rsidR="008A46F4" w:rsidRPr="000C6A08">
        <w:rPr>
          <w:sz w:val="28"/>
          <w:szCs w:val="28"/>
        </w:rPr>
        <w:t xml:space="preserve">. Por una parte, </w:t>
      </w:r>
      <w:r w:rsidR="00747E28" w:rsidRPr="000C6A08">
        <w:rPr>
          <w:sz w:val="28"/>
          <w:szCs w:val="28"/>
        </w:rPr>
        <w:t xml:space="preserve">la Resolución 64/292 de la Asamblea General de Naciones Unidas </w:t>
      </w:r>
      <w:r w:rsidR="00A37DF5" w:rsidRPr="000C6A08">
        <w:rPr>
          <w:sz w:val="28"/>
          <w:szCs w:val="28"/>
        </w:rPr>
        <w:t>prevé que el derecho al agua potable y el saneamiento es un derecho esencial para el pleno disfrute de la vida y de</w:t>
      </w:r>
      <w:r w:rsidR="004D3C4A" w:rsidRPr="000C6A08">
        <w:rPr>
          <w:sz w:val="28"/>
          <w:szCs w:val="28"/>
        </w:rPr>
        <w:t xml:space="preserve"> todos los derechos humanos; mientras que, por otra, la Corte Interamericana de Derechos Humanos </w:t>
      </w:r>
      <w:r w:rsidR="00F41235" w:rsidRPr="000C6A08">
        <w:rPr>
          <w:sz w:val="28"/>
          <w:szCs w:val="28"/>
        </w:rPr>
        <w:t xml:space="preserve">ha sostenido en diversas decisiones que el derecho al agua, ligado al derecho a la vida, </w:t>
      </w:r>
      <w:r w:rsidR="006C126C" w:rsidRPr="000C6A08">
        <w:rPr>
          <w:sz w:val="28"/>
          <w:szCs w:val="28"/>
        </w:rPr>
        <w:t xml:space="preserve">es una garantía que no admite </w:t>
      </w:r>
      <w:r w:rsidR="00AF2DA3" w:rsidRPr="000C6A08">
        <w:rPr>
          <w:sz w:val="28"/>
          <w:szCs w:val="28"/>
        </w:rPr>
        <w:t>un enfoque restrictivo o regresivo</w:t>
      </w:r>
      <w:r w:rsidR="00543035" w:rsidRPr="000C6A08">
        <w:rPr>
          <w:rStyle w:val="Refdenotaalpie"/>
          <w:sz w:val="28"/>
          <w:szCs w:val="28"/>
        </w:rPr>
        <w:footnoteReference w:id="53"/>
      </w:r>
      <w:r w:rsidR="008C4274" w:rsidRPr="000C6A08">
        <w:rPr>
          <w:sz w:val="28"/>
          <w:szCs w:val="28"/>
        </w:rPr>
        <w:t>.</w:t>
      </w:r>
    </w:p>
    <w:p w14:paraId="68330187" w14:textId="77777777" w:rsidR="008C4274" w:rsidRPr="000C6A08" w:rsidRDefault="008C4274" w:rsidP="008C4274">
      <w:pPr>
        <w:pStyle w:val="Prrafodelista"/>
        <w:rPr>
          <w:sz w:val="28"/>
          <w:szCs w:val="28"/>
        </w:rPr>
      </w:pPr>
    </w:p>
    <w:p w14:paraId="39F18185" w14:textId="264FA1CE" w:rsidR="004209C7" w:rsidRPr="000C6A08" w:rsidRDefault="008C4274" w:rsidP="00657F1B">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A partir de este marco, el procurado</w:t>
      </w:r>
      <w:r w:rsidR="005322C8" w:rsidRPr="000C6A08">
        <w:rPr>
          <w:sz w:val="28"/>
          <w:szCs w:val="28"/>
        </w:rPr>
        <w:t>r</w:t>
      </w:r>
      <w:r w:rsidRPr="000C6A08">
        <w:rPr>
          <w:sz w:val="28"/>
          <w:szCs w:val="28"/>
        </w:rPr>
        <w:t xml:space="preserve"> refiere que el derecho al ag</w:t>
      </w:r>
      <w:r w:rsidR="00E704FB" w:rsidRPr="000C6A08">
        <w:rPr>
          <w:sz w:val="28"/>
          <w:szCs w:val="28"/>
        </w:rPr>
        <w:t xml:space="preserve">ua comprende tres garantías concretas, a saber: (i) la disponibilidad, entendida como </w:t>
      </w:r>
      <w:r w:rsidR="009368E1" w:rsidRPr="000C6A08">
        <w:rPr>
          <w:sz w:val="28"/>
          <w:szCs w:val="28"/>
        </w:rPr>
        <w:t xml:space="preserve">el abastecimiento continuo y suficiente de agua a cada persona; (ii) la calidad, </w:t>
      </w:r>
      <w:r w:rsidR="00256A8F" w:rsidRPr="000C6A08">
        <w:rPr>
          <w:sz w:val="28"/>
          <w:szCs w:val="28"/>
        </w:rPr>
        <w:t>es decir, que el agua por consumir sea potable; y (iii) la accesibilidad</w:t>
      </w:r>
      <w:r w:rsidR="0009620D" w:rsidRPr="000C6A08">
        <w:rPr>
          <w:sz w:val="28"/>
          <w:szCs w:val="28"/>
        </w:rPr>
        <w:t>, según la cual, el agua, las instalaciones y los servicios</w:t>
      </w:r>
      <w:r w:rsidR="00A87858" w:rsidRPr="000C6A08">
        <w:rPr>
          <w:sz w:val="28"/>
          <w:szCs w:val="28"/>
        </w:rPr>
        <w:t xml:space="preserve"> deben ser accesibles a todos, sin discriminación alguna.</w:t>
      </w:r>
      <w:r w:rsidR="00657F1B" w:rsidRPr="000C6A08">
        <w:rPr>
          <w:sz w:val="28"/>
          <w:szCs w:val="28"/>
        </w:rPr>
        <w:t xml:space="preserve"> En este sentido, el procurador sostuvo que la garantía de este derecho </w:t>
      </w:r>
      <w:r w:rsidR="00AB7144" w:rsidRPr="000C6A08">
        <w:rPr>
          <w:sz w:val="28"/>
          <w:szCs w:val="28"/>
        </w:rPr>
        <w:t xml:space="preserve">implica el deber estatal de adoptar medidas para que todas las personas </w:t>
      </w:r>
      <w:r w:rsidR="004209C7" w:rsidRPr="000C6A08">
        <w:rPr>
          <w:sz w:val="28"/>
          <w:szCs w:val="28"/>
        </w:rPr>
        <w:t>tenga</w:t>
      </w:r>
      <w:r w:rsidR="00962EEA" w:rsidRPr="000C6A08">
        <w:rPr>
          <w:sz w:val="28"/>
          <w:szCs w:val="28"/>
        </w:rPr>
        <w:t>n</w:t>
      </w:r>
      <w:r w:rsidR="004209C7" w:rsidRPr="000C6A08">
        <w:rPr>
          <w:sz w:val="28"/>
          <w:szCs w:val="28"/>
        </w:rPr>
        <w:t xml:space="preserve"> acceso al agua</w:t>
      </w:r>
      <w:r w:rsidR="00657F1B" w:rsidRPr="000C6A08">
        <w:rPr>
          <w:sz w:val="28"/>
          <w:szCs w:val="28"/>
        </w:rPr>
        <w:t>, que se concreta</w:t>
      </w:r>
      <w:r w:rsidR="00A60EC1" w:rsidRPr="000C6A08">
        <w:rPr>
          <w:sz w:val="28"/>
          <w:szCs w:val="28"/>
        </w:rPr>
        <w:t xml:space="preserve"> </w:t>
      </w:r>
      <w:r w:rsidR="004209C7" w:rsidRPr="000C6A08">
        <w:rPr>
          <w:sz w:val="28"/>
          <w:szCs w:val="28"/>
        </w:rPr>
        <w:t>en el ordenamiento colombiano mediante un conjunto de normas que otorga</w:t>
      </w:r>
      <w:r w:rsidR="00962EEA" w:rsidRPr="000C6A08">
        <w:rPr>
          <w:sz w:val="28"/>
          <w:szCs w:val="28"/>
        </w:rPr>
        <w:t>n</w:t>
      </w:r>
      <w:r w:rsidR="004209C7" w:rsidRPr="000C6A08">
        <w:rPr>
          <w:sz w:val="28"/>
          <w:szCs w:val="28"/>
        </w:rPr>
        <w:t xml:space="preserve"> una condición al recurso hídrico y a las formas en que se acceden a él. </w:t>
      </w:r>
    </w:p>
    <w:p w14:paraId="01029A12" w14:textId="77777777" w:rsidR="004209C7" w:rsidRPr="000C6A08" w:rsidRDefault="004209C7" w:rsidP="004209C7">
      <w:pPr>
        <w:pStyle w:val="Prrafodelista"/>
        <w:rPr>
          <w:sz w:val="28"/>
          <w:szCs w:val="28"/>
        </w:rPr>
      </w:pPr>
    </w:p>
    <w:p w14:paraId="1E24F940" w14:textId="58CC6A06" w:rsidR="004D267F" w:rsidRPr="000C6A08" w:rsidRDefault="00A60EC1" w:rsidP="0002687A">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En este sentido, señaló que </w:t>
      </w:r>
      <w:r w:rsidR="00981D7A" w:rsidRPr="000C6A08">
        <w:rPr>
          <w:sz w:val="28"/>
          <w:szCs w:val="28"/>
        </w:rPr>
        <w:t xml:space="preserve">los artículos </w:t>
      </w:r>
      <w:r w:rsidR="00BB1A62" w:rsidRPr="000C6A08">
        <w:rPr>
          <w:sz w:val="28"/>
          <w:szCs w:val="28"/>
        </w:rPr>
        <w:t xml:space="preserve">3 y 80 del Decreto 2811 de 1974 y 677 del Código Civil, que </w:t>
      </w:r>
      <w:r w:rsidR="00AD2B9C" w:rsidRPr="000C6A08">
        <w:rPr>
          <w:sz w:val="28"/>
          <w:szCs w:val="28"/>
        </w:rPr>
        <w:t xml:space="preserve">califican al agua como un recurso renovable de dominio público, salvo excepción legal. Al ser de domino público, </w:t>
      </w:r>
      <w:r w:rsidR="00943793" w:rsidRPr="000C6A08">
        <w:rPr>
          <w:sz w:val="28"/>
          <w:szCs w:val="28"/>
        </w:rPr>
        <w:t xml:space="preserve">el Estado debe </w:t>
      </w:r>
      <w:r w:rsidR="007F7752" w:rsidRPr="000C6A08">
        <w:rPr>
          <w:sz w:val="28"/>
          <w:szCs w:val="28"/>
        </w:rPr>
        <w:t>fijar por ley</w:t>
      </w:r>
      <w:r w:rsidR="00F811EB" w:rsidRPr="000C6A08">
        <w:rPr>
          <w:sz w:val="28"/>
          <w:szCs w:val="28"/>
        </w:rPr>
        <w:t xml:space="preserve"> la manera en que el agua puede ser aprovechada. </w:t>
      </w:r>
    </w:p>
    <w:p w14:paraId="773D6731" w14:textId="77777777" w:rsidR="00F811EB" w:rsidRPr="000C6A08" w:rsidRDefault="00F811EB" w:rsidP="00F811EB">
      <w:pPr>
        <w:pStyle w:val="Prrafodelista"/>
        <w:rPr>
          <w:sz w:val="28"/>
          <w:szCs w:val="28"/>
        </w:rPr>
      </w:pPr>
    </w:p>
    <w:p w14:paraId="42B4FD5F" w14:textId="48B9599C" w:rsidR="00264345" w:rsidRPr="000C6A08" w:rsidRDefault="00813981" w:rsidP="00594605">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El deber de fijar por ley el uso y aprovechamiento del agua se concreta, </w:t>
      </w:r>
      <w:r w:rsidR="00796CD7" w:rsidRPr="000C6A08">
        <w:rPr>
          <w:sz w:val="28"/>
          <w:szCs w:val="28"/>
        </w:rPr>
        <w:t xml:space="preserve">en primer lugar, en el Decreto 2811 de 1974, </w:t>
      </w:r>
      <w:r w:rsidR="004214AD" w:rsidRPr="000C6A08">
        <w:rPr>
          <w:sz w:val="28"/>
          <w:szCs w:val="28"/>
        </w:rPr>
        <w:t xml:space="preserve">que desarrolla los modos de adquirir el derecho </w:t>
      </w:r>
      <w:r w:rsidR="00A8384F" w:rsidRPr="000C6A08">
        <w:rPr>
          <w:sz w:val="28"/>
          <w:szCs w:val="28"/>
        </w:rPr>
        <w:t xml:space="preserve">al aprovechamiento de las aguas, los cuales son la concesión, como regla general, y aquellos modos que reconozca </w:t>
      </w:r>
      <w:r w:rsidR="00264345" w:rsidRPr="000C6A08">
        <w:rPr>
          <w:sz w:val="28"/>
          <w:szCs w:val="28"/>
        </w:rPr>
        <w:t xml:space="preserve">el legislador, como reglas especiales. Dentro de </w:t>
      </w:r>
      <w:r w:rsidR="00594605" w:rsidRPr="000C6A08">
        <w:rPr>
          <w:sz w:val="28"/>
          <w:szCs w:val="28"/>
        </w:rPr>
        <w:t xml:space="preserve">estas </w:t>
      </w:r>
      <w:r w:rsidR="00264345" w:rsidRPr="000C6A08">
        <w:rPr>
          <w:sz w:val="28"/>
          <w:szCs w:val="28"/>
        </w:rPr>
        <w:t xml:space="preserve">reglas se encuentra la autorización para </w:t>
      </w:r>
      <w:r w:rsidR="00876E46" w:rsidRPr="000C6A08">
        <w:rPr>
          <w:sz w:val="28"/>
          <w:szCs w:val="28"/>
        </w:rPr>
        <w:t>acceder libremente al recurso hídrico para la satisfacción de las necesidades elementales de las personas, su familia y animales</w:t>
      </w:r>
      <w:r w:rsidR="00D801C0" w:rsidRPr="000C6A08">
        <w:rPr>
          <w:sz w:val="28"/>
          <w:szCs w:val="28"/>
        </w:rPr>
        <w:t xml:space="preserve"> (artículo 86 del Decreto 2811 de 1974)</w:t>
      </w:r>
      <w:r w:rsidR="003C7B2E" w:rsidRPr="000C6A08">
        <w:rPr>
          <w:sz w:val="28"/>
          <w:szCs w:val="28"/>
        </w:rPr>
        <w:t xml:space="preserve"> y los gestores comunitarios, reconocido en leyes como la que se encuentra en estos momentos </w:t>
      </w:r>
      <w:r w:rsidR="005F4454" w:rsidRPr="000C6A08">
        <w:rPr>
          <w:sz w:val="28"/>
          <w:szCs w:val="28"/>
        </w:rPr>
        <w:t>en estudio.</w:t>
      </w:r>
    </w:p>
    <w:p w14:paraId="1D0DB93B" w14:textId="77777777" w:rsidR="005F4454" w:rsidRPr="000C6A08" w:rsidRDefault="005F4454" w:rsidP="005F4454">
      <w:pPr>
        <w:pStyle w:val="Prrafodelista"/>
        <w:rPr>
          <w:sz w:val="28"/>
          <w:szCs w:val="28"/>
        </w:rPr>
      </w:pPr>
    </w:p>
    <w:p w14:paraId="66887C19" w14:textId="1DD65EEB" w:rsidR="005F4454" w:rsidRPr="000C6A08" w:rsidRDefault="00594605" w:rsidP="0002687A">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En relación con el contenido y alcance del</w:t>
      </w:r>
      <w:r w:rsidR="009562C6" w:rsidRPr="000C6A08">
        <w:rPr>
          <w:sz w:val="28"/>
          <w:szCs w:val="28"/>
        </w:rPr>
        <w:t xml:space="preserve"> artículo 274, numeral 4, de la Ley 2294 de 2023, el procurador explic</w:t>
      </w:r>
      <w:r w:rsidR="00210059" w:rsidRPr="000C6A08">
        <w:rPr>
          <w:sz w:val="28"/>
          <w:szCs w:val="28"/>
        </w:rPr>
        <w:t>ó</w:t>
      </w:r>
      <w:r w:rsidR="009562C6" w:rsidRPr="000C6A08">
        <w:rPr>
          <w:sz w:val="28"/>
          <w:szCs w:val="28"/>
        </w:rPr>
        <w:t xml:space="preserve"> que</w:t>
      </w:r>
      <w:r w:rsidR="007A26D6" w:rsidRPr="000C6A08">
        <w:rPr>
          <w:sz w:val="28"/>
          <w:szCs w:val="28"/>
        </w:rPr>
        <w:t>, si bien los gestores comunitarios no cumplen con las mismas condiciones que las concesiones,</w:t>
      </w:r>
      <w:r w:rsidR="0081569F" w:rsidRPr="000C6A08">
        <w:rPr>
          <w:sz w:val="28"/>
          <w:szCs w:val="28"/>
        </w:rPr>
        <w:t xml:space="preserve"> sí existen requisitos </w:t>
      </w:r>
      <w:r w:rsidR="00210059" w:rsidRPr="000C6A08">
        <w:rPr>
          <w:sz w:val="28"/>
          <w:szCs w:val="28"/>
        </w:rPr>
        <w:t xml:space="preserve">normativos </w:t>
      </w:r>
      <w:r w:rsidR="0081569F" w:rsidRPr="000C6A08">
        <w:rPr>
          <w:sz w:val="28"/>
          <w:szCs w:val="28"/>
        </w:rPr>
        <w:t xml:space="preserve">para poder acudir a esta figura. Dichos requisitos son: (i) </w:t>
      </w:r>
      <w:r w:rsidR="008A72FF" w:rsidRPr="000C6A08">
        <w:rPr>
          <w:sz w:val="28"/>
          <w:szCs w:val="28"/>
        </w:rPr>
        <w:t>que los gestores presten el servicio sobre aguas con caudales inferiores a 1lps</w:t>
      </w:r>
      <w:r w:rsidR="00283E46" w:rsidRPr="000C6A08">
        <w:rPr>
          <w:sz w:val="28"/>
          <w:szCs w:val="28"/>
        </w:rPr>
        <w:t>; (ii) que los gestores se inscriban en el Registro de Usuarios del Recurso Hídrico</w:t>
      </w:r>
      <w:r w:rsidR="00A41988" w:rsidRPr="000C6A08">
        <w:rPr>
          <w:sz w:val="28"/>
          <w:szCs w:val="28"/>
        </w:rPr>
        <w:t xml:space="preserve">; (iii) que el uso del agua sea exclusivamente para consumo humano en comunidades organizadas en áreas </w:t>
      </w:r>
      <w:r w:rsidR="007A0E47" w:rsidRPr="000C6A08">
        <w:rPr>
          <w:sz w:val="28"/>
          <w:szCs w:val="28"/>
        </w:rPr>
        <w:t xml:space="preserve">urbanas y para subsistencia, en el caso de que las comunidades se encuentren </w:t>
      </w:r>
      <w:r w:rsidR="00E35C2B" w:rsidRPr="000C6A08">
        <w:rPr>
          <w:sz w:val="28"/>
          <w:szCs w:val="28"/>
        </w:rPr>
        <w:t>en zonas rurales; y (iv) que la fuente de abastecimiento no se encuentre declara en agotamiento o en proceso de reglamentación.</w:t>
      </w:r>
    </w:p>
    <w:p w14:paraId="7B0654EA" w14:textId="77777777" w:rsidR="00FE47E6" w:rsidRPr="000C6A08" w:rsidRDefault="00FE47E6" w:rsidP="00FE47E6">
      <w:pPr>
        <w:pStyle w:val="Prrafodelista"/>
        <w:rPr>
          <w:sz w:val="28"/>
          <w:szCs w:val="28"/>
        </w:rPr>
      </w:pPr>
    </w:p>
    <w:p w14:paraId="47657B0C" w14:textId="6CE24D4A" w:rsidR="00380524" w:rsidRPr="000C6A08" w:rsidRDefault="00210059" w:rsidP="0002687A">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Así, sostuvo que l</w:t>
      </w:r>
      <w:r w:rsidR="00360E40" w:rsidRPr="000C6A08">
        <w:rPr>
          <w:sz w:val="28"/>
          <w:szCs w:val="28"/>
        </w:rPr>
        <w:t>a finalidad de la disposición demandada</w:t>
      </w:r>
      <w:r w:rsidR="00EB5D26" w:rsidRPr="000C6A08">
        <w:rPr>
          <w:sz w:val="28"/>
          <w:szCs w:val="28"/>
        </w:rPr>
        <w:t xml:space="preserve"> parte de los lineamientos necesarios que debe incluir la política de gestión comunitaria</w:t>
      </w:r>
      <w:r w:rsidR="00123544" w:rsidRPr="000C6A08">
        <w:rPr>
          <w:sz w:val="28"/>
          <w:szCs w:val="28"/>
        </w:rPr>
        <w:t xml:space="preserve"> del agua y de saneamiento básico, para así promover y fortalecer las dinámicas </w:t>
      </w:r>
      <w:r w:rsidR="003026C2" w:rsidRPr="000C6A08">
        <w:rPr>
          <w:sz w:val="28"/>
          <w:szCs w:val="28"/>
        </w:rPr>
        <w:t>organizativas.</w:t>
      </w:r>
      <w:r w:rsidRPr="000C6A08">
        <w:rPr>
          <w:sz w:val="28"/>
          <w:szCs w:val="28"/>
        </w:rPr>
        <w:t xml:space="preserve"> </w:t>
      </w:r>
      <w:r w:rsidR="003026C2" w:rsidRPr="000C6A08">
        <w:rPr>
          <w:sz w:val="28"/>
          <w:szCs w:val="28"/>
        </w:rPr>
        <w:t xml:space="preserve">En esa medida, </w:t>
      </w:r>
      <w:r w:rsidRPr="000C6A08">
        <w:rPr>
          <w:sz w:val="28"/>
          <w:szCs w:val="28"/>
        </w:rPr>
        <w:t>a su juicio</w:t>
      </w:r>
      <w:r w:rsidR="003026C2" w:rsidRPr="000C6A08">
        <w:rPr>
          <w:sz w:val="28"/>
          <w:szCs w:val="28"/>
        </w:rPr>
        <w:t xml:space="preserve">, </w:t>
      </w:r>
      <w:r w:rsidR="00164BE6" w:rsidRPr="000C6A08">
        <w:rPr>
          <w:sz w:val="28"/>
          <w:szCs w:val="28"/>
        </w:rPr>
        <w:t xml:space="preserve">el artículo 274, numeral 4, de la Ley 2294 de 2023 </w:t>
      </w:r>
      <w:r w:rsidR="00D60FA7" w:rsidRPr="000C6A08">
        <w:rPr>
          <w:sz w:val="28"/>
          <w:szCs w:val="28"/>
        </w:rPr>
        <w:t xml:space="preserve">no despoja al Estado de ejercer control sobre los gestores comunitarios </w:t>
      </w:r>
      <w:r w:rsidR="00CF4BBF" w:rsidRPr="000C6A08">
        <w:rPr>
          <w:sz w:val="28"/>
          <w:szCs w:val="28"/>
        </w:rPr>
        <w:t xml:space="preserve">ni autoriza a </w:t>
      </w:r>
      <w:r w:rsidRPr="000C6A08">
        <w:rPr>
          <w:sz w:val="28"/>
          <w:szCs w:val="28"/>
        </w:rPr>
        <w:t>e</w:t>
      </w:r>
      <w:r w:rsidR="00CF4BBF" w:rsidRPr="000C6A08">
        <w:rPr>
          <w:sz w:val="28"/>
          <w:szCs w:val="28"/>
        </w:rPr>
        <w:t>stos de prestar el servicio sin requisito alguno</w:t>
      </w:r>
      <w:r w:rsidRPr="000C6A08">
        <w:rPr>
          <w:sz w:val="28"/>
          <w:szCs w:val="28"/>
        </w:rPr>
        <w:t>.</w:t>
      </w:r>
      <w:r w:rsidR="00CF4BBF" w:rsidRPr="000C6A08">
        <w:rPr>
          <w:sz w:val="28"/>
          <w:szCs w:val="28"/>
        </w:rPr>
        <w:t xml:space="preserve"> </w:t>
      </w:r>
      <w:r w:rsidRPr="000C6A08">
        <w:rPr>
          <w:sz w:val="28"/>
          <w:szCs w:val="28"/>
        </w:rPr>
        <w:t>P</w:t>
      </w:r>
      <w:r w:rsidR="00CF4BBF" w:rsidRPr="000C6A08">
        <w:rPr>
          <w:sz w:val="28"/>
          <w:szCs w:val="28"/>
        </w:rPr>
        <w:t xml:space="preserve">or el contrario, de la lectura de la disposición </w:t>
      </w:r>
      <w:r w:rsidRPr="000C6A08">
        <w:rPr>
          <w:sz w:val="28"/>
          <w:szCs w:val="28"/>
        </w:rPr>
        <w:t>advierte</w:t>
      </w:r>
      <w:r w:rsidR="00CF4BBF" w:rsidRPr="000C6A08">
        <w:rPr>
          <w:sz w:val="28"/>
          <w:szCs w:val="28"/>
        </w:rPr>
        <w:t xml:space="preserve"> que </w:t>
      </w:r>
      <w:r w:rsidR="00DE1A46" w:rsidRPr="000C6A08">
        <w:rPr>
          <w:sz w:val="28"/>
          <w:szCs w:val="28"/>
        </w:rPr>
        <w:t xml:space="preserve">los gestores comunitarios están sometidos a requisitos (como los ya mencionados) y </w:t>
      </w:r>
      <w:r w:rsidR="003A3317" w:rsidRPr="000C6A08">
        <w:rPr>
          <w:sz w:val="28"/>
          <w:szCs w:val="28"/>
        </w:rPr>
        <w:t xml:space="preserve">el Estado debe ejercer el control y la vigilancia sobre la manera en que se presta el servicio de agua, </w:t>
      </w:r>
      <w:r w:rsidR="005F7F33" w:rsidRPr="000C6A08">
        <w:rPr>
          <w:sz w:val="28"/>
          <w:szCs w:val="28"/>
        </w:rPr>
        <w:t>acción que tiene como punto de partida el registro que realizan los gestores comunitarios.</w:t>
      </w:r>
      <w:r w:rsidR="00FC460A" w:rsidRPr="000C6A08">
        <w:rPr>
          <w:sz w:val="28"/>
          <w:szCs w:val="28"/>
        </w:rPr>
        <w:t xml:space="preserve"> </w:t>
      </w:r>
    </w:p>
    <w:p w14:paraId="5A3B74C3" w14:textId="77777777" w:rsidR="00380524" w:rsidRPr="000C6A08" w:rsidRDefault="00380524" w:rsidP="005E5F5F">
      <w:pPr>
        <w:pStyle w:val="Prrafodelista"/>
        <w:tabs>
          <w:tab w:val="left" w:pos="567"/>
        </w:tabs>
        <w:autoSpaceDE w:val="0"/>
        <w:autoSpaceDN w:val="0"/>
        <w:ind w:left="0"/>
        <w:contextualSpacing w:val="0"/>
        <w:jc w:val="both"/>
        <w:textAlignment w:val="baseline"/>
        <w:rPr>
          <w:sz w:val="28"/>
          <w:szCs w:val="28"/>
        </w:rPr>
      </w:pPr>
    </w:p>
    <w:p w14:paraId="67152CBD" w14:textId="4D35A0D8" w:rsidR="00CE1CE3" w:rsidRPr="000C6A08" w:rsidRDefault="00210059" w:rsidP="00380524">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Además, agregó</w:t>
      </w:r>
      <w:r w:rsidR="00FC460A" w:rsidRPr="000C6A08">
        <w:rPr>
          <w:sz w:val="28"/>
          <w:szCs w:val="28"/>
        </w:rPr>
        <w:t xml:space="preserve"> </w:t>
      </w:r>
      <w:r w:rsidR="005327AB" w:rsidRPr="000C6A08">
        <w:rPr>
          <w:sz w:val="28"/>
          <w:szCs w:val="28"/>
        </w:rPr>
        <w:t xml:space="preserve">que los gestores comunitarios </w:t>
      </w:r>
      <w:r w:rsidR="00067C8C" w:rsidRPr="000C6A08">
        <w:rPr>
          <w:sz w:val="28"/>
          <w:szCs w:val="28"/>
        </w:rPr>
        <w:t>permiten la participación de los miembros de la comunidad</w:t>
      </w:r>
      <w:r w:rsidR="007E6AA1" w:rsidRPr="000C6A08">
        <w:rPr>
          <w:sz w:val="28"/>
          <w:szCs w:val="28"/>
        </w:rPr>
        <w:t xml:space="preserve">, pues ellos tienen el derecho-deber de supervisar el otorgamiento de la autorización dada a los gestores </w:t>
      </w:r>
      <w:r w:rsidR="00CE1CE3" w:rsidRPr="000C6A08">
        <w:rPr>
          <w:sz w:val="28"/>
          <w:szCs w:val="28"/>
        </w:rPr>
        <w:t>y de poner en conocimiento de las autoridades los posibles incumplimientos en los que estos puedan incurrir.</w:t>
      </w:r>
      <w:r w:rsidR="00380524" w:rsidRPr="000C6A08">
        <w:rPr>
          <w:sz w:val="28"/>
          <w:szCs w:val="28"/>
        </w:rPr>
        <w:t xml:space="preserve"> </w:t>
      </w:r>
      <w:r w:rsidR="00043F40" w:rsidRPr="000C6A08">
        <w:rPr>
          <w:sz w:val="28"/>
          <w:szCs w:val="28"/>
        </w:rPr>
        <w:t xml:space="preserve">Por </w:t>
      </w:r>
      <w:r w:rsidRPr="000C6A08">
        <w:rPr>
          <w:sz w:val="28"/>
          <w:szCs w:val="28"/>
        </w:rPr>
        <w:t>último</w:t>
      </w:r>
      <w:r w:rsidR="00043F40" w:rsidRPr="000C6A08">
        <w:rPr>
          <w:sz w:val="28"/>
          <w:szCs w:val="28"/>
        </w:rPr>
        <w:t>, el procurador manif</w:t>
      </w:r>
      <w:r w:rsidRPr="000C6A08">
        <w:rPr>
          <w:sz w:val="28"/>
          <w:szCs w:val="28"/>
        </w:rPr>
        <w:t>estó</w:t>
      </w:r>
      <w:r w:rsidR="00043F40" w:rsidRPr="000C6A08">
        <w:rPr>
          <w:sz w:val="28"/>
          <w:szCs w:val="28"/>
        </w:rPr>
        <w:t xml:space="preserve"> que los gestores comunitarios hacen parte de las comunidades organizadas, las cuales tienen un reconocimiento en los artículos 365 de la Constitución y 15 de la Ley 142 de 1994 </w:t>
      </w:r>
      <w:r w:rsidR="00823309" w:rsidRPr="000C6A08">
        <w:rPr>
          <w:sz w:val="28"/>
          <w:szCs w:val="28"/>
        </w:rPr>
        <w:t>y persiguen fines, como brindar servicios a grupos marginados o discriminados.</w:t>
      </w:r>
    </w:p>
    <w:p w14:paraId="32A8C504" w14:textId="77777777" w:rsidR="000820CD" w:rsidRPr="000C6A08" w:rsidRDefault="000820CD" w:rsidP="000820CD">
      <w:pPr>
        <w:pStyle w:val="Prrafodelista"/>
        <w:rPr>
          <w:sz w:val="28"/>
          <w:szCs w:val="28"/>
        </w:rPr>
      </w:pPr>
    </w:p>
    <w:p w14:paraId="0F5107E6" w14:textId="04B1B6EA" w:rsidR="000820CD" w:rsidRPr="000C6A08" w:rsidRDefault="000820CD" w:rsidP="0002687A">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Lo anterior le permit</w:t>
      </w:r>
      <w:r w:rsidR="0068279C" w:rsidRPr="000C6A08">
        <w:rPr>
          <w:sz w:val="28"/>
          <w:szCs w:val="28"/>
        </w:rPr>
        <w:t>ió</w:t>
      </w:r>
      <w:r w:rsidRPr="000C6A08">
        <w:rPr>
          <w:sz w:val="28"/>
          <w:szCs w:val="28"/>
        </w:rPr>
        <w:t xml:space="preserve"> al procurador afirmar que los planteamientos del demandante son errados</w:t>
      </w:r>
      <w:r w:rsidR="000F71D6" w:rsidRPr="000C6A08">
        <w:rPr>
          <w:sz w:val="28"/>
          <w:szCs w:val="28"/>
        </w:rPr>
        <w:t xml:space="preserve">, pues la disposición persigue un fin legítimo y </w:t>
      </w:r>
      <w:r w:rsidR="00C830ED" w:rsidRPr="000C6A08">
        <w:rPr>
          <w:sz w:val="28"/>
          <w:szCs w:val="28"/>
        </w:rPr>
        <w:t>está sujeta a requisitos y condiciones que materializan el deber de proteger el med</w:t>
      </w:r>
      <w:r w:rsidR="00811633" w:rsidRPr="000C6A08">
        <w:rPr>
          <w:sz w:val="28"/>
          <w:szCs w:val="28"/>
        </w:rPr>
        <w:t>i</w:t>
      </w:r>
      <w:r w:rsidR="00C830ED" w:rsidRPr="000C6A08">
        <w:rPr>
          <w:sz w:val="28"/>
          <w:szCs w:val="28"/>
        </w:rPr>
        <w:t xml:space="preserve">o ambiente y </w:t>
      </w:r>
      <w:r w:rsidR="008A526E" w:rsidRPr="000C6A08">
        <w:rPr>
          <w:sz w:val="28"/>
          <w:szCs w:val="28"/>
        </w:rPr>
        <w:t xml:space="preserve">desarrollar la planeación. </w:t>
      </w:r>
    </w:p>
    <w:p w14:paraId="13A6189B" w14:textId="77777777" w:rsidR="000A19B6" w:rsidRPr="000C6A08" w:rsidRDefault="000A19B6" w:rsidP="000A19B6">
      <w:pPr>
        <w:pStyle w:val="Prrafodelista"/>
        <w:rPr>
          <w:sz w:val="28"/>
          <w:szCs w:val="28"/>
        </w:rPr>
      </w:pPr>
    </w:p>
    <w:p w14:paraId="5FA337F2" w14:textId="53ADE0F1" w:rsidR="000A19B6" w:rsidRPr="000C6A08" w:rsidRDefault="0097143F" w:rsidP="000A19B6">
      <w:pPr>
        <w:pStyle w:val="Prrafodelista"/>
        <w:tabs>
          <w:tab w:val="left" w:pos="567"/>
        </w:tabs>
        <w:autoSpaceDE w:val="0"/>
        <w:autoSpaceDN w:val="0"/>
        <w:ind w:left="0"/>
        <w:contextualSpacing w:val="0"/>
        <w:jc w:val="both"/>
        <w:textAlignment w:val="baseline"/>
        <w:rPr>
          <w:b/>
          <w:sz w:val="28"/>
          <w:szCs w:val="28"/>
        </w:rPr>
      </w:pPr>
      <w:r w:rsidRPr="000C6A08">
        <w:rPr>
          <w:b/>
          <w:sz w:val="28"/>
          <w:szCs w:val="28"/>
        </w:rPr>
        <w:t xml:space="preserve">III. </w:t>
      </w:r>
      <w:r w:rsidR="004A5ECA" w:rsidRPr="000C6A08">
        <w:rPr>
          <w:b/>
          <w:sz w:val="28"/>
          <w:szCs w:val="28"/>
        </w:rPr>
        <w:t>CONSIDERACIONES DE LA CORTE</w:t>
      </w:r>
    </w:p>
    <w:p w14:paraId="71090EAF" w14:textId="77777777" w:rsidR="000E54B8" w:rsidRPr="000C6A08" w:rsidRDefault="000E54B8" w:rsidP="000A19B6">
      <w:pPr>
        <w:pStyle w:val="Prrafodelista"/>
        <w:tabs>
          <w:tab w:val="left" w:pos="567"/>
        </w:tabs>
        <w:autoSpaceDE w:val="0"/>
        <w:autoSpaceDN w:val="0"/>
        <w:ind w:left="0"/>
        <w:contextualSpacing w:val="0"/>
        <w:jc w:val="both"/>
        <w:textAlignment w:val="baseline"/>
        <w:rPr>
          <w:b/>
          <w:sz w:val="28"/>
          <w:szCs w:val="28"/>
        </w:rPr>
      </w:pPr>
    </w:p>
    <w:p w14:paraId="2C7D752D" w14:textId="7FA6D28B" w:rsidR="000E54B8" w:rsidRPr="000C6A08" w:rsidRDefault="000E54B8" w:rsidP="000A19B6">
      <w:pPr>
        <w:pStyle w:val="Prrafodelista"/>
        <w:tabs>
          <w:tab w:val="left" w:pos="567"/>
        </w:tabs>
        <w:autoSpaceDE w:val="0"/>
        <w:autoSpaceDN w:val="0"/>
        <w:ind w:left="0"/>
        <w:contextualSpacing w:val="0"/>
        <w:jc w:val="both"/>
        <w:textAlignment w:val="baseline"/>
        <w:rPr>
          <w:b/>
          <w:sz w:val="28"/>
          <w:szCs w:val="28"/>
        </w:rPr>
      </w:pPr>
      <w:r w:rsidRPr="000C6A08">
        <w:rPr>
          <w:b/>
          <w:sz w:val="28"/>
          <w:szCs w:val="28"/>
        </w:rPr>
        <w:t>1. Competencia de la Corte</w:t>
      </w:r>
    </w:p>
    <w:p w14:paraId="7D0D22FE" w14:textId="77777777" w:rsidR="0087197A" w:rsidRPr="000C6A08" w:rsidRDefault="0087197A" w:rsidP="0087197A">
      <w:pPr>
        <w:pStyle w:val="Prrafodelista"/>
        <w:rPr>
          <w:sz w:val="28"/>
          <w:szCs w:val="28"/>
        </w:rPr>
      </w:pPr>
    </w:p>
    <w:p w14:paraId="001D3F2C" w14:textId="4EF2D4E9" w:rsidR="0087197A" w:rsidRPr="000C6A08" w:rsidRDefault="00C13DD0" w:rsidP="0002687A">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De acuerdo con lo dispuesto</w:t>
      </w:r>
      <w:r w:rsidR="00D7407A" w:rsidRPr="000C6A08">
        <w:rPr>
          <w:sz w:val="28"/>
          <w:szCs w:val="28"/>
        </w:rPr>
        <w:t xml:space="preserve"> en el artículo</w:t>
      </w:r>
      <w:r w:rsidR="00140BBD" w:rsidRPr="000C6A08">
        <w:rPr>
          <w:sz w:val="28"/>
          <w:szCs w:val="28"/>
        </w:rPr>
        <w:t xml:space="preserve"> 241, numeral 4</w:t>
      </w:r>
      <w:r w:rsidR="00286E48" w:rsidRPr="000C6A08">
        <w:rPr>
          <w:sz w:val="28"/>
          <w:szCs w:val="28"/>
        </w:rPr>
        <w:t>, de la Constitución Política,</w:t>
      </w:r>
      <w:r w:rsidR="002357E6" w:rsidRPr="000C6A08">
        <w:rPr>
          <w:sz w:val="28"/>
          <w:szCs w:val="28"/>
        </w:rPr>
        <w:t xml:space="preserve"> la Corte Constitucional es competente para </w:t>
      </w:r>
      <w:r w:rsidR="00496A49" w:rsidRPr="000C6A08">
        <w:rPr>
          <w:sz w:val="28"/>
          <w:szCs w:val="28"/>
        </w:rPr>
        <w:t xml:space="preserve">pronunciarse sobre la demanda de </w:t>
      </w:r>
      <w:r w:rsidR="00672F3D" w:rsidRPr="000C6A08">
        <w:rPr>
          <w:sz w:val="28"/>
          <w:szCs w:val="28"/>
        </w:rPr>
        <w:t>inconstitucionalidad,</w:t>
      </w:r>
      <w:r w:rsidR="008D5018" w:rsidRPr="000C6A08">
        <w:rPr>
          <w:sz w:val="28"/>
          <w:szCs w:val="28"/>
        </w:rPr>
        <w:t xml:space="preserve"> pues la disposición </w:t>
      </w:r>
      <w:r w:rsidR="002B2A9C" w:rsidRPr="000C6A08">
        <w:rPr>
          <w:sz w:val="28"/>
          <w:szCs w:val="28"/>
        </w:rPr>
        <w:t xml:space="preserve">acusada </w:t>
      </w:r>
      <w:r w:rsidR="00777E2C" w:rsidRPr="000C6A08">
        <w:rPr>
          <w:sz w:val="28"/>
          <w:szCs w:val="28"/>
        </w:rPr>
        <w:t>está contenida en una ley de la República.</w:t>
      </w:r>
    </w:p>
    <w:p w14:paraId="6BBF596A" w14:textId="77777777" w:rsidR="00F76FD2" w:rsidRPr="000C6A08" w:rsidRDefault="00F76FD2" w:rsidP="00F76FD2">
      <w:pPr>
        <w:pStyle w:val="Prrafodelista"/>
        <w:tabs>
          <w:tab w:val="left" w:pos="567"/>
        </w:tabs>
        <w:autoSpaceDE w:val="0"/>
        <w:autoSpaceDN w:val="0"/>
        <w:ind w:left="0"/>
        <w:contextualSpacing w:val="0"/>
        <w:jc w:val="both"/>
        <w:textAlignment w:val="baseline"/>
        <w:rPr>
          <w:sz w:val="28"/>
          <w:szCs w:val="28"/>
        </w:rPr>
      </w:pPr>
    </w:p>
    <w:p w14:paraId="03B0EC75" w14:textId="6E012A3E" w:rsidR="00F76FD2" w:rsidRPr="000C6A08" w:rsidRDefault="00201C03" w:rsidP="00F76FD2">
      <w:pPr>
        <w:pStyle w:val="Prrafodelista"/>
        <w:tabs>
          <w:tab w:val="left" w:pos="567"/>
        </w:tabs>
        <w:autoSpaceDE w:val="0"/>
        <w:autoSpaceDN w:val="0"/>
        <w:ind w:left="0"/>
        <w:contextualSpacing w:val="0"/>
        <w:jc w:val="both"/>
        <w:textAlignment w:val="baseline"/>
        <w:rPr>
          <w:b/>
          <w:sz w:val="28"/>
          <w:szCs w:val="28"/>
        </w:rPr>
      </w:pPr>
      <w:r w:rsidRPr="000C6A08">
        <w:rPr>
          <w:b/>
          <w:sz w:val="28"/>
          <w:szCs w:val="28"/>
        </w:rPr>
        <w:t xml:space="preserve">2. Cuestión previa: aptitud sustantiva </w:t>
      </w:r>
      <w:r w:rsidR="002F2239" w:rsidRPr="000C6A08">
        <w:rPr>
          <w:b/>
          <w:sz w:val="28"/>
          <w:szCs w:val="28"/>
        </w:rPr>
        <w:t>de la demanda</w:t>
      </w:r>
    </w:p>
    <w:p w14:paraId="0E31782B" w14:textId="77777777" w:rsidR="000E54B8" w:rsidRPr="000C6A08" w:rsidRDefault="000E54B8" w:rsidP="000E54B8">
      <w:pPr>
        <w:pStyle w:val="Prrafodelista"/>
        <w:tabs>
          <w:tab w:val="left" w:pos="567"/>
        </w:tabs>
        <w:autoSpaceDE w:val="0"/>
        <w:autoSpaceDN w:val="0"/>
        <w:ind w:left="0"/>
        <w:contextualSpacing w:val="0"/>
        <w:jc w:val="both"/>
        <w:textAlignment w:val="baseline"/>
        <w:rPr>
          <w:sz w:val="28"/>
          <w:szCs w:val="28"/>
        </w:rPr>
      </w:pPr>
    </w:p>
    <w:p w14:paraId="72090DFB" w14:textId="77777777" w:rsidR="00B45967" w:rsidRPr="000C6A08" w:rsidRDefault="00272DEC" w:rsidP="0002687A">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El ciudadano </w:t>
      </w:r>
      <w:r w:rsidR="00290232" w:rsidRPr="000C6A08">
        <w:rPr>
          <w:sz w:val="28"/>
          <w:szCs w:val="28"/>
        </w:rPr>
        <w:t xml:space="preserve">Sebastián Aponte Bustamante demandó la inconstitucionalidad del artículo </w:t>
      </w:r>
      <w:r w:rsidR="00881DEA" w:rsidRPr="000C6A08">
        <w:rPr>
          <w:sz w:val="28"/>
          <w:szCs w:val="28"/>
        </w:rPr>
        <w:t>274, numeral 4 (parcial), de la Ley 2294 de 2023</w:t>
      </w:r>
      <w:r w:rsidR="00B864DB" w:rsidRPr="000C6A08">
        <w:rPr>
          <w:sz w:val="28"/>
          <w:szCs w:val="28"/>
        </w:rPr>
        <w:t xml:space="preserve"> por desconocer los artículos 79 (derecho a un ambiente sano) y 80 (</w:t>
      </w:r>
      <w:r w:rsidR="006522E2" w:rsidRPr="000C6A08">
        <w:rPr>
          <w:sz w:val="28"/>
          <w:szCs w:val="28"/>
        </w:rPr>
        <w:t>planeación en el manejo y aprovechamiento de los recursos naturales</w:t>
      </w:r>
      <w:r w:rsidR="00B864DB" w:rsidRPr="000C6A08">
        <w:rPr>
          <w:sz w:val="28"/>
          <w:szCs w:val="28"/>
        </w:rPr>
        <w:t xml:space="preserve">) de la Constitución Política de Colombia. </w:t>
      </w:r>
    </w:p>
    <w:p w14:paraId="686FFD81" w14:textId="77777777" w:rsidR="00B45967" w:rsidRPr="000C6A08" w:rsidRDefault="00B45967" w:rsidP="00B45967">
      <w:pPr>
        <w:pStyle w:val="Prrafodelista"/>
        <w:tabs>
          <w:tab w:val="left" w:pos="567"/>
        </w:tabs>
        <w:autoSpaceDE w:val="0"/>
        <w:autoSpaceDN w:val="0"/>
        <w:ind w:left="0"/>
        <w:contextualSpacing w:val="0"/>
        <w:jc w:val="both"/>
        <w:textAlignment w:val="baseline"/>
        <w:rPr>
          <w:sz w:val="28"/>
          <w:szCs w:val="28"/>
        </w:rPr>
      </w:pPr>
    </w:p>
    <w:p w14:paraId="44DD96E3" w14:textId="77777777" w:rsidR="00F85BB0" w:rsidRPr="000C6A08" w:rsidRDefault="006522E2" w:rsidP="0002687A">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Su reproche se desarroll</w:t>
      </w:r>
      <w:r w:rsidR="00B45967" w:rsidRPr="000C6A08">
        <w:rPr>
          <w:sz w:val="28"/>
          <w:szCs w:val="28"/>
        </w:rPr>
        <w:t>ó</w:t>
      </w:r>
      <w:r w:rsidRPr="000C6A08">
        <w:rPr>
          <w:sz w:val="28"/>
          <w:szCs w:val="28"/>
        </w:rPr>
        <w:t xml:space="preserve"> en dos grandes cargos. En el primero, el </w:t>
      </w:r>
      <w:r w:rsidR="00B45967" w:rsidRPr="000C6A08">
        <w:rPr>
          <w:sz w:val="28"/>
          <w:szCs w:val="28"/>
        </w:rPr>
        <w:t xml:space="preserve">actor sostuvo que permitir a las comunidades organizadas prestar el servicio de consumo básico o de subsistencia de recursos hídricos </w:t>
      </w:r>
      <w:r w:rsidR="002F01B4" w:rsidRPr="000C6A08">
        <w:rPr>
          <w:sz w:val="28"/>
          <w:szCs w:val="28"/>
        </w:rPr>
        <w:t>resulta con</w:t>
      </w:r>
      <w:r w:rsidR="003F4B46" w:rsidRPr="000C6A08">
        <w:rPr>
          <w:sz w:val="28"/>
          <w:szCs w:val="28"/>
        </w:rPr>
        <w:t>trario al derecho a un ambiente sano, porque</w:t>
      </w:r>
      <w:r w:rsidR="00F5173B" w:rsidRPr="000C6A08">
        <w:rPr>
          <w:sz w:val="28"/>
          <w:szCs w:val="28"/>
        </w:rPr>
        <w:t xml:space="preserve"> la gestión comunitaria no se rige bajo las reglas de la concesión de aguas y, en consecuencia, elude controles ambientales, permite un</w:t>
      </w:r>
      <w:r w:rsidR="0091324C" w:rsidRPr="000C6A08">
        <w:rPr>
          <w:sz w:val="28"/>
          <w:szCs w:val="28"/>
        </w:rPr>
        <w:t>a eventual sobreexplotación del recurso hídrico y excluye a la ciudadanía del control</w:t>
      </w:r>
      <w:r w:rsidR="00E21AAD" w:rsidRPr="000C6A08">
        <w:rPr>
          <w:sz w:val="28"/>
          <w:szCs w:val="28"/>
        </w:rPr>
        <w:t xml:space="preserve"> que esta puede ejercer para proteger</w:t>
      </w:r>
      <w:r w:rsidR="00F85BB0" w:rsidRPr="000C6A08">
        <w:rPr>
          <w:sz w:val="28"/>
          <w:szCs w:val="28"/>
        </w:rPr>
        <w:t>lo</w:t>
      </w:r>
      <w:r w:rsidR="00A9304E" w:rsidRPr="000C6A08">
        <w:rPr>
          <w:sz w:val="28"/>
          <w:szCs w:val="28"/>
        </w:rPr>
        <w:t>.</w:t>
      </w:r>
    </w:p>
    <w:p w14:paraId="03F25590" w14:textId="77777777" w:rsidR="00F85BB0" w:rsidRPr="000C6A08" w:rsidRDefault="00F85BB0" w:rsidP="00F85BB0">
      <w:pPr>
        <w:pStyle w:val="Prrafodelista"/>
        <w:rPr>
          <w:sz w:val="28"/>
          <w:szCs w:val="28"/>
        </w:rPr>
      </w:pPr>
    </w:p>
    <w:p w14:paraId="435A1421" w14:textId="6D30CA7E" w:rsidR="00CE7048" w:rsidRPr="000C6A08" w:rsidRDefault="00F85BB0" w:rsidP="0002687A">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En el segundo, el ciudadano consideró que la participación de las comunidades organizadas en la prestación del servicio de agua con caudales inferiores a 1 litro por segundo (1lps)</w:t>
      </w:r>
      <w:r w:rsidR="001426BF" w:rsidRPr="000C6A08">
        <w:rPr>
          <w:sz w:val="28"/>
          <w:szCs w:val="28"/>
        </w:rPr>
        <w:t xml:space="preserve"> conlleva a desconocer el deber que tiene el Estado de </w:t>
      </w:r>
      <w:r w:rsidR="004F02EB" w:rsidRPr="000C6A08">
        <w:rPr>
          <w:sz w:val="28"/>
          <w:szCs w:val="28"/>
        </w:rPr>
        <w:t xml:space="preserve">planificar </w:t>
      </w:r>
      <w:r w:rsidR="00423960" w:rsidRPr="000C6A08">
        <w:rPr>
          <w:sz w:val="28"/>
          <w:szCs w:val="28"/>
        </w:rPr>
        <w:t>el manejo y aprovechamiento de recursos</w:t>
      </w:r>
      <w:r w:rsidR="00C76ABC" w:rsidRPr="000C6A08">
        <w:rPr>
          <w:sz w:val="28"/>
          <w:szCs w:val="28"/>
        </w:rPr>
        <w:t xml:space="preserve"> naturales,</w:t>
      </w:r>
      <w:r w:rsidR="00985EB9" w:rsidRPr="000C6A08">
        <w:rPr>
          <w:sz w:val="28"/>
          <w:szCs w:val="28"/>
        </w:rPr>
        <w:t xml:space="preserve"> porque no </w:t>
      </w:r>
      <w:r w:rsidR="006941A6" w:rsidRPr="000C6A08">
        <w:rPr>
          <w:sz w:val="28"/>
          <w:szCs w:val="28"/>
        </w:rPr>
        <w:t xml:space="preserve">puede llevar </w:t>
      </w:r>
      <w:r w:rsidR="005B04DA" w:rsidRPr="000C6A08">
        <w:rPr>
          <w:sz w:val="28"/>
          <w:szCs w:val="28"/>
        </w:rPr>
        <w:t>un registro adecuado del recurso hídrico</w:t>
      </w:r>
      <w:r w:rsidR="00C2401C" w:rsidRPr="000C6A08">
        <w:rPr>
          <w:sz w:val="28"/>
          <w:szCs w:val="28"/>
        </w:rPr>
        <w:t xml:space="preserve">. Al no contarse con este registro, </w:t>
      </w:r>
      <w:r w:rsidR="001B53E4" w:rsidRPr="000C6A08">
        <w:rPr>
          <w:sz w:val="28"/>
          <w:szCs w:val="28"/>
        </w:rPr>
        <w:t xml:space="preserve">el demandante considera que </w:t>
      </w:r>
      <w:r w:rsidR="009F7B37" w:rsidRPr="000C6A08">
        <w:rPr>
          <w:sz w:val="28"/>
          <w:szCs w:val="28"/>
        </w:rPr>
        <w:t xml:space="preserve">las autoridades no pueden </w:t>
      </w:r>
      <w:r w:rsidR="004E5F5D" w:rsidRPr="000C6A08">
        <w:rPr>
          <w:sz w:val="28"/>
          <w:szCs w:val="28"/>
        </w:rPr>
        <w:t>establecer si las comunidades organizadas usa</w:t>
      </w:r>
      <w:r w:rsidR="00CE7048" w:rsidRPr="000C6A08">
        <w:rPr>
          <w:sz w:val="28"/>
          <w:szCs w:val="28"/>
        </w:rPr>
        <w:t>n</w:t>
      </w:r>
      <w:r w:rsidR="004E5F5D" w:rsidRPr="000C6A08">
        <w:rPr>
          <w:sz w:val="28"/>
          <w:szCs w:val="28"/>
        </w:rPr>
        <w:t xml:space="preserve"> correctamente el agua ni adoptar medidas para conservar el recurso</w:t>
      </w:r>
      <w:r w:rsidR="00CE7048" w:rsidRPr="000C6A08">
        <w:rPr>
          <w:sz w:val="28"/>
          <w:szCs w:val="28"/>
        </w:rPr>
        <w:t>.</w:t>
      </w:r>
    </w:p>
    <w:p w14:paraId="71C3185E" w14:textId="77777777" w:rsidR="00CE7048" w:rsidRPr="000C6A08" w:rsidRDefault="00CE7048" w:rsidP="00CE7048">
      <w:pPr>
        <w:pStyle w:val="Prrafodelista"/>
        <w:rPr>
          <w:sz w:val="28"/>
          <w:szCs w:val="28"/>
        </w:rPr>
      </w:pPr>
    </w:p>
    <w:p w14:paraId="0B399E6F" w14:textId="0FBC157C" w:rsidR="000E54B8" w:rsidRPr="000C6A08" w:rsidRDefault="00A9304E" w:rsidP="0002687A">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 </w:t>
      </w:r>
      <w:r w:rsidR="00CE7048" w:rsidRPr="000C6A08">
        <w:rPr>
          <w:sz w:val="28"/>
          <w:szCs w:val="28"/>
        </w:rPr>
        <w:t xml:space="preserve">Por ello, </w:t>
      </w:r>
      <w:r w:rsidR="00565A2E" w:rsidRPr="000C6A08">
        <w:rPr>
          <w:sz w:val="28"/>
          <w:szCs w:val="28"/>
        </w:rPr>
        <w:t>agregó el demandante, el mecanismo adecuado para la prestación de</w:t>
      </w:r>
      <w:r w:rsidR="002620B3" w:rsidRPr="000C6A08">
        <w:rPr>
          <w:sz w:val="28"/>
          <w:szCs w:val="28"/>
        </w:rPr>
        <w:t xml:space="preserve">l servicio de agua debe regirse por el modelo de concesión de aguas, que tiene los requisitos y controles adecuados para garantizar una planificación que conserve el recurso hídrico. </w:t>
      </w:r>
    </w:p>
    <w:p w14:paraId="3922AA62" w14:textId="77777777" w:rsidR="002F4CEB" w:rsidRPr="000C6A08" w:rsidRDefault="002F4CEB" w:rsidP="002F4CEB">
      <w:pPr>
        <w:pStyle w:val="Prrafodelista"/>
        <w:rPr>
          <w:sz w:val="28"/>
          <w:szCs w:val="28"/>
        </w:rPr>
      </w:pPr>
    </w:p>
    <w:p w14:paraId="60CB1B2D" w14:textId="77777777" w:rsidR="0094076D" w:rsidRPr="000C6A08" w:rsidRDefault="002F4CEB" w:rsidP="0002687A">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Algunos intervinientes </w:t>
      </w:r>
      <w:r w:rsidR="002C72E1" w:rsidRPr="000C6A08">
        <w:rPr>
          <w:sz w:val="28"/>
          <w:szCs w:val="28"/>
        </w:rPr>
        <w:t>indicaron que</w:t>
      </w:r>
      <w:r w:rsidR="00BA0011" w:rsidRPr="000C6A08">
        <w:rPr>
          <w:sz w:val="28"/>
          <w:szCs w:val="28"/>
        </w:rPr>
        <w:t xml:space="preserve"> los cargos propuestos por el </w:t>
      </w:r>
      <w:r w:rsidR="00AD613C" w:rsidRPr="000C6A08">
        <w:rPr>
          <w:sz w:val="28"/>
          <w:szCs w:val="28"/>
        </w:rPr>
        <w:t>ciudadano</w:t>
      </w:r>
      <w:r w:rsidR="00BA0011" w:rsidRPr="000C6A08">
        <w:rPr>
          <w:sz w:val="28"/>
          <w:szCs w:val="28"/>
        </w:rPr>
        <w:t xml:space="preserve"> presenta</w:t>
      </w:r>
      <w:r w:rsidR="00AD613C" w:rsidRPr="000C6A08">
        <w:rPr>
          <w:sz w:val="28"/>
          <w:szCs w:val="28"/>
        </w:rPr>
        <w:t>n</w:t>
      </w:r>
      <w:r w:rsidR="00BA0011" w:rsidRPr="000C6A08">
        <w:rPr>
          <w:sz w:val="28"/>
          <w:szCs w:val="28"/>
        </w:rPr>
        <w:t xml:space="preserve"> </w:t>
      </w:r>
      <w:r w:rsidR="00AD613C" w:rsidRPr="000C6A08">
        <w:rPr>
          <w:sz w:val="28"/>
          <w:szCs w:val="28"/>
        </w:rPr>
        <w:t xml:space="preserve">falencias en cuanto a la manera en que se entiende la disposición demandada y en </w:t>
      </w:r>
      <w:r w:rsidR="00B016C5" w:rsidRPr="000C6A08">
        <w:rPr>
          <w:sz w:val="28"/>
          <w:szCs w:val="28"/>
        </w:rPr>
        <w:t xml:space="preserve">que se desarrollan los argumentos constitucionales. </w:t>
      </w:r>
    </w:p>
    <w:p w14:paraId="6ADE6DEE" w14:textId="77777777" w:rsidR="0094076D" w:rsidRPr="000C6A08" w:rsidRDefault="0094076D" w:rsidP="0094076D">
      <w:pPr>
        <w:pStyle w:val="Prrafodelista"/>
        <w:rPr>
          <w:sz w:val="28"/>
          <w:szCs w:val="28"/>
        </w:rPr>
      </w:pPr>
    </w:p>
    <w:p w14:paraId="37BBC288" w14:textId="4AD43164" w:rsidR="002F4CEB" w:rsidRPr="000C6A08" w:rsidRDefault="00B016C5" w:rsidP="0002687A">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Así, la ANLA y el Gobierno Nacional</w:t>
      </w:r>
      <w:r w:rsidR="00C608DF" w:rsidRPr="000C6A08">
        <w:rPr>
          <w:sz w:val="28"/>
          <w:szCs w:val="28"/>
        </w:rPr>
        <w:t xml:space="preserve"> solicitaron a la Corte emitir un pronunciamiento inhibitorio, porque la demanda parte de una lectura errada del artículo 274</w:t>
      </w:r>
      <w:r w:rsidR="00F73FD1" w:rsidRPr="000C6A08">
        <w:rPr>
          <w:sz w:val="28"/>
          <w:szCs w:val="28"/>
        </w:rPr>
        <w:t>, numeral 4, de la Ley 2294 de 2023,</w:t>
      </w:r>
      <w:r w:rsidR="00891E4E" w:rsidRPr="000C6A08">
        <w:rPr>
          <w:sz w:val="28"/>
          <w:szCs w:val="28"/>
        </w:rPr>
        <w:t xml:space="preserve"> y</w:t>
      </w:r>
      <w:r w:rsidR="00F73FD1" w:rsidRPr="000C6A08">
        <w:rPr>
          <w:sz w:val="28"/>
          <w:szCs w:val="28"/>
        </w:rPr>
        <w:t xml:space="preserve"> no plantea argumentos</w:t>
      </w:r>
      <w:r w:rsidR="00CA2579" w:rsidRPr="000C6A08">
        <w:rPr>
          <w:sz w:val="28"/>
          <w:szCs w:val="28"/>
        </w:rPr>
        <w:t xml:space="preserve"> que permitan entender </w:t>
      </w:r>
      <w:r w:rsidR="00F90919" w:rsidRPr="000C6A08">
        <w:rPr>
          <w:sz w:val="28"/>
          <w:szCs w:val="28"/>
        </w:rPr>
        <w:t>por qué la disposición resulta contraria con el derecho al medio ambiente sano y al deber de planeación de los recursos naturales</w:t>
      </w:r>
      <w:r w:rsidR="00E84C6B" w:rsidRPr="000C6A08">
        <w:rPr>
          <w:sz w:val="28"/>
          <w:szCs w:val="28"/>
        </w:rPr>
        <w:t xml:space="preserve"> ni genera una duda mínima de inconstitucionalidad. </w:t>
      </w:r>
      <w:r w:rsidR="00E16796" w:rsidRPr="000C6A08">
        <w:rPr>
          <w:sz w:val="28"/>
          <w:szCs w:val="28"/>
        </w:rPr>
        <w:t xml:space="preserve">En especial, los intervinientes </w:t>
      </w:r>
      <w:r w:rsidR="00F60621" w:rsidRPr="000C6A08">
        <w:rPr>
          <w:sz w:val="28"/>
          <w:szCs w:val="28"/>
        </w:rPr>
        <w:t>advirt</w:t>
      </w:r>
      <w:r w:rsidR="000F1670" w:rsidRPr="000C6A08">
        <w:rPr>
          <w:sz w:val="28"/>
          <w:szCs w:val="28"/>
        </w:rPr>
        <w:t>ieron</w:t>
      </w:r>
      <w:r w:rsidR="00F60621" w:rsidRPr="000C6A08">
        <w:rPr>
          <w:sz w:val="28"/>
          <w:szCs w:val="28"/>
        </w:rPr>
        <w:t xml:space="preserve"> que</w:t>
      </w:r>
      <w:r w:rsidR="00891E4E" w:rsidRPr="000C6A08">
        <w:rPr>
          <w:sz w:val="28"/>
          <w:szCs w:val="28"/>
        </w:rPr>
        <w:t xml:space="preserve"> el demandante afirma que</w:t>
      </w:r>
      <w:r w:rsidR="00F60621" w:rsidRPr="000C6A08">
        <w:rPr>
          <w:sz w:val="28"/>
          <w:szCs w:val="28"/>
        </w:rPr>
        <w:t xml:space="preserve"> </w:t>
      </w:r>
      <w:r w:rsidR="00EB26AA" w:rsidRPr="000C6A08">
        <w:rPr>
          <w:sz w:val="28"/>
          <w:szCs w:val="28"/>
        </w:rPr>
        <w:t xml:space="preserve">la gestión comunitaria del servicio del agua carece de recursos y controles, sin tener en cuenta que </w:t>
      </w:r>
      <w:r w:rsidR="00431556" w:rsidRPr="000C6A08">
        <w:rPr>
          <w:sz w:val="28"/>
          <w:szCs w:val="28"/>
        </w:rPr>
        <w:t xml:space="preserve">la disposición fija unos requisitos </w:t>
      </w:r>
      <w:r w:rsidR="00F43C96" w:rsidRPr="000C6A08">
        <w:rPr>
          <w:sz w:val="28"/>
          <w:szCs w:val="28"/>
        </w:rPr>
        <w:t xml:space="preserve">para la gestión comunitaria y no la exime de los controles propios de las autoridades ambientales. </w:t>
      </w:r>
    </w:p>
    <w:p w14:paraId="2649A9FD" w14:textId="77777777" w:rsidR="00F43C96" w:rsidRPr="000C6A08" w:rsidRDefault="00F43C96" w:rsidP="00F43C96">
      <w:pPr>
        <w:pStyle w:val="Prrafodelista"/>
        <w:rPr>
          <w:sz w:val="28"/>
          <w:szCs w:val="28"/>
        </w:rPr>
      </w:pPr>
    </w:p>
    <w:p w14:paraId="79434F64" w14:textId="3198BD11" w:rsidR="00F43C96" w:rsidRPr="000C6A08" w:rsidRDefault="005E0CE0" w:rsidP="0002687A">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La Federación Colombiana de Municipios,</w:t>
      </w:r>
      <w:r w:rsidR="00C6318B" w:rsidRPr="000C6A08">
        <w:rPr>
          <w:sz w:val="28"/>
          <w:szCs w:val="28"/>
        </w:rPr>
        <w:t xml:space="preserve"> el Instituto Colombiano </w:t>
      </w:r>
      <w:r w:rsidR="00CB7A3E" w:rsidRPr="000C6A08">
        <w:rPr>
          <w:sz w:val="28"/>
          <w:szCs w:val="28"/>
        </w:rPr>
        <w:t>de Derecho Ambiental</w:t>
      </w:r>
      <w:r w:rsidR="00123EBA" w:rsidRPr="000C6A08">
        <w:rPr>
          <w:sz w:val="28"/>
          <w:szCs w:val="28"/>
        </w:rPr>
        <w:t xml:space="preserve"> y Desarrollo Sostenible</w:t>
      </w:r>
      <w:r w:rsidR="00535564" w:rsidRPr="000C6A08">
        <w:rPr>
          <w:sz w:val="28"/>
          <w:szCs w:val="28"/>
        </w:rPr>
        <w:t>, la Contraloría General de la República</w:t>
      </w:r>
      <w:r w:rsidR="00AD75F0" w:rsidRPr="000C6A08">
        <w:rPr>
          <w:sz w:val="28"/>
          <w:szCs w:val="28"/>
        </w:rPr>
        <w:t xml:space="preserve">, la Defensoría del Pueblo y </w:t>
      </w:r>
      <w:r w:rsidR="00EC543A" w:rsidRPr="000C6A08">
        <w:rPr>
          <w:sz w:val="28"/>
          <w:szCs w:val="28"/>
        </w:rPr>
        <w:t xml:space="preserve">Andrés Gómez Rey pidieron a la Corte declarar la disposición demanda exequible, pero manifestaron que la demanda parte de una lectura aislada y errada de </w:t>
      </w:r>
      <w:r w:rsidR="00567798" w:rsidRPr="000C6A08">
        <w:rPr>
          <w:sz w:val="28"/>
          <w:szCs w:val="28"/>
        </w:rPr>
        <w:t xml:space="preserve">la gestión comunitaria del servicio de agua. Para ellos, </w:t>
      </w:r>
      <w:r w:rsidR="00E31B2A" w:rsidRPr="000C6A08">
        <w:rPr>
          <w:sz w:val="28"/>
          <w:szCs w:val="28"/>
        </w:rPr>
        <w:t xml:space="preserve">la demanda debió hacer una lectura armónica del artículo 274, numeral 4, de la Ley 2294 de 2023 con </w:t>
      </w:r>
      <w:r w:rsidR="00712430" w:rsidRPr="000C6A08">
        <w:rPr>
          <w:sz w:val="28"/>
          <w:szCs w:val="28"/>
        </w:rPr>
        <w:t>el Código Civil,</w:t>
      </w:r>
      <w:r w:rsidR="00C545EB" w:rsidRPr="000C6A08">
        <w:rPr>
          <w:sz w:val="28"/>
          <w:szCs w:val="28"/>
        </w:rPr>
        <w:t xml:space="preserve"> el Decre</w:t>
      </w:r>
      <w:r w:rsidR="00D024F8" w:rsidRPr="000C6A08">
        <w:rPr>
          <w:sz w:val="28"/>
          <w:szCs w:val="28"/>
        </w:rPr>
        <w:t xml:space="preserve">to 1382 de </w:t>
      </w:r>
      <w:r w:rsidR="006533D4" w:rsidRPr="000C6A08">
        <w:rPr>
          <w:sz w:val="28"/>
          <w:szCs w:val="28"/>
        </w:rPr>
        <w:t xml:space="preserve">1940, </w:t>
      </w:r>
      <w:r w:rsidR="00EE45A9" w:rsidRPr="000C6A08">
        <w:rPr>
          <w:sz w:val="28"/>
          <w:szCs w:val="28"/>
        </w:rPr>
        <w:t xml:space="preserve">el Decreto </w:t>
      </w:r>
      <w:r w:rsidR="00A41367" w:rsidRPr="000C6A08">
        <w:rPr>
          <w:sz w:val="28"/>
          <w:szCs w:val="28"/>
        </w:rPr>
        <w:t xml:space="preserve">2811 de 1974 y las leyes </w:t>
      </w:r>
      <w:r w:rsidR="00DD2230" w:rsidRPr="000C6A08">
        <w:rPr>
          <w:sz w:val="28"/>
          <w:szCs w:val="28"/>
        </w:rPr>
        <w:t>142 de 1994 y 1955 de 2019. Bajo esta lectura</w:t>
      </w:r>
      <w:r w:rsidR="00430F18" w:rsidRPr="000C6A08">
        <w:rPr>
          <w:sz w:val="28"/>
          <w:szCs w:val="28"/>
        </w:rPr>
        <w:t>,</w:t>
      </w:r>
      <w:r w:rsidR="00DD2230" w:rsidRPr="000C6A08">
        <w:rPr>
          <w:sz w:val="28"/>
          <w:szCs w:val="28"/>
        </w:rPr>
        <w:t xml:space="preserve"> </w:t>
      </w:r>
      <w:r w:rsidR="00D25B8A" w:rsidRPr="000C6A08">
        <w:rPr>
          <w:sz w:val="28"/>
          <w:szCs w:val="28"/>
        </w:rPr>
        <w:t>el</w:t>
      </w:r>
      <w:r w:rsidR="009B4272" w:rsidRPr="000C6A08">
        <w:rPr>
          <w:sz w:val="28"/>
          <w:szCs w:val="28"/>
        </w:rPr>
        <w:t xml:space="preserve"> consumo de agua puede darse por diferentes vías, entre las cuales se destaca </w:t>
      </w:r>
      <w:r w:rsidR="00011BB1" w:rsidRPr="000C6A08">
        <w:rPr>
          <w:sz w:val="28"/>
          <w:szCs w:val="28"/>
        </w:rPr>
        <w:t xml:space="preserve">la prestación por parte de comunidades organizadas, </w:t>
      </w:r>
      <w:r w:rsidR="007225E5" w:rsidRPr="000C6A08">
        <w:rPr>
          <w:sz w:val="28"/>
          <w:szCs w:val="28"/>
        </w:rPr>
        <w:t xml:space="preserve">las cuales </w:t>
      </w:r>
      <w:r w:rsidR="00427DA4" w:rsidRPr="000C6A08">
        <w:rPr>
          <w:sz w:val="28"/>
          <w:szCs w:val="28"/>
        </w:rPr>
        <w:t xml:space="preserve">solo </w:t>
      </w:r>
      <w:r w:rsidR="00094BBE" w:rsidRPr="000C6A08">
        <w:rPr>
          <w:sz w:val="28"/>
          <w:szCs w:val="28"/>
        </w:rPr>
        <w:t>brinda</w:t>
      </w:r>
      <w:r w:rsidR="00052DB7" w:rsidRPr="000C6A08">
        <w:rPr>
          <w:sz w:val="28"/>
          <w:szCs w:val="28"/>
        </w:rPr>
        <w:t>n</w:t>
      </w:r>
      <w:r w:rsidR="00427DA4" w:rsidRPr="000C6A08">
        <w:rPr>
          <w:sz w:val="28"/>
          <w:szCs w:val="28"/>
        </w:rPr>
        <w:t xml:space="preserve"> un servicio para el consumo básico y de subsistencia, no pueden emplear un caudal superior a 1lps</w:t>
      </w:r>
      <w:r w:rsidR="0040405C" w:rsidRPr="000C6A08">
        <w:rPr>
          <w:sz w:val="28"/>
          <w:szCs w:val="28"/>
        </w:rPr>
        <w:t xml:space="preserve"> y se rigen por los controles previstos en las leyes. </w:t>
      </w:r>
    </w:p>
    <w:p w14:paraId="58F2E25D" w14:textId="77777777" w:rsidR="003D23C9" w:rsidRPr="000C6A08" w:rsidRDefault="003D23C9" w:rsidP="003D23C9">
      <w:pPr>
        <w:pStyle w:val="Prrafodelista"/>
        <w:rPr>
          <w:sz w:val="28"/>
          <w:szCs w:val="28"/>
        </w:rPr>
      </w:pPr>
    </w:p>
    <w:p w14:paraId="692559CC" w14:textId="2D173ED0" w:rsidR="003D23C9" w:rsidRPr="000C6A08" w:rsidRDefault="003D23C9" w:rsidP="00B84B39">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Por otra parte, la mayoría de los intervinientes defendió la constitucionalidad de la disposición. </w:t>
      </w:r>
      <w:r w:rsidR="00747057" w:rsidRPr="000C6A08">
        <w:rPr>
          <w:sz w:val="28"/>
          <w:szCs w:val="28"/>
        </w:rPr>
        <w:t xml:space="preserve">Ellos comentaron que el constituyente y el legislador previeron que existen poblaciones que no pueden acceder al recurso hídrico, </w:t>
      </w:r>
      <w:r w:rsidR="00B4348B" w:rsidRPr="000C6A08">
        <w:rPr>
          <w:sz w:val="28"/>
          <w:szCs w:val="28"/>
        </w:rPr>
        <w:t xml:space="preserve">debido, entre otros factores, </w:t>
      </w:r>
      <w:r w:rsidR="00E639C3" w:rsidRPr="000C6A08">
        <w:rPr>
          <w:sz w:val="28"/>
          <w:szCs w:val="28"/>
        </w:rPr>
        <w:t xml:space="preserve">a </w:t>
      </w:r>
      <w:r w:rsidR="00352BE9" w:rsidRPr="000C6A08">
        <w:rPr>
          <w:sz w:val="28"/>
          <w:szCs w:val="28"/>
        </w:rPr>
        <w:t xml:space="preserve">los contextos geográficos que los rodean. Por tal motivo, </w:t>
      </w:r>
      <w:r w:rsidR="00C23D3E" w:rsidRPr="000C6A08">
        <w:rPr>
          <w:sz w:val="28"/>
          <w:szCs w:val="28"/>
        </w:rPr>
        <w:t xml:space="preserve">existen </w:t>
      </w:r>
      <w:r w:rsidR="00352BE9" w:rsidRPr="000C6A08">
        <w:rPr>
          <w:sz w:val="28"/>
          <w:szCs w:val="28"/>
        </w:rPr>
        <w:t>normas constitucionales (art. 365 de la Constitución) y legales</w:t>
      </w:r>
      <w:r w:rsidR="004E6BC8" w:rsidRPr="000C6A08">
        <w:rPr>
          <w:sz w:val="28"/>
          <w:szCs w:val="28"/>
        </w:rPr>
        <w:t xml:space="preserve"> que permiten la prestación de servicios a través de formas asociativas, figuras</w:t>
      </w:r>
      <w:r w:rsidR="001E454B" w:rsidRPr="000C6A08">
        <w:rPr>
          <w:sz w:val="28"/>
          <w:szCs w:val="28"/>
        </w:rPr>
        <w:t xml:space="preserve"> que permiten la participación de los miembros de la comunidad </w:t>
      </w:r>
      <w:r w:rsidR="000975CC" w:rsidRPr="000C6A08">
        <w:rPr>
          <w:sz w:val="28"/>
          <w:szCs w:val="28"/>
        </w:rPr>
        <w:t>en la satisfacción de sus necesidades básicas</w:t>
      </w:r>
      <w:r w:rsidR="005B4B03" w:rsidRPr="000C6A08">
        <w:rPr>
          <w:sz w:val="28"/>
          <w:szCs w:val="28"/>
        </w:rPr>
        <w:t xml:space="preserve"> y </w:t>
      </w:r>
      <w:r w:rsidR="000246A6" w:rsidRPr="000C6A08">
        <w:rPr>
          <w:sz w:val="28"/>
          <w:szCs w:val="28"/>
        </w:rPr>
        <w:t xml:space="preserve">en </w:t>
      </w:r>
      <w:r w:rsidR="005B4B03" w:rsidRPr="000C6A08">
        <w:rPr>
          <w:sz w:val="28"/>
          <w:szCs w:val="28"/>
        </w:rPr>
        <w:t>la protección de los ecosistemas donde se encuentran</w:t>
      </w:r>
      <w:r w:rsidR="000975CC" w:rsidRPr="000C6A08">
        <w:rPr>
          <w:sz w:val="28"/>
          <w:szCs w:val="28"/>
        </w:rPr>
        <w:t xml:space="preserve">. </w:t>
      </w:r>
    </w:p>
    <w:p w14:paraId="693E1900" w14:textId="77777777" w:rsidR="0047711D" w:rsidRPr="000C6A08" w:rsidRDefault="0047711D" w:rsidP="0047711D">
      <w:pPr>
        <w:pStyle w:val="Prrafodelista"/>
        <w:rPr>
          <w:sz w:val="28"/>
          <w:szCs w:val="28"/>
        </w:rPr>
      </w:pPr>
    </w:p>
    <w:p w14:paraId="1821F198" w14:textId="69A4BBDD" w:rsidR="0047711D" w:rsidRPr="000C6A08" w:rsidRDefault="0047711D" w:rsidP="00B84B39">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Pero, más allá de la compatibilidad constitucional del artículo 274, numeral 4, de la Ley 2294 de 2023 con la </w:t>
      </w:r>
      <w:r w:rsidR="000101B9" w:rsidRPr="000C6A08">
        <w:rPr>
          <w:sz w:val="28"/>
          <w:szCs w:val="28"/>
        </w:rPr>
        <w:t xml:space="preserve">protección del medio ambiente sano y el deber de planeación, la Defensoría del Pueblo, la Federación Nacional de Departamento y el Instituto Colombiano de </w:t>
      </w:r>
      <w:r w:rsidR="00EA6D72" w:rsidRPr="000C6A08">
        <w:rPr>
          <w:sz w:val="28"/>
          <w:szCs w:val="28"/>
        </w:rPr>
        <w:t xml:space="preserve">Derecho Ambiental y de Desarrollo Sostenible explicaron </w:t>
      </w:r>
      <w:r w:rsidR="00315DB2" w:rsidRPr="000C6A08">
        <w:rPr>
          <w:sz w:val="28"/>
          <w:szCs w:val="28"/>
        </w:rPr>
        <w:t xml:space="preserve">que los retos que enfrentan las comunidades organizadas </w:t>
      </w:r>
      <w:r w:rsidR="000D0F45" w:rsidRPr="000C6A08">
        <w:rPr>
          <w:sz w:val="28"/>
          <w:szCs w:val="28"/>
        </w:rPr>
        <w:t xml:space="preserve">se evidencian en un plano regulatorio y de interacción entre las autoridades ambientales y las comunidades. Para los </w:t>
      </w:r>
      <w:r w:rsidR="00ED7DC9" w:rsidRPr="000C6A08">
        <w:rPr>
          <w:sz w:val="28"/>
          <w:szCs w:val="28"/>
        </w:rPr>
        <w:t xml:space="preserve">intervinientes, </w:t>
      </w:r>
      <w:r w:rsidR="00BE6489" w:rsidRPr="000C6A08">
        <w:rPr>
          <w:sz w:val="28"/>
          <w:szCs w:val="28"/>
        </w:rPr>
        <w:t xml:space="preserve">es necesario que </w:t>
      </w:r>
      <w:r w:rsidR="00703076" w:rsidRPr="000C6A08">
        <w:rPr>
          <w:sz w:val="28"/>
          <w:szCs w:val="28"/>
        </w:rPr>
        <w:t xml:space="preserve">las autoridades ambientales </w:t>
      </w:r>
      <w:r w:rsidR="0038648A" w:rsidRPr="000C6A08">
        <w:rPr>
          <w:sz w:val="28"/>
          <w:szCs w:val="28"/>
        </w:rPr>
        <w:t>desarrollen los contenidos legales y desplieguen acciones</w:t>
      </w:r>
      <w:r w:rsidR="00D54D1D" w:rsidRPr="000C6A08">
        <w:rPr>
          <w:sz w:val="28"/>
          <w:szCs w:val="28"/>
        </w:rPr>
        <w:t xml:space="preserve">, que fomenten en las comunidades organizadas el conocimiento de asuntos técnicos y de control, de modo que </w:t>
      </w:r>
      <w:r w:rsidR="00556E61" w:rsidRPr="000C6A08">
        <w:rPr>
          <w:sz w:val="28"/>
          <w:szCs w:val="28"/>
        </w:rPr>
        <w:t xml:space="preserve">ellas avancen en la prestación efectivo del servicio del agua. </w:t>
      </w:r>
    </w:p>
    <w:p w14:paraId="5169A9B9" w14:textId="77777777" w:rsidR="00556E61" w:rsidRPr="000C6A08" w:rsidRDefault="00556E61" w:rsidP="00556E61">
      <w:pPr>
        <w:pStyle w:val="Prrafodelista"/>
        <w:rPr>
          <w:sz w:val="28"/>
          <w:szCs w:val="28"/>
        </w:rPr>
      </w:pPr>
    </w:p>
    <w:p w14:paraId="669DDE65" w14:textId="464859A1" w:rsidR="00556E61" w:rsidRPr="000C6A08" w:rsidRDefault="00556E61" w:rsidP="00B84B39">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Solo la </w:t>
      </w:r>
      <w:r w:rsidR="009D421E" w:rsidRPr="000C6A08">
        <w:rPr>
          <w:sz w:val="28"/>
          <w:szCs w:val="28"/>
        </w:rPr>
        <w:t xml:space="preserve">Asociación Colombiana de </w:t>
      </w:r>
      <w:r w:rsidR="00C133CE" w:rsidRPr="000C6A08">
        <w:rPr>
          <w:sz w:val="28"/>
          <w:szCs w:val="28"/>
        </w:rPr>
        <w:t xml:space="preserve">Corporaciones Autónomas </w:t>
      </w:r>
      <w:r w:rsidR="00BC6D95" w:rsidRPr="000C6A08">
        <w:rPr>
          <w:sz w:val="28"/>
          <w:szCs w:val="28"/>
        </w:rPr>
        <w:t xml:space="preserve">Regionales y </w:t>
      </w:r>
      <w:r w:rsidR="00F53FA7" w:rsidRPr="000C6A08">
        <w:rPr>
          <w:sz w:val="28"/>
          <w:szCs w:val="28"/>
        </w:rPr>
        <w:t>de Desarrollo Sostenible propuso declarar la disposición demandada inexeq</w:t>
      </w:r>
      <w:r w:rsidR="007E0E2B" w:rsidRPr="000C6A08">
        <w:rPr>
          <w:sz w:val="28"/>
          <w:szCs w:val="28"/>
        </w:rPr>
        <w:t>uible</w:t>
      </w:r>
      <w:r w:rsidR="00DD1776" w:rsidRPr="000C6A08">
        <w:rPr>
          <w:sz w:val="28"/>
          <w:szCs w:val="28"/>
        </w:rPr>
        <w:t xml:space="preserve">. Para la asociación, </w:t>
      </w:r>
      <w:r w:rsidR="003F2E11" w:rsidRPr="000C6A08">
        <w:rPr>
          <w:sz w:val="28"/>
          <w:szCs w:val="28"/>
        </w:rPr>
        <w:t xml:space="preserve">la gestión comunitaria del servicio de agua no es una forma de concesión y, por tanto, </w:t>
      </w:r>
      <w:r w:rsidR="004031D6" w:rsidRPr="000C6A08">
        <w:rPr>
          <w:sz w:val="28"/>
          <w:szCs w:val="28"/>
        </w:rPr>
        <w:t>no cuenta con un control previo ni un registro, que permita</w:t>
      </w:r>
      <w:r w:rsidR="00B00E85" w:rsidRPr="000C6A08">
        <w:rPr>
          <w:sz w:val="28"/>
          <w:szCs w:val="28"/>
        </w:rPr>
        <w:t>n comprobar un uso adecuado del recurso hídrico.</w:t>
      </w:r>
      <w:r w:rsidR="00A17B89" w:rsidRPr="000C6A08">
        <w:rPr>
          <w:sz w:val="28"/>
          <w:szCs w:val="28"/>
        </w:rPr>
        <w:t xml:space="preserve"> Asimismo, la interviniente explicó que </w:t>
      </w:r>
      <w:r w:rsidR="005B7697" w:rsidRPr="000C6A08">
        <w:rPr>
          <w:sz w:val="28"/>
          <w:szCs w:val="28"/>
        </w:rPr>
        <w:t xml:space="preserve">la disposición no prevé </w:t>
      </w:r>
      <w:r w:rsidR="00657825" w:rsidRPr="000C6A08">
        <w:rPr>
          <w:sz w:val="28"/>
          <w:szCs w:val="28"/>
        </w:rPr>
        <w:t>mecanismos compensatorios</w:t>
      </w:r>
      <w:r w:rsidR="00DA5A1E" w:rsidRPr="000C6A08">
        <w:rPr>
          <w:sz w:val="28"/>
          <w:szCs w:val="28"/>
        </w:rPr>
        <w:t xml:space="preserve">, restaurativos o de </w:t>
      </w:r>
      <w:r w:rsidR="006A390E" w:rsidRPr="000C6A08">
        <w:rPr>
          <w:sz w:val="28"/>
          <w:szCs w:val="28"/>
        </w:rPr>
        <w:t>mitigación ambiental</w:t>
      </w:r>
      <w:r w:rsidR="002512F6" w:rsidRPr="000C6A08">
        <w:rPr>
          <w:sz w:val="28"/>
          <w:szCs w:val="28"/>
        </w:rPr>
        <w:t xml:space="preserve">, situación que permite a </w:t>
      </w:r>
      <w:r w:rsidR="00DE3F36" w:rsidRPr="000C6A08">
        <w:rPr>
          <w:sz w:val="28"/>
          <w:szCs w:val="28"/>
        </w:rPr>
        <w:t>cualquier grupo atribuirse la calidad de comunidad organizada y prestar</w:t>
      </w:r>
      <w:r w:rsidR="00F67C89" w:rsidRPr="000C6A08">
        <w:rPr>
          <w:sz w:val="28"/>
          <w:szCs w:val="28"/>
        </w:rPr>
        <w:t xml:space="preserve">, sin trámite y control alguno, el servicio público de agua. </w:t>
      </w:r>
    </w:p>
    <w:p w14:paraId="0D71004C" w14:textId="77777777" w:rsidR="00F10CDE" w:rsidRPr="000C6A08" w:rsidRDefault="00F10CDE" w:rsidP="00F10CDE">
      <w:pPr>
        <w:pStyle w:val="Prrafodelista"/>
        <w:rPr>
          <w:sz w:val="28"/>
          <w:szCs w:val="28"/>
        </w:rPr>
      </w:pPr>
    </w:p>
    <w:p w14:paraId="26FE8640" w14:textId="2717A995" w:rsidR="00F10CDE" w:rsidRPr="000C6A08" w:rsidRDefault="00F10CDE" w:rsidP="00B84B39">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Por lo anterior, la Sala </w:t>
      </w:r>
      <w:r w:rsidR="009C3CCA" w:rsidRPr="000C6A08">
        <w:rPr>
          <w:sz w:val="28"/>
          <w:szCs w:val="28"/>
        </w:rPr>
        <w:t xml:space="preserve">encuentra </w:t>
      </w:r>
      <w:r w:rsidR="00712A58" w:rsidRPr="000C6A08">
        <w:rPr>
          <w:sz w:val="28"/>
          <w:szCs w:val="28"/>
        </w:rPr>
        <w:t>que existen cuestionamientos</w:t>
      </w:r>
      <w:r w:rsidR="00D7484C" w:rsidRPr="000C6A08">
        <w:rPr>
          <w:sz w:val="28"/>
          <w:szCs w:val="28"/>
        </w:rPr>
        <w:t xml:space="preserve"> serios</w:t>
      </w:r>
      <w:r w:rsidR="00712A58" w:rsidRPr="000C6A08">
        <w:rPr>
          <w:sz w:val="28"/>
          <w:szCs w:val="28"/>
        </w:rPr>
        <w:t xml:space="preserve"> </w:t>
      </w:r>
      <w:r w:rsidR="00DA0B6E" w:rsidRPr="000C6A08">
        <w:rPr>
          <w:sz w:val="28"/>
          <w:szCs w:val="28"/>
        </w:rPr>
        <w:t>en torno a la aptitud sustantiva de la demanda</w:t>
      </w:r>
      <w:r w:rsidR="001C774D" w:rsidRPr="000C6A08">
        <w:rPr>
          <w:sz w:val="28"/>
          <w:szCs w:val="28"/>
        </w:rPr>
        <w:t xml:space="preserve"> y estos se encuentran debidamente justificados</w:t>
      </w:r>
      <w:r w:rsidR="00BA2682" w:rsidRPr="000C6A08">
        <w:rPr>
          <w:sz w:val="28"/>
          <w:szCs w:val="28"/>
        </w:rPr>
        <w:t xml:space="preserve">. Las dudas </w:t>
      </w:r>
      <w:r w:rsidR="001E7853" w:rsidRPr="000C6A08">
        <w:rPr>
          <w:sz w:val="28"/>
          <w:szCs w:val="28"/>
        </w:rPr>
        <w:t>provienen no solo de quienes solicitan un fallo inhibitorio, sino también de varios intervinientes que piden declarar exequible el artículo 274, numeral 4, de la Ley 2294 de 2023.</w:t>
      </w:r>
    </w:p>
    <w:p w14:paraId="07C722A6" w14:textId="77777777" w:rsidR="00BF7074" w:rsidRPr="000C6A08" w:rsidRDefault="00BF7074" w:rsidP="00BF7074">
      <w:pPr>
        <w:pStyle w:val="Prrafodelista"/>
        <w:rPr>
          <w:sz w:val="28"/>
          <w:szCs w:val="28"/>
        </w:rPr>
      </w:pPr>
    </w:p>
    <w:p w14:paraId="358D461A" w14:textId="0BFBCFAA" w:rsidR="00BF7074" w:rsidRPr="000C6A08" w:rsidRDefault="00F86AC6" w:rsidP="00B84B39">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La Sala </w:t>
      </w:r>
      <w:r w:rsidR="00BC57DE" w:rsidRPr="000C6A08">
        <w:rPr>
          <w:sz w:val="28"/>
          <w:szCs w:val="28"/>
        </w:rPr>
        <w:t xml:space="preserve">determinará entonces </w:t>
      </w:r>
      <w:r w:rsidR="00F956C4" w:rsidRPr="000C6A08">
        <w:rPr>
          <w:sz w:val="28"/>
          <w:szCs w:val="28"/>
        </w:rPr>
        <w:t>si los cargos propuestos por el ciudadano</w:t>
      </w:r>
      <w:r w:rsidR="00D16F92" w:rsidRPr="000C6A08">
        <w:rPr>
          <w:sz w:val="28"/>
          <w:szCs w:val="28"/>
        </w:rPr>
        <w:t xml:space="preserve"> satisfacen los requisitos mínimos</w:t>
      </w:r>
      <w:r w:rsidR="00251120" w:rsidRPr="000C6A08">
        <w:rPr>
          <w:sz w:val="28"/>
          <w:szCs w:val="28"/>
        </w:rPr>
        <w:t xml:space="preserve"> fijados por el Decreto 2067 de 1991</w:t>
      </w:r>
      <w:r w:rsidR="00900B0A" w:rsidRPr="000C6A08">
        <w:rPr>
          <w:sz w:val="28"/>
          <w:szCs w:val="28"/>
        </w:rPr>
        <w:t xml:space="preserve"> y por la jurisprudencia constitucional,</w:t>
      </w:r>
      <w:r w:rsidR="004D15CD" w:rsidRPr="000C6A08">
        <w:rPr>
          <w:sz w:val="28"/>
          <w:szCs w:val="28"/>
        </w:rPr>
        <w:t xml:space="preserve"> </w:t>
      </w:r>
      <w:r w:rsidR="007719BA" w:rsidRPr="000C6A08">
        <w:rPr>
          <w:sz w:val="28"/>
          <w:szCs w:val="28"/>
        </w:rPr>
        <w:t>de modo</w:t>
      </w:r>
      <w:r w:rsidR="004D15CD" w:rsidRPr="000C6A08">
        <w:rPr>
          <w:sz w:val="28"/>
          <w:szCs w:val="28"/>
        </w:rPr>
        <w:t xml:space="preserve"> </w:t>
      </w:r>
      <w:r w:rsidR="00386793" w:rsidRPr="000C6A08">
        <w:rPr>
          <w:sz w:val="28"/>
          <w:szCs w:val="28"/>
        </w:rPr>
        <w:t>que la Corte pueda emitir un pronunciamiento de fondo respecto de la demanda</w:t>
      </w:r>
      <w:r w:rsidR="007F6139" w:rsidRPr="000C6A08">
        <w:rPr>
          <w:sz w:val="28"/>
          <w:szCs w:val="28"/>
        </w:rPr>
        <w:t>.</w:t>
      </w:r>
      <w:r w:rsidR="005E269C" w:rsidRPr="000C6A08">
        <w:rPr>
          <w:sz w:val="28"/>
          <w:szCs w:val="28"/>
        </w:rPr>
        <w:t xml:space="preserve"> Para ello</w:t>
      </w:r>
      <w:r w:rsidR="00AF7B5C" w:rsidRPr="000C6A08">
        <w:rPr>
          <w:sz w:val="28"/>
          <w:szCs w:val="28"/>
        </w:rPr>
        <w:t>, se</w:t>
      </w:r>
      <w:r w:rsidR="00616F99" w:rsidRPr="000C6A08">
        <w:rPr>
          <w:sz w:val="28"/>
          <w:szCs w:val="28"/>
        </w:rPr>
        <w:t>:</w:t>
      </w:r>
      <w:r w:rsidR="00AF7B5C" w:rsidRPr="000C6A08">
        <w:rPr>
          <w:sz w:val="28"/>
          <w:szCs w:val="28"/>
        </w:rPr>
        <w:t xml:space="preserve"> </w:t>
      </w:r>
      <w:r w:rsidR="009477CF" w:rsidRPr="000C6A08">
        <w:rPr>
          <w:sz w:val="28"/>
          <w:szCs w:val="28"/>
        </w:rPr>
        <w:t xml:space="preserve">(i) </w:t>
      </w:r>
      <w:r w:rsidR="00AF7B5C" w:rsidRPr="000C6A08">
        <w:rPr>
          <w:sz w:val="28"/>
          <w:szCs w:val="28"/>
        </w:rPr>
        <w:t xml:space="preserve">reiterarán </w:t>
      </w:r>
      <w:r w:rsidR="005C6752" w:rsidRPr="000C6A08">
        <w:rPr>
          <w:sz w:val="28"/>
          <w:szCs w:val="28"/>
        </w:rPr>
        <w:t>las reglas relativas</w:t>
      </w:r>
      <w:r w:rsidR="00297D87" w:rsidRPr="000C6A08">
        <w:rPr>
          <w:sz w:val="28"/>
          <w:szCs w:val="28"/>
        </w:rPr>
        <w:t xml:space="preserve"> a los requisitos </w:t>
      </w:r>
      <w:r w:rsidR="004D611B" w:rsidRPr="000C6A08">
        <w:rPr>
          <w:sz w:val="28"/>
          <w:szCs w:val="28"/>
        </w:rPr>
        <w:t>mínimos argumentativo</w:t>
      </w:r>
      <w:r w:rsidR="009477CF" w:rsidRPr="000C6A08">
        <w:rPr>
          <w:sz w:val="28"/>
          <w:szCs w:val="28"/>
        </w:rPr>
        <w:t xml:space="preserve">, </w:t>
      </w:r>
      <w:r w:rsidR="001C54C4" w:rsidRPr="000C6A08">
        <w:rPr>
          <w:sz w:val="28"/>
          <w:szCs w:val="28"/>
        </w:rPr>
        <w:t>(ii) identificará</w:t>
      </w:r>
      <w:r w:rsidR="008D66A0" w:rsidRPr="000C6A08">
        <w:rPr>
          <w:sz w:val="28"/>
          <w:szCs w:val="28"/>
        </w:rPr>
        <w:t xml:space="preserve"> el contenido del artículo 274, numeral 4, de la Ley 2294 de 2023 y (iii) </w:t>
      </w:r>
      <w:r w:rsidR="00096291" w:rsidRPr="000C6A08">
        <w:rPr>
          <w:sz w:val="28"/>
          <w:szCs w:val="28"/>
        </w:rPr>
        <w:t xml:space="preserve">comprobará </w:t>
      </w:r>
      <w:r w:rsidR="006D55E3" w:rsidRPr="000C6A08">
        <w:rPr>
          <w:sz w:val="28"/>
          <w:szCs w:val="28"/>
        </w:rPr>
        <w:t xml:space="preserve">si la demanda </w:t>
      </w:r>
      <w:r w:rsidR="00616F99" w:rsidRPr="000C6A08">
        <w:rPr>
          <w:sz w:val="28"/>
          <w:szCs w:val="28"/>
        </w:rPr>
        <w:t>cumple con dichos requisitos.</w:t>
      </w:r>
    </w:p>
    <w:p w14:paraId="4A7C6221" w14:textId="77777777" w:rsidR="00616F99" w:rsidRPr="000C6A08" w:rsidRDefault="00616F99" w:rsidP="00616F99">
      <w:pPr>
        <w:pStyle w:val="Prrafodelista"/>
        <w:rPr>
          <w:sz w:val="28"/>
          <w:szCs w:val="28"/>
        </w:rPr>
      </w:pPr>
    </w:p>
    <w:p w14:paraId="65CB7CB7" w14:textId="335F2241" w:rsidR="00616F99" w:rsidRPr="000C6A08" w:rsidRDefault="00C51F7D" w:rsidP="00B84B39">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En caso de que la Sala </w:t>
      </w:r>
      <w:r w:rsidR="00111EEC" w:rsidRPr="000C6A08">
        <w:rPr>
          <w:sz w:val="28"/>
          <w:szCs w:val="28"/>
        </w:rPr>
        <w:t xml:space="preserve">verifique </w:t>
      </w:r>
      <w:r w:rsidR="00CD3A3C" w:rsidRPr="000C6A08">
        <w:rPr>
          <w:sz w:val="28"/>
          <w:szCs w:val="28"/>
        </w:rPr>
        <w:t xml:space="preserve">el cumplimiento de las exigencias </w:t>
      </w:r>
      <w:r w:rsidR="00166FD5" w:rsidRPr="000C6A08">
        <w:rPr>
          <w:sz w:val="28"/>
          <w:szCs w:val="28"/>
        </w:rPr>
        <w:t>argumentativas, procederá</w:t>
      </w:r>
      <w:r w:rsidR="00626130" w:rsidRPr="000C6A08">
        <w:rPr>
          <w:sz w:val="28"/>
          <w:szCs w:val="28"/>
        </w:rPr>
        <w:t xml:space="preserve"> a realizar un juicio de fondo </w:t>
      </w:r>
      <w:r w:rsidR="005B40D9" w:rsidRPr="000C6A08">
        <w:rPr>
          <w:sz w:val="28"/>
          <w:szCs w:val="28"/>
        </w:rPr>
        <w:t>sobre la demanda</w:t>
      </w:r>
      <w:r w:rsidR="00A94990" w:rsidRPr="000C6A08">
        <w:rPr>
          <w:sz w:val="28"/>
          <w:szCs w:val="28"/>
        </w:rPr>
        <w:t>. En caso contrario,</w:t>
      </w:r>
      <w:r w:rsidR="0082743F" w:rsidRPr="000C6A08">
        <w:rPr>
          <w:sz w:val="28"/>
          <w:szCs w:val="28"/>
        </w:rPr>
        <w:t xml:space="preserve"> se declarará inhibida. </w:t>
      </w:r>
    </w:p>
    <w:p w14:paraId="517FF14D" w14:textId="77777777" w:rsidR="00783D86" w:rsidRPr="000C6A08" w:rsidRDefault="00783D86" w:rsidP="00783D86">
      <w:pPr>
        <w:pStyle w:val="Prrafodelista"/>
        <w:rPr>
          <w:sz w:val="28"/>
          <w:szCs w:val="28"/>
        </w:rPr>
      </w:pPr>
    </w:p>
    <w:p w14:paraId="61DF6058" w14:textId="63455F82" w:rsidR="00783D86" w:rsidRPr="000C6A08" w:rsidRDefault="00152CD0" w:rsidP="00783D86">
      <w:pPr>
        <w:pStyle w:val="Prrafodelista"/>
        <w:tabs>
          <w:tab w:val="left" w:pos="567"/>
        </w:tabs>
        <w:autoSpaceDE w:val="0"/>
        <w:autoSpaceDN w:val="0"/>
        <w:ind w:left="0"/>
        <w:contextualSpacing w:val="0"/>
        <w:jc w:val="both"/>
        <w:textAlignment w:val="baseline"/>
        <w:rPr>
          <w:b/>
          <w:bCs/>
          <w:sz w:val="28"/>
          <w:szCs w:val="28"/>
        </w:rPr>
      </w:pPr>
      <w:r w:rsidRPr="000C6A08">
        <w:rPr>
          <w:b/>
          <w:bCs/>
          <w:sz w:val="28"/>
          <w:szCs w:val="28"/>
        </w:rPr>
        <w:t xml:space="preserve">3. </w:t>
      </w:r>
      <w:r w:rsidR="005A4940" w:rsidRPr="000C6A08">
        <w:rPr>
          <w:b/>
          <w:bCs/>
          <w:sz w:val="28"/>
          <w:szCs w:val="28"/>
        </w:rPr>
        <w:t>Requisitos mínimos argumentativos: reiteración de juri</w:t>
      </w:r>
      <w:r w:rsidR="007745E2" w:rsidRPr="000C6A08">
        <w:rPr>
          <w:b/>
          <w:bCs/>
          <w:sz w:val="28"/>
          <w:szCs w:val="28"/>
        </w:rPr>
        <w:t>sprudencia</w:t>
      </w:r>
      <w:r w:rsidR="007745E2" w:rsidRPr="000C6A08">
        <w:rPr>
          <w:rStyle w:val="Refdenotaalpie"/>
          <w:b/>
          <w:bCs/>
          <w:sz w:val="28"/>
          <w:szCs w:val="28"/>
        </w:rPr>
        <w:footnoteReference w:id="54"/>
      </w:r>
    </w:p>
    <w:p w14:paraId="7AE12330" w14:textId="77777777" w:rsidR="0082743F" w:rsidRPr="000C6A08" w:rsidRDefault="0082743F" w:rsidP="0082743F">
      <w:pPr>
        <w:pStyle w:val="Prrafodelista"/>
        <w:rPr>
          <w:sz w:val="28"/>
          <w:szCs w:val="28"/>
        </w:rPr>
      </w:pPr>
    </w:p>
    <w:p w14:paraId="3D54D7A1" w14:textId="16DF238C" w:rsidR="0082743F" w:rsidRPr="000C6A08" w:rsidRDefault="00783D86" w:rsidP="00B84B39">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Los artículos 40, numeral 6, y 241, numeral 4, de la Constitución Política reconocen el derecho que tienen los ciudadanos de defender la supremacía e integridad de la Constitución mediante la acción pública de inconstitucionalidad. A través de ella, se posibilita el diálogo efectivo entre el Congreso de la República, órgano central de la democracia representativa; la ciudadanía, que ejerce la democracia participativa; y la Corte Constitucional, a la que se le encomendó la guarda e interpretación de la Constitución</w:t>
      </w:r>
      <w:r w:rsidRPr="000C6A08">
        <w:rPr>
          <w:rStyle w:val="Refdenotaalpie"/>
          <w:sz w:val="28"/>
          <w:szCs w:val="28"/>
        </w:rPr>
        <w:footnoteReference w:id="55"/>
      </w:r>
      <w:r w:rsidRPr="000C6A08">
        <w:rPr>
          <w:sz w:val="28"/>
          <w:szCs w:val="28"/>
        </w:rPr>
        <w:t>.</w:t>
      </w:r>
    </w:p>
    <w:p w14:paraId="1134E9F2" w14:textId="77777777" w:rsidR="00456611" w:rsidRPr="000C6A08" w:rsidRDefault="00456611" w:rsidP="00456611">
      <w:pPr>
        <w:pStyle w:val="Prrafodelista"/>
        <w:tabs>
          <w:tab w:val="left" w:pos="567"/>
        </w:tabs>
        <w:autoSpaceDE w:val="0"/>
        <w:autoSpaceDN w:val="0"/>
        <w:ind w:left="0"/>
        <w:contextualSpacing w:val="0"/>
        <w:jc w:val="both"/>
        <w:textAlignment w:val="baseline"/>
        <w:rPr>
          <w:sz w:val="28"/>
          <w:szCs w:val="28"/>
        </w:rPr>
      </w:pPr>
    </w:p>
    <w:p w14:paraId="305878AF" w14:textId="4F729243" w:rsidR="00456611" w:rsidRPr="000C6A08" w:rsidRDefault="008F76FB" w:rsidP="00B84B39">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La acción pública de inconstitucionalidad fue regulada en el Decreto 2067 de 1991 y se caracteriza por no imponer al ciudadano cargas formales ni exigir un conocimiento profundo sobre las instituciones jurídicas</w:t>
      </w:r>
      <w:r w:rsidRPr="000C6A08">
        <w:rPr>
          <w:rStyle w:val="Refdenotaalpie"/>
          <w:sz w:val="28"/>
          <w:szCs w:val="28"/>
        </w:rPr>
        <w:footnoteReference w:id="56"/>
      </w:r>
      <w:r w:rsidRPr="000C6A08">
        <w:rPr>
          <w:sz w:val="28"/>
          <w:szCs w:val="28"/>
        </w:rPr>
        <w:t>. El espíritu de los requisitos allí señalados es verificar que quien demanda exponga de forma razonada y clara los motivos por los cuales considera que una disposición es contraria a la Constitución</w:t>
      </w:r>
      <w:r w:rsidRPr="000C6A08">
        <w:rPr>
          <w:rStyle w:val="Refdenotaalpie"/>
          <w:sz w:val="28"/>
          <w:szCs w:val="28"/>
        </w:rPr>
        <w:footnoteReference w:id="57"/>
      </w:r>
      <w:r w:rsidRPr="000C6A08">
        <w:rPr>
          <w:sz w:val="28"/>
          <w:szCs w:val="28"/>
        </w:rPr>
        <w:t>.</w:t>
      </w:r>
    </w:p>
    <w:p w14:paraId="3FB37E58" w14:textId="77777777" w:rsidR="008F76FB" w:rsidRPr="000C6A08" w:rsidRDefault="008F76FB" w:rsidP="008F76FB">
      <w:pPr>
        <w:pStyle w:val="Prrafodelista"/>
        <w:rPr>
          <w:sz w:val="28"/>
          <w:szCs w:val="28"/>
        </w:rPr>
      </w:pPr>
    </w:p>
    <w:p w14:paraId="3314CAC4" w14:textId="0BAC6DE4" w:rsidR="008F76FB" w:rsidRPr="000C6A08" w:rsidRDefault="003715A9" w:rsidP="00B84B39">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Así, el artículo 2 del Decreto 2067 de 1991 establece que toda demanda de inconstitucionalidad contendrá: (i) el señalamiento de las normas acusadas como inconstitucionales; (ii) el señalamiento de las normas constitucionales que se consideran infringidas; (iii) las razones por las cuales dichos textos se estiman violados; (iv) el señalamiento del trámite impuesto por la Constitución para la expedición del acto demandado y la forma en que fue quebrantado, de ser el caso; y (v) la razón por la cual la Corte es competente.</w:t>
      </w:r>
    </w:p>
    <w:p w14:paraId="7D4C8A1A" w14:textId="77777777" w:rsidR="003715A9" w:rsidRPr="000C6A08" w:rsidRDefault="003715A9" w:rsidP="003715A9">
      <w:pPr>
        <w:pStyle w:val="Prrafodelista"/>
        <w:rPr>
          <w:sz w:val="28"/>
          <w:szCs w:val="28"/>
        </w:rPr>
      </w:pPr>
    </w:p>
    <w:p w14:paraId="43E9D992" w14:textId="669DF036" w:rsidR="003715A9" w:rsidRPr="000C6A08" w:rsidRDefault="006436C1" w:rsidP="00B84B39">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La Corte Constitucional ha precisado estos requisitos. Ha indicado que cuando un ciudadano propone una demanda de inconstitucionalidad, los argumentos que emplea para identificar la norma constitucional vulnerada y las razones por las cuales se configura dicha vulneración deben ser conducentes para hacer posible un pronunciamiento de fondo</w:t>
      </w:r>
      <w:r w:rsidRPr="000C6A08">
        <w:rPr>
          <w:rStyle w:val="Refdenotaalpie"/>
          <w:sz w:val="28"/>
          <w:szCs w:val="28"/>
        </w:rPr>
        <w:footnoteReference w:id="58"/>
      </w:r>
      <w:r w:rsidRPr="000C6A08">
        <w:rPr>
          <w:sz w:val="28"/>
          <w:szCs w:val="28"/>
        </w:rPr>
        <w:t>. A partir de la Sentencia C-1052 de 2001, la Corte Constitucional ha afirmado que dichos argumentos deben ser claros, ciertos, específicos, pertinentes y suficientes</w:t>
      </w:r>
      <w:r w:rsidRPr="000C6A08">
        <w:rPr>
          <w:rStyle w:val="Refdenotaalpie"/>
          <w:sz w:val="28"/>
          <w:szCs w:val="28"/>
        </w:rPr>
        <w:footnoteReference w:id="59"/>
      </w:r>
      <w:r w:rsidRPr="000C6A08">
        <w:rPr>
          <w:sz w:val="28"/>
          <w:szCs w:val="28"/>
        </w:rPr>
        <w:t>.</w:t>
      </w:r>
    </w:p>
    <w:p w14:paraId="5F1CFA3E" w14:textId="77777777" w:rsidR="006436C1" w:rsidRPr="000C6A08" w:rsidRDefault="006436C1" w:rsidP="006436C1">
      <w:pPr>
        <w:pStyle w:val="Prrafodelista"/>
        <w:rPr>
          <w:sz w:val="28"/>
          <w:szCs w:val="28"/>
        </w:rPr>
      </w:pPr>
    </w:p>
    <w:p w14:paraId="108F28CD" w14:textId="0B842442" w:rsidR="006436C1" w:rsidRPr="000C6A08" w:rsidRDefault="008D303B" w:rsidP="00B84B39">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La </w:t>
      </w:r>
      <w:r w:rsidRPr="000C6A08">
        <w:rPr>
          <w:i/>
          <w:iCs/>
          <w:sz w:val="28"/>
          <w:szCs w:val="28"/>
        </w:rPr>
        <w:t>claridad</w:t>
      </w:r>
      <w:r w:rsidRPr="000C6A08">
        <w:rPr>
          <w:sz w:val="28"/>
          <w:szCs w:val="28"/>
        </w:rPr>
        <w:t xml:space="preserve"> exige la existencia de un hilo conductor en la argumentación que permita comprender el contenido de la demanda y las razones que la sustentan</w:t>
      </w:r>
      <w:r w:rsidRPr="000C6A08">
        <w:rPr>
          <w:rStyle w:val="Refdenotaalpie"/>
          <w:sz w:val="28"/>
          <w:szCs w:val="28"/>
        </w:rPr>
        <w:footnoteReference w:id="60"/>
      </w:r>
      <w:r w:rsidRPr="000C6A08">
        <w:rPr>
          <w:sz w:val="28"/>
          <w:szCs w:val="28"/>
        </w:rPr>
        <w:t xml:space="preserve">. La </w:t>
      </w:r>
      <w:r w:rsidRPr="000C6A08">
        <w:rPr>
          <w:i/>
          <w:iCs/>
          <w:sz w:val="28"/>
          <w:szCs w:val="28"/>
        </w:rPr>
        <w:t>certeza</w:t>
      </w:r>
      <w:r w:rsidRPr="000C6A08">
        <w:rPr>
          <w:sz w:val="28"/>
          <w:szCs w:val="28"/>
        </w:rPr>
        <w:t xml:space="preserve"> requiere que los argumentos se fundamenten en una proposición jurídica real y existente</w:t>
      </w:r>
      <w:r w:rsidRPr="000C6A08">
        <w:rPr>
          <w:rStyle w:val="Refdenotaalpie"/>
          <w:sz w:val="28"/>
          <w:szCs w:val="28"/>
        </w:rPr>
        <w:footnoteReference w:id="61"/>
      </w:r>
      <w:r w:rsidRPr="000C6A08">
        <w:rPr>
          <w:sz w:val="28"/>
          <w:szCs w:val="28"/>
        </w:rPr>
        <w:t xml:space="preserve">. La </w:t>
      </w:r>
      <w:r w:rsidRPr="000C6A08">
        <w:rPr>
          <w:i/>
          <w:iCs/>
          <w:sz w:val="28"/>
          <w:szCs w:val="28"/>
        </w:rPr>
        <w:t>especificidad</w:t>
      </w:r>
      <w:r w:rsidRPr="000C6A08">
        <w:rPr>
          <w:sz w:val="28"/>
          <w:szCs w:val="28"/>
        </w:rPr>
        <w:t xml:space="preserve"> implica que la demanda</w:t>
      </w:r>
      <w:r w:rsidRPr="000C6A08">
        <w:rPr>
          <w:rFonts w:asciiTheme="minorHAnsi" w:eastAsiaTheme="minorHAnsi" w:hAnsiTheme="minorHAnsi" w:cstheme="minorBidi"/>
          <w:sz w:val="28"/>
          <w:szCs w:val="28"/>
          <w:lang w:eastAsia="en-US"/>
        </w:rPr>
        <w:t xml:space="preserve"> </w:t>
      </w:r>
      <w:r w:rsidRPr="000C6A08">
        <w:rPr>
          <w:sz w:val="28"/>
          <w:szCs w:val="28"/>
        </w:rPr>
        <w:t>debe contener, por lo menos, un cargo de inconstitucionalidad concreto, para que sea posible determinar, de manera objetiva y verificable, la oposición entre la disposición cuestionada y la Constitución</w:t>
      </w:r>
      <w:r w:rsidRPr="000C6A08">
        <w:rPr>
          <w:rStyle w:val="Refdenotaalpie"/>
          <w:sz w:val="28"/>
          <w:szCs w:val="28"/>
        </w:rPr>
        <w:footnoteReference w:id="62"/>
      </w:r>
      <w:r w:rsidRPr="000C6A08">
        <w:rPr>
          <w:sz w:val="28"/>
          <w:szCs w:val="28"/>
        </w:rPr>
        <w:t xml:space="preserve">. La </w:t>
      </w:r>
      <w:r w:rsidRPr="000C6A08">
        <w:rPr>
          <w:i/>
          <w:iCs/>
          <w:sz w:val="28"/>
          <w:szCs w:val="28"/>
        </w:rPr>
        <w:t>pertinencia</w:t>
      </w:r>
      <w:r w:rsidRPr="000C6A08">
        <w:rPr>
          <w:sz w:val="28"/>
          <w:szCs w:val="28"/>
        </w:rPr>
        <w:t xml:space="preserve"> impone al ciudadano formular argumentos de naturaleza constitucional, y no de carácter legal o doctrinario, que invoquen la aplicación o la conveniencia de la disposición demandada</w:t>
      </w:r>
      <w:r w:rsidRPr="000C6A08">
        <w:rPr>
          <w:rStyle w:val="Refdenotaalpie"/>
          <w:sz w:val="28"/>
          <w:szCs w:val="28"/>
        </w:rPr>
        <w:footnoteReference w:id="63"/>
      </w:r>
      <w:r w:rsidRPr="000C6A08">
        <w:rPr>
          <w:sz w:val="28"/>
          <w:szCs w:val="28"/>
        </w:rPr>
        <w:t xml:space="preserve">. La </w:t>
      </w:r>
      <w:r w:rsidRPr="000C6A08">
        <w:rPr>
          <w:i/>
          <w:iCs/>
          <w:sz w:val="28"/>
          <w:szCs w:val="28"/>
        </w:rPr>
        <w:t>suficiencia</w:t>
      </w:r>
      <w:r w:rsidRPr="000C6A08">
        <w:rPr>
          <w:sz w:val="28"/>
          <w:szCs w:val="28"/>
        </w:rPr>
        <w:t xml:space="preserve"> implica “la exposición de todos los elementos de juicio (argumentativos y probatorios) necesarios para iniciar el estudio de constitucionalidad”</w:t>
      </w:r>
      <w:r w:rsidRPr="000C6A08">
        <w:rPr>
          <w:rStyle w:val="Refdenotaalpie"/>
          <w:rFonts w:eastAsiaTheme="majorEastAsia"/>
          <w:sz w:val="28"/>
          <w:szCs w:val="28"/>
        </w:rPr>
        <w:footnoteReference w:id="64"/>
      </w:r>
      <w:r w:rsidRPr="000C6A08">
        <w:rPr>
          <w:sz w:val="28"/>
          <w:szCs w:val="28"/>
        </w:rPr>
        <w:t xml:space="preserve"> y el desarrollo de argumentos que logren generar una duda mínima sobre la constitucionalidad de la disposición reprochada</w:t>
      </w:r>
      <w:r w:rsidRPr="000C6A08">
        <w:rPr>
          <w:rStyle w:val="Refdenotaalpie"/>
          <w:sz w:val="28"/>
          <w:szCs w:val="28"/>
        </w:rPr>
        <w:footnoteReference w:id="65"/>
      </w:r>
      <w:r w:rsidRPr="000C6A08">
        <w:rPr>
          <w:sz w:val="28"/>
          <w:szCs w:val="28"/>
        </w:rPr>
        <w:t>.</w:t>
      </w:r>
    </w:p>
    <w:p w14:paraId="2CF4AEE6" w14:textId="77777777" w:rsidR="008D303B" w:rsidRPr="000C6A08" w:rsidRDefault="008D303B" w:rsidP="008D303B">
      <w:pPr>
        <w:pStyle w:val="Prrafodelista"/>
        <w:rPr>
          <w:sz w:val="28"/>
          <w:szCs w:val="28"/>
        </w:rPr>
      </w:pPr>
    </w:p>
    <w:p w14:paraId="2E1D167E" w14:textId="431AFF1D" w:rsidR="008D303B" w:rsidRPr="000C6A08" w:rsidRDefault="001D2725" w:rsidP="00B84B39">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Estos requisitos mínimos ponderan, en primer lugar, los principios de democracia representativa y participativa, y, en segundo, la dimensión pública de la acción de constitucionalidad y su carácter, en principio, rogado</w:t>
      </w:r>
      <w:r w:rsidRPr="000C6A08">
        <w:rPr>
          <w:rStyle w:val="Refdenotaalpie"/>
          <w:sz w:val="28"/>
          <w:szCs w:val="28"/>
        </w:rPr>
        <w:footnoteReference w:id="66"/>
      </w:r>
      <w:r w:rsidRPr="000C6A08">
        <w:rPr>
          <w:sz w:val="28"/>
          <w:szCs w:val="28"/>
        </w:rPr>
        <w:t>. En efecto, la Corte Constitucional ha explicado que los requisitos previstos en el artículo 2 del Decreto 2067 de 1991 y en la jurisprudencia constitucional buscan equilibrar la presunción de constitucionalidad de las leyes y el derecho de todo ciudadano a participar y controlar el poder público</w:t>
      </w:r>
      <w:r w:rsidRPr="000C6A08">
        <w:rPr>
          <w:rStyle w:val="Refdenotaalpie"/>
          <w:sz w:val="28"/>
          <w:szCs w:val="28"/>
        </w:rPr>
        <w:footnoteReference w:id="67"/>
      </w:r>
      <w:r w:rsidRPr="000C6A08">
        <w:rPr>
          <w:sz w:val="28"/>
          <w:szCs w:val="28"/>
        </w:rPr>
        <w:t>.</w:t>
      </w:r>
    </w:p>
    <w:p w14:paraId="604452E4" w14:textId="77777777" w:rsidR="001D2725" w:rsidRPr="000C6A08" w:rsidRDefault="001D2725" w:rsidP="001D2725">
      <w:pPr>
        <w:pStyle w:val="Prrafodelista"/>
        <w:rPr>
          <w:sz w:val="28"/>
          <w:szCs w:val="28"/>
        </w:rPr>
      </w:pPr>
    </w:p>
    <w:p w14:paraId="502CC311" w14:textId="6BDD9418" w:rsidR="001D2725" w:rsidRPr="000C6A08" w:rsidRDefault="00FE603B" w:rsidP="00B84B39">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Ahora bien, la etapa de admisibilidad es el momento idóneo para que la Corte realice el estudio sobre la aptitud de la demanda y verifique el cumplimiento de los requisitos que ha establecido la jurisprudencia para dar trámite a la acción de inconstitucionalidad. No obstante, la superación de esta fase no elimina la posibilidad de que, al momento de dictar sentencia, la Sala Plena pueda analizar con mayor detenimiento y profundidad la aptitud de los cargos propuestos</w:t>
      </w:r>
      <w:r w:rsidR="004061E0" w:rsidRPr="000C6A08">
        <w:rPr>
          <w:sz w:val="28"/>
          <w:szCs w:val="28"/>
        </w:rPr>
        <w:t xml:space="preserve">, máxime cuando el procurador General de la Nación o algún interviniente han presentado reproches </w:t>
      </w:r>
      <w:r w:rsidR="00256841" w:rsidRPr="000C6A08">
        <w:rPr>
          <w:sz w:val="28"/>
          <w:szCs w:val="28"/>
        </w:rPr>
        <w:t>al respecto</w:t>
      </w:r>
      <w:r w:rsidRPr="000C6A08">
        <w:rPr>
          <w:sz w:val="28"/>
          <w:szCs w:val="28"/>
        </w:rPr>
        <w:t xml:space="preserve">. Esto se debe a que, en todo caso, </w:t>
      </w:r>
      <w:r w:rsidRPr="000C6A08">
        <w:rPr>
          <w:sz w:val="28"/>
          <w:szCs w:val="28"/>
          <w:shd w:val="clear" w:color="auto" w:fill="FFFFFF"/>
        </w:rPr>
        <w:t>la admisión de la demanda “responde a una valoración apenas sumaria de la acción</w:t>
      </w:r>
      <w:bookmarkStart w:id="10" w:name="_ftnref3"/>
      <w:r w:rsidRPr="000C6A08">
        <w:rPr>
          <w:sz w:val="28"/>
          <w:szCs w:val="28"/>
          <w:shd w:val="clear" w:color="auto" w:fill="FFFFFF"/>
        </w:rPr>
        <w:t>”</w:t>
      </w:r>
      <w:r w:rsidRPr="000C6A08">
        <w:rPr>
          <w:rStyle w:val="Refdenotaalpie"/>
          <w:rFonts w:eastAsiaTheme="majorEastAsia"/>
          <w:sz w:val="28"/>
          <w:szCs w:val="28"/>
          <w:shd w:val="clear" w:color="auto" w:fill="FFFFFF"/>
        </w:rPr>
        <w:footnoteReference w:id="68"/>
      </w:r>
      <w:bookmarkEnd w:id="10"/>
      <w:r w:rsidRPr="000C6A08">
        <w:rPr>
          <w:sz w:val="28"/>
          <w:szCs w:val="28"/>
          <w:shd w:val="clear" w:color="auto" w:fill="FFFFFF"/>
        </w:rPr>
        <w:t>, que</w:t>
      </w:r>
      <w:r w:rsidR="008E4C19" w:rsidRPr="000C6A08">
        <w:rPr>
          <w:sz w:val="28"/>
          <w:szCs w:val="28"/>
          <w:shd w:val="clear" w:color="auto" w:fill="FFFFFF"/>
        </w:rPr>
        <w:t xml:space="preserve"> </w:t>
      </w:r>
      <w:r w:rsidRPr="000C6A08">
        <w:rPr>
          <w:sz w:val="28"/>
          <w:szCs w:val="28"/>
          <w:shd w:val="clear" w:color="auto" w:fill="FFFFFF"/>
        </w:rPr>
        <w:t>“no compromete ni define la competencia del pleno de la</w:t>
      </w:r>
      <w:r w:rsidR="008E4C19" w:rsidRPr="000C6A08">
        <w:rPr>
          <w:sz w:val="28"/>
          <w:szCs w:val="28"/>
          <w:shd w:val="clear" w:color="auto" w:fill="FFFFFF"/>
        </w:rPr>
        <w:t xml:space="preserve"> </w:t>
      </w:r>
      <w:r w:rsidRPr="000C6A08">
        <w:rPr>
          <w:sz w:val="28"/>
          <w:szCs w:val="28"/>
          <w:shd w:val="clear" w:color="auto" w:fill="FFFFFF"/>
        </w:rPr>
        <w:t>Corte</w:t>
      </w:r>
      <w:bookmarkStart w:id="11" w:name="_ftnref4"/>
      <w:r w:rsidRPr="000C6A08">
        <w:rPr>
          <w:sz w:val="28"/>
          <w:szCs w:val="28"/>
          <w:shd w:val="clear" w:color="auto" w:fill="FFFFFF"/>
        </w:rPr>
        <w:t>”</w:t>
      </w:r>
      <w:bookmarkEnd w:id="11"/>
      <w:r w:rsidR="008E4C19" w:rsidRPr="000C6A08">
        <w:rPr>
          <w:rFonts w:eastAsiaTheme="majorEastAsia"/>
          <w:sz w:val="28"/>
          <w:szCs w:val="28"/>
          <w:bdr w:val="none" w:sz="0" w:space="0" w:color="auto" w:frame="1"/>
          <w:shd w:val="clear" w:color="auto" w:fill="FFFFFF"/>
        </w:rPr>
        <w:t xml:space="preserve"> </w:t>
      </w:r>
      <w:r w:rsidRPr="000C6A08">
        <w:rPr>
          <w:sz w:val="28"/>
          <w:szCs w:val="28"/>
          <w:shd w:val="clear" w:color="auto" w:fill="FFFFFF"/>
        </w:rPr>
        <w:t>para decidir los asuntos puestos a su consideración en ejercicio de sus competencias constitucionales y legales</w:t>
      </w:r>
      <w:bookmarkStart w:id="12" w:name="_ftnref5"/>
      <w:r w:rsidRPr="000C6A08">
        <w:rPr>
          <w:rStyle w:val="Refdenotaalpie"/>
          <w:rFonts w:eastAsiaTheme="majorEastAsia"/>
          <w:sz w:val="28"/>
          <w:szCs w:val="28"/>
          <w:shd w:val="clear" w:color="auto" w:fill="FFFFFF"/>
        </w:rPr>
        <w:footnoteReference w:id="69"/>
      </w:r>
      <w:bookmarkEnd w:id="12"/>
      <w:r w:rsidRPr="000C6A08">
        <w:rPr>
          <w:sz w:val="28"/>
          <w:szCs w:val="28"/>
          <w:shd w:val="clear" w:color="auto" w:fill="FFFFFF"/>
        </w:rPr>
        <w:t>.</w:t>
      </w:r>
    </w:p>
    <w:p w14:paraId="73D96804" w14:textId="77777777" w:rsidR="00FE603B" w:rsidRPr="000C6A08" w:rsidRDefault="00FE603B" w:rsidP="00FE603B">
      <w:pPr>
        <w:pStyle w:val="Prrafodelista"/>
        <w:rPr>
          <w:sz w:val="28"/>
          <w:szCs w:val="28"/>
        </w:rPr>
      </w:pPr>
    </w:p>
    <w:p w14:paraId="55493093" w14:textId="0BC4E795" w:rsidR="00FE603B" w:rsidRPr="000C6A08" w:rsidRDefault="000E5BCD" w:rsidP="00B84B39">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La posibilidad de dictar sentencias inhibitorias no obstaculiza la acción pública de inconstitucionalidad. Por el contrario, promueve su uso racional y eficiente. La presunción de constitucionalidad de las normas exige a la Corte activar el control solo cuando la demanda genera una duda mínima sobre la inconstitucionalidad de la disposición acusada</w:t>
      </w:r>
      <w:r w:rsidRPr="000C6A08">
        <w:rPr>
          <w:rStyle w:val="Refdenotaalpie"/>
          <w:sz w:val="28"/>
          <w:szCs w:val="28"/>
        </w:rPr>
        <w:footnoteReference w:id="70"/>
      </w:r>
      <w:r w:rsidRPr="000C6A08">
        <w:rPr>
          <w:sz w:val="28"/>
          <w:szCs w:val="28"/>
        </w:rPr>
        <w:t>.</w:t>
      </w:r>
    </w:p>
    <w:p w14:paraId="1086CDBB" w14:textId="77777777" w:rsidR="000E5BCD" w:rsidRPr="000C6A08" w:rsidRDefault="000E5BCD" w:rsidP="000E5BCD">
      <w:pPr>
        <w:pStyle w:val="Prrafodelista"/>
        <w:rPr>
          <w:sz w:val="28"/>
          <w:szCs w:val="28"/>
        </w:rPr>
      </w:pPr>
    </w:p>
    <w:p w14:paraId="3F2E3B16" w14:textId="37A6748D" w:rsidR="00370DEF" w:rsidRPr="000C6A08" w:rsidRDefault="00012E6C" w:rsidP="00FE0590">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El juicio de constitucionalidad debe, finalmente, estar guiado por el principio </w:t>
      </w:r>
      <w:r w:rsidRPr="000C6A08">
        <w:rPr>
          <w:i/>
          <w:sz w:val="28"/>
          <w:szCs w:val="28"/>
        </w:rPr>
        <w:t>pro actione</w:t>
      </w:r>
      <w:r w:rsidRPr="000C6A08">
        <w:rPr>
          <w:sz w:val="28"/>
          <w:szCs w:val="28"/>
        </w:rPr>
        <w:t>, de tal suerte que los requisitos mínimos argumentativos no se conviertan en un mecanismo que anule el derecho fundamental de presentar acciones de inconstitucionalidad</w:t>
      </w:r>
      <w:r w:rsidRPr="000C6A08">
        <w:rPr>
          <w:rStyle w:val="Refdenotaalpie"/>
          <w:sz w:val="28"/>
          <w:szCs w:val="28"/>
        </w:rPr>
        <w:footnoteReference w:id="71"/>
      </w:r>
      <w:r w:rsidRPr="000C6A08">
        <w:rPr>
          <w:sz w:val="28"/>
          <w:szCs w:val="28"/>
        </w:rPr>
        <w:t>. En virtud de dicho principio, la jurisprudencia ha sostenido que, en caso de existir una duda sobre la admisión o aptitud sustantiva del cargo, la Corte deberá resolverla a favor de la demanda, evitando así un fallo inhibitorio</w:t>
      </w:r>
      <w:r w:rsidRPr="000C6A08">
        <w:rPr>
          <w:rStyle w:val="Refdenotaalpie"/>
          <w:sz w:val="28"/>
          <w:szCs w:val="28"/>
        </w:rPr>
        <w:footnoteReference w:id="72"/>
      </w:r>
      <w:r w:rsidRPr="000C6A08">
        <w:rPr>
          <w:sz w:val="28"/>
          <w:szCs w:val="28"/>
        </w:rPr>
        <w:t>. Sin embargo, el desarrollo de este principio no implica que la Corte deba corregir o aclarar los argumentos confusos, inexactos o ambiguos, ni asumir una labor de rehacer el cargo formulado o proponer uno nuevo</w:t>
      </w:r>
      <w:r w:rsidRPr="000C6A08">
        <w:rPr>
          <w:rStyle w:val="Refdenotaalpie"/>
          <w:sz w:val="28"/>
          <w:szCs w:val="28"/>
        </w:rPr>
        <w:footnoteReference w:id="73"/>
      </w:r>
      <w:r w:rsidRPr="000C6A08">
        <w:rPr>
          <w:sz w:val="28"/>
          <w:szCs w:val="28"/>
        </w:rPr>
        <w:t xml:space="preserve">. El principio </w:t>
      </w:r>
      <w:r w:rsidRPr="000C6A08">
        <w:rPr>
          <w:i/>
          <w:sz w:val="28"/>
          <w:szCs w:val="28"/>
        </w:rPr>
        <w:t>pro actione</w:t>
      </w:r>
      <w:r w:rsidRPr="000C6A08">
        <w:rPr>
          <w:sz w:val="28"/>
          <w:szCs w:val="28"/>
        </w:rPr>
        <w:t xml:space="preserve"> no puede entenderse como una licencia abierta para que el juez constitucional suplante al demandante en la responsabilidad de formular cargos que superen las cargas mínimas</w:t>
      </w:r>
      <w:r w:rsidRPr="000C6A08">
        <w:rPr>
          <w:rStyle w:val="Refdenotaalpie"/>
          <w:sz w:val="28"/>
          <w:szCs w:val="28"/>
        </w:rPr>
        <w:footnoteReference w:id="74"/>
      </w:r>
      <w:r w:rsidRPr="000C6A08">
        <w:rPr>
          <w:sz w:val="28"/>
          <w:szCs w:val="28"/>
        </w:rPr>
        <w:t>.</w:t>
      </w:r>
    </w:p>
    <w:p w14:paraId="6436FF65" w14:textId="77777777" w:rsidR="009E604B" w:rsidRPr="000C6A08" w:rsidRDefault="009E604B" w:rsidP="009E604B">
      <w:pPr>
        <w:pStyle w:val="Prrafodelista"/>
        <w:rPr>
          <w:sz w:val="28"/>
          <w:szCs w:val="28"/>
        </w:rPr>
      </w:pPr>
    </w:p>
    <w:p w14:paraId="462DC04C" w14:textId="111908B1" w:rsidR="009E604B" w:rsidRPr="000C6A08" w:rsidRDefault="009E604B" w:rsidP="009E604B">
      <w:pPr>
        <w:pStyle w:val="Prrafodelista"/>
        <w:tabs>
          <w:tab w:val="left" w:pos="567"/>
        </w:tabs>
        <w:autoSpaceDE w:val="0"/>
        <w:autoSpaceDN w:val="0"/>
        <w:ind w:left="0"/>
        <w:contextualSpacing w:val="0"/>
        <w:jc w:val="both"/>
        <w:textAlignment w:val="baseline"/>
        <w:rPr>
          <w:b/>
          <w:bCs/>
          <w:sz w:val="28"/>
          <w:szCs w:val="28"/>
        </w:rPr>
      </w:pPr>
      <w:r w:rsidRPr="000C6A08">
        <w:rPr>
          <w:b/>
          <w:bCs/>
          <w:sz w:val="28"/>
          <w:szCs w:val="28"/>
        </w:rPr>
        <w:t>4. Contenido de la disposición acusada</w:t>
      </w:r>
    </w:p>
    <w:p w14:paraId="541F00AB" w14:textId="77777777" w:rsidR="00A11EAA" w:rsidRPr="000C6A08" w:rsidRDefault="00A11EAA" w:rsidP="00A11EAA">
      <w:pPr>
        <w:rPr>
          <w:sz w:val="28"/>
          <w:szCs w:val="28"/>
        </w:rPr>
      </w:pPr>
    </w:p>
    <w:p w14:paraId="17953083" w14:textId="172FE629" w:rsidR="00A11EAA" w:rsidRPr="000C6A08" w:rsidRDefault="00A11EAA" w:rsidP="00F4347B">
      <w:pPr>
        <w:pStyle w:val="Prrafodelista"/>
        <w:numPr>
          <w:ilvl w:val="0"/>
          <w:numId w:val="3"/>
        </w:numPr>
        <w:tabs>
          <w:tab w:val="left" w:pos="567"/>
        </w:tabs>
        <w:autoSpaceDE w:val="0"/>
        <w:autoSpaceDN w:val="0"/>
        <w:ind w:left="0" w:firstLine="0"/>
        <w:contextualSpacing w:val="0"/>
        <w:jc w:val="both"/>
        <w:textAlignment w:val="baseline"/>
        <w:rPr>
          <w:b/>
          <w:bCs/>
          <w:sz w:val="28"/>
          <w:szCs w:val="28"/>
        </w:rPr>
      </w:pPr>
      <w:r w:rsidRPr="000C6A08">
        <w:rPr>
          <w:sz w:val="28"/>
          <w:szCs w:val="28"/>
        </w:rPr>
        <w:t>Para constatar l</w:t>
      </w:r>
      <w:r w:rsidR="00AF7070" w:rsidRPr="000C6A08">
        <w:rPr>
          <w:sz w:val="28"/>
          <w:szCs w:val="28"/>
        </w:rPr>
        <w:t xml:space="preserve">os reproches sobre la aptitud de la demanda, en particular aquellos relacionados con el incumplimiento de los requisitos de certeza y de pertinencia, la Sala estima necesario </w:t>
      </w:r>
      <w:r w:rsidR="00E1364F" w:rsidRPr="000C6A08">
        <w:rPr>
          <w:sz w:val="28"/>
          <w:szCs w:val="28"/>
        </w:rPr>
        <w:t>explicar el contenido de la disposición demandada</w:t>
      </w:r>
      <w:r w:rsidR="00C14E45" w:rsidRPr="000C6A08">
        <w:rPr>
          <w:sz w:val="28"/>
          <w:szCs w:val="28"/>
        </w:rPr>
        <w:t>. Con ese propósito, se expondrá el contexto normativo en el que se enmarca la disposición acusada</w:t>
      </w:r>
      <w:r w:rsidR="00AE0C3B" w:rsidRPr="000C6A08">
        <w:rPr>
          <w:sz w:val="28"/>
          <w:szCs w:val="28"/>
        </w:rPr>
        <w:t>, en particular lo relativo a la gestión del recurso hídrico, luego, se explicará el contenido normativo propiamente dicho de</w:t>
      </w:r>
      <w:r w:rsidR="001B5280" w:rsidRPr="000C6A08">
        <w:rPr>
          <w:sz w:val="28"/>
          <w:szCs w:val="28"/>
        </w:rPr>
        <w:t xml:space="preserve">l </w:t>
      </w:r>
      <w:r w:rsidR="00602C7A" w:rsidRPr="000C6A08">
        <w:rPr>
          <w:sz w:val="28"/>
          <w:szCs w:val="28"/>
        </w:rPr>
        <w:t>numeral 4 del artículo 274 de la Ley 2294 de 2023</w:t>
      </w:r>
    </w:p>
    <w:p w14:paraId="44F3B751" w14:textId="77777777" w:rsidR="00A11EAA" w:rsidRPr="000C6A08" w:rsidRDefault="00A11EAA" w:rsidP="009E604B">
      <w:pPr>
        <w:pStyle w:val="Prrafodelista"/>
        <w:tabs>
          <w:tab w:val="left" w:pos="567"/>
        </w:tabs>
        <w:autoSpaceDE w:val="0"/>
        <w:autoSpaceDN w:val="0"/>
        <w:ind w:left="0"/>
        <w:contextualSpacing w:val="0"/>
        <w:jc w:val="both"/>
        <w:textAlignment w:val="baseline"/>
        <w:rPr>
          <w:b/>
          <w:bCs/>
          <w:sz w:val="28"/>
          <w:szCs w:val="28"/>
        </w:rPr>
      </w:pPr>
    </w:p>
    <w:p w14:paraId="6DC77DD2" w14:textId="77777777" w:rsidR="009C725D" w:rsidRPr="000C6A08" w:rsidRDefault="009C725D" w:rsidP="009C725D">
      <w:pPr>
        <w:pStyle w:val="Prrafodelista"/>
        <w:tabs>
          <w:tab w:val="left" w:pos="567"/>
        </w:tabs>
        <w:autoSpaceDE w:val="0"/>
        <w:autoSpaceDN w:val="0"/>
        <w:ind w:left="0"/>
        <w:contextualSpacing w:val="0"/>
        <w:jc w:val="both"/>
        <w:textAlignment w:val="baseline"/>
        <w:rPr>
          <w:sz w:val="28"/>
          <w:szCs w:val="28"/>
        </w:rPr>
      </w:pPr>
      <w:r w:rsidRPr="000C6A08">
        <w:rPr>
          <w:b/>
          <w:bCs/>
          <w:sz w:val="28"/>
          <w:szCs w:val="28"/>
        </w:rPr>
        <w:t>4.1. La gestión del agua dentro del ordenamiento jurídico</w:t>
      </w:r>
    </w:p>
    <w:p w14:paraId="1932CADE" w14:textId="77777777" w:rsidR="009C725D" w:rsidRPr="000C6A08" w:rsidRDefault="009C725D" w:rsidP="009C725D">
      <w:pPr>
        <w:pStyle w:val="Prrafodelista"/>
        <w:rPr>
          <w:sz w:val="28"/>
          <w:szCs w:val="28"/>
        </w:rPr>
      </w:pPr>
    </w:p>
    <w:p w14:paraId="4C9D5794" w14:textId="122F61FD" w:rsidR="009C725D" w:rsidRPr="000C6A08" w:rsidRDefault="009C725D" w:rsidP="009C725D">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El ordenamiento jurídico colombiano cuenta con </w:t>
      </w:r>
      <w:r w:rsidR="00E25B68" w:rsidRPr="000C6A08">
        <w:rPr>
          <w:sz w:val="28"/>
          <w:szCs w:val="28"/>
        </w:rPr>
        <w:t>diversas normas sobre</w:t>
      </w:r>
      <w:r w:rsidR="007B28B8" w:rsidRPr="000C6A08">
        <w:rPr>
          <w:sz w:val="28"/>
          <w:szCs w:val="28"/>
        </w:rPr>
        <w:t xml:space="preserve"> el uso adecuado de los recursos hídricos. </w:t>
      </w:r>
    </w:p>
    <w:p w14:paraId="4B3593B2" w14:textId="77777777" w:rsidR="009C725D" w:rsidRPr="000C6A08" w:rsidRDefault="009C725D" w:rsidP="009C725D">
      <w:pPr>
        <w:pStyle w:val="Prrafodelista"/>
        <w:tabs>
          <w:tab w:val="left" w:pos="567"/>
        </w:tabs>
        <w:autoSpaceDE w:val="0"/>
        <w:autoSpaceDN w:val="0"/>
        <w:ind w:left="0"/>
        <w:contextualSpacing w:val="0"/>
        <w:jc w:val="both"/>
        <w:textAlignment w:val="baseline"/>
        <w:rPr>
          <w:sz w:val="28"/>
          <w:szCs w:val="28"/>
        </w:rPr>
      </w:pPr>
    </w:p>
    <w:p w14:paraId="4D87DD4E" w14:textId="77777777" w:rsidR="00803D49" w:rsidRPr="000C6A08" w:rsidRDefault="009C725D" w:rsidP="009C725D">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Los primeros referentes se encuentran en el Código Civil y el Decreto</w:t>
      </w:r>
      <w:r w:rsidR="008632F4" w:rsidRPr="000C6A08">
        <w:rPr>
          <w:sz w:val="28"/>
          <w:szCs w:val="28"/>
        </w:rPr>
        <w:t>-Ley</w:t>
      </w:r>
      <w:r w:rsidRPr="000C6A08">
        <w:rPr>
          <w:sz w:val="28"/>
          <w:szCs w:val="28"/>
        </w:rPr>
        <w:t xml:space="preserve"> 2811 de 1974. En ellos se indica que los ríos y las aguas que corren por cauces naturales hacen parte del medio ambiente</w:t>
      </w:r>
      <w:r w:rsidRPr="000C6A08">
        <w:rPr>
          <w:rStyle w:val="Refdenotaalpie"/>
          <w:sz w:val="28"/>
          <w:szCs w:val="28"/>
        </w:rPr>
        <w:footnoteReference w:id="75"/>
      </w:r>
      <w:r w:rsidRPr="000C6A08">
        <w:rPr>
          <w:sz w:val="28"/>
          <w:szCs w:val="28"/>
        </w:rPr>
        <w:t xml:space="preserve"> y son propiedad del Estado</w:t>
      </w:r>
      <w:r w:rsidRPr="000C6A08">
        <w:rPr>
          <w:rStyle w:val="Refdenotaalpie"/>
          <w:sz w:val="28"/>
          <w:szCs w:val="28"/>
        </w:rPr>
        <w:footnoteReference w:id="76"/>
      </w:r>
      <w:r w:rsidRPr="000C6A08">
        <w:rPr>
          <w:sz w:val="28"/>
          <w:szCs w:val="28"/>
        </w:rPr>
        <w:t xml:space="preserve">. </w:t>
      </w:r>
    </w:p>
    <w:p w14:paraId="7041E920" w14:textId="77777777" w:rsidR="00803D49" w:rsidRPr="000C6A08" w:rsidRDefault="00803D49" w:rsidP="00803D49">
      <w:pPr>
        <w:pStyle w:val="Prrafodelista"/>
        <w:rPr>
          <w:sz w:val="28"/>
          <w:szCs w:val="28"/>
        </w:rPr>
      </w:pPr>
    </w:p>
    <w:p w14:paraId="616FDFB7" w14:textId="6D7CCA61" w:rsidR="009C725D" w:rsidRPr="000C6A08" w:rsidRDefault="009C725D" w:rsidP="009C725D">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Estas normativas no desconocen, sin embargo, que los particulares sean propietarios de recursos hídricos o sean partícipes en su preservación y manejo. El artículo 677 del Código Civil estipula, por ejemplo, que los cauces que inician y mueren en una propiedad (privada) pertenecen a sus titulares y herederos, quienes pueden usar el agua; mientras que los artículos 1, 80 y 81 del Decreto</w:t>
      </w:r>
      <w:r w:rsidR="00620A4A" w:rsidRPr="000C6A08">
        <w:rPr>
          <w:sz w:val="28"/>
          <w:szCs w:val="28"/>
        </w:rPr>
        <w:t>-Ley</w:t>
      </w:r>
      <w:r w:rsidRPr="000C6A08">
        <w:rPr>
          <w:sz w:val="28"/>
          <w:szCs w:val="28"/>
        </w:rPr>
        <w:t xml:space="preserve"> 2811 de 1974 indican que, salvo los derechos privados adquiridos por la ley, las aguas son de dominio público y es el Estado el responsable de fijar las reglas en torno al uso del recurso hídrico. </w:t>
      </w:r>
    </w:p>
    <w:p w14:paraId="1BE65755" w14:textId="77777777" w:rsidR="009C725D" w:rsidRPr="000C6A08" w:rsidRDefault="009C725D" w:rsidP="009C725D">
      <w:pPr>
        <w:pStyle w:val="Prrafodelista"/>
        <w:rPr>
          <w:sz w:val="28"/>
          <w:szCs w:val="28"/>
        </w:rPr>
      </w:pPr>
    </w:p>
    <w:p w14:paraId="7A49501E" w14:textId="332D81A2" w:rsidR="009C725D" w:rsidRPr="000C6A08" w:rsidRDefault="00620A4A" w:rsidP="009D3CD9">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El decreto en mención </w:t>
      </w:r>
      <w:r w:rsidR="009C725D" w:rsidRPr="000C6A08">
        <w:rPr>
          <w:sz w:val="28"/>
          <w:szCs w:val="28"/>
        </w:rPr>
        <w:t>contempló</w:t>
      </w:r>
      <w:r w:rsidRPr="000C6A08">
        <w:rPr>
          <w:sz w:val="28"/>
          <w:szCs w:val="28"/>
        </w:rPr>
        <w:t>, además,</w:t>
      </w:r>
      <w:r w:rsidR="009C725D" w:rsidRPr="000C6A08">
        <w:rPr>
          <w:sz w:val="28"/>
          <w:szCs w:val="28"/>
        </w:rPr>
        <w:t xml:space="preserve"> un sistema que tiene, como regla general, la concesión. Esta es una figura jurídica mediante la cual el Estado autoriza a los particulares el uso de recursos naturales bajo unas condiciones concretas</w:t>
      </w:r>
      <w:r w:rsidR="009C725D" w:rsidRPr="000C6A08">
        <w:rPr>
          <w:rStyle w:val="Refdenotaalpie"/>
          <w:sz w:val="28"/>
          <w:szCs w:val="28"/>
        </w:rPr>
        <w:footnoteReference w:id="77"/>
      </w:r>
      <w:r w:rsidR="009C725D" w:rsidRPr="000C6A08">
        <w:rPr>
          <w:sz w:val="28"/>
          <w:szCs w:val="28"/>
        </w:rPr>
        <w:t>.</w:t>
      </w:r>
      <w:r w:rsidR="009D3CD9" w:rsidRPr="000C6A08">
        <w:rPr>
          <w:sz w:val="28"/>
          <w:szCs w:val="28"/>
        </w:rPr>
        <w:t xml:space="preserve"> </w:t>
      </w:r>
      <w:r w:rsidR="00C00368" w:rsidRPr="000C6A08">
        <w:rPr>
          <w:sz w:val="28"/>
          <w:szCs w:val="28"/>
        </w:rPr>
        <w:t>La concesión</w:t>
      </w:r>
      <w:r w:rsidR="009C725D" w:rsidRPr="000C6A08">
        <w:rPr>
          <w:sz w:val="28"/>
          <w:szCs w:val="28"/>
        </w:rPr>
        <w:t xml:space="preserve"> se complementa, a su vez, con dos excepciones. Así, el artículo 86 del Decreto</w:t>
      </w:r>
      <w:r w:rsidR="00515D63" w:rsidRPr="000C6A08">
        <w:rPr>
          <w:sz w:val="28"/>
          <w:szCs w:val="28"/>
        </w:rPr>
        <w:t>-Ley</w:t>
      </w:r>
      <w:r w:rsidR="009C725D" w:rsidRPr="000C6A08">
        <w:rPr>
          <w:sz w:val="28"/>
          <w:szCs w:val="28"/>
        </w:rPr>
        <w:t xml:space="preserve"> 2811 de 1974 reconoce el derecho de toda persona a usar las aguas de dominio público para satisfacer sus necesidades elementales, las de su familia y las de sus animales, siempre que no se causen perjuicios a terceros; mientras que el artículo 88 del Decreto 2811 de 1974 prevé la posibilidad de que el legislador fije figuras excepcionales respecto de la concesión. </w:t>
      </w:r>
    </w:p>
    <w:p w14:paraId="69937AA5" w14:textId="77777777" w:rsidR="009C725D" w:rsidRPr="000C6A08" w:rsidRDefault="009C725D" w:rsidP="009C725D">
      <w:pPr>
        <w:pStyle w:val="Prrafodelista"/>
        <w:rPr>
          <w:sz w:val="28"/>
          <w:szCs w:val="28"/>
        </w:rPr>
      </w:pPr>
    </w:p>
    <w:p w14:paraId="3074A389" w14:textId="71961FB6" w:rsidR="009C725D" w:rsidRPr="000C6A08" w:rsidRDefault="00E37105" w:rsidP="00136388">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El régimen de concesión y los regímenes especiales</w:t>
      </w:r>
      <w:r w:rsidR="002B2582" w:rsidRPr="000C6A08">
        <w:rPr>
          <w:sz w:val="28"/>
          <w:szCs w:val="28"/>
        </w:rPr>
        <w:t xml:space="preserve"> tienen reglas propias, pero</w:t>
      </w:r>
      <w:r w:rsidRPr="000C6A08">
        <w:rPr>
          <w:sz w:val="28"/>
          <w:szCs w:val="28"/>
        </w:rPr>
        <w:t xml:space="preserve"> </w:t>
      </w:r>
      <w:r w:rsidR="00AC58CB" w:rsidRPr="000C6A08">
        <w:rPr>
          <w:sz w:val="28"/>
          <w:szCs w:val="28"/>
        </w:rPr>
        <w:t xml:space="preserve">comparten </w:t>
      </w:r>
      <w:r w:rsidR="002B2582" w:rsidRPr="000C6A08">
        <w:rPr>
          <w:sz w:val="28"/>
          <w:szCs w:val="28"/>
        </w:rPr>
        <w:t>alg</w:t>
      </w:r>
      <w:r w:rsidR="00AC58CB" w:rsidRPr="000C6A08">
        <w:rPr>
          <w:sz w:val="28"/>
          <w:szCs w:val="28"/>
        </w:rPr>
        <w:t>unos requisitos</w:t>
      </w:r>
      <w:r w:rsidR="009C725D" w:rsidRPr="000C6A08">
        <w:rPr>
          <w:sz w:val="28"/>
          <w:szCs w:val="28"/>
        </w:rPr>
        <w:t xml:space="preserve">. </w:t>
      </w:r>
      <w:r w:rsidR="00B42B3A" w:rsidRPr="000C6A08">
        <w:rPr>
          <w:sz w:val="28"/>
          <w:szCs w:val="28"/>
        </w:rPr>
        <w:t>Por ejemplo, el artículo 132, inciso 2, del Decreto</w:t>
      </w:r>
      <w:r w:rsidR="00D066EA" w:rsidRPr="000C6A08">
        <w:rPr>
          <w:sz w:val="28"/>
          <w:szCs w:val="28"/>
        </w:rPr>
        <w:t>-Ley</w:t>
      </w:r>
      <w:r w:rsidR="00B42B3A" w:rsidRPr="000C6A08">
        <w:rPr>
          <w:sz w:val="28"/>
          <w:szCs w:val="28"/>
        </w:rPr>
        <w:t xml:space="preserve"> 2811 de 1974 prohíbe otorgar autorizaciones</w:t>
      </w:r>
      <w:r w:rsidR="009A5360" w:rsidRPr="000C6A08">
        <w:rPr>
          <w:sz w:val="28"/>
          <w:szCs w:val="28"/>
        </w:rPr>
        <w:t xml:space="preserve"> </w:t>
      </w:r>
      <w:r w:rsidR="00E51796" w:rsidRPr="000C6A08">
        <w:rPr>
          <w:sz w:val="28"/>
          <w:szCs w:val="28"/>
        </w:rPr>
        <w:t>para obras que impliquen un peligro para la colectividad</w:t>
      </w:r>
      <w:r w:rsidR="002703F8" w:rsidRPr="000C6A08">
        <w:rPr>
          <w:sz w:val="28"/>
          <w:szCs w:val="28"/>
        </w:rPr>
        <w:t>, los recursos naturales, la seguridad exterior y la soberanía</w:t>
      </w:r>
      <w:r w:rsidR="008B6883" w:rsidRPr="000C6A08">
        <w:rPr>
          <w:sz w:val="28"/>
          <w:szCs w:val="28"/>
        </w:rPr>
        <w:t xml:space="preserve"> nacional; mientras que </w:t>
      </w:r>
      <w:r w:rsidR="00640DF8" w:rsidRPr="000C6A08">
        <w:rPr>
          <w:sz w:val="28"/>
          <w:szCs w:val="28"/>
        </w:rPr>
        <w:t xml:space="preserve">su </w:t>
      </w:r>
      <w:r w:rsidR="008B6883" w:rsidRPr="000C6A08">
        <w:rPr>
          <w:sz w:val="28"/>
          <w:szCs w:val="28"/>
        </w:rPr>
        <w:t xml:space="preserve">inciso </w:t>
      </w:r>
      <w:r w:rsidR="00D066EA" w:rsidRPr="000C6A08">
        <w:rPr>
          <w:sz w:val="28"/>
          <w:szCs w:val="28"/>
        </w:rPr>
        <w:t>1</w:t>
      </w:r>
      <w:r w:rsidR="008B6883" w:rsidRPr="000C6A08">
        <w:rPr>
          <w:sz w:val="28"/>
          <w:szCs w:val="28"/>
        </w:rPr>
        <w:t xml:space="preserve"> prohíbe </w:t>
      </w:r>
      <w:r w:rsidR="00C72375" w:rsidRPr="000C6A08">
        <w:rPr>
          <w:sz w:val="28"/>
          <w:szCs w:val="28"/>
        </w:rPr>
        <w:t xml:space="preserve">la alteración de cauces, su régimen y calidad de aguas, así como el uso ilegítimo de éstos, sin autorización </w:t>
      </w:r>
      <w:r w:rsidR="008B1DB4" w:rsidRPr="000C6A08">
        <w:rPr>
          <w:sz w:val="28"/>
          <w:szCs w:val="28"/>
        </w:rPr>
        <w:t xml:space="preserve">estatal. </w:t>
      </w:r>
    </w:p>
    <w:p w14:paraId="7D655D3A" w14:textId="77777777" w:rsidR="009666E3" w:rsidRPr="000C6A08" w:rsidRDefault="009666E3" w:rsidP="00857CAC"/>
    <w:p w14:paraId="7CDB1FF1" w14:textId="19723D2A" w:rsidR="009666E3" w:rsidRPr="000C6A08" w:rsidRDefault="009666E3" w:rsidP="009666E3">
      <w:pPr>
        <w:pStyle w:val="Prrafodelista"/>
        <w:numPr>
          <w:ilvl w:val="0"/>
          <w:numId w:val="3"/>
        </w:numPr>
        <w:tabs>
          <w:tab w:val="left" w:pos="567"/>
        </w:tabs>
        <w:autoSpaceDE w:val="0"/>
        <w:autoSpaceDN w:val="0"/>
        <w:ind w:left="0" w:firstLine="0"/>
        <w:jc w:val="both"/>
        <w:textAlignment w:val="baseline"/>
        <w:rPr>
          <w:sz w:val="28"/>
          <w:szCs w:val="28"/>
        </w:rPr>
      </w:pPr>
      <w:r w:rsidRPr="000C6A08">
        <w:rPr>
          <w:sz w:val="28"/>
          <w:szCs w:val="28"/>
        </w:rPr>
        <w:t xml:space="preserve">De lo anterior se infiere, entonces, que </w:t>
      </w:r>
      <w:r w:rsidR="001C733C" w:rsidRPr="000C6A08">
        <w:rPr>
          <w:sz w:val="28"/>
          <w:szCs w:val="28"/>
        </w:rPr>
        <w:t xml:space="preserve">los recursos hídricos son propiedad del Estado y este puede, en ejercicio de sus facultades constitucionales y legales, autorizar su uso mediante el régimen general de concesiones o los regímenes </w:t>
      </w:r>
      <w:r w:rsidR="007C63A7" w:rsidRPr="000C6A08">
        <w:rPr>
          <w:sz w:val="28"/>
          <w:szCs w:val="28"/>
        </w:rPr>
        <w:t xml:space="preserve">especiales, como el uso de subsistencia y los usos previstos en la ley. Estos regímenes cuentan, a su vez, con unas condiciones comunes, así como condiciones propias de cada uno. </w:t>
      </w:r>
    </w:p>
    <w:p w14:paraId="6DC65A47" w14:textId="77777777" w:rsidR="00E87DF3" w:rsidRPr="000C6A08" w:rsidRDefault="00E87DF3" w:rsidP="00E87DF3">
      <w:pPr>
        <w:pStyle w:val="Prrafodelista"/>
        <w:rPr>
          <w:sz w:val="28"/>
          <w:szCs w:val="28"/>
        </w:rPr>
      </w:pPr>
    </w:p>
    <w:p w14:paraId="6290F2FA" w14:textId="52ADDB14" w:rsidR="00E87DF3" w:rsidRPr="000C6A08" w:rsidRDefault="00E87DF3" w:rsidP="00E87DF3">
      <w:pPr>
        <w:pStyle w:val="Prrafodelista"/>
        <w:tabs>
          <w:tab w:val="left" w:pos="567"/>
        </w:tabs>
        <w:autoSpaceDE w:val="0"/>
        <w:autoSpaceDN w:val="0"/>
        <w:ind w:left="0"/>
        <w:jc w:val="both"/>
        <w:textAlignment w:val="baseline"/>
        <w:rPr>
          <w:b/>
          <w:sz w:val="28"/>
          <w:szCs w:val="28"/>
        </w:rPr>
      </w:pPr>
      <w:r w:rsidRPr="000C6A08">
        <w:rPr>
          <w:b/>
          <w:sz w:val="28"/>
          <w:szCs w:val="28"/>
        </w:rPr>
        <w:t>4.2. Gestión comunitaria del agua</w:t>
      </w:r>
      <w:r w:rsidR="00EE3954" w:rsidRPr="000C6A08">
        <w:rPr>
          <w:b/>
          <w:sz w:val="28"/>
          <w:szCs w:val="28"/>
        </w:rPr>
        <w:t xml:space="preserve"> en la prestación del servicio público</w:t>
      </w:r>
    </w:p>
    <w:p w14:paraId="66F8C723" w14:textId="77777777" w:rsidR="004A47EA" w:rsidRPr="000C6A08" w:rsidRDefault="004A47EA" w:rsidP="004A47EA">
      <w:pPr>
        <w:pStyle w:val="Prrafodelista"/>
        <w:rPr>
          <w:sz w:val="28"/>
          <w:szCs w:val="28"/>
        </w:rPr>
      </w:pPr>
    </w:p>
    <w:p w14:paraId="0AE0A3CE" w14:textId="77730717" w:rsidR="004A47EA" w:rsidRPr="000C6A08" w:rsidRDefault="00E51DF0" w:rsidP="009666E3">
      <w:pPr>
        <w:pStyle w:val="Prrafodelista"/>
        <w:numPr>
          <w:ilvl w:val="0"/>
          <w:numId w:val="3"/>
        </w:numPr>
        <w:tabs>
          <w:tab w:val="left" w:pos="567"/>
        </w:tabs>
        <w:autoSpaceDE w:val="0"/>
        <w:autoSpaceDN w:val="0"/>
        <w:ind w:left="0" w:firstLine="0"/>
        <w:jc w:val="both"/>
        <w:textAlignment w:val="baseline"/>
        <w:rPr>
          <w:sz w:val="28"/>
          <w:szCs w:val="28"/>
        </w:rPr>
      </w:pPr>
      <w:r w:rsidRPr="000C6A08">
        <w:rPr>
          <w:sz w:val="28"/>
          <w:szCs w:val="28"/>
        </w:rPr>
        <w:t>L</w:t>
      </w:r>
      <w:r w:rsidR="00FF2432" w:rsidRPr="000C6A08">
        <w:rPr>
          <w:sz w:val="28"/>
          <w:szCs w:val="28"/>
        </w:rPr>
        <w:t>a legislación</w:t>
      </w:r>
      <w:r w:rsidR="004A47EA" w:rsidRPr="000C6A08">
        <w:rPr>
          <w:sz w:val="28"/>
          <w:szCs w:val="28"/>
        </w:rPr>
        <w:t xml:space="preserve"> previ</w:t>
      </w:r>
      <w:r w:rsidR="00FF2432" w:rsidRPr="000C6A08">
        <w:rPr>
          <w:sz w:val="28"/>
          <w:szCs w:val="28"/>
        </w:rPr>
        <w:t>ó</w:t>
      </w:r>
      <w:r w:rsidR="004A47EA" w:rsidRPr="000C6A08">
        <w:rPr>
          <w:sz w:val="28"/>
          <w:szCs w:val="28"/>
        </w:rPr>
        <w:t xml:space="preserve"> como una excepción al uso de</w:t>
      </w:r>
      <w:r w:rsidR="002E64AA" w:rsidRPr="000C6A08">
        <w:rPr>
          <w:sz w:val="28"/>
          <w:szCs w:val="28"/>
        </w:rPr>
        <w:t>l</w:t>
      </w:r>
      <w:r w:rsidR="004A47EA" w:rsidRPr="000C6A08">
        <w:rPr>
          <w:sz w:val="28"/>
          <w:szCs w:val="28"/>
        </w:rPr>
        <w:t xml:space="preserve"> </w:t>
      </w:r>
      <w:r w:rsidR="002E64AA" w:rsidRPr="000C6A08">
        <w:rPr>
          <w:sz w:val="28"/>
          <w:szCs w:val="28"/>
        </w:rPr>
        <w:t>recurso hídrico</w:t>
      </w:r>
      <w:r w:rsidR="004A47EA" w:rsidRPr="000C6A08">
        <w:rPr>
          <w:sz w:val="28"/>
          <w:szCs w:val="28"/>
        </w:rPr>
        <w:t xml:space="preserve"> </w:t>
      </w:r>
      <w:r w:rsidR="00E82F74" w:rsidRPr="000C6A08">
        <w:rPr>
          <w:sz w:val="28"/>
          <w:szCs w:val="28"/>
        </w:rPr>
        <w:t>bajo</w:t>
      </w:r>
      <w:r w:rsidR="004A47EA" w:rsidRPr="000C6A08">
        <w:rPr>
          <w:sz w:val="28"/>
          <w:szCs w:val="28"/>
        </w:rPr>
        <w:t xml:space="preserve"> concesión </w:t>
      </w:r>
      <w:r w:rsidR="002E64AA" w:rsidRPr="000C6A08">
        <w:rPr>
          <w:sz w:val="28"/>
          <w:szCs w:val="28"/>
        </w:rPr>
        <w:t>la prestación del servicio público del agua a través de las comunidades organizadas</w:t>
      </w:r>
      <w:r w:rsidR="00E87DF3" w:rsidRPr="000C6A08">
        <w:rPr>
          <w:sz w:val="28"/>
          <w:szCs w:val="28"/>
        </w:rPr>
        <w:t xml:space="preserve">, mediante la figura de la </w:t>
      </w:r>
      <w:r w:rsidR="00E87DF3" w:rsidRPr="000C6A08">
        <w:rPr>
          <w:i/>
          <w:sz w:val="28"/>
          <w:szCs w:val="28"/>
        </w:rPr>
        <w:t>gestión comunitaria del agua</w:t>
      </w:r>
      <w:r w:rsidR="002E64AA" w:rsidRPr="000C6A08">
        <w:rPr>
          <w:sz w:val="28"/>
          <w:szCs w:val="28"/>
        </w:rPr>
        <w:t>.</w:t>
      </w:r>
      <w:r w:rsidRPr="000C6A08">
        <w:rPr>
          <w:sz w:val="28"/>
          <w:szCs w:val="28"/>
        </w:rPr>
        <w:t xml:space="preserve"> </w:t>
      </w:r>
      <w:r w:rsidR="007F2178" w:rsidRPr="000C6A08">
        <w:rPr>
          <w:sz w:val="28"/>
          <w:szCs w:val="28"/>
        </w:rPr>
        <w:t>E</w:t>
      </w:r>
      <w:r w:rsidR="000B670D" w:rsidRPr="000C6A08">
        <w:rPr>
          <w:sz w:val="28"/>
          <w:szCs w:val="28"/>
        </w:rPr>
        <w:t>l artículo 1</w:t>
      </w:r>
      <w:r w:rsidR="006B77FE" w:rsidRPr="000C6A08">
        <w:rPr>
          <w:sz w:val="28"/>
          <w:szCs w:val="28"/>
        </w:rPr>
        <w:t>5, numeral</w:t>
      </w:r>
      <w:r w:rsidR="00824494" w:rsidRPr="000C6A08">
        <w:rPr>
          <w:sz w:val="28"/>
          <w:szCs w:val="28"/>
        </w:rPr>
        <w:t xml:space="preserve"> 4, de la Ley 142 de 1994</w:t>
      </w:r>
      <w:r w:rsidR="00C420B4" w:rsidRPr="000C6A08">
        <w:rPr>
          <w:sz w:val="28"/>
          <w:szCs w:val="28"/>
        </w:rPr>
        <w:t xml:space="preserve"> </w:t>
      </w:r>
      <w:r w:rsidR="00FF2432" w:rsidRPr="000C6A08">
        <w:rPr>
          <w:sz w:val="28"/>
          <w:szCs w:val="28"/>
        </w:rPr>
        <w:t>indica</w:t>
      </w:r>
      <w:r w:rsidR="00C420B4" w:rsidRPr="000C6A08">
        <w:rPr>
          <w:sz w:val="28"/>
          <w:szCs w:val="28"/>
        </w:rPr>
        <w:t xml:space="preserve"> que las organizaciones autorizadas</w:t>
      </w:r>
      <w:r w:rsidR="00954A62" w:rsidRPr="000C6A08">
        <w:rPr>
          <w:rStyle w:val="Refdenotaalpie"/>
          <w:sz w:val="28"/>
          <w:szCs w:val="28"/>
        </w:rPr>
        <w:footnoteReference w:id="78"/>
      </w:r>
      <w:r w:rsidR="00C420B4" w:rsidRPr="000C6A08">
        <w:rPr>
          <w:sz w:val="28"/>
          <w:szCs w:val="28"/>
        </w:rPr>
        <w:t xml:space="preserve"> por la ley podrán prestar servicios públicos en municipios menores</w:t>
      </w:r>
      <w:r w:rsidR="00890EAD" w:rsidRPr="000C6A08">
        <w:rPr>
          <w:sz w:val="28"/>
          <w:szCs w:val="28"/>
        </w:rPr>
        <w:t xml:space="preserve">, en zonas rurales, y en áreas o zonas urbanas específicas. </w:t>
      </w:r>
    </w:p>
    <w:p w14:paraId="0A679823" w14:textId="77777777" w:rsidR="00F216E6" w:rsidRPr="000C6A08" w:rsidRDefault="00F216E6" w:rsidP="00F216E6">
      <w:pPr>
        <w:pStyle w:val="Prrafodelista"/>
        <w:rPr>
          <w:sz w:val="28"/>
          <w:szCs w:val="28"/>
        </w:rPr>
      </w:pPr>
    </w:p>
    <w:p w14:paraId="1135A5A6" w14:textId="4AF75BDF" w:rsidR="001710EA" w:rsidRPr="000C6A08" w:rsidRDefault="00F81773" w:rsidP="00A21ABB">
      <w:pPr>
        <w:pStyle w:val="Prrafodelista"/>
        <w:numPr>
          <w:ilvl w:val="0"/>
          <w:numId w:val="3"/>
        </w:numPr>
        <w:tabs>
          <w:tab w:val="left" w:pos="567"/>
        </w:tabs>
        <w:autoSpaceDE w:val="0"/>
        <w:autoSpaceDN w:val="0"/>
        <w:ind w:left="0" w:firstLine="0"/>
        <w:jc w:val="both"/>
        <w:textAlignment w:val="baseline"/>
        <w:rPr>
          <w:sz w:val="28"/>
          <w:szCs w:val="28"/>
        </w:rPr>
      </w:pPr>
      <w:r w:rsidRPr="000C6A08">
        <w:rPr>
          <w:sz w:val="28"/>
          <w:szCs w:val="28"/>
        </w:rPr>
        <w:t>Ahora bien, aunque</w:t>
      </w:r>
      <w:r w:rsidR="00995745" w:rsidRPr="000C6A08">
        <w:rPr>
          <w:sz w:val="28"/>
          <w:szCs w:val="28"/>
        </w:rPr>
        <w:t xml:space="preserve"> la Ley 142 de 1994 no contempló </w:t>
      </w:r>
      <w:r w:rsidR="005867E2" w:rsidRPr="000C6A08">
        <w:rPr>
          <w:sz w:val="28"/>
          <w:szCs w:val="28"/>
        </w:rPr>
        <w:t>la naturaleza jurídica que tienen estas comunidades ni las condiciones en que deben prestar los servicios públicos</w:t>
      </w:r>
      <w:r w:rsidR="005867E2" w:rsidRPr="000C6A08">
        <w:rPr>
          <w:rStyle w:val="Refdenotaalpie"/>
          <w:sz w:val="28"/>
          <w:szCs w:val="28"/>
        </w:rPr>
        <w:footnoteReference w:id="79"/>
      </w:r>
      <w:r w:rsidR="00FF2432" w:rsidRPr="000C6A08">
        <w:rPr>
          <w:sz w:val="28"/>
          <w:szCs w:val="28"/>
        </w:rPr>
        <w:t>, ello</w:t>
      </w:r>
      <w:r w:rsidR="001710EA" w:rsidRPr="000C6A08">
        <w:rPr>
          <w:sz w:val="28"/>
          <w:szCs w:val="28"/>
        </w:rPr>
        <w:t xml:space="preserve"> no significa</w:t>
      </w:r>
      <w:r w:rsidR="00C577FD" w:rsidRPr="000C6A08">
        <w:rPr>
          <w:sz w:val="28"/>
          <w:szCs w:val="28"/>
        </w:rPr>
        <w:t xml:space="preserve"> </w:t>
      </w:r>
      <w:r w:rsidR="001710EA" w:rsidRPr="000C6A08">
        <w:rPr>
          <w:sz w:val="28"/>
          <w:szCs w:val="28"/>
        </w:rPr>
        <w:t>que las comunidades organizadas carezcan de</w:t>
      </w:r>
      <w:r w:rsidR="00E17700" w:rsidRPr="000C6A08">
        <w:rPr>
          <w:sz w:val="28"/>
          <w:szCs w:val="28"/>
        </w:rPr>
        <w:t xml:space="preserve"> requisitos o</w:t>
      </w:r>
      <w:r w:rsidR="001710EA" w:rsidRPr="000C6A08">
        <w:rPr>
          <w:sz w:val="28"/>
          <w:szCs w:val="28"/>
        </w:rPr>
        <w:t xml:space="preserve"> control alguno. Como lo ha indicado la Corte, </w:t>
      </w:r>
      <w:r w:rsidR="005D054E" w:rsidRPr="000C6A08">
        <w:rPr>
          <w:sz w:val="28"/>
          <w:szCs w:val="28"/>
        </w:rPr>
        <w:t xml:space="preserve">la ausencia de una naturaleza jurídica concreta para las comunidades organizadas responde a la posibilidad </w:t>
      </w:r>
      <w:r w:rsidR="00E044A4" w:rsidRPr="000C6A08">
        <w:rPr>
          <w:sz w:val="28"/>
          <w:szCs w:val="28"/>
        </w:rPr>
        <w:t xml:space="preserve">de que ellas </w:t>
      </w:r>
      <w:r w:rsidR="004A418C" w:rsidRPr="000C6A08">
        <w:rPr>
          <w:sz w:val="28"/>
          <w:szCs w:val="28"/>
        </w:rPr>
        <w:t>se conformen mediante las distintas formas asociativas previstas en la ley</w:t>
      </w:r>
      <w:r w:rsidR="00E405D4" w:rsidRPr="000C6A08">
        <w:rPr>
          <w:rStyle w:val="Refdenotaalpie"/>
          <w:sz w:val="28"/>
          <w:szCs w:val="28"/>
        </w:rPr>
        <w:footnoteReference w:id="80"/>
      </w:r>
      <w:r w:rsidR="004A418C" w:rsidRPr="000C6A08">
        <w:rPr>
          <w:sz w:val="28"/>
          <w:szCs w:val="28"/>
        </w:rPr>
        <w:t>, lo cual implica un cumplimiento de los requisitos que se hayan fijado para ellas</w:t>
      </w:r>
      <w:r w:rsidR="00E405D4" w:rsidRPr="000C6A08">
        <w:rPr>
          <w:sz w:val="28"/>
          <w:szCs w:val="28"/>
        </w:rPr>
        <w:t xml:space="preserve">; en cuanto a los requisitos </w:t>
      </w:r>
      <w:r w:rsidR="004F40A0" w:rsidRPr="000C6A08">
        <w:rPr>
          <w:sz w:val="28"/>
          <w:szCs w:val="28"/>
        </w:rPr>
        <w:t xml:space="preserve">de operación y de control, la Corte </w:t>
      </w:r>
      <w:r w:rsidR="001E3A28" w:rsidRPr="000C6A08">
        <w:rPr>
          <w:sz w:val="28"/>
          <w:szCs w:val="28"/>
        </w:rPr>
        <w:t>también advirtió que las comunidades organizadas están sometidas a unas finalidades concretas (prestación continua y eficiente de los servicios</w:t>
      </w:r>
      <w:r w:rsidR="00EA0034" w:rsidRPr="000C6A08">
        <w:rPr>
          <w:sz w:val="28"/>
          <w:szCs w:val="28"/>
        </w:rPr>
        <w:t>, ampliación de cobertura</w:t>
      </w:r>
      <w:r w:rsidR="001E3A28" w:rsidRPr="000C6A08">
        <w:rPr>
          <w:sz w:val="28"/>
          <w:szCs w:val="28"/>
        </w:rPr>
        <w:t>)</w:t>
      </w:r>
      <w:r w:rsidR="00055C71" w:rsidRPr="000C6A08">
        <w:rPr>
          <w:sz w:val="28"/>
          <w:szCs w:val="28"/>
        </w:rPr>
        <w:t>, a los principios de la prestación de servi</w:t>
      </w:r>
      <w:r w:rsidR="001E63CB" w:rsidRPr="000C6A08">
        <w:rPr>
          <w:sz w:val="28"/>
          <w:szCs w:val="28"/>
        </w:rPr>
        <w:t>cios públicos y a la inspección, vigilancia y control por parte del Estado</w:t>
      </w:r>
      <w:r w:rsidR="001E63CB" w:rsidRPr="000C6A08">
        <w:rPr>
          <w:rStyle w:val="Refdenotaalpie"/>
          <w:sz w:val="28"/>
          <w:szCs w:val="28"/>
        </w:rPr>
        <w:footnoteReference w:id="81"/>
      </w:r>
      <w:r w:rsidR="001E63CB" w:rsidRPr="000C6A08">
        <w:rPr>
          <w:sz w:val="28"/>
          <w:szCs w:val="28"/>
        </w:rPr>
        <w:t>.</w:t>
      </w:r>
      <w:r w:rsidR="00B373AD" w:rsidRPr="000C6A08">
        <w:rPr>
          <w:sz w:val="28"/>
          <w:szCs w:val="28"/>
        </w:rPr>
        <w:t xml:space="preserve"> A ello debe agregarse, que la </w:t>
      </w:r>
      <w:r w:rsidR="0058398F" w:rsidRPr="000C6A08">
        <w:rPr>
          <w:sz w:val="28"/>
          <w:szCs w:val="28"/>
        </w:rPr>
        <w:t>prestación del servicio estará sometid</w:t>
      </w:r>
      <w:r w:rsidR="004B3745" w:rsidRPr="000C6A08">
        <w:rPr>
          <w:sz w:val="28"/>
          <w:szCs w:val="28"/>
        </w:rPr>
        <w:t>a</w:t>
      </w:r>
      <w:r w:rsidR="0058398F" w:rsidRPr="000C6A08">
        <w:rPr>
          <w:sz w:val="28"/>
          <w:szCs w:val="28"/>
        </w:rPr>
        <w:t xml:space="preserve"> a las normas especiales, tales como las ambientales.</w:t>
      </w:r>
    </w:p>
    <w:p w14:paraId="05142F2B" w14:textId="77777777" w:rsidR="000952BC" w:rsidRPr="000C6A08" w:rsidRDefault="000952BC" w:rsidP="000952BC">
      <w:pPr>
        <w:pStyle w:val="Prrafodelista"/>
        <w:rPr>
          <w:sz w:val="28"/>
          <w:szCs w:val="28"/>
        </w:rPr>
      </w:pPr>
    </w:p>
    <w:p w14:paraId="601AF41F" w14:textId="6E64DCDE" w:rsidR="000952BC" w:rsidRPr="000C6A08" w:rsidRDefault="00947E73" w:rsidP="009666E3">
      <w:pPr>
        <w:pStyle w:val="Prrafodelista"/>
        <w:numPr>
          <w:ilvl w:val="0"/>
          <w:numId w:val="3"/>
        </w:numPr>
        <w:tabs>
          <w:tab w:val="left" w:pos="567"/>
        </w:tabs>
        <w:autoSpaceDE w:val="0"/>
        <w:autoSpaceDN w:val="0"/>
        <w:ind w:left="0" w:firstLine="0"/>
        <w:jc w:val="both"/>
        <w:textAlignment w:val="baseline"/>
        <w:rPr>
          <w:sz w:val="28"/>
          <w:szCs w:val="28"/>
        </w:rPr>
      </w:pPr>
      <w:r w:rsidRPr="000C6A08">
        <w:rPr>
          <w:sz w:val="28"/>
          <w:szCs w:val="28"/>
        </w:rPr>
        <w:t>Lo anterior se complementa con diversas normas</w:t>
      </w:r>
      <w:r w:rsidR="009D6206" w:rsidRPr="000C6A08">
        <w:rPr>
          <w:sz w:val="28"/>
          <w:szCs w:val="28"/>
        </w:rPr>
        <w:t xml:space="preserve"> legales y reglamentarias</w:t>
      </w:r>
      <w:r w:rsidRPr="000C6A08">
        <w:rPr>
          <w:sz w:val="28"/>
          <w:szCs w:val="28"/>
        </w:rPr>
        <w:t xml:space="preserve"> que se han adoptado históricamente </w:t>
      </w:r>
      <w:r w:rsidR="000952BC" w:rsidRPr="000C6A08">
        <w:rPr>
          <w:sz w:val="28"/>
          <w:szCs w:val="28"/>
        </w:rPr>
        <w:t xml:space="preserve">para fijar, delimitar o precisar </w:t>
      </w:r>
      <w:r w:rsidR="00490BF5" w:rsidRPr="000C6A08">
        <w:rPr>
          <w:sz w:val="28"/>
          <w:szCs w:val="28"/>
        </w:rPr>
        <w:t>requisitos</w:t>
      </w:r>
      <w:r w:rsidR="009D6206" w:rsidRPr="000C6A08">
        <w:rPr>
          <w:sz w:val="28"/>
          <w:szCs w:val="28"/>
        </w:rPr>
        <w:t xml:space="preserve"> sobre la forma en que operan las comunidades organizadas</w:t>
      </w:r>
      <w:r w:rsidR="003D00FC" w:rsidRPr="000C6A08">
        <w:rPr>
          <w:sz w:val="28"/>
          <w:szCs w:val="28"/>
        </w:rPr>
        <w:t xml:space="preserve">. Por ejemplo, el artículo 40 del Decreto Ley 2150 de 1995 fijó los requisitos para constituir una persona </w:t>
      </w:r>
      <w:r w:rsidR="002B6B29" w:rsidRPr="000C6A08">
        <w:rPr>
          <w:sz w:val="28"/>
          <w:szCs w:val="28"/>
        </w:rPr>
        <w:t xml:space="preserve">jurídica </w:t>
      </w:r>
      <w:r w:rsidR="003D00FC" w:rsidRPr="000C6A08">
        <w:rPr>
          <w:sz w:val="28"/>
          <w:szCs w:val="28"/>
        </w:rPr>
        <w:t xml:space="preserve">sin </w:t>
      </w:r>
      <w:r w:rsidR="002B6B29" w:rsidRPr="000C6A08">
        <w:rPr>
          <w:sz w:val="28"/>
          <w:szCs w:val="28"/>
        </w:rPr>
        <w:t>ánimo de lucro (organizaciones civiles, las corporaciones, las fundaciones, las juntas de acción comunal y otras)</w:t>
      </w:r>
      <w:r w:rsidR="00322F08" w:rsidRPr="000C6A08">
        <w:rPr>
          <w:sz w:val="28"/>
          <w:szCs w:val="28"/>
        </w:rPr>
        <w:t>, mientras que el Decreto 421 de 2000</w:t>
      </w:r>
      <w:r w:rsidR="00C52C04" w:rsidRPr="000C6A08">
        <w:rPr>
          <w:sz w:val="28"/>
          <w:szCs w:val="28"/>
        </w:rPr>
        <w:t xml:space="preserve"> desarrolló los conceptos de municipios menores, </w:t>
      </w:r>
      <w:r w:rsidR="00222BFF" w:rsidRPr="000C6A08">
        <w:rPr>
          <w:sz w:val="28"/>
          <w:szCs w:val="28"/>
        </w:rPr>
        <w:t>áreas rurales y áreas urbanas específicas</w:t>
      </w:r>
      <w:r w:rsidR="00222BFF" w:rsidRPr="000C6A08">
        <w:rPr>
          <w:rStyle w:val="Refdenotaalpie"/>
          <w:sz w:val="28"/>
          <w:szCs w:val="28"/>
        </w:rPr>
        <w:footnoteReference w:id="82"/>
      </w:r>
      <w:r w:rsidR="004564E0" w:rsidRPr="000C6A08">
        <w:rPr>
          <w:sz w:val="28"/>
          <w:szCs w:val="28"/>
        </w:rPr>
        <w:t>, e impuso el deber a las comunidades organizadas de registrarse en la Cámara de Comercio</w:t>
      </w:r>
      <w:r w:rsidR="004B688C" w:rsidRPr="000C6A08">
        <w:rPr>
          <w:sz w:val="28"/>
          <w:szCs w:val="28"/>
        </w:rPr>
        <w:t>, la Superintendencia de Servicios Públicos Domiciliarios y la Comisión de Regulación de Agua Potable</w:t>
      </w:r>
      <w:r w:rsidR="00464655" w:rsidRPr="000C6A08">
        <w:rPr>
          <w:sz w:val="28"/>
          <w:szCs w:val="28"/>
        </w:rPr>
        <w:t xml:space="preserve"> y Saneamiento Básico, así como de obtener los respectivos permisos y autorizaciones contemplados en la ley</w:t>
      </w:r>
      <w:r w:rsidR="00464655" w:rsidRPr="000C6A08">
        <w:rPr>
          <w:rStyle w:val="Refdenotaalpie"/>
          <w:sz w:val="28"/>
          <w:szCs w:val="28"/>
        </w:rPr>
        <w:footnoteReference w:id="83"/>
      </w:r>
      <w:r w:rsidR="00464655" w:rsidRPr="000C6A08">
        <w:rPr>
          <w:sz w:val="28"/>
          <w:szCs w:val="28"/>
        </w:rPr>
        <w:t>.</w:t>
      </w:r>
      <w:r w:rsidR="00490BF5" w:rsidRPr="000C6A08">
        <w:rPr>
          <w:sz w:val="28"/>
          <w:szCs w:val="28"/>
        </w:rPr>
        <w:t xml:space="preserve"> </w:t>
      </w:r>
    </w:p>
    <w:p w14:paraId="713C3AC5" w14:textId="77777777" w:rsidR="003A3B1C" w:rsidRPr="000C6A08" w:rsidRDefault="003A3B1C" w:rsidP="003A3B1C">
      <w:pPr>
        <w:pStyle w:val="Prrafodelista"/>
        <w:rPr>
          <w:sz w:val="28"/>
          <w:szCs w:val="28"/>
        </w:rPr>
      </w:pPr>
    </w:p>
    <w:p w14:paraId="7681EBB3" w14:textId="78E24824" w:rsidR="003A3B1C" w:rsidRPr="000C6A08" w:rsidRDefault="00660C97" w:rsidP="009666E3">
      <w:pPr>
        <w:pStyle w:val="Prrafodelista"/>
        <w:numPr>
          <w:ilvl w:val="0"/>
          <w:numId w:val="3"/>
        </w:numPr>
        <w:tabs>
          <w:tab w:val="left" w:pos="567"/>
        </w:tabs>
        <w:autoSpaceDE w:val="0"/>
        <w:autoSpaceDN w:val="0"/>
        <w:ind w:left="0" w:firstLine="0"/>
        <w:jc w:val="both"/>
        <w:textAlignment w:val="baseline"/>
        <w:rPr>
          <w:sz w:val="28"/>
          <w:szCs w:val="28"/>
        </w:rPr>
      </w:pPr>
      <w:r w:rsidRPr="000C6A08">
        <w:rPr>
          <w:sz w:val="28"/>
          <w:szCs w:val="28"/>
        </w:rPr>
        <w:t xml:space="preserve">La Ley 1955 de 2019 previó, a su turno, la </w:t>
      </w:r>
      <w:r w:rsidR="007133F0" w:rsidRPr="000C6A08">
        <w:rPr>
          <w:sz w:val="28"/>
          <w:szCs w:val="28"/>
        </w:rPr>
        <w:t xml:space="preserve">implementación de soluciones alternativas colectivas e individuales para </w:t>
      </w:r>
      <w:r w:rsidR="00AC7629" w:rsidRPr="000C6A08">
        <w:rPr>
          <w:sz w:val="28"/>
          <w:szCs w:val="28"/>
        </w:rPr>
        <w:t>garantizar las necesidades básicas de agua para consumo humano y doméstico</w:t>
      </w:r>
      <w:r w:rsidR="002643FD" w:rsidRPr="000C6A08">
        <w:rPr>
          <w:sz w:val="28"/>
          <w:szCs w:val="28"/>
        </w:rPr>
        <w:t xml:space="preserve"> y de saneamiento básico. Dichas soluciones se enfocaban en la prestación del servicio público domiciliario</w:t>
      </w:r>
      <w:r w:rsidR="00CF63A9" w:rsidRPr="000C6A08">
        <w:rPr>
          <w:sz w:val="28"/>
          <w:szCs w:val="28"/>
        </w:rPr>
        <w:t xml:space="preserve"> de acueducto, alcantarillado o aseo, de acuerdo con los esquemas diferenciales definidos por el Gobierno Nacional y la reglamentación vigente.</w:t>
      </w:r>
    </w:p>
    <w:p w14:paraId="444090BF" w14:textId="77777777" w:rsidR="00D0134E" w:rsidRPr="000C6A08" w:rsidRDefault="00D0134E" w:rsidP="00D0134E">
      <w:pPr>
        <w:pStyle w:val="Prrafodelista"/>
        <w:rPr>
          <w:sz w:val="28"/>
          <w:szCs w:val="28"/>
        </w:rPr>
      </w:pPr>
    </w:p>
    <w:p w14:paraId="12B85278" w14:textId="420A3789" w:rsidR="00D0134E" w:rsidRPr="000C6A08" w:rsidRDefault="00D0134E" w:rsidP="009666E3">
      <w:pPr>
        <w:pStyle w:val="Prrafodelista"/>
        <w:numPr>
          <w:ilvl w:val="0"/>
          <w:numId w:val="3"/>
        </w:numPr>
        <w:tabs>
          <w:tab w:val="left" w:pos="567"/>
        </w:tabs>
        <w:autoSpaceDE w:val="0"/>
        <w:autoSpaceDN w:val="0"/>
        <w:ind w:left="0" w:firstLine="0"/>
        <w:jc w:val="both"/>
        <w:textAlignment w:val="baseline"/>
        <w:rPr>
          <w:sz w:val="28"/>
          <w:szCs w:val="28"/>
        </w:rPr>
      </w:pPr>
      <w:r w:rsidRPr="000C6A08">
        <w:rPr>
          <w:sz w:val="28"/>
          <w:szCs w:val="28"/>
        </w:rPr>
        <w:t xml:space="preserve">Bajo este enfoque, el artículo 279 de la Ley 1955 de 2019 </w:t>
      </w:r>
      <w:r w:rsidR="002F2237" w:rsidRPr="000C6A08">
        <w:rPr>
          <w:sz w:val="28"/>
          <w:szCs w:val="28"/>
        </w:rPr>
        <w:t>formul</w:t>
      </w:r>
      <w:r w:rsidR="00E31802" w:rsidRPr="000C6A08">
        <w:rPr>
          <w:sz w:val="28"/>
          <w:szCs w:val="28"/>
        </w:rPr>
        <w:t>ó</w:t>
      </w:r>
      <w:r w:rsidR="00F7257B" w:rsidRPr="000C6A08">
        <w:rPr>
          <w:sz w:val="28"/>
          <w:szCs w:val="28"/>
        </w:rPr>
        <w:t xml:space="preserve"> las bases para desarrollar soluciones individuales </w:t>
      </w:r>
      <w:r w:rsidR="002771D3" w:rsidRPr="000C6A08">
        <w:rPr>
          <w:sz w:val="28"/>
          <w:szCs w:val="28"/>
        </w:rPr>
        <w:t xml:space="preserve">(destinadas a viviendas rurales dispersas) </w:t>
      </w:r>
      <w:r w:rsidR="00445FED" w:rsidRPr="000C6A08">
        <w:rPr>
          <w:sz w:val="28"/>
          <w:szCs w:val="28"/>
        </w:rPr>
        <w:t xml:space="preserve">y </w:t>
      </w:r>
      <w:r w:rsidR="00E31802" w:rsidRPr="000C6A08">
        <w:rPr>
          <w:sz w:val="28"/>
          <w:szCs w:val="28"/>
        </w:rPr>
        <w:t>facilitó</w:t>
      </w:r>
      <w:r w:rsidR="00445FED" w:rsidRPr="000C6A08">
        <w:rPr>
          <w:sz w:val="28"/>
          <w:szCs w:val="28"/>
        </w:rPr>
        <w:t xml:space="preserve"> a </w:t>
      </w:r>
      <w:r w:rsidR="005633D4" w:rsidRPr="000C6A08">
        <w:rPr>
          <w:sz w:val="28"/>
          <w:szCs w:val="28"/>
        </w:rPr>
        <w:t xml:space="preserve">las </w:t>
      </w:r>
      <w:r w:rsidR="00445FED" w:rsidRPr="000C6A08">
        <w:rPr>
          <w:sz w:val="28"/>
          <w:szCs w:val="28"/>
        </w:rPr>
        <w:t xml:space="preserve">comunidades organizadas la operación y mantenimiento </w:t>
      </w:r>
      <w:r w:rsidR="004A4B1B" w:rsidRPr="000C6A08">
        <w:rPr>
          <w:sz w:val="28"/>
          <w:szCs w:val="28"/>
        </w:rPr>
        <w:t>de infraestructura</w:t>
      </w:r>
      <w:r w:rsidR="00E443DB" w:rsidRPr="000C6A08">
        <w:rPr>
          <w:sz w:val="28"/>
          <w:szCs w:val="28"/>
        </w:rPr>
        <w:t xml:space="preserve"> de agua para el consumo humano y doméstico o de saneamiento básico en zonas rurales</w:t>
      </w:r>
      <w:r w:rsidR="001A5E76" w:rsidRPr="000C6A08">
        <w:rPr>
          <w:sz w:val="28"/>
          <w:szCs w:val="28"/>
        </w:rPr>
        <w:t>. Estas soluciones quedaban, sin embargo, condicionadas a los siguientes requisitos</w:t>
      </w:r>
      <w:r w:rsidR="00E840EA" w:rsidRPr="000C6A08">
        <w:rPr>
          <w:rStyle w:val="Refdenotaalpie"/>
          <w:sz w:val="28"/>
          <w:szCs w:val="28"/>
        </w:rPr>
        <w:footnoteReference w:id="84"/>
      </w:r>
      <w:r w:rsidR="001A5E76" w:rsidRPr="000C6A08">
        <w:rPr>
          <w:sz w:val="28"/>
          <w:szCs w:val="28"/>
        </w:rPr>
        <w:t xml:space="preserve">: (i) </w:t>
      </w:r>
      <w:r w:rsidR="00C25A84" w:rsidRPr="000C6A08">
        <w:rPr>
          <w:sz w:val="28"/>
          <w:szCs w:val="28"/>
        </w:rPr>
        <w:t xml:space="preserve">el uso del agua para consumo humano y doméstico en viviendas rurales debe hacerse </w:t>
      </w:r>
      <w:r w:rsidR="00594F97" w:rsidRPr="000C6A08">
        <w:rPr>
          <w:sz w:val="28"/>
          <w:szCs w:val="28"/>
        </w:rPr>
        <w:t xml:space="preserve">con criterios de ahorro y uso eficiente del recurso, teniendo en cuenta </w:t>
      </w:r>
      <w:r w:rsidR="008E307D" w:rsidRPr="000C6A08">
        <w:rPr>
          <w:sz w:val="28"/>
          <w:szCs w:val="28"/>
        </w:rPr>
        <w:t xml:space="preserve">los módulos de consumo fijados por la autoridad competente; (ii) las soluciones sólo aplican </w:t>
      </w:r>
      <w:r w:rsidR="00603CDA" w:rsidRPr="000C6A08">
        <w:rPr>
          <w:sz w:val="28"/>
          <w:szCs w:val="28"/>
        </w:rPr>
        <w:t xml:space="preserve">al consumo humano y doméstico; y (iii) </w:t>
      </w:r>
      <w:r w:rsidR="00DF3E74" w:rsidRPr="000C6A08">
        <w:rPr>
          <w:sz w:val="28"/>
          <w:szCs w:val="28"/>
        </w:rPr>
        <w:t>el Ministerio de Vivienda, Ciudad y Territorio establece lo que debe entenderse por asentamientos humanos rurales y viviendas rurales dispersas que hacen parte del componente rural del Plan de Ordenamiento Territorial, mientras que las autoridades ambientales y sanitarias y la Superintendencia de Servicios Públicos Domiciliarios define criterios de vigilancia y control diferencial para quienes, de acuerdo con sus competencias provean el servicio de agua potable.</w:t>
      </w:r>
    </w:p>
    <w:p w14:paraId="4738EE37" w14:textId="77777777" w:rsidR="00D80A3D" w:rsidRPr="000C6A08" w:rsidRDefault="00D80A3D" w:rsidP="00D80A3D">
      <w:pPr>
        <w:pStyle w:val="Prrafodelista"/>
        <w:tabs>
          <w:tab w:val="left" w:pos="567"/>
        </w:tabs>
        <w:autoSpaceDE w:val="0"/>
        <w:autoSpaceDN w:val="0"/>
        <w:ind w:left="0"/>
        <w:jc w:val="both"/>
        <w:textAlignment w:val="baseline"/>
        <w:rPr>
          <w:sz w:val="28"/>
          <w:szCs w:val="28"/>
        </w:rPr>
      </w:pPr>
    </w:p>
    <w:p w14:paraId="68F6071D" w14:textId="18344774" w:rsidR="00D80A3D" w:rsidRPr="000C6A08" w:rsidRDefault="00D80A3D" w:rsidP="00D80A3D">
      <w:pPr>
        <w:pStyle w:val="Prrafodelista"/>
        <w:numPr>
          <w:ilvl w:val="0"/>
          <w:numId w:val="3"/>
        </w:numPr>
        <w:tabs>
          <w:tab w:val="left" w:pos="567"/>
        </w:tabs>
        <w:autoSpaceDE w:val="0"/>
        <w:autoSpaceDN w:val="0"/>
        <w:ind w:left="0" w:firstLine="0"/>
        <w:jc w:val="both"/>
        <w:textAlignment w:val="baseline"/>
        <w:rPr>
          <w:sz w:val="28"/>
          <w:szCs w:val="28"/>
        </w:rPr>
      </w:pPr>
      <w:r w:rsidRPr="000C6A08">
        <w:rPr>
          <w:sz w:val="28"/>
          <w:szCs w:val="28"/>
        </w:rPr>
        <w:t xml:space="preserve">En esa medida, se puede plantear como síntesis preliminar, que el legislador previó como un régimen especial la prestación del servicio público del agua a través de las comunidades organizadas. </w:t>
      </w:r>
      <w:r w:rsidR="009945AB" w:rsidRPr="000C6A08">
        <w:rPr>
          <w:sz w:val="28"/>
          <w:szCs w:val="28"/>
        </w:rPr>
        <w:t>E</w:t>
      </w:r>
      <w:r w:rsidRPr="000C6A08">
        <w:rPr>
          <w:sz w:val="28"/>
          <w:szCs w:val="28"/>
        </w:rPr>
        <w:t xml:space="preserve">stas se pueden conformar bajo las distintas formas asociativas previstas en la ley y deben cumplir con los requisitos previstos en las normas de servicios públicos, ambientales y complementarias, para poder usar el agua con </w:t>
      </w:r>
      <w:r w:rsidR="0096610B" w:rsidRPr="000C6A08">
        <w:rPr>
          <w:sz w:val="28"/>
          <w:szCs w:val="28"/>
        </w:rPr>
        <w:t>unas finalidades específicas (p. ej., consumo básico</w:t>
      </w:r>
      <w:r w:rsidR="00F83242" w:rsidRPr="000C6A08">
        <w:rPr>
          <w:sz w:val="28"/>
          <w:szCs w:val="28"/>
        </w:rPr>
        <w:t>).</w:t>
      </w:r>
    </w:p>
    <w:p w14:paraId="42FFBE8D" w14:textId="77777777" w:rsidR="004F759C" w:rsidRPr="000C6A08" w:rsidRDefault="004F759C" w:rsidP="00857CAC">
      <w:pPr>
        <w:pStyle w:val="Prrafodelista"/>
        <w:tabs>
          <w:tab w:val="left" w:pos="567"/>
        </w:tabs>
        <w:autoSpaceDE w:val="0"/>
        <w:autoSpaceDN w:val="0"/>
        <w:ind w:left="0"/>
        <w:jc w:val="both"/>
        <w:textAlignment w:val="baseline"/>
        <w:rPr>
          <w:sz w:val="28"/>
          <w:szCs w:val="28"/>
        </w:rPr>
      </w:pPr>
    </w:p>
    <w:p w14:paraId="0489AB14" w14:textId="6498447E" w:rsidR="00954DE6" w:rsidRPr="000C6A08" w:rsidRDefault="00954DE6" w:rsidP="009E604B">
      <w:pPr>
        <w:pStyle w:val="Prrafodelista"/>
        <w:tabs>
          <w:tab w:val="left" w:pos="567"/>
        </w:tabs>
        <w:autoSpaceDE w:val="0"/>
        <w:autoSpaceDN w:val="0"/>
        <w:ind w:left="0"/>
        <w:contextualSpacing w:val="0"/>
        <w:jc w:val="both"/>
        <w:textAlignment w:val="baseline"/>
        <w:rPr>
          <w:b/>
          <w:bCs/>
          <w:sz w:val="28"/>
          <w:szCs w:val="28"/>
        </w:rPr>
      </w:pPr>
      <w:r w:rsidRPr="000C6A08">
        <w:rPr>
          <w:b/>
          <w:bCs/>
          <w:sz w:val="28"/>
          <w:szCs w:val="28"/>
        </w:rPr>
        <w:t>4.</w:t>
      </w:r>
      <w:r w:rsidR="009C725D" w:rsidRPr="000C6A08">
        <w:rPr>
          <w:b/>
          <w:bCs/>
          <w:sz w:val="28"/>
          <w:szCs w:val="28"/>
        </w:rPr>
        <w:t>3</w:t>
      </w:r>
      <w:r w:rsidRPr="000C6A08">
        <w:rPr>
          <w:b/>
          <w:bCs/>
          <w:sz w:val="28"/>
          <w:szCs w:val="28"/>
        </w:rPr>
        <w:t xml:space="preserve">. </w:t>
      </w:r>
      <w:r w:rsidR="009C725D" w:rsidRPr="000C6A08">
        <w:rPr>
          <w:b/>
          <w:bCs/>
          <w:sz w:val="28"/>
          <w:szCs w:val="28"/>
        </w:rPr>
        <w:t>Estructura</w:t>
      </w:r>
      <w:r w:rsidRPr="000C6A08">
        <w:rPr>
          <w:b/>
          <w:bCs/>
          <w:sz w:val="28"/>
          <w:szCs w:val="28"/>
        </w:rPr>
        <w:t xml:space="preserve"> del artículo 274, numeral 4, de la Ley 2294 de 2023</w:t>
      </w:r>
    </w:p>
    <w:p w14:paraId="0569F01C" w14:textId="77777777" w:rsidR="002E65D2" w:rsidRPr="000C6A08" w:rsidRDefault="002E65D2" w:rsidP="00F83242">
      <w:pPr>
        <w:rPr>
          <w:sz w:val="28"/>
          <w:szCs w:val="28"/>
        </w:rPr>
      </w:pPr>
    </w:p>
    <w:p w14:paraId="767A89FB" w14:textId="27C8CD15" w:rsidR="00F83242" w:rsidRPr="000C6A08" w:rsidRDefault="00F83242" w:rsidP="00F83242">
      <w:pPr>
        <w:rPr>
          <w:b/>
          <w:bCs/>
          <w:sz w:val="28"/>
          <w:szCs w:val="28"/>
        </w:rPr>
      </w:pPr>
      <w:r w:rsidRPr="000C6A08">
        <w:rPr>
          <w:b/>
          <w:bCs/>
          <w:sz w:val="28"/>
          <w:szCs w:val="28"/>
        </w:rPr>
        <w:t>4.3.1. Aspectos generales</w:t>
      </w:r>
    </w:p>
    <w:p w14:paraId="3BE1E6C3" w14:textId="77777777" w:rsidR="00F83242" w:rsidRPr="000C6A08" w:rsidRDefault="00F83242" w:rsidP="00F83242">
      <w:pPr>
        <w:rPr>
          <w:b/>
          <w:bCs/>
          <w:sz w:val="28"/>
          <w:szCs w:val="28"/>
        </w:rPr>
      </w:pPr>
    </w:p>
    <w:p w14:paraId="06E11EDE" w14:textId="4BE3AEB7" w:rsidR="002E65D2" w:rsidRPr="000C6A08" w:rsidRDefault="00FB21AB" w:rsidP="00223DE6">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L</w:t>
      </w:r>
      <w:r w:rsidR="00F053E2" w:rsidRPr="000C6A08">
        <w:rPr>
          <w:sz w:val="28"/>
          <w:szCs w:val="28"/>
        </w:rPr>
        <w:t>a Ley 2294 de 2023</w:t>
      </w:r>
      <w:r w:rsidRPr="000C6A08">
        <w:rPr>
          <w:sz w:val="28"/>
          <w:szCs w:val="28"/>
        </w:rPr>
        <w:t xml:space="preserve"> </w:t>
      </w:r>
      <w:r w:rsidR="004405AE" w:rsidRPr="000C6A08">
        <w:rPr>
          <w:sz w:val="28"/>
          <w:szCs w:val="28"/>
        </w:rPr>
        <w:t xml:space="preserve">se inserta en </w:t>
      </w:r>
      <w:r w:rsidR="00093233" w:rsidRPr="000C6A08">
        <w:rPr>
          <w:sz w:val="28"/>
          <w:szCs w:val="28"/>
        </w:rPr>
        <w:t>el régimen excepcional antes descrito</w:t>
      </w:r>
      <w:r w:rsidR="00F053E2" w:rsidRPr="000C6A08">
        <w:rPr>
          <w:sz w:val="28"/>
          <w:szCs w:val="28"/>
        </w:rPr>
        <w:t>.</w:t>
      </w:r>
      <w:r w:rsidR="00223DE6" w:rsidRPr="000C6A08">
        <w:rPr>
          <w:sz w:val="28"/>
          <w:szCs w:val="28"/>
        </w:rPr>
        <w:t xml:space="preserve"> </w:t>
      </w:r>
      <w:r w:rsidR="00093233" w:rsidRPr="000C6A08">
        <w:rPr>
          <w:sz w:val="28"/>
          <w:szCs w:val="28"/>
        </w:rPr>
        <w:t>Su</w:t>
      </w:r>
      <w:r w:rsidR="003764DB" w:rsidRPr="000C6A08">
        <w:rPr>
          <w:sz w:val="28"/>
          <w:szCs w:val="28"/>
        </w:rPr>
        <w:t xml:space="preserve"> capítulo IV</w:t>
      </w:r>
      <w:r w:rsidR="005B0EF3" w:rsidRPr="000C6A08">
        <w:rPr>
          <w:sz w:val="28"/>
          <w:szCs w:val="28"/>
        </w:rPr>
        <w:t xml:space="preserve">, sección I, </w:t>
      </w:r>
      <w:r w:rsidR="001870C4" w:rsidRPr="000C6A08">
        <w:rPr>
          <w:sz w:val="28"/>
          <w:szCs w:val="28"/>
        </w:rPr>
        <w:t xml:space="preserve">prevé </w:t>
      </w:r>
      <w:r w:rsidR="009B3188" w:rsidRPr="000C6A08">
        <w:rPr>
          <w:sz w:val="28"/>
          <w:szCs w:val="28"/>
        </w:rPr>
        <w:t xml:space="preserve">la construcción e implementación de modelos de desarrollo supramunicipales, para fortalecer </w:t>
      </w:r>
      <w:r w:rsidR="00C870B6" w:rsidRPr="000C6A08">
        <w:rPr>
          <w:sz w:val="28"/>
          <w:szCs w:val="28"/>
        </w:rPr>
        <w:t>los vínculos urbanos y rurales e integrar los territorios.</w:t>
      </w:r>
      <w:r w:rsidR="00383ACA" w:rsidRPr="000C6A08">
        <w:rPr>
          <w:sz w:val="28"/>
          <w:szCs w:val="28"/>
        </w:rPr>
        <w:t xml:space="preserve"> El objeto de estos modelos </w:t>
      </w:r>
      <w:r w:rsidR="006A72A0" w:rsidRPr="000C6A08">
        <w:rPr>
          <w:sz w:val="28"/>
          <w:szCs w:val="28"/>
        </w:rPr>
        <w:t>es avanzar en la reducción de brechas sociales y económicas entre hogares</w:t>
      </w:r>
      <w:r w:rsidR="005C5FFD" w:rsidRPr="000C6A08">
        <w:rPr>
          <w:sz w:val="28"/>
          <w:szCs w:val="28"/>
        </w:rPr>
        <w:t xml:space="preserve"> y regiones del país, garantizando un acceso adecuado a oportunidades, bienes y servicios</w:t>
      </w:r>
      <w:r w:rsidR="00C912BE" w:rsidRPr="000C6A08">
        <w:rPr>
          <w:rStyle w:val="Refdenotaalpie"/>
          <w:sz w:val="28"/>
          <w:szCs w:val="28"/>
        </w:rPr>
        <w:footnoteReference w:id="85"/>
      </w:r>
      <w:r w:rsidR="00E16435" w:rsidRPr="000C6A08">
        <w:rPr>
          <w:sz w:val="28"/>
          <w:szCs w:val="28"/>
        </w:rPr>
        <w:t>.</w:t>
      </w:r>
    </w:p>
    <w:p w14:paraId="2F795FB2" w14:textId="77777777" w:rsidR="00DE13B0" w:rsidRPr="000C6A08" w:rsidRDefault="00DE13B0" w:rsidP="00DE13B0">
      <w:pPr>
        <w:pStyle w:val="Prrafodelista"/>
        <w:tabs>
          <w:tab w:val="left" w:pos="567"/>
        </w:tabs>
        <w:autoSpaceDE w:val="0"/>
        <w:autoSpaceDN w:val="0"/>
        <w:ind w:left="0"/>
        <w:contextualSpacing w:val="0"/>
        <w:jc w:val="both"/>
        <w:textAlignment w:val="baseline"/>
        <w:rPr>
          <w:sz w:val="28"/>
          <w:szCs w:val="28"/>
        </w:rPr>
      </w:pPr>
    </w:p>
    <w:p w14:paraId="6D4F09B0" w14:textId="54BB4F81" w:rsidR="00DE13B0" w:rsidRPr="000C6A08" w:rsidRDefault="00DE13B0" w:rsidP="00FE0590">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Este objeto se logra </w:t>
      </w:r>
      <w:r w:rsidR="00FF5F3B" w:rsidRPr="000C6A08">
        <w:rPr>
          <w:sz w:val="28"/>
          <w:szCs w:val="28"/>
        </w:rPr>
        <w:t xml:space="preserve">mediante un conjunto de </w:t>
      </w:r>
      <w:r w:rsidR="00D20C66" w:rsidRPr="000C6A08">
        <w:rPr>
          <w:sz w:val="28"/>
          <w:szCs w:val="28"/>
        </w:rPr>
        <w:t>normas</w:t>
      </w:r>
      <w:r w:rsidR="00FF5F3B" w:rsidRPr="000C6A08">
        <w:rPr>
          <w:sz w:val="28"/>
          <w:szCs w:val="28"/>
        </w:rPr>
        <w:t xml:space="preserve"> que</w:t>
      </w:r>
      <w:r w:rsidR="003F647F" w:rsidRPr="000C6A08">
        <w:rPr>
          <w:sz w:val="28"/>
          <w:szCs w:val="28"/>
        </w:rPr>
        <w:t xml:space="preserve"> (i)</w:t>
      </w:r>
      <w:r w:rsidR="00FF5F3B" w:rsidRPr="000C6A08">
        <w:rPr>
          <w:sz w:val="28"/>
          <w:szCs w:val="28"/>
        </w:rPr>
        <w:t xml:space="preserve"> fortalecen los vínculos </w:t>
      </w:r>
      <w:r w:rsidR="0005594A" w:rsidRPr="000C6A08">
        <w:rPr>
          <w:sz w:val="28"/>
          <w:szCs w:val="28"/>
        </w:rPr>
        <w:t>urbano-rurales e integran el territorio</w:t>
      </w:r>
      <w:r w:rsidR="0014646B" w:rsidRPr="000C6A08">
        <w:rPr>
          <w:sz w:val="28"/>
          <w:szCs w:val="28"/>
        </w:rPr>
        <w:t>, el acceso a servicios públicos a toda la población</w:t>
      </w:r>
      <w:r w:rsidR="00B41298" w:rsidRPr="000C6A08">
        <w:rPr>
          <w:sz w:val="28"/>
          <w:szCs w:val="28"/>
        </w:rPr>
        <w:t xml:space="preserve">, </w:t>
      </w:r>
      <w:r w:rsidR="003F647F" w:rsidRPr="000C6A08">
        <w:rPr>
          <w:sz w:val="28"/>
          <w:szCs w:val="28"/>
        </w:rPr>
        <w:t xml:space="preserve">(ii) </w:t>
      </w:r>
      <w:r w:rsidR="00B41298" w:rsidRPr="000C6A08">
        <w:rPr>
          <w:sz w:val="28"/>
          <w:szCs w:val="28"/>
        </w:rPr>
        <w:t>ge</w:t>
      </w:r>
      <w:r w:rsidR="00FB5FE9" w:rsidRPr="000C6A08">
        <w:rPr>
          <w:sz w:val="28"/>
          <w:szCs w:val="28"/>
        </w:rPr>
        <w:t xml:space="preserve">neran </w:t>
      </w:r>
      <w:r w:rsidR="00F91A1D" w:rsidRPr="000C6A08">
        <w:rPr>
          <w:sz w:val="28"/>
          <w:szCs w:val="28"/>
        </w:rPr>
        <w:t>infraestructura de transporte y de vivienda digna</w:t>
      </w:r>
      <w:r w:rsidR="00BF156A" w:rsidRPr="000C6A08">
        <w:rPr>
          <w:sz w:val="28"/>
          <w:szCs w:val="28"/>
        </w:rPr>
        <w:t>, y (iii) propenden por el desarrollo productivo y garantizan</w:t>
      </w:r>
      <w:r w:rsidR="005623AC" w:rsidRPr="000C6A08">
        <w:rPr>
          <w:sz w:val="28"/>
          <w:szCs w:val="28"/>
        </w:rPr>
        <w:t xml:space="preserve"> la competitividad y la innovación en el país</w:t>
      </w:r>
      <w:r w:rsidR="005623AC" w:rsidRPr="000C6A08">
        <w:rPr>
          <w:rStyle w:val="Refdenotaalpie"/>
          <w:sz w:val="28"/>
          <w:szCs w:val="28"/>
        </w:rPr>
        <w:footnoteReference w:id="86"/>
      </w:r>
      <w:r w:rsidR="005623AC" w:rsidRPr="000C6A08">
        <w:rPr>
          <w:sz w:val="28"/>
          <w:szCs w:val="28"/>
        </w:rPr>
        <w:t>.</w:t>
      </w:r>
    </w:p>
    <w:p w14:paraId="3AC8AA6E" w14:textId="77777777" w:rsidR="00836070" w:rsidRPr="000C6A08" w:rsidRDefault="00836070" w:rsidP="00836070">
      <w:pPr>
        <w:pStyle w:val="Prrafodelista"/>
        <w:rPr>
          <w:sz w:val="28"/>
          <w:szCs w:val="28"/>
        </w:rPr>
      </w:pPr>
    </w:p>
    <w:p w14:paraId="22ABFAFE" w14:textId="592A35A1" w:rsidR="00836070" w:rsidRPr="000C6A08" w:rsidRDefault="0047675B" w:rsidP="00FE0590">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En materia de agua, </w:t>
      </w:r>
      <w:r w:rsidR="007639FB" w:rsidRPr="000C6A08">
        <w:rPr>
          <w:sz w:val="28"/>
          <w:szCs w:val="28"/>
        </w:rPr>
        <w:t>la Ley 2294 de 2023 contempló un</w:t>
      </w:r>
      <w:r w:rsidR="009F2AE7" w:rsidRPr="000C6A08">
        <w:rPr>
          <w:sz w:val="28"/>
          <w:szCs w:val="28"/>
        </w:rPr>
        <w:t xml:space="preserve"> modelo de gestión comunitaria del recurso hídrico</w:t>
      </w:r>
      <w:r w:rsidR="009E5A94" w:rsidRPr="000C6A08">
        <w:rPr>
          <w:sz w:val="28"/>
          <w:szCs w:val="28"/>
        </w:rPr>
        <w:t xml:space="preserve"> y del saneamiento básico</w:t>
      </w:r>
      <w:r w:rsidR="00B76B55" w:rsidRPr="000C6A08">
        <w:rPr>
          <w:sz w:val="28"/>
          <w:szCs w:val="28"/>
        </w:rPr>
        <w:t>. Este</w:t>
      </w:r>
      <w:r w:rsidR="009E5A94" w:rsidRPr="000C6A08">
        <w:rPr>
          <w:sz w:val="28"/>
          <w:szCs w:val="28"/>
        </w:rPr>
        <w:t xml:space="preserve"> modelo </w:t>
      </w:r>
      <w:r w:rsidR="00AD0550" w:rsidRPr="000C6A08">
        <w:rPr>
          <w:sz w:val="28"/>
          <w:szCs w:val="28"/>
        </w:rPr>
        <w:t>procura</w:t>
      </w:r>
      <w:r w:rsidR="00B76B55" w:rsidRPr="000C6A08">
        <w:rPr>
          <w:sz w:val="28"/>
          <w:szCs w:val="28"/>
        </w:rPr>
        <w:t>, por una parte,</w:t>
      </w:r>
      <w:r w:rsidR="00AD0550" w:rsidRPr="000C6A08">
        <w:rPr>
          <w:sz w:val="28"/>
          <w:szCs w:val="28"/>
        </w:rPr>
        <w:t xml:space="preserve"> promover los procesos organizativos, mediante la </w:t>
      </w:r>
      <w:r w:rsidR="00BE6A70" w:rsidRPr="000C6A08">
        <w:rPr>
          <w:sz w:val="28"/>
          <w:szCs w:val="28"/>
        </w:rPr>
        <w:t xml:space="preserve">eliminación de barreras en trámites prediales y de servidumbres ambientales que resulten </w:t>
      </w:r>
      <w:r w:rsidR="00902E2D" w:rsidRPr="000C6A08">
        <w:rPr>
          <w:sz w:val="28"/>
          <w:szCs w:val="28"/>
        </w:rPr>
        <w:t>desproporcionadas</w:t>
      </w:r>
      <w:r w:rsidR="00902E2D" w:rsidRPr="000C6A08">
        <w:rPr>
          <w:rStyle w:val="Refdenotaalpie"/>
          <w:sz w:val="28"/>
          <w:szCs w:val="28"/>
        </w:rPr>
        <w:footnoteReference w:id="87"/>
      </w:r>
      <w:r w:rsidR="001179FB" w:rsidRPr="000C6A08">
        <w:rPr>
          <w:sz w:val="28"/>
          <w:szCs w:val="28"/>
        </w:rPr>
        <w:t xml:space="preserve">, y, por otra, </w:t>
      </w:r>
      <w:r w:rsidR="00493C69" w:rsidRPr="000C6A08">
        <w:rPr>
          <w:sz w:val="28"/>
          <w:szCs w:val="28"/>
        </w:rPr>
        <w:t>pretende</w:t>
      </w:r>
      <w:r w:rsidR="00E257E0" w:rsidRPr="000C6A08">
        <w:rPr>
          <w:sz w:val="28"/>
          <w:szCs w:val="28"/>
        </w:rPr>
        <w:t xml:space="preserve"> fortale</w:t>
      </w:r>
      <w:r w:rsidR="00493C69" w:rsidRPr="000C6A08">
        <w:rPr>
          <w:sz w:val="28"/>
          <w:szCs w:val="28"/>
        </w:rPr>
        <w:t>cer</w:t>
      </w:r>
      <w:r w:rsidR="00E257E0" w:rsidRPr="000C6A08">
        <w:rPr>
          <w:sz w:val="28"/>
          <w:szCs w:val="28"/>
        </w:rPr>
        <w:t xml:space="preserve"> el sistema de gestión de la información y de competencias </w:t>
      </w:r>
      <w:r w:rsidR="005E15E7" w:rsidRPr="000C6A08">
        <w:rPr>
          <w:sz w:val="28"/>
          <w:szCs w:val="28"/>
        </w:rPr>
        <w:t>institucionales, para pode</w:t>
      </w:r>
      <w:r w:rsidR="00C63954" w:rsidRPr="000C6A08">
        <w:rPr>
          <w:sz w:val="28"/>
          <w:szCs w:val="28"/>
        </w:rPr>
        <w:t>r identificar adecuadamente</w:t>
      </w:r>
      <w:r w:rsidR="00DD37D5" w:rsidRPr="000C6A08">
        <w:rPr>
          <w:sz w:val="28"/>
          <w:szCs w:val="28"/>
        </w:rPr>
        <w:t xml:space="preserve"> los territorios y habitantes, así como para ejercer una adecuada inspección vigilancia y control sobre la prestación del servicio público de agua</w:t>
      </w:r>
      <w:r w:rsidR="00116833" w:rsidRPr="000C6A08">
        <w:rPr>
          <w:rStyle w:val="Refdenotaalpie"/>
          <w:sz w:val="28"/>
          <w:szCs w:val="28"/>
        </w:rPr>
        <w:footnoteReference w:id="88"/>
      </w:r>
      <w:r w:rsidR="00643D81" w:rsidRPr="000C6A08">
        <w:rPr>
          <w:sz w:val="28"/>
          <w:szCs w:val="28"/>
        </w:rPr>
        <w:t>.</w:t>
      </w:r>
    </w:p>
    <w:p w14:paraId="1DB83BF8" w14:textId="77777777" w:rsidR="00116833" w:rsidRPr="000C6A08" w:rsidRDefault="00116833" w:rsidP="00116833">
      <w:pPr>
        <w:pStyle w:val="Prrafodelista"/>
        <w:rPr>
          <w:sz w:val="28"/>
          <w:szCs w:val="28"/>
        </w:rPr>
      </w:pPr>
    </w:p>
    <w:p w14:paraId="55F471A2" w14:textId="32EEC167" w:rsidR="00116833" w:rsidRPr="000C6A08" w:rsidRDefault="00116833" w:rsidP="00FE0590">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Lo anterior se tradujo, entre otros, en el artículo 274 de la Ley 2294 de 2023, que </w:t>
      </w:r>
      <w:r w:rsidR="006445CB" w:rsidRPr="000C6A08">
        <w:rPr>
          <w:sz w:val="28"/>
          <w:szCs w:val="28"/>
        </w:rPr>
        <w:t xml:space="preserve">incluyó unos lineamientos para promover y fortalecer las dinámicas organizativas alrededor del agua y el saneamiento básico. </w:t>
      </w:r>
      <w:r w:rsidR="00A4066E" w:rsidRPr="000C6A08">
        <w:rPr>
          <w:sz w:val="28"/>
          <w:szCs w:val="28"/>
        </w:rPr>
        <w:t xml:space="preserve">En esta disposición, el Congreso de la República </w:t>
      </w:r>
      <w:r w:rsidR="000816A0" w:rsidRPr="000C6A08">
        <w:rPr>
          <w:sz w:val="28"/>
          <w:szCs w:val="28"/>
        </w:rPr>
        <w:t xml:space="preserve">previó medidas relacionadas con </w:t>
      </w:r>
      <w:r w:rsidR="007F1897" w:rsidRPr="000C6A08">
        <w:rPr>
          <w:sz w:val="28"/>
          <w:szCs w:val="28"/>
        </w:rPr>
        <w:t xml:space="preserve">la eliminación de </w:t>
      </w:r>
      <w:r w:rsidR="00684378" w:rsidRPr="000C6A08">
        <w:rPr>
          <w:sz w:val="28"/>
          <w:szCs w:val="28"/>
        </w:rPr>
        <w:t>trámites y cargas a favor de las comunidades organizadas</w:t>
      </w:r>
      <w:r w:rsidR="00A77C4A" w:rsidRPr="000C6A08">
        <w:rPr>
          <w:rStyle w:val="Refdenotaalpie"/>
          <w:sz w:val="28"/>
          <w:szCs w:val="28"/>
        </w:rPr>
        <w:footnoteReference w:id="89"/>
      </w:r>
      <w:r w:rsidR="00684378" w:rsidRPr="000C6A08">
        <w:rPr>
          <w:sz w:val="28"/>
          <w:szCs w:val="28"/>
        </w:rPr>
        <w:t xml:space="preserve">, </w:t>
      </w:r>
      <w:r w:rsidR="00F72186" w:rsidRPr="000C6A08">
        <w:rPr>
          <w:sz w:val="28"/>
          <w:szCs w:val="28"/>
        </w:rPr>
        <w:t xml:space="preserve">el otorgamiento de </w:t>
      </w:r>
      <w:r w:rsidR="000E41A8" w:rsidRPr="000C6A08">
        <w:rPr>
          <w:sz w:val="28"/>
          <w:szCs w:val="28"/>
        </w:rPr>
        <w:t>subsidios para u</w:t>
      </w:r>
      <w:r w:rsidR="00C02F4A" w:rsidRPr="000C6A08">
        <w:rPr>
          <w:sz w:val="28"/>
          <w:szCs w:val="28"/>
        </w:rPr>
        <w:t xml:space="preserve">suarios </w:t>
      </w:r>
      <w:r w:rsidR="00FC65E3" w:rsidRPr="000C6A08">
        <w:rPr>
          <w:sz w:val="28"/>
          <w:szCs w:val="28"/>
        </w:rPr>
        <w:t xml:space="preserve">de pequeños prestadores </w:t>
      </w:r>
      <w:r w:rsidR="00CB31E3" w:rsidRPr="000C6A08">
        <w:rPr>
          <w:sz w:val="28"/>
          <w:szCs w:val="28"/>
        </w:rPr>
        <w:t>que no reciben subsidios</w:t>
      </w:r>
      <w:r w:rsidR="00422149" w:rsidRPr="000C6A08">
        <w:rPr>
          <w:rStyle w:val="Refdenotaalpie"/>
          <w:sz w:val="28"/>
          <w:szCs w:val="28"/>
        </w:rPr>
        <w:footnoteReference w:id="90"/>
      </w:r>
      <w:r w:rsidR="00B04513" w:rsidRPr="000C6A08">
        <w:rPr>
          <w:sz w:val="28"/>
          <w:szCs w:val="28"/>
        </w:rPr>
        <w:t xml:space="preserve">, la regulación </w:t>
      </w:r>
      <w:r w:rsidR="00364D4A" w:rsidRPr="000C6A08">
        <w:rPr>
          <w:sz w:val="28"/>
          <w:szCs w:val="28"/>
        </w:rPr>
        <w:t>sobre el reúso de aguas residuales</w:t>
      </w:r>
      <w:r w:rsidR="00405A29" w:rsidRPr="000C6A08">
        <w:rPr>
          <w:sz w:val="28"/>
          <w:szCs w:val="28"/>
        </w:rPr>
        <w:t xml:space="preserve"> domésticas</w:t>
      </w:r>
      <w:r w:rsidR="00DB6FED" w:rsidRPr="000C6A08">
        <w:rPr>
          <w:rStyle w:val="Refdenotaalpie"/>
          <w:sz w:val="28"/>
          <w:szCs w:val="28"/>
        </w:rPr>
        <w:footnoteReference w:id="91"/>
      </w:r>
      <w:r w:rsidR="00405A29" w:rsidRPr="000C6A08">
        <w:rPr>
          <w:sz w:val="28"/>
          <w:szCs w:val="28"/>
        </w:rPr>
        <w:t xml:space="preserve"> y el reconocimiento de beneficios a favor de pueblos </w:t>
      </w:r>
      <w:r w:rsidR="00A77C4A" w:rsidRPr="000C6A08">
        <w:rPr>
          <w:sz w:val="28"/>
          <w:szCs w:val="28"/>
        </w:rPr>
        <w:t>y comunidades indígenas, negras, afrocolombianas, raizales y palenqueras</w:t>
      </w:r>
      <w:r w:rsidR="006D709C" w:rsidRPr="000C6A08">
        <w:rPr>
          <w:rStyle w:val="Refdenotaalpie"/>
          <w:sz w:val="28"/>
          <w:szCs w:val="28"/>
        </w:rPr>
        <w:footnoteReference w:id="92"/>
      </w:r>
      <w:r w:rsidR="00A77C4A" w:rsidRPr="000C6A08">
        <w:rPr>
          <w:sz w:val="28"/>
          <w:szCs w:val="28"/>
        </w:rPr>
        <w:t xml:space="preserve">. </w:t>
      </w:r>
    </w:p>
    <w:p w14:paraId="26622EA3" w14:textId="77777777" w:rsidR="00101CBB" w:rsidRPr="000C6A08" w:rsidRDefault="00101CBB" w:rsidP="00101CBB">
      <w:pPr>
        <w:pStyle w:val="Prrafodelista"/>
        <w:rPr>
          <w:sz w:val="28"/>
          <w:szCs w:val="28"/>
        </w:rPr>
      </w:pPr>
    </w:p>
    <w:p w14:paraId="44F28196" w14:textId="5BF0705A" w:rsidR="00101CBB" w:rsidRPr="000C6A08" w:rsidRDefault="0021029F" w:rsidP="00101CBB">
      <w:pPr>
        <w:pStyle w:val="Prrafodelista"/>
        <w:tabs>
          <w:tab w:val="left" w:pos="567"/>
        </w:tabs>
        <w:autoSpaceDE w:val="0"/>
        <w:autoSpaceDN w:val="0"/>
        <w:ind w:left="0"/>
        <w:contextualSpacing w:val="0"/>
        <w:jc w:val="both"/>
        <w:textAlignment w:val="baseline"/>
        <w:rPr>
          <w:b/>
          <w:bCs/>
          <w:sz w:val="28"/>
          <w:szCs w:val="28"/>
        </w:rPr>
      </w:pPr>
      <w:r w:rsidRPr="000C6A08">
        <w:rPr>
          <w:b/>
          <w:bCs/>
          <w:sz w:val="28"/>
          <w:szCs w:val="28"/>
        </w:rPr>
        <w:t>4.3.2. Reglas concretas del artículo 274, numeral 4, de la Ley 2294 de 2023</w:t>
      </w:r>
    </w:p>
    <w:p w14:paraId="2BE3B764" w14:textId="77777777" w:rsidR="0078089B" w:rsidRPr="000C6A08" w:rsidRDefault="0078089B" w:rsidP="0078089B">
      <w:pPr>
        <w:pStyle w:val="Prrafodelista"/>
        <w:rPr>
          <w:sz w:val="28"/>
          <w:szCs w:val="28"/>
        </w:rPr>
      </w:pPr>
    </w:p>
    <w:p w14:paraId="459F7AF6" w14:textId="25D65CEE" w:rsidR="00C00D4D" w:rsidRPr="000C6A08" w:rsidRDefault="00596A5C" w:rsidP="00FE0590">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E</w:t>
      </w:r>
      <w:r w:rsidR="0078089B" w:rsidRPr="000C6A08">
        <w:rPr>
          <w:sz w:val="28"/>
          <w:szCs w:val="28"/>
        </w:rPr>
        <w:t xml:space="preserve">l legislador introdujo unas reglas relativas </w:t>
      </w:r>
      <w:r w:rsidR="00416790" w:rsidRPr="000C6A08">
        <w:rPr>
          <w:sz w:val="28"/>
          <w:szCs w:val="28"/>
        </w:rPr>
        <w:t>a la prestación del servicio de agua a cargo de comunidades organizadas. Según el artículo 274, numeral 4, de la Ley 2294 de 2023</w:t>
      </w:r>
      <w:r w:rsidR="000B6C77" w:rsidRPr="000C6A08">
        <w:rPr>
          <w:sz w:val="28"/>
          <w:szCs w:val="28"/>
        </w:rPr>
        <w:t xml:space="preserve">, estas tienen la posibilidad de </w:t>
      </w:r>
      <w:r w:rsidR="00C43A92" w:rsidRPr="000C6A08">
        <w:rPr>
          <w:sz w:val="28"/>
          <w:szCs w:val="28"/>
        </w:rPr>
        <w:t>gestionar el recurso hídrico, sin necesidad de acudir a la concesión de aguas</w:t>
      </w:r>
      <w:r w:rsidR="00ED7E4C" w:rsidRPr="000C6A08">
        <w:rPr>
          <w:sz w:val="28"/>
          <w:szCs w:val="28"/>
        </w:rPr>
        <w:t>, siempre y cuando se cumpla con unas condiciones concretas</w:t>
      </w:r>
      <w:r w:rsidR="00857D6F" w:rsidRPr="000C6A08">
        <w:rPr>
          <w:sz w:val="28"/>
          <w:szCs w:val="28"/>
        </w:rPr>
        <w:t>, a saber:</w:t>
      </w:r>
    </w:p>
    <w:p w14:paraId="421D0086" w14:textId="77777777" w:rsidR="00857D6F" w:rsidRPr="000C6A08" w:rsidRDefault="00857D6F" w:rsidP="00857D6F">
      <w:pPr>
        <w:pStyle w:val="Prrafodelista"/>
        <w:tabs>
          <w:tab w:val="left" w:pos="567"/>
        </w:tabs>
        <w:autoSpaceDE w:val="0"/>
        <w:autoSpaceDN w:val="0"/>
        <w:ind w:left="0"/>
        <w:contextualSpacing w:val="0"/>
        <w:jc w:val="both"/>
        <w:textAlignment w:val="baseline"/>
        <w:rPr>
          <w:sz w:val="28"/>
          <w:szCs w:val="28"/>
        </w:rPr>
      </w:pPr>
    </w:p>
    <w:p w14:paraId="29C0468B" w14:textId="5360CDA5" w:rsidR="00857D6F" w:rsidRPr="000C6A08" w:rsidRDefault="00857D6F" w:rsidP="00857D6F">
      <w:pPr>
        <w:pStyle w:val="Prrafodelista"/>
        <w:tabs>
          <w:tab w:val="left" w:pos="567"/>
        </w:tabs>
        <w:autoSpaceDE w:val="0"/>
        <w:autoSpaceDN w:val="0"/>
        <w:ind w:left="0"/>
        <w:contextualSpacing w:val="0"/>
        <w:jc w:val="both"/>
        <w:textAlignment w:val="baseline"/>
        <w:rPr>
          <w:sz w:val="28"/>
          <w:szCs w:val="28"/>
        </w:rPr>
      </w:pPr>
      <w:r w:rsidRPr="000C6A08">
        <w:rPr>
          <w:sz w:val="28"/>
          <w:szCs w:val="28"/>
        </w:rPr>
        <w:t>(</w:t>
      </w:r>
      <w:r w:rsidR="00446282" w:rsidRPr="000C6A08">
        <w:rPr>
          <w:sz w:val="28"/>
          <w:szCs w:val="28"/>
        </w:rPr>
        <w:t>i</w:t>
      </w:r>
      <w:r w:rsidRPr="000C6A08">
        <w:rPr>
          <w:sz w:val="28"/>
          <w:szCs w:val="28"/>
        </w:rPr>
        <w:t xml:space="preserve">) </w:t>
      </w:r>
      <w:r w:rsidR="000529BC" w:rsidRPr="000C6A08">
        <w:rPr>
          <w:sz w:val="28"/>
          <w:szCs w:val="28"/>
        </w:rPr>
        <w:t>el caudal a usar debe ser inferior a 1lps;</w:t>
      </w:r>
    </w:p>
    <w:p w14:paraId="79E18CD6" w14:textId="77777777" w:rsidR="000529BC" w:rsidRPr="000C6A08" w:rsidRDefault="000529BC" w:rsidP="00857D6F">
      <w:pPr>
        <w:pStyle w:val="Prrafodelista"/>
        <w:tabs>
          <w:tab w:val="left" w:pos="567"/>
        </w:tabs>
        <w:autoSpaceDE w:val="0"/>
        <w:autoSpaceDN w:val="0"/>
        <w:ind w:left="0"/>
        <w:contextualSpacing w:val="0"/>
        <w:jc w:val="both"/>
        <w:textAlignment w:val="baseline"/>
        <w:rPr>
          <w:sz w:val="28"/>
          <w:szCs w:val="28"/>
        </w:rPr>
      </w:pPr>
    </w:p>
    <w:p w14:paraId="2764FD4A" w14:textId="1EC2B7B8" w:rsidR="000529BC" w:rsidRPr="000C6A08" w:rsidRDefault="000529BC" w:rsidP="00857D6F">
      <w:pPr>
        <w:pStyle w:val="Prrafodelista"/>
        <w:tabs>
          <w:tab w:val="left" w:pos="567"/>
        </w:tabs>
        <w:autoSpaceDE w:val="0"/>
        <w:autoSpaceDN w:val="0"/>
        <w:ind w:left="0"/>
        <w:contextualSpacing w:val="0"/>
        <w:jc w:val="both"/>
        <w:textAlignment w:val="baseline"/>
        <w:rPr>
          <w:sz w:val="28"/>
          <w:szCs w:val="28"/>
        </w:rPr>
      </w:pPr>
      <w:r w:rsidRPr="000C6A08">
        <w:rPr>
          <w:sz w:val="28"/>
          <w:szCs w:val="28"/>
        </w:rPr>
        <w:t>(</w:t>
      </w:r>
      <w:r w:rsidR="00446282" w:rsidRPr="000C6A08">
        <w:rPr>
          <w:sz w:val="28"/>
          <w:szCs w:val="28"/>
        </w:rPr>
        <w:t>ii</w:t>
      </w:r>
      <w:r w:rsidRPr="000C6A08">
        <w:rPr>
          <w:sz w:val="28"/>
          <w:szCs w:val="28"/>
        </w:rPr>
        <w:t xml:space="preserve">) </w:t>
      </w:r>
      <w:r w:rsidR="009B1844" w:rsidRPr="000C6A08">
        <w:rPr>
          <w:sz w:val="28"/>
          <w:szCs w:val="28"/>
        </w:rPr>
        <w:t xml:space="preserve">el uso del agua </w:t>
      </w:r>
      <w:r w:rsidR="00CE2B9B" w:rsidRPr="000C6A08">
        <w:rPr>
          <w:sz w:val="28"/>
          <w:szCs w:val="28"/>
        </w:rPr>
        <w:t xml:space="preserve">será exclusivamente </w:t>
      </w:r>
      <w:r w:rsidR="00571497" w:rsidRPr="000C6A08">
        <w:rPr>
          <w:sz w:val="28"/>
          <w:szCs w:val="28"/>
        </w:rPr>
        <w:t>para consumo humano en comunidades organizadas en el área urbana;</w:t>
      </w:r>
    </w:p>
    <w:p w14:paraId="3B352024" w14:textId="77777777" w:rsidR="00571497" w:rsidRPr="000C6A08" w:rsidRDefault="00571497" w:rsidP="00857D6F">
      <w:pPr>
        <w:pStyle w:val="Prrafodelista"/>
        <w:tabs>
          <w:tab w:val="left" w:pos="567"/>
        </w:tabs>
        <w:autoSpaceDE w:val="0"/>
        <w:autoSpaceDN w:val="0"/>
        <w:ind w:left="0"/>
        <w:contextualSpacing w:val="0"/>
        <w:jc w:val="both"/>
        <w:textAlignment w:val="baseline"/>
        <w:rPr>
          <w:sz w:val="28"/>
          <w:szCs w:val="28"/>
        </w:rPr>
      </w:pPr>
    </w:p>
    <w:p w14:paraId="385571D5" w14:textId="600844EC" w:rsidR="00571497" w:rsidRPr="000C6A08" w:rsidRDefault="00571497" w:rsidP="00857D6F">
      <w:pPr>
        <w:pStyle w:val="Prrafodelista"/>
        <w:tabs>
          <w:tab w:val="left" w:pos="567"/>
        </w:tabs>
        <w:autoSpaceDE w:val="0"/>
        <w:autoSpaceDN w:val="0"/>
        <w:ind w:left="0"/>
        <w:contextualSpacing w:val="0"/>
        <w:jc w:val="both"/>
        <w:textAlignment w:val="baseline"/>
        <w:rPr>
          <w:sz w:val="28"/>
          <w:szCs w:val="28"/>
        </w:rPr>
      </w:pPr>
      <w:r w:rsidRPr="000C6A08">
        <w:rPr>
          <w:sz w:val="28"/>
          <w:szCs w:val="28"/>
        </w:rPr>
        <w:t>(</w:t>
      </w:r>
      <w:r w:rsidR="00446282" w:rsidRPr="000C6A08">
        <w:rPr>
          <w:sz w:val="28"/>
          <w:szCs w:val="28"/>
        </w:rPr>
        <w:t>iii</w:t>
      </w:r>
      <w:r w:rsidRPr="000C6A08">
        <w:rPr>
          <w:sz w:val="28"/>
          <w:szCs w:val="28"/>
        </w:rPr>
        <w:t xml:space="preserve">) </w:t>
      </w:r>
      <w:r w:rsidR="00C12BF1" w:rsidRPr="000C6A08">
        <w:rPr>
          <w:sz w:val="28"/>
          <w:szCs w:val="28"/>
        </w:rPr>
        <w:t xml:space="preserve">en el caso de que las comunidades organizadas </w:t>
      </w:r>
      <w:r w:rsidR="00A547E2" w:rsidRPr="000C6A08">
        <w:rPr>
          <w:sz w:val="28"/>
          <w:szCs w:val="28"/>
        </w:rPr>
        <w:t>se localicen en áreas rurales, el uso será exclusivo para subsistencia de la familia rural, siempre y cuando</w:t>
      </w:r>
      <w:r w:rsidR="00E97CE4" w:rsidRPr="000C6A08">
        <w:rPr>
          <w:sz w:val="28"/>
          <w:szCs w:val="28"/>
        </w:rPr>
        <w:t xml:space="preserve"> la fuente de abastecimiento no se encuentre declarada en agotamiento o en proceso de reglamentación;</w:t>
      </w:r>
    </w:p>
    <w:p w14:paraId="11780991" w14:textId="77777777" w:rsidR="00E97CE4" w:rsidRPr="000C6A08" w:rsidRDefault="00E97CE4" w:rsidP="00857D6F">
      <w:pPr>
        <w:pStyle w:val="Prrafodelista"/>
        <w:tabs>
          <w:tab w:val="left" w:pos="567"/>
        </w:tabs>
        <w:autoSpaceDE w:val="0"/>
        <w:autoSpaceDN w:val="0"/>
        <w:ind w:left="0"/>
        <w:contextualSpacing w:val="0"/>
        <w:jc w:val="both"/>
        <w:textAlignment w:val="baseline"/>
        <w:rPr>
          <w:sz w:val="28"/>
          <w:szCs w:val="28"/>
        </w:rPr>
      </w:pPr>
    </w:p>
    <w:p w14:paraId="2208B71B" w14:textId="5995D700" w:rsidR="00E97CE4" w:rsidRPr="000C6A08" w:rsidRDefault="00E97CE4" w:rsidP="00857D6F">
      <w:pPr>
        <w:pStyle w:val="Prrafodelista"/>
        <w:tabs>
          <w:tab w:val="left" w:pos="567"/>
        </w:tabs>
        <w:autoSpaceDE w:val="0"/>
        <w:autoSpaceDN w:val="0"/>
        <w:ind w:left="0"/>
        <w:contextualSpacing w:val="0"/>
        <w:jc w:val="both"/>
        <w:textAlignment w:val="baseline"/>
        <w:rPr>
          <w:sz w:val="28"/>
          <w:szCs w:val="28"/>
        </w:rPr>
      </w:pPr>
      <w:r w:rsidRPr="000C6A08">
        <w:rPr>
          <w:sz w:val="28"/>
          <w:szCs w:val="28"/>
        </w:rPr>
        <w:t>(</w:t>
      </w:r>
      <w:r w:rsidR="00446282" w:rsidRPr="000C6A08">
        <w:rPr>
          <w:sz w:val="28"/>
          <w:szCs w:val="28"/>
        </w:rPr>
        <w:t>iv</w:t>
      </w:r>
      <w:r w:rsidRPr="000C6A08">
        <w:rPr>
          <w:sz w:val="28"/>
          <w:szCs w:val="28"/>
        </w:rPr>
        <w:t>) las comun</w:t>
      </w:r>
      <w:r w:rsidR="00F90DC9" w:rsidRPr="000C6A08">
        <w:rPr>
          <w:sz w:val="28"/>
          <w:szCs w:val="28"/>
        </w:rPr>
        <w:t xml:space="preserve">idades organizadas </w:t>
      </w:r>
      <w:r w:rsidR="006D7B90" w:rsidRPr="000C6A08">
        <w:rPr>
          <w:sz w:val="28"/>
          <w:szCs w:val="28"/>
        </w:rPr>
        <w:t xml:space="preserve">deberán </w:t>
      </w:r>
      <w:r w:rsidR="00F90DC9" w:rsidRPr="000C6A08">
        <w:rPr>
          <w:sz w:val="28"/>
          <w:szCs w:val="28"/>
        </w:rPr>
        <w:t>inscribirse en el Registro de Us</w:t>
      </w:r>
      <w:r w:rsidR="00945961" w:rsidRPr="000C6A08">
        <w:rPr>
          <w:sz w:val="28"/>
          <w:szCs w:val="28"/>
        </w:rPr>
        <w:t>u</w:t>
      </w:r>
      <w:r w:rsidR="00F90DC9" w:rsidRPr="000C6A08">
        <w:rPr>
          <w:sz w:val="28"/>
          <w:szCs w:val="28"/>
        </w:rPr>
        <w:t>arios del Recurso Hídrico</w:t>
      </w:r>
      <w:r w:rsidR="00945961" w:rsidRPr="000C6A08">
        <w:rPr>
          <w:sz w:val="28"/>
          <w:szCs w:val="28"/>
        </w:rPr>
        <w:t>.</w:t>
      </w:r>
    </w:p>
    <w:p w14:paraId="62D01A8F" w14:textId="77777777" w:rsidR="0021029F" w:rsidRPr="000C6A08" w:rsidRDefault="0021029F" w:rsidP="0021029F">
      <w:pPr>
        <w:pStyle w:val="Prrafodelista"/>
        <w:tabs>
          <w:tab w:val="left" w:pos="567"/>
        </w:tabs>
        <w:autoSpaceDE w:val="0"/>
        <w:autoSpaceDN w:val="0"/>
        <w:ind w:left="0"/>
        <w:contextualSpacing w:val="0"/>
        <w:jc w:val="both"/>
        <w:textAlignment w:val="baseline"/>
        <w:rPr>
          <w:sz w:val="28"/>
          <w:szCs w:val="28"/>
        </w:rPr>
      </w:pPr>
    </w:p>
    <w:p w14:paraId="1F47A36F" w14:textId="38ABA209" w:rsidR="0021029F" w:rsidRPr="000C6A08" w:rsidRDefault="00945961" w:rsidP="00FE0590">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Ahora bien, debe advertirse que el artículo 274, numeral 4, de la Ley 2294 de 2023 previó que</w:t>
      </w:r>
      <w:r w:rsidR="003F0EC4" w:rsidRPr="000C6A08">
        <w:rPr>
          <w:sz w:val="28"/>
          <w:szCs w:val="28"/>
        </w:rPr>
        <w:t>,</w:t>
      </w:r>
      <w:r w:rsidRPr="000C6A08">
        <w:rPr>
          <w:sz w:val="28"/>
          <w:szCs w:val="28"/>
        </w:rPr>
        <w:t xml:space="preserve"> si las comunidades organizadas cumplen con los anteriores requisitos, no deberán acudir a la concesión de aguas; pero la disposición no las exime de cumplir con los demás requisitos </w:t>
      </w:r>
      <w:r w:rsidR="008A26BD" w:rsidRPr="000C6A08">
        <w:rPr>
          <w:sz w:val="28"/>
          <w:szCs w:val="28"/>
        </w:rPr>
        <w:t xml:space="preserve">previstos en las leyes de servicios públicos y ambientales, entre otras. </w:t>
      </w:r>
    </w:p>
    <w:p w14:paraId="1F82583F" w14:textId="77777777" w:rsidR="003F0EC4" w:rsidRPr="000C6A08" w:rsidRDefault="003F0EC4" w:rsidP="003F0EC4">
      <w:pPr>
        <w:pStyle w:val="Prrafodelista"/>
        <w:tabs>
          <w:tab w:val="left" w:pos="567"/>
        </w:tabs>
        <w:autoSpaceDE w:val="0"/>
        <w:autoSpaceDN w:val="0"/>
        <w:ind w:left="0"/>
        <w:contextualSpacing w:val="0"/>
        <w:jc w:val="both"/>
        <w:textAlignment w:val="baseline"/>
        <w:rPr>
          <w:sz w:val="28"/>
          <w:szCs w:val="28"/>
        </w:rPr>
      </w:pPr>
    </w:p>
    <w:p w14:paraId="1C1C9462" w14:textId="71AF614A" w:rsidR="003F0EC4" w:rsidRPr="000C6A08" w:rsidRDefault="00FD4CB2" w:rsidP="00FE0590">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Por ejemplo, las comunidades deben atender lo dispuesto</w:t>
      </w:r>
      <w:r w:rsidR="00C92180" w:rsidRPr="000C6A08">
        <w:rPr>
          <w:sz w:val="28"/>
          <w:szCs w:val="28"/>
        </w:rPr>
        <w:t xml:space="preserve"> en </w:t>
      </w:r>
      <w:r w:rsidR="00440EF4" w:rsidRPr="000C6A08">
        <w:rPr>
          <w:sz w:val="28"/>
          <w:szCs w:val="28"/>
        </w:rPr>
        <w:t xml:space="preserve">el </w:t>
      </w:r>
      <w:r w:rsidR="008F0D10" w:rsidRPr="000C6A08">
        <w:rPr>
          <w:sz w:val="28"/>
          <w:szCs w:val="28"/>
        </w:rPr>
        <w:t>libro 2, parte 3, título 8, del Decreto 1077 de 2015, subrogado por el Decreto 960 de 2025</w:t>
      </w:r>
      <w:r w:rsidR="00C82D6D" w:rsidRPr="000C6A08">
        <w:rPr>
          <w:sz w:val="28"/>
          <w:szCs w:val="28"/>
        </w:rPr>
        <w:t>,</w:t>
      </w:r>
      <w:r w:rsidR="002D2DA3" w:rsidRPr="000C6A08">
        <w:rPr>
          <w:sz w:val="28"/>
          <w:szCs w:val="28"/>
        </w:rPr>
        <w:t xml:space="preserve"> </w:t>
      </w:r>
      <w:r w:rsidR="00863CD6" w:rsidRPr="000C6A08">
        <w:rPr>
          <w:sz w:val="28"/>
          <w:szCs w:val="28"/>
        </w:rPr>
        <w:t>en el que</w:t>
      </w:r>
      <w:r w:rsidR="00087A14" w:rsidRPr="000C6A08">
        <w:rPr>
          <w:sz w:val="28"/>
          <w:szCs w:val="28"/>
        </w:rPr>
        <w:t xml:space="preserve"> </w:t>
      </w:r>
      <w:r w:rsidR="00A864E0" w:rsidRPr="000C6A08">
        <w:rPr>
          <w:sz w:val="28"/>
          <w:szCs w:val="28"/>
        </w:rPr>
        <w:t xml:space="preserve">se define </w:t>
      </w:r>
      <w:r w:rsidR="00715555" w:rsidRPr="000C6A08">
        <w:rPr>
          <w:sz w:val="28"/>
          <w:szCs w:val="28"/>
        </w:rPr>
        <w:t>los gestores comunitarios y su naturaleza jurídica, la manera en que pueden usar el agua y el régimen de inspección, vigilancia y control al que están sometid</w:t>
      </w:r>
      <w:r w:rsidR="00B26ADA" w:rsidRPr="000C6A08">
        <w:rPr>
          <w:sz w:val="28"/>
          <w:szCs w:val="28"/>
        </w:rPr>
        <w:t>os.</w:t>
      </w:r>
    </w:p>
    <w:p w14:paraId="0F9B3964" w14:textId="77777777" w:rsidR="00B26ADA" w:rsidRPr="000C6A08" w:rsidRDefault="00B26ADA" w:rsidP="00B26ADA">
      <w:pPr>
        <w:pStyle w:val="Prrafodelista"/>
        <w:rPr>
          <w:sz w:val="28"/>
          <w:szCs w:val="28"/>
        </w:rPr>
      </w:pPr>
    </w:p>
    <w:p w14:paraId="320F4A1E" w14:textId="57922AD7" w:rsidR="00B26ADA" w:rsidRPr="000C6A08" w:rsidRDefault="00EC5C32" w:rsidP="00FE0590">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El artículo 2.3.8.1.4</w:t>
      </w:r>
      <w:r w:rsidR="004C1F60" w:rsidRPr="000C6A08">
        <w:rPr>
          <w:sz w:val="28"/>
          <w:szCs w:val="28"/>
        </w:rPr>
        <w:t>, numeral 2,</w:t>
      </w:r>
      <w:r w:rsidR="004D5C67" w:rsidRPr="000C6A08">
        <w:rPr>
          <w:sz w:val="28"/>
          <w:szCs w:val="28"/>
        </w:rPr>
        <w:t xml:space="preserve"> del Decreto 1077 de 2015 define los gestores comunitarios como una forma de comunidades organizadas en los términos del artículo 365 de la Constitución</w:t>
      </w:r>
      <w:r w:rsidR="004C1F60" w:rsidRPr="000C6A08">
        <w:rPr>
          <w:sz w:val="28"/>
          <w:szCs w:val="28"/>
        </w:rPr>
        <w:t>, que se constituye como una persona jurídica</w:t>
      </w:r>
      <w:r w:rsidR="007537F6" w:rsidRPr="000C6A08">
        <w:rPr>
          <w:sz w:val="28"/>
          <w:szCs w:val="28"/>
        </w:rPr>
        <w:t xml:space="preserve"> u otra forma organizativa sin ánimo de lucro y de beneficio comunitario, en la que sus miembros están vinculados por lazos de vecindad, solidaridad </w:t>
      </w:r>
      <w:r w:rsidR="009D0981" w:rsidRPr="000C6A08">
        <w:rPr>
          <w:sz w:val="28"/>
          <w:szCs w:val="28"/>
        </w:rPr>
        <w:t xml:space="preserve">y principios democráticos, y entre cuyas actividades se encuentran las relacionadas con la gestión comunitaria del agua </w:t>
      </w:r>
      <w:r w:rsidR="000C4D61" w:rsidRPr="000C6A08">
        <w:rPr>
          <w:sz w:val="28"/>
          <w:szCs w:val="28"/>
        </w:rPr>
        <w:t>y el saneamiento básico.</w:t>
      </w:r>
    </w:p>
    <w:p w14:paraId="20197844" w14:textId="77777777" w:rsidR="000C4D61" w:rsidRPr="000C6A08" w:rsidRDefault="000C4D61" w:rsidP="000C4D61">
      <w:pPr>
        <w:pStyle w:val="Prrafodelista"/>
        <w:rPr>
          <w:sz w:val="28"/>
          <w:szCs w:val="28"/>
        </w:rPr>
      </w:pPr>
    </w:p>
    <w:p w14:paraId="2E4820A7" w14:textId="497449C1" w:rsidR="000C4D61" w:rsidRPr="000C6A08" w:rsidRDefault="00B22555" w:rsidP="00FE0590">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Su</w:t>
      </w:r>
      <w:r w:rsidR="009405A5" w:rsidRPr="000C6A08">
        <w:rPr>
          <w:sz w:val="28"/>
          <w:szCs w:val="28"/>
        </w:rPr>
        <w:t xml:space="preserve"> naturaleza jurídica depende de la forma asociativa </w:t>
      </w:r>
      <w:r w:rsidR="00B54798" w:rsidRPr="000C6A08">
        <w:rPr>
          <w:sz w:val="28"/>
          <w:szCs w:val="28"/>
        </w:rPr>
        <w:t>que asuman. Así, el artículo 2.3.8.2.1</w:t>
      </w:r>
      <w:r w:rsidR="009C5B12" w:rsidRPr="000C6A08">
        <w:rPr>
          <w:sz w:val="28"/>
          <w:szCs w:val="28"/>
        </w:rPr>
        <w:t>, inciso 1,</w:t>
      </w:r>
      <w:r w:rsidR="00B54798" w:rsidRPr="000C6A08">
        <w:rPr>
          <w:sz w:val="28"/>
          <w:szCs w:val="28"/>
        </w:rPr>
        <w:t xml:space="preserve"> del Decreto 1077 de 2015 indica que este tipo de comunidades organizadas pueden </w:t>
      </w:r>
      <w:r w:rsidR="00BA4F8F" w:rsidRPr="000C6A08">
        <w:rPr>
          <w:sz w:val="28"/>
          <w:szCs w:val="28"/>
        </w:rPr>
        <w:t>constituirse como: (i) formas propias de la economía solidaria (p. ej., cooperativas y asociaciones)</w:t>
      </w:r>
      <w:r w:rsidR="008D1AE6" w:rsidRPr="000C6A08">
        <w:rPr>
          <w:sz w:val="28"/>
          <w:szCs w:val="28"/>
        </w:rPr>
        <w:t>, (ii) organismos de acción comunal, y (iii) los pueblos y comunidades indígenas</w:t>
      </w:r>
      <w:r w:rsidR="00843924" w:rsidRPr="000C6A08">
        <w:rPr>
          <w:sz w:val="28"/>
          <w:szCs w:val="28"/>
        </w:rPr>
        <w:t xml:space="preserve"> y las comunidades negras, afrocolombianas, raizales y palenqueras y sus instituciones de gobierno o aquellas que creen confines de gestión del agua y el saneamiento básico. </w:t>
      </w:r>
      <w:r w:rsidR="009C5B12" w:rsidRPr="000C6A08">
        <w:rPr>
          <w:sz w:val="28"/>
          <w:szCs w:val="28"/>
        </w:rPr>
        <w:t xml:space="preserve">Al asumir alguna de estas formas asociativas, los gestores comunitarios se rigen </w:t>
      </w:r>
      <w:r w:rsidR="005B52C3" w:rsidRPr="000C6A08">
        <w:rPr>
          <w:sz w:val="28"/>
          <w:szCs w:val="28"/>
        </w:rPr>
        <w:t>por las reglas fijadas para cada una de ellas</w:t>
      </w:r>
      <w:r w:rsidR="00F30081" w:rsidRPr="000C6A08">
        <w:rPr>
          <w:rStyle w:val="Refdenotaalpie"/>
          <w:sz w:val="28"/>
          <w:szCs w:val="28"/>
        </w:rPr>
        <w:footnoteReference w:id="93"/>
      </w:r>
      <w:r w:rsidR="005B52C3" w:rsidRPr="000C6A08">
        <w:rPr>
          <w:sz w:val="28"/>
          <w:szCs w:val="28"/>
        </w:rPr>
        <w:t xml:space="preserve"> y los principios de solidaridad, acción comunal y bien común.</w:t>
      </w:r>
    </w:p>
    <w:p w14:paraId="6EE84EDE" w14:textId="77777777" w:rsidR="00CF2276" w:rsidRPr="000C6A08" w:rsidRDefault="00CF2276" w:rsidP="00CF2276">
      <w:pPr>
        <w:pStyle w:val="Prrafodelista"/>
        <w:rPr>
          <w:sz w:val="28"/>
          <w:szCs w:val="28"/>
        </w:rPr>
      </w:pPr>
    </w:p>
    <w:p w14:paraId="12A494FB" w14:textId="7745989D" w:rsidR="00BB596E" w:rsidRPr="000C6A08" w:rsidRDefault="002D5F14" w:rsidP="00321E57">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En cuanto a la forma en que se emplea el recurso hídrico, el </w:t>
      </w:r>
      <w:r w:rsidR="007954AC" w:rsidRPr="000C6A08">
        <w:rPr>
          <w:sz w:val="28"/>
          <w:szCs w:val="28"/>
        </w:rPr>
        <w:t xml:space="preserve">Decreto 1077 de 2015 contempla dos posibles modalidades. La primera es el uso mediante la prestación del servicio público de agua y </w:t>
      </w:r>
      <w:r w:rsidR="002C69AF" w:rsidRPr="000C6A08">
        <w:rPr>
          <w:sz w:val="28"/>
          <w:szCs w:val="28"/>
        </w:rPr>
        <w:t>saneamiento básico</w:t>
      </w:r>
      <w:r w:rsidR="00321E57" w:rsidRPr="000C6A08">
        <w:rPr>
          <w:sz w:val="28"/>
          <w:szCs w:val="28"/>
        </w:rPr>
        <w:t xml:space="preserve">, que </w:t>
      </w:r>
      <w:r w:rsidR="009F1CF6" w:rsidRPr="000C6A08">
        <w:rPr>
          <w:sz w:val="28"/>
          <w:szCs w:val="28"/>
        </w:rPr>
        <w:t xml:space="preserve">se rige por lo previsto por la Ley 142 de 1994 y normas complementarias, así como las normas en </w:t>
      </w:r>
      <w:r w:rsidR="007545FA" w:rsidRPr="000C6A08">
        <w:rPr>
          <w:sz w:val="28"/>
          <w:szCs w:val="28"/>
        </w:rPr>
        <w:t xml:space="preserve">materia ambiental y sanitaria. Además, esta modalidad está sometida a la regulación de la </w:t>
      </w:r>
      <w:r w:rsidR="000540E6" w:rsidRPr="000C6A08">
        <w:rPr>
          <w:sz w:val="28"/>
          <w:szCs w:val="28"/>
        </w:rPr>
        <w:t>Comisión de Regulación de</w:t>
      </w:r>
      <w:r w:rsidR="00183452" w:rsidRPr="000C6A08">
        <w:rPr>
          <w:sz w:val="28"/>
          <w:szCs w:val="28"/>
        </w:rPr>
        <w:t xml:space="preserve"> Agua y Saneamiento básico y a la inspección, vigilancia y control de la Superintendencia de Servicios Públicos en todo lo relacionado con el servicio de agua y saneamiento básico. </w:t>
      </w:r>
    </w:p>
    <w:p w14:paraId="4A0EE230" w14:textId="77777777" w:rsidR="008E4FD7" w:rsidRPr="000C6A08" w:rsidRDefault="008E4FD7" w:rsidP="008E4FD7">
      <w:pPr>
        <w:pStyle w:val="Prrafodelista"/>
        <w:rPr>
          <w:sz w:val="28"/>
          <w:szCs w:val="28"/>
        </w:rPr>
      </w:pPr>
    </w:p>
    <w:p w14:paraId="383AFD29" w14:textId="76A464A0" w:rsidR="008E4FD7" w:rsidRPr="000C6A08" w:rsidRDefault="00321E57" w:rsidP="00FE0590">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La segunda </w:t>
      </w:r>
      <w:r w:rsidR="00496115" w:rsidRPr="000C6A08">
        <w:rPr>
          <w:sz w:val="28"/>
          <w:szCs w:val="28"/>
        </w:rPr>
        <w:t xml:space="preserve">son los sistemas de aprovisionamiento. Esta modalidad es una solución alternativa </w:t>
      </w:r>
      <w:r w:rsidR="008B479F" w:rsidRPr="000C6A08">
        <w:rPr>
          <w:sz w:val="28"/>
          <w:szCs w:val="28"/>
        </w:rPr>
        <w:t>a la prestación de servicios públicos, conformada por un conjunto de condiciones organizativas, administrativas</w:t>
      </w:r>
      <w:r w:rsidR="00AF1BFE" w:rsidRPr="000C6A08">
        <w:rPr>
          <w:sz w:val="28"/>
          <w:szCs w:val="28"/>
        </w:rPr>
        <w:t>, técnicas y operativas, que permiten el acceso al agua y el saneamiento básico. Esta alternativa, a su vez,</w:t>
      </w:r>
      <w:r w:rsidR="003D5E17" w:rsidRPr="000C6A08">
        <w:rPr>
          <w:sz w:val="28"/>
          <w:szCs w:val="28"/>
        </w:rPr>
        <w:t xml:space="preserve"> debe adaptarse a las particularidades territoriales, socioeconómicas y culturales de las comunidades </w:t>
      </w:r>
      <w:r w:rsidR="003A709F" w:rsidRPr="000C6A08">
        <w:rPr>
          <w:sz w:val="28"/>
          <w:szCs w:val="28"/>
        </w:rPr>
        <w:t xml:space="preserve">y de quienes administran el sistema, según el artículo 2.3.8.1.4, numeral </w:t>
      </w:r>
      <w:r w:rsidR="0092586C" w:rsidRPr="000C6A08">
        <w:rPr>
          <w:sz w:val="28"/>
          <w:szCs w:val="28"/>
        </w:rPr>
        <w:t>3, del Decreto 1077 de 2015.</w:t>
      </w:r>
    </w:p>
    <w:p w14:paraId="6119A633" w14:textId="77777777" w:rsidR="0092586C" w:rsidRPr="000C6A08" w:rsidRDefault="0092586C" w:rsidP="0092586C">
      <w:pPr>
        <w:pStyle w:val="Prrafodelista"/>
        <w:rPr>
          <w:sz w:val="28"/>
          <w:szCs w:val="28"/>
        </w:rPr>
      </w:pPr>
    </w:p>
    <w:p w14:paraId="3F78148E" w14:textId="3553DBBB" w:rsidR="0031322C" w:rsidRPr="000C6A08" w:rsidRDefault="0092586C" w:rsidP="0031322C">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Esta misma disposición señala que, dada la naturaleza del sistema de aprovisionamiento (alternativa al servicio público), </w:t>
      </w:r>
      <w:r w:rsidR="009C6C06" w:rsidRPr="000C6A08">
        <w:rPr>
          <w:sz w:val="28"/>
          <w:szCs w:val="28"/>
        </w:rPr>
        <w:t xml:space="preserve">este no se encuentra sometido a la Ley 142 de 1994, a la regulación de la Comisión de Regulación de Agua y Saneamiento Básico, ni a la inspección, vigilancia y control de </w:t>
      </w:r>
      <w:r w:rsidR="0031322C" w:rsidRPr="000C6A08">
        <w:rPr>
          <w:sz w:val="28"/>
          <w:szCs w:val="28"/>
        </w:rPr>
        <w:t xml:space="preserve">la Superintendencia de Servicios Públicos. Sin embargo, sí se encuentra condicionado a los principios generales </w:t>
      </w:r>
      <w:r w:rsidR="00AD2F82" w:rsidRPr="000C6A08">
        <w:rPr>
          <w:sz w:val="28"/>
          <w:szCs w:val="28"/>
        </w:rPr>
        <w:t>de</w:t>
      </w:r>
      <w:r w:rsidR="00853BF1" w:rsidRPr="000C6A08">
        <w:rPr>
          <w:sz w:val="28"/>
          <w:szCs w:val="28"/>
        </w:rPr>
        <w:t>l acceso al agua y del ambiente</w:t>
      </w:r>
      <w:r w:rsidR="00625AA4" w:rsidRPr="000C6A08">
        <w:rPr>
          <w:rStyle w:val="Refdenotaalpie"/>
          <w:sz w:val="28"/>
          <w:szCs w:val="28"/>
        </w:rPr>
        <w:footnoteReference w:id="94"/>
      </w:r>
      <w:r w:rsidR="00351DB5" w:rsidRPr="000C6A08">
        <w:rPr>
          <w:sz w:val="28"/>
          <w:szCs w:val="28"/>
        </w:rPr>
        <w:t>, a las normas ambientales y de recursos naturales, así como el acompañamiento de las autoridades territoriales</w:t>
      </w:r>
      <w:r w:rsidR="00685FA5" w:rsidRPr="000C6A08">
        <w:rPr>
          <w:rStyle w:val="Refdenotaalpie"/>
          <w:sz w:val="28"/>
          <w:szCs w:val="28"/>
        </w:rPr>
        <w:footnoteReference w:id="95"/>
      </w:r>
      <w:r w:rsidR="007D1356" w:rsidRPr="000C6A08">
        <w:rPr>
          <w:sz w:val="28"/>
          <w:szCs w:val="28"/>
        </w:rPr>
        <w:t>.</w:t>
      </w:r>
    </w:p>
    <w:p w14:paraId="580E37AE" w14:textId="77777777" w:rsidR="004C179C" w:rsidRPr="000C6A08" w:rsidRDefault="004C179C" w:rsidP="004C179C">
      <w:pPr>
        <w:pStyle w:val="Prrafodelista"/>
        <w:rPr>
          <w:sz w:val="28"/>
          <w:szCs w:val="28"/>
        </w:rPr>
      </w:pPr>
    </w:p>
    <w:p w14:paraId="6EA5572C" w14:textId="2844475F" w:rsidR="004C179C" w:rsidRPr="000C6A08" w:rsidRDefault="004C179C" w:rsidP="0031322C">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Con ello, la Sala </w:t>
      </w:r>
      <w:r w:rsidR="00F2678B" w:rsidRPr="000C6A08">
        <w:rPr>
          <w:sz w:val="28"/>
          <w:szCs w:val="28"/>
        </w:rPr>
        <w:t>concluye,</w:t>
      </w:r>
      <w:r w:rsidR="00AD35E8" w:rsidRPr="000C6A08">
        <w:rPr>
          <w:sz w:val="28"/>
          <w:szCs w:val="28"/>
        </w:rPr>
        <w:t xml:space="preserve"> </w:t>
      </w:r>
      <w:r w:rsidRPr="000C6A08">
        <w:rPr>
          <w:sz w:val="28"/>
          <w:szCs w:val="28"/>
        </w:rPr>
        <w:t xml:space="preserve">a modo de síntesis general, que: (i) </w:t>
      </w:r>
      <w:r w:rsidR="00286172" w:rsidRPr="000C6A08">
        <w:rPr>
          <w:sz w:val="28"/>
          <w:szCs w:val="28"/>
        </w:rPr>
        <w:t xml:space="preserve">el dominio de las aguas corresponde, por regla general, al Estado (salvo derechos adquiridos y cauces que nacen y mueren en propiedad privada); (ii) el Estado define el uso de las aguas y, para ello, ha pensado en un régimen general de concesiones, </w:t>
      </w:r>
      <w:r w:rsidR="003D3A71" w:rsidRPr="000C6A08">
        <w:rPr>
          <w:sz w:val="28"/>
          <w:szCs w:val="28"/>
        </w:rPr>
        <w:t>en un régimen especial individual y en regímenes especiales previstos por el legislador; (iii) dentro de estos últimos, el Congreso ha pensado en la prestación de servicios públicos a través de comunidades organizadas</w:t>
      </w:r>
      <w:r w:rsidR="00DF64A3" w:rsidRPr="000C6A08">
        <w:rPr>
          <w:sz w:val="28"/>
          <w:szCs w:val="28"/>
        </w:rPr>
        <w:t xml:space="preserve">; (iv) estas comunidades pueden conformarse de diversas maneras, </w:t>
      </w:r>
      <w:r w:rsidR="00EA6106" w:rsidRPr="000C6A08">
        <w:rPr>
          <w:sz w:val="28"/>
          <w:szCs w:val="28"/>
        </w:rPr>
        <w:t xml:space="preserve">pero </w:t>
      </w:r>
      <w:r w:rsidR="00B43B20" w:rsidRPr="000C6A08">
        <w:rPr>
          <w:sz w:val="28"/>
          <w:szCs w:val="28"/>
        </w:rPr>
        <w:t>están sometidas a re</w:t>
      </w:r>
      <w:r w:rsidR="00AA6D5A" w:rsidRPr="000C6A08">
        <w:rPr>
          <w:sz w:val="28"/>
          <w:szCs w:val="28"/>
        </w:rPr>
        <w:t>glas concretas en materia de servicios públicos, protección del ambiente y los recursos naturales</w:t>
      </w:r>
      <w:r w:rsidR="00D24BAA" w:rsidRPr="000C6A08">
        <w:rPr>
          <w:sz w:val="28"/>
          <w:szCs w:val="28"/>
        </w:rPr>
        <w:t>, entre otros; (v) las comunidades organizadas tienen un desarrollo legal</w:t>
      </w:r>
      <w:r w:rsidR="006D7B90" w:rsidRPr="000C6A08">
        <w:rPr>
          <w:sz w:val="28"/>
          <w:szCs w:val="28"/>
        </w:rPr>
        <w:t>,</w:t>
      </w:r>
      <w:r w:rsidR="00D24BAA" w:rsidRPr="000C6A08">
        <w:rPr>
          <w:sz w:val="28"/>
          <w:szCs w:val="28"/>
        </w:rPr>
        <w:t xml:space="preserve"> </w:t>
      </w:r>
      <w:r w:rsidR="006D7B90" w:rsidRPr="000C6A08">
        <w:rPr>
          <w:sz w:val="28"/>
          <w:szCs w:val="28"/>
        </w:rPr>
        <w:t>cuyo referente</w:t>
      </w:r>
      <w:r w:rsidR="00D24BAA" w:rsidRPr="000C6A08">
        <w:rPr>
          <w:sz w:val="28"/>
          <w:szCs w:val="28"/>
        </w:rPr>
        <w:t xml:space="preserve"> más reciente</w:t>
      </w:r>
      <w:r w:rsidR="006D7B90" w:rsidRPr="000C6A08">
        <w:rPr>
          <w:sz w:val="28"/>
          <w:szCs w:val="28"/>
        </w:rPr>
        <w:t xml:space="preserve"> es</w:t>
      </w:r>
      <w:r w:rsidR="00D24BAA" w:rsidRPr="000C6A08">
        <w:rPr>
          <w:sz w:val="28"/>
          <w:szCs w:val="28"/>
        </w:rPr>
        <w:t xml:space="preserve"> </w:t>
      </w:r>
      <w:r w:rsidR="003A0CF2" w:rsidRPr="000C6A08">
        <w:rPr>
          <w:sz w:val="28"/>
          <w:szCs w:val="28"/>
        </w:rPr>
        <w:t xml:space="preserve">la Ley 2294 de 2023 y </w:t>
      </w:r>
      <w:r w:rsidR="008B5ED0" w:rsidRPr="000C6A08">
        <w:rPr>
          <w:sz w:val="28"/>
          <w:szCs w:val="28"/>
        </w:rPr>
        <w:t>el libro 2, parte 3, título 8, del Decreto 1077 de 2015, subrogado por el Decreto 960 de 2025; (vi) en dicha normatividad se faculta el uso de</w:t>
      </w:r>
      <w:r w:rsidR="00A875B6" w:rsidRPr="000C6A08">
        <w:rPr>
          <w:sz w:val="28"/>
          <w:szCs w:val="28"/>
        </w:rPr>
        <w:t>l agua a través de gestores comunitarios, bajo unas reglas generales (caudal límite, consumo humano y de subsistencia</w:t>
      </w:r>
      <w:r w:rsidR="00817F40" w:rsidRPr="000C6A08">
        <w:rPr>
          <w:sz w:val="28"/>
          <w:szCs w:val="28"/>
        </w:rPr>
        <w:t>, áreas de operación y protección del recurso hídrico) y unas reglas especiales, según la modalidad de uso (prestación del servicio o sistema de apr</w:t>
      </w:r>
      <w:r w:rsidR="00C4662D" w:rsidRPr="000C6A08">
        <w:rPr>
          <w:sz w:val="28"/>
          <w:szCs w:val="28"/>
        </w:rPr>
        <w:t>o</w:t>
      </w:r>
      <w:r w:rsidR="00817F40" w:rsidRPr="000C6A08">
        <w:rPr>
          <w:sz w:val="28"/>
          <w:szCs w:val="28"/>
        </w:rPr>
        <w:t>visionamiento).</w:t>
      </w:r>
    </w:p>
    <w:p w14:paraId="08649E4D" w14:textId="77777777" w:rsidR="00C4662D" w:rsidRPr="000C6A08" w:rsidRDefault="00C4662D" w:rsidP="00C4662D">
      <w:pPr>
        <w:pStyle w:val="Prrafodelista"/>
        <w:tabs>
          <w:tab w:val="left" w:pos="567"/>
        </w:tabs>
        <w:autoSpaceDE w:val="0"/>
        <w:autoSpaceDN w:val="0"/>
        <w:ind w:left="0"/>
        <w:contextualSpacing w:val="0"/>
        <w:jc w:val="both"/>
        <w:textAlignment w:val="baseline"/>
        <w:rPr>
          <w:sz w:val="28"/>
          <w:szCs w:val="28"/>
        </w:rPr>
      </w:pPr>
    </w:p>
    <w:p w14:paraId="2C29212D" w14:textId="4C89AB81" w:rsidR="00C4662D" w:rsidRPr="000C6A08" w:rsidRDefault="00C4662D" w:rsidP="0031322C">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Con estos elementos, procede la Sala a verificar si los cargos propuestos por el demandante cumplen con las exigencias mínimas argumentativas.</w:t>
      </w:r>
    </w:p>
    <w:p w14:paraId="2093E993" w14:textId="77777777" w:rsidR="00037F8D" w:rsidRPr="000C6A08" w:rsidRDefault="00037F8D" w:rsidP="00037F8D">
      <w:pPr>
        <w:pStyle w:val="Prrafodelista"/>
        <w:rPr>
          <w:sz w:val="28"/>
          <w:szCs w:val="28"/>
        </w:rPr>
      </w:pPr>
    </w:p>
    <w:p w14:paraId="4FDE5C9E" w14:textId="174C94C7" w:rsidR="00037F8D" w:rsidRPr="000C6A08" w:rsidRDefault="00037F8D" w:rsidP="00037F8D">
      <w:pPr>
        <w:pStyle w:val="Prrafodelista"/>
        <w:tabs>
          <w:tab w:val="left" w:pos="567"/>
        </w:tabs>
        <w:autoSpaceDE w:val="0"/>
        <w:autoSpaceDN w:val="0"/>
        <w:ind w:left="0"/>
        <w:contextualSpacing w:val="0"/>
        <w:jc w:val="both"/>
        <w:textAlignment w:val="baseline"/>
        <w:rPr>
          <w:b/>
          <w:bCs/>
          <w:sz w:val="28"/>
          <w:szCs w:val="28"/>
        </w:rPr>
      </w:pPr>
      <w:r w:rsidRPr="000C6A08">
        <w:rPr>
          <w:b/>
          <w:bCs/>
          <w:sz w:val="28"/>
          <w:szCs w:val="28"/>
        </w:rPr>
        <w:t>5. Verificación de los requisitos mínimos argumentativos</w:t>
      </w:r>
      <w:r w:rsidR="00700175" w:rsidRPr="000C6A08">
        <w:rPr>
          <w:b/>
          <w:bCs/>
          <w:sz w:val="28"/>
          <w:szCs w:val="28"/>
        </w:rPr>
        <w:t xml:space="preserve"> de la demanda de inconstitucionalidad</w:t>
      </w:r>
    </w:p>
    <w:p w14:paraId="37D8357A" w14:textId="77777777" w:rsidR="00C4662D" w:rsidRPr="000C6A08" w:rsidRDefault="00C4662D" w:rsidP="00C4662D">
      <w:pPr>
        <w:pStyle w:val="Prrafodelista"/>
        <w:rPr>
          <w:sz w:val="28"/>
          <w:szCs w:val="28"/>
        </w:rPr>
      </w:pPr>
    </w:p>
    <w:p w14:paraId="263179BF" w14:textId="2A6A08A1" w:rsidR="00954DE6" w:rsidRPr="000C6A08" w:rsidRDefault="00C4662D" w:rsidP="005F4357">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C</w:t>
      </w:r>
      <w:r w:rsidR="009512C7" w:rsidRPr="000C6A08">
        <w:rPr>
          <w:sz w:val="28"/>
          <w:szCs w:val="28"/>
        </w:rPr>
        <w:t>o</w:t>
      </w:r>
      <w:r w:rsidRPr="000C6A08">
        <w:rPr>
          <w:sz w:val="28"/>
          <w:szCs w:val="28"/>
        </w:rPr>
        <w:t>mo se indicó en consideraciones anteriores</w:t>
      </w:r>
      <w:r w:rsidR="009512C7" w:rsidRPr="000C6A08">
        <w:rPr>
          <w:sz w:val="28"/>
          <w:szCs w:val="28"/>
        </w:rPr>
        <w:t xml:space="preserve"> (</w:t>
      </w:r>
      <w:r w:rsidR="009512C7" w:rsidRPr="000C6A08">
        <w:rPr>
          <w:i/>
          <w:iCs/>
          <w:sz w:val="28"/>
          <w:szCs w:val="28"/>
        </w:rPr>
        <w:t>supra</w:t>
      </w:r>
      <w:r w:rsidR="009512C7" w:rsidRPr="000C6A08">
        <w:rPr>
          <w:sz w:val="28"/>
          <w:szCs w:val="28"/>
        </w:rPr>
        <w:t xml:space="preserve"> </w:t>
      </w:r>
      <w:r w:rsidR="006D7B90" w:rsidRPr="000C6A08">
        <w:rPr>
          <w:sz w:val="28"/>
          <w:szCs w:val="28"/>
        </w:rPr>
        <w:t>75 a 78</w:t>
      </w:r>
      <w:r w:rsidR="009512C7" w:rsidRPr="000C6A08">
        <w:rPr>
          <w:sz w:val="28"/>
          <w:szCs w:val="28"/>
        </w:rPr>
        <w:t>)</w:t>
      </w:r>
      <w:r w:rsidRPr="000C6A08">
        <w:rPr>
          <w:sz w:val="28"/>
          <w:szCs w:val="28"/>
        </w:rPr>
        <w:t>, el ciudadano Sebastián Aponte Bustamante formuló dos cargos para cuestionar la inconstitucionalidad del artículo 274, numeral 4,</w:t>
      </w:r>
      <w:r w:rsidR="006C40B5" w:rsidRPr="000C6A08">
        <w:rPr>
          <w:sz w:val="28"/>
          <w:szCs w:val="28"/>
        </w:rPr>
        <w:t xml:space="preserve"> de la Ley 2294 de 2023. El primero hace referencia </w:t>
      </w:r>
      <w:r w:rsidR="0005753D" w:rsidRPr="000C6A08">
        <w:rPr>
          <w:sz w:val="28"/>
          <w:szCs w:val="28"/>
        </w:rPr>
        <w:t xml:space="preserve">al desconocimiento del derecho a un ambiente sano, mientras que el segundo a la vulneración del deber de planeación en el manejo y aprovechamiento de los recursos naturales. </w:t>
      </w:r>
    </w:p>
    <w:p w14:paraId="1E3BBE47" w14:textId="77777777" w:rsidR="00F150FF" w:rsidRPr="000C6A08" w:rsidRDefault="00F150FF" w:rsidP="00F150FF">
      <w:pPr>
        <w:pStyle w:val="Prrafodelista"/>
        <w:tabs>
          <w:tab w:val="left" w:pos="567"/>
        </w:tabs>
        <w:autoSpaceDE w:val="0"/>
        <w:autoSpaceDN w:val="0"/>
        <w:ind w:left="0"/>
        <w:contextualSpacing w:val="0"/>
        <w:jc w:val="both"/>
        <w:textAlignment w:val="baseline"/>
        <w:rPr>
          <w:sz w:val="28"/>
          <w:szCs w:val="28"/>
        </w:rPr>
      </w:pPr>
    </w:p>
    <w:p w14:paraId="073EE87D" w14:textId="543567DD" w:rsidR="00F150FF" w:rsidRPr="000C6A08" w:rsidRDefault="00F150FF" w:rsidP="00F150FF">
      <w:pPr>
        <w:pStyle w:val="Prrafodelista"/>
        <w:tabs>
          <w:tab w:val="left" w:pos="567"/>
        </w:tabs>
        <w:autoSpaceDE w:val="0"/>
        <w:autoSpaceDN w:val="0"/>
        <w:ind w:left="0"/>
        <w:contextualSpacing w:val="0"/>
        <w:jc w:val="both"/>
        <w:textAlignment w:val="baseline"/>
        <w:rPr>
          <w:b/>
          <w:sz w:val="28"/>
          <w:szCs w:val="28"/>
        </w:rPr>
      </w:pPr>
      <w:r w:rsidRPr="000C6A08">
        <w:rPr>
          <w:b/>
          <w:sz w:val="28"/>
          <w:szCs w:val="28"/>
        </w:rPr>
        <w:t xml:space="preserve">5.1. El cargo relativo al desconocimiento del medio ambiente sano no satisface los requisitos de </w:t>
      </w:r>
      <w:r w:rsidR="001378B9" w:rsidRPr="000C6A08">
        <w:rPr>
          <w:b/>
          <w:sz w:val="28"/>
          <w:szCs w:val="28"/>
        </w:rPr>
        <w:t xml:space="preserve">claridad, </w:t>
      </w:r>
      <w:r w:rsidRPr="000C6A08">
        <w:rPr>
          <w:b/>
          <w:sz w:val="28"/>
          <w:szCs w:val="28"/>
        </w:rPr>
        <w:t>certeza, especificidad, pertinencia y suficiencia</w:t>
      </w:r>
    </w:p>
    <w:p w14:paraId="3D979367" w14:textId="77777777" w:rsidR="001D5281" w:rsidRPr="000C6A08" w:rsidRDefault="001D5281" w:rsidP="001D5281">
      <w:pPr>
        <w:pStyle w:val="Prrafodelista"/>
        <w:tabs>
          <w:tab w:val="left" w:pos="567"/>
        </w:tabs>
        <w:autoSpaceDE w:val="0"/>
        <w:autoSpaceDN w:val="0"/>
        <w:ind w:left="0"/>
        <w:contextualSpacing w:val="0"/>
        <w:jc w:val="both"/>
        <w:textAlignment w:val="baseline"/>
        <w:rPr>
          <w:sz w:val="28"/>
          <w:szCs w:val="28"/>
        </w:rPr>
      </w:pPr>
    </w:p>
    <w:p w14:paraId="4C12EDC3" w14:textId="5D1E6C03" w:rsidR="001D5281" w:rsidRPr="000C6A08" w:rsidRDefault="001D5281" w:rsidP="005F4357">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Para el ciudadano</w:t>
      </w:r>
      <w:r w:rsidR="009632A0" w:rsidRPr="000C6A08">
        <w:rPr>
          <w:sz w:val="28"/>
          <w:szCs w:val="28"/>
        </w:rPr>
        <w:t xml:space="preserve">, permitir que se use el agua </w:t>
      </w:r>
      <w:r w:rsidR="00A33142" w:rsidRPr="000C6A08">
        <w:rPr>
          <w:sz w:val="28"/>
          <w:szCs w:val="28"/>
        </w:rPr>
        <w:t xml:space="preserve">a través de gestores comunitarios sin acudir a la concesión </w:t>
      </w:r>
      <w:r w:rsidR="00756456" w:rsidRPr="000C6A08">
        <w:rPr>
          <w:sz w:val="28"/>
          <w:szCs w:val="28"/>
        </w:rPr>
        <w:t xml:space="preserve">expone el recurso </w:t>
      </w:r>
      <w:r w:rsidR="00B8646D" w:rsidRPr="000C6A08">
        <w:rPr>
          <w:sz w:val="28"/>
          <w:szCs w:val="28"/>
        </w:rPr>
        <w:t>hídrico y la calidad del agua</w:t>
      </w:r>
      <w:r w:rsidR="00CE307B" w:rsidRPr="000C6A08">
        <w:rPr>
          <w:sz w:val="28"/>
          <w:szCs w:val="28"/>
        </w:rPr>
        <w:t xml:space="preserve"> objeto de consumo</w:t>
      </w:r>
      <w:r w:rsidR="00164023" w:rsidRPr="000C6A08">
        <w:rPr>
          <w:sz w:val="28"/>
          <w:szCs w:val="28"/>
        </w:rPr>
        <w:t>. Ello debido a que</w:t>
      </w:r>
      <w:r w:rsidR="008A1041" w:rsidRPr="000C6A08">
        <w:rPr>
          <w:sz w:val="28"/>
          <w:szCs w:val="28"/>
        </w:rPr>
        <w:t xml:space="preserve"> entiende que</w:t>
      </w:r>
      <w:r w:rsidR="00164023" w:rsidRPr="000C6A08">
        <w:rPr>
          <w:sz w:val="28"/>
          <w:szCs w:val="28"/>
        </w:rPr>
        <w:t xml:space="preserve"> la ley </w:t>
      </w:r>
      <w:r w:rsidR="00A66A5D" w:rsidRPr="000C6A08">
        <w:rPr>
          <w:sz w:val="28"/>
          <w:szCs w:val="28"/>
        </w:rPr>
        <w:t>no define los términos de comunidades organizadas</w:t>
      </w:r>
      <w:r w:rsidR="00CF0735" w:rsidRPr="000C6A08">
        <w:rPr>
          <w:sz w:val="28"/>
          <w:szCs w:val="28"/>
        </w:rPr>
        <w:t xml:space="preserve"> </w:t>
      </w:r>
      <w:r w:rsidR="001C4333" w:rsidRPr="000C6A08">
        <w:rPr>
          <w:sz w:val="28"/>
          <w:szCs w:val="28"/>
        </w:rPr>
        <w:t>y</w:t>
      </w:r>
      <w:r w:rsidR="00CF0735" w:rsidRPr="000C6A08">
        <w:rPr>
          <w:sz w:val="28"/>
          <w:szCs w:val="28"/>
        </w:rPr>
        <w:t xml:space="preserve"> la forma en que se concreta el uso para subsistencia familiar, </w:t>
      </w:r>
      <w:r w:rsidR="001C4333" w:rsidRPr="000C6A08">
        <w:rPr>
          <w:sz w:val="28"/>
          <w:szCs w:val="28"/>
        </w:rPr>
        <w:t xml:space="preserve">ni fija </w:t>
      </w:r>
      <w:r w:rsidR="00300AB9" w:rsidRPr="000C6A08">
        <w:rPr>
          <w:sz w:val="28"/>
          <w:szCs w:val="28"/>
        </w:rPr>
        <w:t xml:space="preserve">requisitos y </w:t>
      </w:r>
      <w:r w:rsidR="000B32DF" w:rsidRPr="000C6A08">
        <w:rPr>
          <w:sz w:val="28"/>
          <w:szCs w:val="28"/>
        </w:rPr>
        <w:t>controles que permitan</w:t>
      </w:r>
      <w:r w:rsidR="00365285" w:rsidRPr="000C6A08">
        <w:rPr>
          <w:sz w:val="28"/>
          <w:szCs w:val="28"/>
        </w:rPr>
        <w:t xml:space="preserve"> verificar las condiciones del agua y la manera en que se usa por parte de los gestores comunitar</w:t>
      </w:r>
      <w:r w:rsidR="00135A1F" w:rsidRPr="000C6A08">
        <w:rPr>
          <w:sz w:val="28"/>
          <w:szCs w:val="28"/>
        </w:rPr>
        <w:t xml:space="preserve">ios. </w:t>
      </w:r>
      <w:r w:rsidR="00E3287C" w:rsidRPr="000C6A08">
        <w:rPr>
          <w:sz w:val="28"/>
          <w:szCs w:val="28"/>
        </w:rPr>
        <w:t>Además, el actor sostiene que la figura prevista en el artículo 274, numeral 1, de la Ley 2294 de 2023</w:t>
      </w:r>
      <w:r w:rsidR="0079496B" w:rsidRPr="000C6A08">
        <w:rPr>
          <w:sz w:val="28"/>
          <w:szCs w:val="28"/>
        </w:rPr>
        <w:t xml:space="preserve"> prescinde de la participación de las comunidades en las decisiones ambientales que les afectan</w:t>
      </w:r>
      <w:r w:rsidR="00F9600B" w:rsidRPr="000C6A08">
        <w:rPr>
          <w:sz w:val="28"/>
          <w:szCs w:val="28"/>
        </w:rPr>
        <w:t>.</w:t>
      </w:r>
    </w:p>
    <w:p w14:paraId="08B1DC52" w14:textId="77777777" w:rsidR="00F9600B" w:rsidRPr="000C6A08" w:rsidRDefault="00F9600B" w:rsidP="00F9600B">
      <w:pPr>
        <w:pStyle w:val="Prrafodelista"/>
        <w:tabs>
          <w:tab w:val="left" w:pos="567"/>
        </w:tabs>
        <w:autoSpaceDE w:val="0"/>
        <w:autoSpaceDN w:val="0"/>
        <w:ind w:left="0"/>
        <w:contextualSpacing w:val="0"/>
        <w:jc w:val="both"/>
        <w:textAlignment w:val="baseline"/>
        <w:rPr>
          <w:sz w:val="28"/>
          <w:szCs w:val="28"/>
        </w:rPr>
      </w:pPr>
    </w:p>
    <w:p w14:paraId="43256BC9" w14:textId="5976DAC2" w:rsidR="00F9600B" w:rsidRPr="000C6A08" w:rsidRDefault="00F9600B" w:rsidP="005F4357">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Esto hace, en su criterio, que se configure una vulneración al derecho a gozar de un medio ambiente sano, ya que</w:t>
      </w:r>
      <w:r w:rsidR="00D0174E" w:rsidRPr="000C6A08">
        <w:rPr>
          <w:sz w:val="28"/>
          <w:szCs w:val="28"/>
        </w:rPr>
        <w:t xml:space="preserve"> se abre una puerta para el uso irracional del recurso hídrico,</w:t>
      </w:r>
      <w:r w:rsidR="00AA15C2" w:rsidRPr="000C6A08">
        <w:rPr>
          <w:sz w:val="28"/>
          <w:szCs w:val="28"/>
        </w:rPr>
        <w:t xml:space="preserve"> se pone en riesgo</w:t>
      </w:r>
      <w:r w:rsidR="003C290D" w:rsidRPr="000C6A08">
        <w:rPr>
          <w:sz w:val="28"/>
          <w:szCs w:val="28"/>
        </w:rPr>
        <w:t xml:space="preserve"> las fuentes </w:t>
      </w:r>
      <w:r w:rsidR="00E07A53" w:rsidRPr="000C6A08">
        <w:rPr>
          <w:sz w:val="28"/>
          <w:szCs w:val="28"/>
        </w:rPr>
        <w:t>de agua</w:t>
      </w:r>
      <w:r w:rsidR="00180938" w:rsidRPr="000C6A08">
        <w:rPr>
          <w:sz w:val="28"/>
          <w:szCs w:val="28"/>
        </w:rPr>
        <w:t xml:space="preserve"> </w:t>
      </w:r>
      <w:r w:rsidR="004F7C93" w:rsidRPr="000C6A08">
        <w:rPr>
          <w:sz w:val="28"/>
          <w:szCs w:val="28"/>
        </w:rPr>
        <w:t>(algo que puede erosionar los ecosistemas)</w:t>
      </w:r>
      <w:r w:rsidR="00F21D23" w:rsidRPr="000C6A08">
        <w:rPr>
          <w:sz w:val="28"/>
          <w:szCs w:val="28"/>
        </w:rPr>
        <w:t>,</w:t>
      </w:r>
      <w:r w:rsidR="004F7C93" w:rsidRPr="000C6A08">
        <w:rPr>
          <w:sz w:val="28"/>
          <w:szCs w:val="28"/>
        </w:rPr>
        <w:t xml:space="preserve"> se ero</w:t>
      </w:r>
      <w:r w:rsidR="00474EB8" w:rsidRPr="000C6A08">
        <w:rPr>
          <w:sz w:val="28"/>
          <w:szCs w:val="28"/>
        </w:rPr>
        <w:t xml:space="preserve">siona </w:t>
      </w:r>
      <w:r w:rsidR="00802547" w:rsidRPr="000C6A08">
        <w:rPr>
          <w:sz w:val="28"/>
          <w:szCs w:val="28"/>
        </w:rPr>
        <w:t xml:space="preserve">la confianza pública </w:t>
      </w:r>
      <w:r w:rsidR="00781F6F" w:rsidRPr="000C6A08">
        <w:rPr>
          <w:sz w:val="28"/>
          <w:szCs w:val="28"/>
        </w:rPr>
        <w:t>en la gestión ambiental</w:t>
      </w:r>
      <w:r w:rsidR="00F21D23" w:rsidRPr="000C6A08">
        <w:rPr>
          <w:sz w:val="28"/>
          <w:szCs w:val="28"/>
        </w:rPr>
        <w:t xml:space="preserve"> y limita</w:t>
      </w:r>
      <w:r w:rsidR="00A278C5" w:rsidRPr="000C6A08">
        <w:rPr>
          <w:sz w:val="28"/>
          <w:szCs w:val="28"/>
        </w:rPr>
        <w:t xml:space="preserve"> el acceso equitativo</w:t>
      </w:r>
      <w:r w:rsidR="00593BD8" w:rsidRPr="000C6A08">
        <w:rPr>
          <w:sz w:val="28"/>
          <w:szCs w:val="28"/>
        </w:rPr>
        <w:t xml:space="preserve"> y el control igualitario</w:t>
      </w:r>
      <w:r w:rsidR="000C295B" w:rsidRPr="000C6A08">
        <w:rPr>
          <w:sz w:val="28"/>
          <w:szCs w:val="28"/>
        </w:rPr>
        <w:t xml:space="preserve"> a un recurso fundamental.</w:t>
      </w:r>
    </w:p>
    <w:p w14:paraId="62EF535C" w14:textId="77777777" w:rsidR="000C295B" w:rsidRPr="000C6A08" w:rsidRDefault="000C295B" w:rsidP="000C295B">
      <w:pPr>
        <w:pStyle w:val="Prrafodelista"/>
        <w:rPr>
          <w:sz w:val="28"/>
          <w:szCs w:val="28"/>
        </w:rPr>
      </w:pPr>
    </w:p>
    <w:p w14:paraId="1DB5CFBD" w14:textId="480859D4" w:rsidR="000C295B" w:rsidRPr="000C6A08" w:rsidRDefault="000C295B" w:rsidP="005F4357">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i/>
          <w:sz w:val="28"/>
          <w:szCs w:val="28"/>
        </w:rPr>
        <w:t>El cargo</w:t>
      </w:r>
      <w:r w:rsidR="00A71CCE" w:rsidRPr="000C6A08">
        <w:rPr>
          <w:i/>
          <w:sz w:val="28"/>
          <w:szCs w:val="28"/>
        </w:rPr>
        <w:t xml:space="preserve"> no </w:t>
      </w:r>
      <w:r w:rsidRPr="000C6A08">
        <w:rPr>
          <w:i/>
          <w:sz w:val="28"/>
          <w:szCs w:val="28"/>
        </w:rPr>
        <w:t>satisface el requisito de claridad</w:t>
      </w:r>
      <w:r w:rsidRPr="000C6A08">
        <w:rPr>
          <w:sz w:val="28"/>
          <w:szCs w:val="28"/>
        </w:rPr>
        <w:t xml:space="preserve">. Para la Sala, la argumentación propuesta por el demandante </w:t>
      </w:r>
      <w:r w:rsidR="00441EBA" w:rsidRPr="000C6A08">
        <w:rPr>
          <w:sz w:val="28"/>
          <w:szCs w:val="28"/>
        </w:rPr>
        <w:t xml:space="preserve">no presenta un hilo conductor del todo claro. </w:t>
      </w:r>
      <w:r w:rsidR="00031301" w:rsidRPr="000C6A08">
        <w:rPr>
          <w:sz w:val="28"/>
          <w:szCs w:val="28"/>
        </w:rPr>
        <w:t xml:space="preserve">De un lado, el actor señala que la norma acusada vulnera el derecho a un ambiente sano por la falta de instrumentos de control y de seguimiento al uso, aprovechamiento y explotación del recurso hídrico. De otro lado, afirma que la disposición desconoce </w:t>
      </w:r>
      <w:r w:rsidR="00BA1318" w:rsidRPr="000C6A08">
        <w:rPr>
          <w:sz w:val="28"/>
          <w:szCs w:val="28"/>
        </w:rPr>
        <w:t>“</w:t>
      </w:r>
      <w:r w:rsidR="00031301" w:rsidRPr="000C6A08">
        <w:rPr>
          <w:sz w:val="28"/>
          <w:szCs w:val="28"/>
        </w:rPr>
        <w:t>el derecho conexo a la salud a que se refiere el artículo 49 de la Constitución</w:t>
      </w:r>
      <w:r w:rsidR="00BA1318" w:rsidRPr="000C6A08">
        <w:rPr>
          <w:sz w:val="28"/>
          <w:szCs w:val="28"/>
        </w:rPr>
        <w:t>”</w:t>
      </w:r>
      <w:r w:rsidR="00031301" w:rsidRPr="000C6A08">
        <w:rPr>
          <w:rStyle w:val="Refdenotaalpie"/>
          <w:sz w:val="28"/>
          <w:szCs w:val="28"/>
        </w:rPr>
        <w:footnoteReference w:id="96"/>
      </w:r>
      <w:r w:rsidR="000523FE" w:rsidRPr="000C6A08">
        <w:rPr>
          <w:sz w:val="28"/>
          <w:szCs w:val="28"/>
        </w:rPr>
        <w:t>.</w:t>
      </w:r>
    </w:p>
    <w:p w14:paraId="35D4D6F6" w14:textId="77777777" w:rsidR="000523FE" w:rsidRPr="000C6A08" w:rsidRDefault="000523FE" w:rsidP="000523FE">
      <w:pPr>
        <w:pStyle w:val="Prrafodelista"/>
        <w:rPr>
          <w:sz w:val="28"/>
          <w:szCs w:val="28"/>
        </w:rPr>
      </w:pPr>
    </w:p>
    <w:p w14:paraId="289CDA88" w14:textId="77777777" w:rsidR="009F03F0" w:rsidRPr="000C6A08" w:rsidRDefault="000A010D" w:rsidP="005F4357">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Pero de la demanda no se deriva una explicación acerca de cómo el presunto desconocimiento del artículo 49 se integra al reproche principal por la vulneración del artículo 79. En concreto, no resulta claro si el artículo 49 funge o no como parámetro autónomo de control constitucional, si opera como un criterio interpretativo del derecho al ambiente sano, o si su mención no tiene una incidencia real en la estructuración del cargo. Esa ambigüedad impide delimitar con precisión el alcance del cargo planteado en esta oportunidad, pues no es posible comprender de manera precisa la confrontación constitucional propuesta. </w:t>
      </w:r>
    </w:p>
    <w:p w14:paraId="24784AA1" w14:textId="77777777" w:rsidR="009F03F0" w:rsidRPr="000C6A08" w:rsidRDefault="009F03F0" w:rsidP="009F03F0">
      <w:pPr>
        <w:pStyle w:val="Prrafodelista"/>
        <w:rPr>
          <w:sz w:val="28"/>
          <w:szCs w:val="28"/>
        </w:rPr>
      </w:pPr>
    </w:p>
    <w:p w14:paraId="13D6E326" w14:textId="3AE5A52C" w:rsidR="000523FE" w:rsidRPr="000C6A08" w:rsidRDefault="000A010D" w:rsidP="005F4357">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Si bien es posible comprender el alcance del cargo en relación con la presunta vulneración del artículo 79 de la Constitución —como afirma la ponencia— no ocurre lo mismo con la invocación del artículo 49 superior.</w:t>
      </w:r>
      <w:r w:rsidR="009F03F0" w:rsidRPr="000C6A08">
        <w:rPr>
          <w:sz w:val="28"/>
          <w:szCs w:val="28"/>
        </w:rPr>
        <w:t xml:space="preserve"> Ello impide dar por superado el requisito de claridad.</w:t>
      </w:r>
    </w:p>
    <w:p w14:paraId="550641A9" w14:textId="77777777" w:rsidR="00B04063" w:rsidRPr="000C6A08" w:rsidRDefault="00B04063" w:rsidP="00B04063">
      <w:pPr>
        <w:pStyle w:val="Prrafodelista"/>
        <w:rPr>
          <w:sz w:val="28"/>
          <w:szCs w:val="28"/>
        </w:rPr>
      </w:pPr>
    </w:p>
    <w:p w14:paraId="520CEDA9" w14:textId="732542E9" w:rsidR="00B04063" w:rsidRPr="000C6A08" w:rsidRDefault="00B04063" w:rsidP="005F4357">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i/>
          <w:sz w:val="28"/>
          <w:szCs w:val="28"/>
        </w:rPr>
        <w:t xml:space="preserve">El </w:t>
      </w:r>
      <w:r w:rsidR="00424A6B" w:rsidRPr="000C6A08">
        <w:rPr>
          <w:i/>
          <w:sz w:val="28"/>
          <w:szCs w:val="28"/>
        </w:rPr>
        <w:t xml:space="preserve">cargo </w:t>
      </w:r>
      <w:r w:rsidRPr="000C6A08">
        <w:rPr>
          <w:i/>
          <w:sz w:val="28"/>
          <w:szCs w:val="28"/>
        </w:rPr>
        <w:t>no satisface</w:t>
      </w:r>
      <w:r w:rsidR="00424A6B" w:rsidRPr="000C6A08">
        <w:rPr>
          <w:i/>
          <w:sz w:val="28"/>
          <w:szCs w:val="28"/>
        </w:rPr>
        <w:t xml:space="preserve"> </w:t>
      </w:r>
      <w:r w:rsidR="007B1052" w:rsidRPr="000C6A08">
        <w:rPr>
          <w:i/>
          <w:sz w:val="28"/>
          <w:szCs w:val="28"/>
        </w:rPr>
        <w:t>el requisito de certeza</w:t>
      </w:r>
      <w:r w:rsidR="007B1052" w:rsidRPr="000C6A08">
        <w:rPr>
          <w:sz w:val="28"/>
          <w:szCs w:val="28"/>
        </w:rPr>
        <w:t xml:space="preserve">. </w:t>
      </w:r>
      <w:r w:rsidR="00616EC2" w:rsidRPr="000C6A08">
        <w:rPr>
          <w:sz w:val="28"/>
          <w:szCs w:val="28"/>
        </w:rPr>
        <w:t xml:space="preserve">El </w:t>
      </w:r>
      <w:r w:rsidR="002B2BEF" w:rsidRPr="000C6A08">
        <w:rPr>
          <w:sz w:val="28"/>
          <w:szCs w:val="28"/>
        </w:rPr>
        <w:t xml:space="preserve">planteamiento </w:t>
      </w:r>
      <w:r w:rsidR="00616EC2" w:rsidRPr="000C6A08">
        <w:rPr>
          <w:sz w:val="28"/>
          <w:szCs w:val="28"/>
        </w:rPr>
        <w:t xml:space="preserve">de la demanda </w:t>
      </w:r>
      <w:r w:rsidR="002B2BEF" w:rsidRPr="000C6A08">
        <w:rPr>
          <w:sz w:val="28"/>
          <w:szCs w:val="28"/>
        </w:rPr>
        <w:t>parte de una lectura aislada y subjetiva de la disposición</w:t>
      </w:r>
      <w:r w:rsidR="00616EC2" w:rsidRPr="000C6A08">
        <w:rPr>
          <w:sz w:val="28"/>
          <w:szCs w:val="28"/>
        </w:rPr>
        <w:t xml:space="preserve"> acusada</w:t>
      </w:r>
      <w:r w:rsidR="002B2BEF" w:rsidRPr="000C6A08">
        <w:rPr>
          <w:sz w:val="28"/>
          <w:szCs w:val="28"/>
        </w:rPr>
        <w:t xml:space="preserve">. Como lo proponen adecuadamente </w:t>
      </w:r>
      <w:r w:rsidR="00E34565" w:rsidRPr="000C6A08">
        <w:rPr>
          <w:sz w:val="28"/>
          <w:szCs w:val="28"/>
        </w:rPr>
        <w:t>varios intervinientes</w:t>
      </w:r>
      <w:r w:rsidR="0086131E" w:rsidRPr="000C6A08">
        <w:rPr>
          <w:sz w:val="28"/>
          <w:szCs w:val="28"/>
        </w:rPr>
        <w:t xml:space="preserve"> y </w:t>
      </w:r>
      <w:r w:rsidR="00713BD4" w:rsidRPr="000C6A08">
        <w:rPr>
          <w:sz w:val="28"/>
          <w:szCs w:val="28"/>
        </w:rPr>
        <w:t xml:space="preserve">el </w:t>
      </w:r>
      <w:r w:rsidR="0086131E" w:rsidRPr="000C6A08">
        <w:rPr>
          <w:sz w:val="28"/>
          <w:szCs w:val="28"/>
        </w:rPr>
        <w:t>procurad</w:t>
      </w:r>
      <w:r w:rsidR="00713BD4" w:rsidRPr="000C6A08">
        <w:rPr>
          <w:sz w:val="28"/>
          <w:szCs w:val="28"/>
        </w:rPr>
        <w:t>or</w:t>
      </w:r>
      <w:r w:rsidR="0086131E" w:rsidRPr="000C6A08">
        <w:rPr>
          <w:sz w:val="28"/>
          <w:szCs w:val="28"/>
        </w:rPr>
        <w:t xml:space="preserve"> general de la Nación</w:t>
      </w:r>
      <w:r w:rsidR="00E34565" w:rsidRPr="000C6A08">
        <w:rPr>
          <w:sz w:val="28"/>
          <w:szCs w:val="28"/>
        </w:rPr>
        <w:t xml:space="preserve">, el ciudadano sostiene que la concesión es la única forma válida para el uso adecuado </w:t>
      </w:r>
      <w:r w:rsidR="00330845" w:rsidRPr="000C6A08">
        <w:rPr>
          <w:sz w:val="28"/>
          <w:szCs w:val="28"/>
        </w:rPr>
        <w:t>del agua</w:t>
      </w:r>
      <w:r w:rsidR="0025340F" w:rsidRPr="000C6A08">
        <w:rPr>
          <w:sz w:val="28"/>
          <w:szCs w:val="28"/>
        </w:rPr>
        <w:t xml:space="preserve"> y que la ley no contempla requisitos, controles ni definiciones claras en torno a la gestión comunitaria del agua.</w:t>
      </w:r>
    </w:p>
    <w:p w14:paraId="10D6714E" w14:textId="77777777" w:rsidR="0025340F" w:rsidRPr="000C6A08" w:rsidRDefault="0025340F" w:rsidP="0025340F">
      <w:pPr>
        <w:pStyle w:val="Prrafodelista"/>
        <w:rPr>
          <w:sz w:val="28"/>
          <w:szCs w:val="28"/>
        </w:rPr>
      </w:pPr>
    </w:p>
    <w:p w14:paraId="617CEE7F" w14:textId="14BDC6E8" w:rsidR="0025340F" w:rsidRPr="000C6A08" w:rsidRDefault="0025340F" w:rsidP="005F4357">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Pero, al hacer una lectura de la disposición, así como de las normas complementarias, se obtiene que </w:t>
      </w:r>
      <w:r w:rsidR="00D632D3" w:rsidRPr="000C6A08">
        <w:rPr>
          <w:sz w:val="28"/>
          <w:szCs w:val="28"/>
        </w:rPr>
        <w:t xml:space="preserve">el ordenamiento jurídico no contempla la concesión como único mecanismo para el uso del recurso hídrico. </w:t>
      </w:r>
      <w:r w:rsidR="006D7B90" w:rsidRPr="000C6A08">
        <w:rPr>
          <w:sz w:val="28"/>
          <w:szCs w:val="28"/>
        </w:rPr>
        <w:t>E</w:t>
      </w:r>
      <w:r w:rsidR="003D3308" w:rsidRPr="000C6A08">
        <w:rPr>
          <w:sz w:val="28"/>
          <w:szCs w:val="28"/>
        </w:rPr>
        <w:t xml:space="preserve">l ordenamiento jurídico ha contemplado un sistema completo en materia de </w:t>
      </w:r>
      <w:r w:rsidR="00536440" w:rsidRPr="000C6A08">
        <w:rPr>
          <w:sz w:val="28"/>
          <w:szCs w:val="28"/>
        </w:rPr>
        <w:t xml:space="preserve">uso adecuado del agua, según el cual, el Estado es propietario del recurso hídrico </w:t>
      </w:r>
      <w:r w:rsidR="007B3CD4" w:rsidRPr="000C6A08">
        <w:rPr>
          <w:sz w:val="28"/>
          <w:szCs w:val="28"/>
        </w:rPr>
        <w:t>(salvo las excepciones antes explicadas) y éste permite su aprovechamiento mediante un sistema general de concesión y unos sistemas especiales</w:t>
      </w:r>
      <w:r w:rsidR="00BB7BCE" w:rsidRPr="000C6A08">
        <w:rPr>
          <w:sz w:val="28"/>
          <w:szCs w:val="28"/>
        </w:rPr>
        <w:t xml:space="preserve">, que son el uso </w:t>
      </w:r>
      <w:r w:rsidR="00CD7D26" w:rsidRPr="000C6A08">
        <w:rPr>
          <w:sz w:val="28"/>
          <w:szCs w:val="28"/>
        </w:rPr>
        <w:t xml:space="preserve">particular y el uso bajo figuras </w:t>
      </w:r>
      <w:r w:rsidR="00A70C63" w:rsidRPr="000C6A08">
        <w:rPr>
          <w:sz w:val="28"/>
          <w:szCs w:val="28"/>
        </w:rPr>
        <w:t xml:space="preserve">desarrolladas por el legislador, entre las cuales se destaca la prestación del servicio público de agua y saneamiento básico a través de </w:t>
      </w:r>
      <w:r w:rsidR="00444A72" w:rsidRPr="000C6A08">
        <w:rPr>
          <w:sz w:val="28"/>
          <w:szCs w:val="28"/>
        </w:rPr>
        <w:t xml:space="preserve">comunidades organizadas (que pueden ser </w:t>
      </w:r>
      <w:r w:rsidR="0010202F" w:rsidRPr="000C6A08">
        <w:rPr>
          <w:sz w:val="28"/>
          <w:szCs w:val="28"/>
        </w:rPr>
        <w:t>organizaciones autorizadas o gestores comunitarios).</w:t>
      </w:r>
    </w:p>
    <w:p w14:paraId="7F82FF9F" w14:textId="77777777" w:rsidR="0010202F" w:rsidRPr="000C6A08" w:rsidRDefault="0010202F" w:rsidP="0010202F">
      <w:pPr>
        <w:pStyle w:val="Prrafodelista"/>
        <w:rPr>
          <w:sz w:val="28"/>
          <w:szCs w:val="28"/>
        </w:rPr>
      </w:pPr>
    </w:p>
    <w:p w14:paraId="0946FBF2" w14:textId="6ADD3940" w:rsidR="00377EAD" w:rsidRPr="000C6A08" w:rsidRDefault="0010202F" w:rsidP="00717B42">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Estas comunidades organizadas tienen un reconocimiento en el artículo 365 de la Constitución y un desarrollo en diversas normas, como el artículo 15, numeral 4, de la Ley 142 de 1994</w:t>
      </w:r>
      <w:r w:rsidR="00803A63" w:rsidRPr="000C6A08">
        <w:rPr>
          <w:sz w:val="28"/>
          <w:szCs w:val="28"/>
        </w:rPr>
        <w:t>;</w:t>
      </w:r>
      <w:r w:rsidR="00311CD4" w:rsidRPr="000C6A08">
        <w:rPr>
          <w:sz w:val="28"/>
          <w:szCs w:val="28"/>
        </w:rPr>
        <w:t xml:space="preserve"> el artículo 279 de la Ley </w:t>
      </w:r>
      <w:r w:rsidR="003B3FA9" w:rsidRPr="000C6A08">
        <w:rPr>
          <w:sz w:val="28"/>
          <w:szCs w:val="28"/>
        </w:rPr>
        <w:t>1955 de 2019</w:t>
      </w:r>
      <w:r w:rsidR="00803A63" w:rsidRPr="000C6A08">
        <w:rPr>
          <w:sz w:val="28"/>
          <w:szCs w:val="28"/>
        </w:rPr>
        <w:t>;</w:t>
      </w:r>
      <w:r w:rsidR="003B3FA9" w:rsidRPr="000C6A08">
        <w:rPr>
          <w:sz w:val="28"/>
          <w:szCs w:val="28"/>
        </w:rPr>
        <w:t xml:space="preserve"> el artículo 274</w:t>
      </w:r>
      <w:r w:rsidR="003F6695" w:rsidRPr="000C6A08">
        <w:rPr>
          <w:sz w:val="28"/>
          <w:szCs w:val="28"/>
        </w:rPr>
        <w:t xml:space="preserve"> de la Ley 2294 de 2023 y diversos decretos reglamentarios, entre los que destaca el Decreto 1077 de 2015</w:t>
      </w:r>
      <w:r w:rsidR="008F035D" w:rsidRPr="000C6A08">
        <w:rPr>
          <w:sz w:val="28"/>
          <w:szCs w:val="28"/>
        </w:rPr>
        <w:t xml:space="preserve">. Las comunidades organizadas, a su vez, están sometidas a regímenes propios de constitución (según la forma asociativa que adopten), a las reglas </w:t>
      </w:r>
      <w:r w:rsidR="003F326E" w:rsidRPr="000C6A08">
        <w:rPr>
          <w:sz w:val="28"/>
          <w:szCs w:val="28"/>
        </w:rPr>
        <w:t xml:space="preserve">para la prestación del servicio público contenidas en la Ley 142 de 1994 y sus normas complementarias y </w:t>
      </w:r>
      <w:r w:rsidR="00B5464F" w:rsidRPr="000C6A08">
        <w:rPr>
          <w:sz w:val="28"/>
          <w:szCs w:val="28"/>
        </w:rPr>
        <w:t xml:space="preserve">a los principios ambientales y propios de las formas asociativas encaminadas a garantizar la prestación </w:t>
      </w:r>
      <w:r w:rsidR="00ED002B" w:rsidRPr="000C6A08">
        <w:rPr>
          <w:sz w:val="28"/>
          <w:szCs w:val="28"/>
        </w:rPr>
        <w:t xml:space="preserve">con amplia cobertura, </w:t>
      </w:r>
      <w:r w:rsidR="00116885" w:rsidRPr="000C6A08">
        <w:rPr>
          <w:sz w:val="28"/>
          <w:szCs w:val="28"/>
        </w:rPr>
        <w:t>continuidad y eficiencia del servicio público.</w:t>
      </w:r>
    </w:p>
    <w:p w14:paraId="033C2319" w14:textId="77777777" w:rsidR="00377EAD" w:rsidRPr="000C6A08" w:rsidRDefault="00377EAD" w:rsidP="00377EAD">
      <w:pPr>
        <w:pStyle w:val="Prrafodelista"/>
        <w:rPr>
          <w:sz w:val="28"/>
          <w:szCs w:val="28"/>
        </w:rPr>
      </w:pPr>
    </w:p>
    <w:p w14:paraId="179A06A4" w14:textId="0B0B7A02" w:rsidR="00116885" w:rsidRPr="000C6A08" w:rsidRDefault="00116885" w:rsidP="00717B42">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Ello puede verse, </w:t>
      </w:r>
      <w:r w:rsidR="00CD683B" w:rsidRPr="000C6A08">
        <w:rPr>
          <w:sz w:val="28"/>
          <w:szCs w:val="28"/>
        </w:rPr>
        <w:t>en primer lugar</w:t>
      </w:r>
      <w:r w:rsidRPr="000C6A08">
        <w:rPr>
          <w:sz w:val="28"/>
          <w:szCs w:val="28"/>
        </w:rPr>
        <w:t xml:space="preserve">, </w:t>
      </w:r>
      <w:r w:rsidR="00AD5605" w:rsidRPr="000C6A08">
        <w:rPr>
          <w:sz w:val="28"/>
          <w:szCs w:val="28"/>
        </w:rPr>
        <w:t>en los requisitos que fija el artículo 274, numer</w:t>
      </w:r>
      <w:r w:rsidR="003A0283" w:rsidRPr="000C6A08">
        <w:rPr>
          <w:sz w:val="28"/>
          <w:szCs w:val="28"/>
        </w:rPr>
        <w:t xml:space="preserve">al 4, </w:t>
      </w:r>
      <w:r w:rsidR="003434B5" w:rsidRPr="000C6A08">
        <w:rPr>
          <w:sz w:val="28"/>
          <w:szCs w:val="28"/>
        </w:rPr>
        <w:t>de la Ley 2294 de 2023, según el cual, solo se podrá usar el agua a través de gestores comunitarios, siempre y cuando</w:t>
      </w:r>
      <w:r w:rsidR="00624711" w:rsidRPr="000C6A08">
        <w:rPr>
          <w:sz w:val="28"/>
          <w:szCs w:val="28"/>
        </w:rPr>
        <w:t>: (</w:t>
      </w:r>
      <w:r w:rsidR="00DF51FB" w:rsidRPr="000C6A08">
        <w:rPr>
          <w:sz w:val="28"/>
          <w:szCs w:val="28"/>
        </w:rPr>
        <w:t>i</w:t>
      </w:r>
      <w:r w:rsidR="00624711" w:rsidRPr="000C6A08">
        <w:rPr>
          <w:sz w:val="28"/>
          <w:szCs w:val="28"/>
        </w:rPr>
        <w:t xml:space="preserve">) el caudal a usar </w:t>
      </w:r>
      <w:r w:rsidR="003434B5" w:rsidRPr="000C6A08">
        <w:rPr>
          <w:sz w:val="28"/>
          <w:szCs w:val="28"/>
        </w:rPr>
        <w:t>sea</w:t>
      </w:r>
      <w:r w:rsidR="00624711" w:rsidRPr="000C6A08">
        <w:rPr>
          <w:sz w:val="28"/>
          <w:szCs w:val="28"/>
        </w:rPr>
        <w:t xml:space="preserve"> inferior a 1lps; (</w:t>
      </w:r>
      <w:r w:rsidR="00DF51FB" w:rsidRPr="000C6A08">
        <w:rPr>
          <w:sz w:val="28"/>
          <w:szCs w:val="28"/>
        </w:rPr>
        <w:t>ii</w:t>
      </w:r>
      <w:r w:rsidR="00624711" w:rsidRPr="000C6A08">
        <w:rPr>
          <w:sz w:val="28"/>
          <w:szCs w:val="28"/>
        </w:rPr>
        <w:t xml:space="preserve">) el uso del agua </w:t>
      </w:r>
      <w:r w:rsidR="003434B5" w:rsidRPr="000C6A08">
        <w:rPr>
          <w:sz w:val="28"/>
          <w:szCs w:val="28"/>
        </w:rPr>
        <w:t>sea</w:t>
      </w:r>
      <w:r w:rsidR="00624711" w:rsidRPr="000C6A08">
        <w:rPr>
          <w:sz w:val="28"/>
          <w:szCs w:val="28"/>
        </w:rPr>
        <w:t xml:space="preserve"> exclusivamente para consumo humano en comunidades organizadas en el área urbana;</w:t>
      </w:r>
      <w:r w:rsidR="00CD683B" w:rsidRPr="000C6A08">
        <w:rPr>
          <w:sz w:val="28"/>
          <w:szCs w:val="28"/>
        </w:rPr>
        <w:t xml:space="preserve"> </w:t>
      </w:r>
      <w:r w:rsidR="00624711" w:rsidRPr="000C6A08">
        <w:rPr>
          <w:sz w:val="28"/>
          <w:szCs w:val="28"/>
        </w:rPr>
        <w:t>(</w:t>
      </w:r>
      <w:r w:rsidR="00DF51FB" w:rsidRPr="000C6A08">
        <w:rPr>
          <w:sz w:val="28"/>
          <w:szCs w:val="28"/>
        </w:rPr>
        <w:t>iii</w:t>
      </w:r>
      <w:r w:rsidR="00624711" w:rsidRPr="000C6A08">
        <w:rPr>
          <w:sz w:val="28"/>
          <w:szCs w:val="28"/>
        </w:rPr>
        <w:t xml:space="preserve">) en el caso de que las comunidades organizadas se localicen en áreas rurales, el uso </w:t>
      </w:r>
      <w:r w:rsidR="003434B5" w:rsidRPr="000C6A08">
        <w:rPr>
          <w:sz w:val="28"/>
          <w:szCs w:val="28"/>
        </w:rPr>
        <w:t>sea</w:t>
      </w:r>
      <w:r w:rsidR="00624711" w:rsidRPr="000C6A08">
        <w:rPr>
          <w:sz w:val="28"/>
          <w:szCs w:val="28"/>
        </w:rPr>
        <w:t xml:space="preserve"> exclusivo para subsistencia de la familia rural, siempre y cuando la fuente de abastecimiento no se encuentre declarada en agotamiento o en proceso de reglamentación;</w:t>
      </w:r>
      <w:r w:rsidR="00CD683B" w:rsidRPr="000C6A08">
        <w:rPr>
          <w:sz w:val="28"/>
          <w:szCs w:val="28"/>
        </w:rPr>
        <w:t xml:space="preserve"> </w:t>
      </w:r>
      <w:r w:rsidR="00DF51FB" w:rsidRPr="000C6A08">
        <w:rPr>
          <w:sz w:val="28"/>
          <w:szCs w:val="28"/>
        </w:rPr>
        <w:t xml:space="preserve">y </w:t>
      </w:r>
      <w:r w:rsidR="00624711" w:rsidRPr="000C6A08">
        <w:rPr>
          <w:sz w:val="28"/>
          <w:szCs w:val="28"/>
        </w:rPr>
        <w:t>(</w:t>
      </w:r>
      <w:r w:rsidR="00DF51FB" w:rsidRPr="000C6A08">
        <w:rPr>
          <w:sz w:val="28"/>
          <w:szCs w:val="28"/>
        </w:rPr>
        <w:t>iv</w:t>
      </w:r>
      <w:r w:rsidR="00624711" w:rsidRPr="000C6A08">
        <w:rPr>
          <w:sz w:val="28"/>
          <w:szCs w:val="28"/>
        </w:rPr>
        <w:t xml:space="preserve">) las comunidades organizadas </w:t>
      </w:r>
      <w:r w:rsidR="00D51924" w:rsidRPr="000C6A08">
        <w:rPr>
          <w:sz w:val="28"/>
          <w:szCs w:val="28"/>
        </w:rPr>
        <w:t>se</w:t>
      </w:r>
      <w:r w:rsidR="00624711" w:rsidRPr="000C6A08">
        <w:rPr>
          <w:sz w:val="28"/>
          <w:szCs w:val="28"/>
        </w:rPr>
        <w:t xml:space="preserve"> inscrib</w:t>
      </w:r>
      <w:r w:rsidR="00D51924" w:rsidRPr="000C6A08">
        <w:rPr>
          <w:sz w:val="28"/>
          <w:szCs w:val="28"/>
        </w:rPr>
        <w:t>an</w:t>
      </w:r>
      <w:r w:rsidR="00624711" w:rsidRPr="000C6A08">
        <w:rPr>
          <w:sz w:val="28"/>
          <w:szCs w:val="28"/>
        </w:rPr>
        <w:t xml:space="preserve"> en el Registro de Usuarios del Recurso Hídrico.</w:t>
      </w:r>
    </w:p>
    <w:p w14:paraId="2C42FD7D" w14:textId="77777777" w:rsidR="00D51924" w:rsidRPr="000C6A08" w:rsidRDefault="00D51924" w:rsidP="00D51924">
      <w:pPr>
        <w:pStyle w:val="Prrafodelista"/>
        <w:rPr>
          <w:sz w:val="28"/>
          <w:szCs w:val="28"/>
        </w:rPr>
      </w:pPr>
    </w:p>
    <w:p w14:paraId="1F766FFE" w14:textId="5908B541" w:rsidR="00C45675" w:rsidRPr="000C6A08" w:rsidRDefault="00D51924" w:rsidP="00717B42">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En segundo lugar, la disposición demandada </w:t>
      </w:r>
      <w:r w:rsidR="004A23FC" w:rsidRPr="000C6A08">
        <w:rPr>
          <w:sz w:val="28"/>
          <w:szCs w:val="28"/>
        </w:rPr>
        <w:t xml:space="preserve">no estipula que los gestores comunitarios estén exentos de control alguno; solo indica que </w:t>
      </w:r>
      <w:r w:rsidR="00A7538F" w:rsidRPr="000C6A08">
        <w:rPr>
          <w:sz w:val="28"/>
          <w:szCs w:val="28"/>
        </w:rPr>
        <w:t xml:space="preserve">ellos no deben acudir </w:t>
      </w:r>
      <w:r w:rsidR="00195D23" w:rsidRPr="000C6A08">
        <w:rPr>
          <w:sz w:val="28"/>
          <w:szCs w:val="28"/>
        </w:rPr>
        <w:t>a la</w:t>
      </w:r>
      <w:r w:rsidR="00A7538F" w:rsidRPr="000C6A08">
        <w:rPr>
          <w:sz w:val="28"/>
          <w:szCs w:val="28"/>
        </w:rPr>
        <w:t xml:space="preserve"> concesión</w:t>
      </w:r>
      <w:r w:rsidR="00195D23" w:rsidRPr="000C6A08">
        <w:rPr>
          <w:sz w:val="28"/>
          <w:szCs w:val="28"/>
        </w:rPr>
        <w:t xml:space="preserve"> de aguas</w:t>
      </w:r>
      <w:r w:rsidR="00516FC8" w:rsidRPr="000C6A08">
        <w:rPr>
          <w:sz w:val="28"/>
          <w:szCs w:val="28"/>
        </w:rPr>
        <w:t xml:space="preserve">. </w:t>
      </w:r>
      <w:r w:rsidR="00474049" w:rsidRPr="000C6A08">
        <w:rPr>
          <w:sz w:val="28"/>
          <w:szCs w:val="28"/>
        </w:rPr>
        <w:t>En esa medida, los gestores comunitarios deben cumplir con la normativa en materia de</w:t>
      </w:r>
      <w:r w:rsidR="00FB51E6" w:rsidRPr="000C6A08">
        <w:rPr>
          <w:sz w:val="28"/>
          <w:szCs w:val="28"/>
        </w:rPr>
        <w:t xml:space="preserve"> preservación del agua</w:t>
      </w:r>
      <w:r w:rsidR="00D913A6" w:rsidRPr="000C6A08">
        <w:rPr>
          <w:sz w:val="28"/>
          <w:szCs w:val="28"/>
        </w:rPr>
        <w:t>,</w:t>
      </w:r>
      <w:r w:rsidR="00FB51E6" w:rsidRPr="000C6A08">
        <w:rPr>
          <w:sz w:val="28"/>
          <w:szCs w:val="28"/>
        </w:rPr>
        <w:t xml:space="preserve"> como la prohibición de alterar cauces o modificar los usos del recurso hídrico</w:t>
      </w:r>
      <w:r w:rsidR="009C4D14" w:rsidRPr="000C6A08">
        <w:rPr>
          <w:sz w:val="28"/>
          <w:szCs w:val="28"/>
        </w:rPr>
        <w:t>, construir y mantener la infraestructura necesaria y emplear el recurso de manera eficiente</w:t>
      </w:r>
      <w:r w:rsidR="000F7366" w:rsidRPr="000C6A08">
        <w:rPr>
          <w:sz w:val="28"/>
          <w:szCs w:val="28"/>
        </w:rPr>
        <w:t xml:space="preserve"> (artículo 133 del Decreto Ley </w:t>
      </w:r>
      <w:r w:rsidR="00463D0C" w:rsidRPr="000C6A08">
        <w:rPr>
          <w:sz w:val="28"/>
          <w:szCs w:val="28"/>
        </w:rPr>
        <w:t xml:space="preserve">2811 de 1974), </w:t>
      </w:r>
      <w:r w:rsidR="00D35891" w:rsidRPr="000C6A08">
        <w:rPr>
          <w:sz w:val="28"/>
          <w:szCs w:val="28"/>
        </w:rPr>
        <w:t>así como</w:t>
      </w:r>
      <w:r w:rsidR="00463D0C" w:rsidRPr="000C6A08">
        <w:rPr>
          <w:sz w:val="28"/>
          <w:szCs w:val="28"/>
        </w:rPr>
        <w:t xml:space="preserve"> los requisitos y obligaciones en materia de servicios públicos</w:t>
      </w:r>
      <w:r w:rsidR="00EA65B6" w:rsidRPr="000C6A08">
        <w:rPr>
          <w:rStyle w:val="Refdenotaalpie"/>
          <w:sz w:val="28"/>
          <w:szCs w:val="28"/>
        </w:rPr>
        <w:footnoteReference w:id="97"/>
      </w:r>
      <w:r w:rsidR="00463D0C" w:rsidRPr="000C6A08">
        <w:rPr>
          <w:sz w:val="28"/>
          <w:szCs w:val="28"/>
        </w:rPr>
        <w:t xml:space="preserve"> o normas especiales</w:t>
      </w:r>
      <w:r w:rsidR="00AC5F07" w:rsidRPr="000C6A08">
        <w:rPr>
          <w:rStyle w:val="Refdenotaalpie"/>
          <w:sz w:val="28"/>
          <w:szCs w:val="28"/>
        </w:rPr>
        <w:footnoteReference w:id="98"/>
      </w:r>
      <w:r w:rsidR="003F70D1" w:rsidRPr="000C6A08">
        <w:rPr>
          <w:sz w:val="28"/>
          <w:szCs w:val="28"/>
        </w:rPr>
        <w:t xml:space="preserve">. Asimismo, el artículo 274 numeral </w:t>
      </w:r>
      <w:r w:rsidR="00ED5296" w:rsidRPr="000C6A08">
        <w:rPr>
          <w:sz w:val="28"/>
          <w:szCs w:val="28"/>
        </w:rPr>
        <w:t xml:space="preserve">4, de la Ley 2294 de 2023 exige que los gestores </w:t>
      </w:r>
      <w:r w:rsidR="002A773C" w:rsidRPr="000C6A08">
        <w:rPr>
          <w:sz w:val="28"/>
          <w:szCs w:val="28"/>
        </w:rPr>
        <w:t>se inscriban en el R</w:t>
      </w:r>
      <w:r w:rsidR="00004D3E" w:rsidRPr="000C6A08">
        <w:rPr>
          <w:sz w:val="28"/>
          <w:szCs w:val="28"/>
        </w:rPr>
        <w:t xml:space="preserve">egistro de Usuarios del </w:t>
      </w:r>
      <w:r w:rsidR="0006022B" w:rsidRPr="000C6A08">
        <w:rPr>
          <w:sz w:val="28"/>
          <w:szCs w:val="28"/>
        </w:rPr>
        <w:t>Recurso Hídrico.</w:t>
      </w:r>
      <w:r w:rsidR="00C45675" w:rsidRPr="000C6A08">
        <w:rPr>
          <w:sz w:val="28"/>
          <w:szCs w:val="28"/>
        </w:rPr>
        <w:t xml:space="preserve"> </w:t>
      </w:r>
    </w:p>
    <w:p w14:paraId="1DB329A2" w14:textId="77777777" w:rsidR="00C45675" w:rsidRPr="000C6A08" w:rsidRDefault="00C45675" w:rsidP="00C45675">
      <w:pPr>
        <w:pStyle w:val="Prrafodelista"/>
        <w:rPr>
          <w:sz w:val="28"/>
          <w:szCs w:val="28"/>
        </w:rPr>
      </w:pPr>
    </w:p>
    <w:p w14:paraId="5E062193" w14:textId="425CB961" w:rsidR="00D51924" w:rsidRPr="000C6A08" w:rsidRDefault="00C45675" w:rsidP="00717B42">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En cuanto a</w:t>
      </w:r>
      <w:r w:rsidR="0086254E" w:rsidRPr="000C6A08">
        <w:rPr>
          <w:sz w:val="28"/>
          <w:szCs w:val="28"/>
        </w:rPr>
        <w:t xml:space="preserve"> los controles, </w:t>
      </w:r>
      <w:r w:rsidR="00D35891" w:rsidRPr="000C6A08">
        <w:rPr>
          <w:sz w:val="28"/>
          <w:szCs w:val="28"/>
        </w:rPr>
        <w:t xml:space="preserve">contrario a lo que entiende el demandante, </w:t>
      </w:r>
      <w:r w:rsidR="00352C28" w:rsidRPr="000C6A08">
        <w:rPr>
          <w:sz w:val="28"/>
          <w:szCs w:val="28"/>
        </w:rPr>
        <w:t xml:space="preserve">la disposición </w:t>
      </w:r>
      <w:r w:rsidR="00D35891" w:rsidRPr="000C6A08">
        <w:rPr>
          <w:sz w:val="28"/>
          <w:szCs w:val="28"/>
        </w:rPr>
        <w:t xml:space="preserve">acusada </w:t>
      </w:r>
      <w:r w:rsidR="00352C28" w:rsidRPr="000C6A08">
        <w:rPr>
          <w:sz w:val="28"/>
          <w:szCs w:val="28"/>
        </w:rPr>
        <w:t xml:space="preserve">no </w:t>
      </w:r>
      <w:r w:rsidR="00280CD1" w:rsidRPr="000C6A08">
        <w:rPr>
          <w:sz w:val="28"/>
          <w:szCs w:val="28"/>
        </w:rPr>
        <w:t xml:space="preserve">indica en momento alguno que los gestores comunitarios obrarán bajo una autonomía tal, que ninguna </w:t>
      </w:r>
      <w:r w:rsidR="009936E8" w:rsidRPr="000C6A08">
        <w:rPr>
          <w:sz w:val="28"/>
          <w:szCs w:val="28"/>
        </w:rPr>
        <w:t xml:space="preserve">autoridad pueda hacer seguimiento </w:t>
      </w:r>
      <w:r w:rsidR="00C072E1" w:rsidRPr="000C6A08">
        <w:rPr>
          <w:sz w:val="28"/>
          <w:szCs w:val="28"/>
        </w:rPr>
        <w:t xml:space="preserve">a la manera en que se usa el agua. Por el contrario, las autoridades ambientales y de servicios públicos preservan sus </w:t>
      </w:r>
      <w:r w:rsidR="00DD3B70" w:rsidRPr="000C6A08">
        <w:rPr>
          <w:sz w:val="28"/>
          <w:szCs w:val="28"/>
        </w:rPr>
        <w:t xml:space="preserve">competencias para ejercer inspección, vigilancia y control sobre el uso adecuado del caudal y los fines para los cuales es empleado. </w:t>
      </w:r>
      <w:r w:rsidR="00EE2162" w:rsidRPr="000C6A08">
        <w:rPr>
          <w:sz w:val="28"/>
          <w:szCs w:val="28"/>
        </w:rPr>
        <w:t xml:space="preserve">Ello quiere decir que, por ejemplo, los departamentos mantienen su competencia para, en coordinación con </w:t>
      </w:r>
      <w:r w:rsidR="000A6847" w:rsidRPr="000C6A08">
        <w:rPr>
          <w:sz w:val="28"/>
          <w:szCs w:val="28"/>
        </w:rPr>
        <w:t>el Sistema Nacional Ambiental y las Corporaciones Autónomas Regionales, ejercer la inspección y vigilancia</w:t>
      </w:r>
      <w:r w:rsidR="00F9614B" w:rsidRPr="000C6A08">
        <w:rPr>
          <w:sz w:val="28"/>
          <w:szCs w:val="28"/>
        </w:rPr>
        <w:t xml:space="preserve"> sobre el medio ambiente y los recursos naturales, a fin de garantizar las metas esenciales del Estado (artículo 64, numerales </w:t>
      </w:r>
      <w:r w:rsidR="00643721" w:rsidRPr="000C6A08">
        <w:rPr>
          <w:sz w:val="28"/>
          <w:szCs w:val="28"/>
        </w:rPr>
        <w:t>4 y 7, de la Ley 99 de 1993)</w:t>
      </w:r>
      <w:r w:rsidR="005238F6" w:rsidRPr="000C6A08">
        <w:rPr>
          <w:sz w:val="28"/>
          <w:szCs w:val="28"/>
        </w:rPr>
        <w:t>. De igual forma,</w:t>
      </w:r>
      <w:r w:rsidR="00643721" w:rsidRPr="000C6A08">
        <w:rPr>
          <w:sz w:val="28"/>
          <w:szCs w:val="28"/>
        </w:rPr>
        <w:t xml:space="preserve"> la Superintendencia de Servicios Públicos es</w:t>
      </w:r>
      <w:r w:rsidR="005238F6" w:rsidRPr="000C6A08">
        <w:rPr>
          <w:sz w:val="28"/>
          <w:szCs w:val="28"/>
        </w:rPr>
        <w:t xml:space="preserve"> competente</w:t>
      </w:r>
      <w:r w:rsidR="00643721" w:rsidRPr="000C6A08">
        <w:rPr>
          <w:sz w:val="28"/>
          <w:szCs w:val="28"/>
        </w:rPr>
        <w:t xml:space="preserve"> para ejercer la inspección, vigilancia y control sobre la forma </w:t>
      </w:r>
      <w:r w:rsidR="001F236E" w:rsidRPr="000C6A08">
        <w:rPr>
          <w:sz w:val="28"/>
          <w:szCs w:val="28"/>
        </w:rPr>
        <w:t>e</w:t>
      </w:r>
      <w:r w:rsidR="00643721" w:rsidRPr="000C6A08">
        <w:rPr>
          <w:sz w:val="28"/>
          <w:szCs w:val="28"/>
        </w:rPr>
        <w:t>n que se presta el servicio público de agua y sane</w:t>
      </w:r>
      <w:r w:rsidR="001F236E" w:rsidRPr="000C6A08">
        <w:rPr>
          <w:sz w:val="28"/>
          <w:szCs w:val="28"/>
        </w:rPr>
        <w:t xml:space="preserve">amiento básico, conforme con la Ley 142 de 1994. </w:t>
      </w:r>
    </w:p>
    <w:p w14:paraId="4080D20A" w14:textId="77777777" w:rsidR="001F236E" w:rsidRPr="000C6A08" w:rsidRDefault="001F236E" w:rsidP="0000693D">
      <w:pPr>
        <w:rPr>
          <w:sz w:val="28"/>
          <w:szCs w:val="28"/>
        </w:rPr>
      </w:pPr>
    </w:p>
    <w:p w14:paraId="625A627A" w14:textId="7F1969F5" w:rsidR="001F236E" w:rsidRPr="000C6A08" w:rsidRDefault="001F236E" w:rsidP="00717B42">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De ahí que el argumento central del demandante </w:t>
      </w:r>
      <w:r w:rsidR="005238F6" w:rsidRPr="000C6A08">
        <w:rPr>
          <w:sz w:val="28"/>
          <w:szCs w:val="28"/>
        </w:rPr>
        <w:t>quede sin un fundamento cierto</w:t>
      </w:r>
      <w:r w:rsidRPr="000C6A08">
        <w:rPr>
          <w:sz w:val="28"/>
          <w:szCs w:val="28"/>
        </w:rPr>
        <w:t xml:space="preserve"> pues, contario a lo que él sostiene, los gestores comunitarios sí están sometidos a un conjunto de requisitos</w:t>
      </w:r>
      <w:r w:rsidR="007061B2" w:rsidRPr="000C6A08">
        <w:rPr>
          <w:sz w:val="28"/>
          <w:szCs w:val="28"/>
        </w:rPr>
        <w:t xml:space="preserve"> normativos</w:t>
      </w:r>
      <w:r w:rsidRPr="000C6A08">
        <w:rPr>
          <w:sz w:val="28"/>
          <w:szCs w:val="28"/>
        </w:rPr>
        <w:t xml:space="preserve"> y controles</w:t>
      </w:r>
      <w:r w:rsidR="007061B2" w:rsidRPr="000C6A08">
        <w:rPr>
          <w:sz w:val="28"/>
          <w:szCs w:val="28"/>
        </w:rPr>
        <w:t xml:space="preserve"> por parte de entidades estatales</w:t>
      </w:r>
      <w:r w:rsidRPr="000C6A08">
        <w:rPr>
          <w:sz w:val="28"/>
          <w:szCs w:val="28"/>
        </w:rPr>
        <w:t xml:space="preserve">. </w:t>
      </w:r>
    </w:p>
    <w:p w14:paraId="4EE2985D" w14:textId="77777777" w:rsidR="001F236E" w:rsidRPr="000C6A08" w:rsidRDefault="001F236E" w:rsidP="001F236E">
      <w:pPr>
        <w:pStyle w:val="Prrafodelista"/>
        <w:rPr>
          <w:sz w:val="28"/>
          <w:szCs w:val="28"/>
        </w:rPr>
      </w:pPr>
    </w:p>
    <w:p w14:paraId="77A5FD63" w14:textId="5045AB6A" w:rsidR="00EF3811" w:rsidRPr="000C6A08" w:rsidRDefault="00241ED2" w:rsidP="00717B42">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i/>
          <w:sz w:val="28"/>
          <w:szCs w:val="28"/>
        </w:rPr>
        <w:t>El cargo tampoco construye argumentos específicos</w:t>
      </w:r>
      <w:r w:rsidRPr="000C6A08">
        <w:rPr>
          <w:sz w:val="28"/>
          <w:szCs w:val="28"/>
        </w:rPr>
        <w:t xml:space="preserve">. La Sala encuentra, además, que </w:t>
      </w:r>
      <w:r w:rsidR="00BD03F5" w:rsidRPr="000C6A08">
        <w:rPr>
          <w:sz w:val="28"/>
          <w:szCs w:val="28"/>
        </w:rPr>
        <w:t xml:space="preserve">el ciudadano no propone argumentos concretos que permitan contrastar </w:t>
      </w:r>
      <w:r w:rsidR="005337FA" w:rsidRPr="000C6A08">
        <w:rPr>
          <w:sz w:val="28"/>
          <w:szCs w:val="28"/>
        </w:rPr>
        <w:t xml:space="preserve">la disposición demandada con el mandato del medio ambiente. En la demanda </w:t>
      </w:r>
      <w:r w:rsidR="00C75510" w:rsidRPr="000C6A08">
        <w:rPr>
          <w:sz w:val="28"/>
          <w:szCs w:val="28"/>
        </w:rPr>
        <w:t>se plantean dos argumentos</w:t>
      </w:r>
      <w:r w:rsidR="00D10376" w:rsidRPr="000C6A08">
        <w:rPr>
          <w:sz w:val="28"/>
          <w:szCs w:val="28"/>
        </w:rPr>
        <w:t>, a saber</w:t>
      </w:r>
      <w:r w:rsidR="00A3036E" w:rsidRPr="000C6A08">
        <w:rPr>
          <w:sz w:val="28"/>
          <w:szCs w:val="28"/>
        </w:rPr>
        <w:t>: (i)</w:t>
      </w:r>
      <w:r w:rsidR="00D10376" w:rsidRPr="000C6A08">
        <w:rPr>
          <w:sz w:val="28"/>
          <w:szCs w:val="28"/>
        </w:rPr>
        <w:t xml:space="preserve"> que la participación de los gestores comunitarios </w:t>
      </w:r>
      <w:r w:rsidR="00105108" w:rsidRPr="000C6A08">
        <w:rPr>
          <w:sz w:val="28"/>
          <w:szCs w:val="28"/>
        </w:rPr>
        <w:t>pone en riesgo los recursos hídricos y</w:t>
      </w:r>
      <w:r w:rsidR="00A3036E" w:rsidRPr="000C6A08">
        <w:rPr>
          <w:sz w:val="28"/>
          <w:szCs w:val="28"/>
        </w:rPr>
        <w:t xml:space="preserve"> (ii) que</w:t>
      </w:r>
      <w:r w:rsidR="00105108" w:rsidRPr="000C6A08">
        <w:rPr>
          <w:sz w:val="28"/>
          <w:szCs w:val="28"/>
        </w:rPr>
        <w:t xml:space="preserve"> socava </w:t>
      </w:r>
      <w:r w:rsidR="003D08A6" w:rsidRPr="000C6A08">
        <w:rPr>
          <w:sz w:val="28"/>
          <w:szCs w:val="28"/>
        </w:rPr>
        <w:t xml:space="preserve">la participación de la ciudadanía en la toma de decisiones que </w:t>
      </w:r>
      <w:r w:rsidR="0026139B" w:rsidRPr="000C6A08">
        <w:rPr>
          <w:sz w:val="28"/>
          <w:szCs w:val="28"/>
        </w:rPr>
        <w:t xml:space="preserve">las afectan. </w:t>
      </w:r>
    </w:p>
    <w:p w14:paraId="35F6B7FA" w14:textId="77777777" w:rsidR="00EF3811" w:rsidRPr="000C6A08" w:rsidRDefault="00EF3811" w:rsidP="00EF3811">
      <w:pPr>
        <w:pStyle w:val="Prrafodelista"/>
        <w:rPr>
          <w:sz w:val="28"/>
          <w:szCs w:val="28"/>
        </w:rPr>
      </w:pPr>
    </w:p>
    <w:p w14:paraId="5544E3C3" w14:textId="306B20BA" w:rsidR="001F236E" w:rsidRPr="000C6A08" w:rsidRDefault="00813C4A" w:rsidP="00717B42">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Estos argumentos, sin embargo, </w:t>
      </w:r>
      <w:r w:rsidR="00136B7A" w:rsidRPr="000C6A08">
        <w:rPr>
          <w:sz w:val="28"/>
          <w:szCs w:val="28"/>
        </w:rPr>
        <w:t xml:space="preserve">no proponen un juicio que confronte la disposición demandada con </w:t>
      </w:r>
      <w:r w:rsidR="00707575" w:rsidRPr="000C6A08">
        <w:rPr>
          <w:sz w:val="28"/>
          <w:szCs w:val="28"/>
        </w:rPr>
        <w:t>normas constitucionales</w:t>
      </w:r>
      <w:r w:rsidR="00136B7A" w:rsidRPr="000C6A08">
        <w:rPr>
          <w:sz w:val="28"/>
          <w:szCs w:val="28"/>
        </w:rPr>
        <w:t>, en el cual</w:t>
      </w:r>
      <w:r w:rsidR="00D24054" w:rsidRPr="000C6A08">
        <w:rPr>
          <w:sz w:val="28"/>
          <w:szCs w:val="28"/>
        </w:rPr>
        <w:t xml:space="preserve"> se indica que los servicios públicos pueden ser prestados por comunidades organizadas.</w:t>
      </w:r>
      <w:r w:rsidR="002E7C71" w:rsidRPr="000C6A08">
        <w:rPr>
          <w:sz w:val="28"/>
          <w:szCs w:val="28"/>
        </w:rPr>
        <w:t xml:space="preserve"> Esto impide </w:t>
      </w:r>
      <w:r w:rsidR="005E05F1" w:rsidRPr="000C6A08">
        <w:rPr>
          <w:sz w:val="28"/>
          <w:szCs w:val="28"/>
        </w:rPr>
        <w:t>evidenciar una oposición objetiva y verificable entre el contenido del precepto legal demandado y el parámetro constitucional invocado.</w:t>
      </w:r>
    </w:p>
    <w:p w14:paraId="175CAD58" w14:textId="77777777" w:rsidR="0026139B" w:rsidRPr="000C6A08" w:rsidRDefault="0026139B" w:rsidP="0026139B">
      <w:pPr>
        <w:pStyle w:val="Prrafodelista"/>
        <w:rPr>
          <w:sz w:val="28"/>
          <w:szCs w:val="28"/>
        </w:rPr>
      </w:pPr>
    </w:p>
    <w:p w14:paraId="275EFD71" w14:textId="3F7570D6" w:rsidR="00EB6B42" w:rsidRPr="000C6A08" w:rsidRDefault="0026139B" w:rsidP="00FC4BFD">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Al respecto, la Sala encuentra que esta argumentación</w:t>
      </w:r>
      <w:r w:rsidR="00DA4103" w:rsidRPr="000C6A08">
        <w:rPr>
          <w:sz w:val="28"/>
          <w:szCs w:val="28"/>
        </w:rPr>
        <w:t xml:space="preserve"> resulta </w:t>
      </w:r>
      <w:r w:rsidR="00D33CCF" w:rsidRPr="000C6A08">
        <w:rPr>
          <w:sz w:val="28"/>
          <w:szCs w:val="28"/>
        </w:rPr>
        <w:t>vaga y genérica</w:t>
      </w:r>
      <w:r w:rsidR="00DA4103" w:rsidRPr="000C6A08">
        <w:rPr>
          <w:sz w:val="28"/>
          <w:szCs w:val="28"/>
        </w:rPr>
        <w:t xml:space="preserve">. </w:t>
      </w:r>
      <w:r w:rsidR="00290765" w:rsidRPr="000C6A08">
        <w:rPr>
          <w:sz w:val="28"/>
          <w:szCs w:val="28"/>
        </w:rPr>
        <w:t xml:space="preserve">Por una parte, el demandante solo expone que los gestores comunitarios pueden poner en riesgo el recurso hídrico. Pero no </w:t>
      </w:r>
      <w:r w:rsidR="00196724" w:rsidRPr="000C6A08">
        <w:rPr>
          <w:sz w:val="28"/>
          <w:szCs w:val="28"/>
        </w:rPr>
        <w:t>explica si ellos son una figura permitida en el artículo 365 de la Constitución y, por tanto</w:t>
      </w:r>
      <w:r w:rsidR="00D93682" w:rsidRPr="000C6A08">
        <w:rPr>
          <w:sz w:val="28"/>
          <w:szCs w:val="28"/>
        </w:rPr>
        <w:t>,</w:t>
      </w:r>
      <w:r w:rsidR="00196724" w:rsidRPr="000C6A08">
        <w:rPr>
          <w:sz w:val="28"/>
          <w:szCs w:val="28"/>
        </w:rPr>
        <w:t xml:space="preserve"> si la disposición </w:t>
      </w:r>
      <w:r w:rsidR="00D93682" w:rsidRPr="000C6A08">
        <w:rPr>
          <w:sz w:val="28"/>
          <w:szCs w:val="28"/>
        </w:rPr>
        <w:t xml:space="preserve">demandada contradice el contenido del mandato constitucional. </w:t>
      </w:r>
      <w:r w:rsidR="00DA4103" w:rsidRPr="000C6A08">
        <w:rPr>
          <w:sz w:val="28"/>
          <w:szCs w:val="28"/>
        </w:rPr>
        <w:t>Para el demandante, el hecho de que se acuda a los gestores comunitarios puede implicar una puesta en riesgo del agua</w:t>
      </w:r>
      <w:r w:rsidR="00E03259" w:rsidRPr="000C6A08">
        <w:rPr>
          <w:sz w:val="28"/>
          <w:szCs w:val="28"/>
        </w:rPr>
        <w:t>, pero t</w:t>
      </w:r>
      <w:r w:rsidR="00097A80" w:rsidRPr="000C6A08">
        <w:rPr>
          <w:sz w:val="28"/>
          <w:szCs w:val="28"/>
        </w:rPr>
        <w:t xml:space="preserve">ampoco explica cómo </w:t>
      </w:r>
      <w:r w:rsidR="008A2DC6" w:rsidRPr="000C6A08">
        <w:rPr>
          <w:sz w:val="28"/>
          <w:szCs w:val="28"/>
        </w:rPr>
        <w:t>la figura de los gestores comunitarios contraría las normas constitucionales sobre</w:t>
      </w:r>
      <w:r w:rsidR="000B690D" w:rsidRPr="000C6A08">
        <w:rPr>
          <w:sz w:val="28"/>
          <w:szCs w:val="28"/>
        </w:rPr>
        <w:t xml:space="preserve"> protección de los recursos renovables. </w:t>
      </w:r>
    </w:p>
    <w:p w14:paraId="042D1D48" w14:textId="77777777" w:rsidR="000B690D" w:rsidRPr="000C6A08" w:rsidRDefault="000B690D" w:rsidP="000B690D">
      <w:pPr>
        <w:pStyle w:val="Prrafodelista"/>
        <w:tabs>
          <w:tab w:val="left" w:pos="567"/>
        </w:tabs>
        <w:autoSpaceDE w:val="0"/>
        <w:autoSpaceDN w:val="0"/>
        <w:ind w:left="0"/>
        <w:contextualSpacing w:val="0"/>
        <w:jc w:val="both"/>
        <w:textAlignment w:val="baseline"/>
        <w:rPr>
          <w:sz w:val="28"/>
          <w:szCs w:val="28"/>
        </w:rPr>
      </w:pPr>
    </w:p>
    <w:p w14:paraId="78A07F15" w14:textId="4F908024" w:rsidR="00FD5138" w:rsidRPr="000C6A08" w:rsidRDefault="009274C3" w:rsidP="00717B42">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Además</w:t>
      </w:r>
      <w:r w:rsidR="00D164AD" w:rsidRPr="000C6A08">
        <w:rPr>
          <w:sz w:val="28"/>
          <w:szCs w:val="28"/>
        </w:rPr>
        <w:t xml:space="preserve"> de</w:t>
      </w:r>
      <w:r w:rsidRPr="000C6A08">
        <w:rPr>
          <w:sz w:val="28"/>
          <w:szCs w:val="28"/>
        </w:rPr>
        <w:t xml:space="preserve"> lo anterior, e</w:t>
      </w:r>
      <w:r w:rsidR="007B1B75" w:rsidRPr="000C6A08">
        <w:rPr>
          <w:sz w:val="28"/>
          <w:szCs w:val="28"/>
        </w:rPr>
        <w:t>l cargo tampoco explica cómo</w:t>
      </w:r>
      <w:r w:rsidRPr="000C6A08">
        <w:rPr>
          <w:sz w:val="28"/>
          <w:szCs w:val="28"/>
        </w:rPr>
        <w:t xml:space="preserve"> la norma acusada </w:t>
      </w:r>
      <w:r w:rsidR="00D73E19" w:rsidRPr="000C6A08">
        <w:rPr>
          <w:sz w:val="28"/>
          <w:szCs w:val="28"/>
        </w:rPr>
        <w:t>genera que</w:t>
      </w:r>
      <w:r w:rsidR="007B1B75" w:rsidRPr="000C6A08">
        <w:rPr>
          <w:sz w:val="28"/>
          <w:szCs w:val="28"/>
        </w:rPr>
        <w:t xml:space="preserve"> los ciudadanos qued</w:t>
      </w:r>
      <w:r w:rsidR="00D73E19" w:rsidRPr="000C6A08">
        <w:rPr>
          <w:sz w:val="28"/>
          <w:szCs w:val="28"/>
        </w:rPr>
        <w:t>e</w:t>
      </w:r>
      <w:r w:rsidR="007B1B75" w:rsidRPr="000C6A08">
        <w:rPr>
          <w:sz w:val="28"/>
          <w:szCs w:val="28"/>
        </w:rPr>
        <w:t xml:space="preserve">n excluidos del seguimiento y control </w:t>
      </w:r>
      <w:r w:rsidR="00071B99" w:rsidRPr="000C6A08">
        <w:rPr>
          <w:sz w:val="28"/>
          <w:szCs w:val="28"/>
        </w:rPr>
        <w:t>sobre la forma en que se usa el agua por parte de los gestores comunitarios</w:t>
      </w:r>
      <w:r w:rsidR="007D29C1" w:rsidRPr="000C6A08">
        <w:rPr>
          <w:sz w:val="28"/>
          <w:szCs w:val="28"/>
        </w:rPr>
        <w:t xml:space="preserve">, lo que impide comprender </w:t>
      </w:r>
      <w:r w:rsidR="00D73E19" w:rsidRPr="000C6A08">
        <w:rPr>
          <w:sz w:val="28"/>
          <w:szCs w:val="28"/>
        </w:rPr>
        <w:t>en qué manera</w:t>
      </w:r>
      <w:r w:rsidR="007D29C1" w:rsidRPr="000C6A08">
        <w:rPr>
          <w:sz w:val="28"/>
          <w:szCs w:val="28"/>
        </w:rPr>
        <w:t xml:space="preserve"> </w:t>
      </w:r>
      <w:r w:rsidR="00D73E19" w:rsidRPr="000C6A08">
        <w:rPr>
          <w:sz w:val="28"/>
          <w:szCs w:val="28"/>
        </w:rPr>
        <w:t xml:space="preserve">existiría un </w:t>
      </w:r>
      <w:r w:rsidR="007D29C1" w:rsidRPr="000C6A08">
        <w:rPr>
          <w:sz w:val="28"/>
          <w:szCs w:val="28"/>
        </w:rPr>
        <w:t xml:space="preserve">efectivo desconocimiento del deber constitucional de hacer partícipe a la ciudadanía en la toma de decisiones </w:t>
      </w:r>
      <w:r w:rsidR="00EF3A13" w:rsidRPr="000C6A08">
        <w:rPr>
          <w:sz w:val="28"/>
          <w:szCs w:val="28"/>
        </w:rPr>
        <w:t xml:space="preserve">ambientales. </w:t>
      </w:r>
    </w:p>
    <w:p w14:paraId="28E6B5BE" w14:textId="77777777" w:rsidR="00EF3A13" w:rsidRPr="000C6A08" w:rsidRDefault="00EF3A13" w:rsidP="00EF3A13">
      <w:pPr>
        <w:pStyle w:val="Prrafodelista"/>
        <w:rPr>
          <w:sz w:val="28"/>
          <w:szCs w:val="28"/>
        </w:rPr>
      </w:pPr>
    </w:p>
    <w:p w14:paraId="4524A0C0" w14:textId="77777777" w:rsidR="00292D6D" w:rsidRPr="000C6A08" w:rsidRDefault="008B03CB" w:rsidP="00183844">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i/>
          <w:sz w:val="28"/>
          <w:szCs w:val="28"/>
        </w:rPr>
        <w:t>El cargo no cumple con el requisito de pertinencia</w:t>
      </w:r>
      <w:r w:rsidRPr="000C6A08">
        <w:rPr>
          <w:sz w:val="28"/>
          <w:szCs w:val="28"/>
        </w:rPr>
        <w:t xml:space="preserve">. La argumentación propuesta por el demandante </w:t>
      </w:r>
      <w:r w:rsidR="003A1130" w:rsidRPr="000C6A08">
        <w:rPr>
          <w:sz w:val="28"/>
          <w:szCs w:val="28"/>
        </w:rPr>
        <w:t xml:space="preserve">se soporta en el uso de argumentos </w:t>
      </w:r>
      <w:r w:rsidR="00292D6D" w:rsidRPr="000C6A08">
        <w:rPr>
          <w:sz w:val="28"/>
          <w:szCs w:val="28"/>
        </w:rPr>
        <w:t>de conveniencia y de argumentos de carácter legal</w:t>
      </w:r>
      <w:r w:rsidR="00072636" w:rsidRPr="000C6A08">
        <w:rPr>
          <w:sz w:val="28"/>
          <w:szCs w:val="28"/>
        </w:rPr>
        <w:t>.</w:t>
      </w:r>
    </w:p>
    <w:p w14:paraId="2937C5A9" w14:textId="77777777" w:rsidR="00292D6D" w:rsidRPr="000C6A08" w:rsidRDefault="00292D6D" w:rsidP="00292D6D">
      <w:pPr>
        <w:pStyle w:val="Prrafodelista"/>
        <w:rPr>
          <w:sz w:val="28"/>
          <w:szCs w:val="28"/>
        </w:rPr>
      </w:pPr>
    </w:p>
    <w:p w14:paraId="635CA5FE" w14:textId="455965B7" w:rsidR="00414B22" w:rsidRPr="000C6A08" w:rsidRDefault="00414B22" w:rsidP="00183844">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Los argumentos de la demanda se encaminan</w:t>
      </w:r>
      <w:r w:rsidR="0053466F" w:rsidRPr="000C6A08">
        <w:rPr>
          <w:sz w:val="28"/>
          <w:szCs w:val="28"/>
        </w:rPr>
        <w:t xml:space="preserve"> a cuestionar la idoneidad del modelo regulatorio adoptado por el legislador —esto es, la sustitución del régimen de concesión por un esquema diferenciado para pequeños caudales— </w:t>
      </w:r>
      <w:r w:rsidR="00746953" w:rsidRPr="000C6A08">
        <w:rPr>
          <w:sz w:val="28"/>
          <w:szCs w:val="28"/>
        </w:rPr>
        <w:t>en lugar de</w:t>
      </w:r>
      <w:r w:rsidR="0053466F" w:rsidRPr="000C6A08">
        <w:rPr>
          <w:sz w:val="28"/>
          <w:szCs w:val="28"/>
        </w:rPr>
        <w:t xml:space="preserve"> demostrar una incompatibilidad normativa directa entre el contenido de la disposición acusada y un mandato constitucional específico. </w:t>
      </w:r>
    </w:p>
    <w:p w14:paraId="7458EFCA" w14:textId="77777777" w:rsidR="00414B22" w:rsidRPr="000C6A08" w:rsidRDefault="00414B22" w:rsidP="00414B22">
      <w:pPr>
        <w:pStyle w:val="Prrafodelista"/>
        <w:rPr>
          <w:sz w:val="28"/>
          <w:szCs w:val="28"/>
        </w:rPr>
      </w:pPr>
    </w:p>
    <w:p w14:paraId="5858CBF5" w14:textId="11EC5CE2" w:rsidR="00540191" w:rsidRPr="000C6A08" w:rsidRDefault="00414B22" w:rsidP="00183844">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 </w:t>
      </w:r>
      <w:r w:rsidR="0053466F" w:rsidRPr="000C6A08">
        <w:rPr>
          <w:sz w:val="28"/>
          <w:szCs w:val="28"/>
        </w:rPr>
        <w:t>En efecto, el actor parte de la premisa según la cual la concesión constituye el mecanismo óptimo o necesario para garantizar la protección del recurso hídrico, pero no explica por qué la Constitución impone ese modelo como único posible ni cómo el esquema alternativo resulta, por sí mismo, contrario a los artículos 79 o 80 superiores.</w:t>
      </w:r>
      <w:r w:rsidR="00072636" w:rsidRPr="000C6A08">
        <w:rPr>
          <w:sz w:val="28"/>
          <w:szCs w:val="28"/>
        </w:rPr>
        <w:t xml:space="preserve"> </w:t>
      </w:r>
    </w:p>
    <w:p w14:paraId="7113255A" w14:textId="77777777" w:rsidR="00414B22" w:rsidRPr="000C6A08" w:rsidRDefault="00414B22" w:rsidP="00414B22">
      <w:pPr>
        <w:pStyle w:val="Prrafodelista"/>
        <w:rPr>
          <w:sz w:val="28"/>
          <w:szCs w:val="28"/>
        </w:rPr>
      </w:pPr>
    </w:p>
    <w:p w14:paraId="1E3BA419" w14:textId="6C276FA6" w:rsidR="00414B22" w:rsidRPr="000C6A08" w:rsidRDefault="00F41A4C" w:rsidP="00183844">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Ello puede</w:t>
      </w:r>
      <w:r w:rsidR="009E4F5F" w:rsidRPr="000C6A08">
        <w:rPr>
          <w:sz w:val="28"/>
          <w:szCs w:val="28"/>
        </w:rPr>
        <w:t xml:space="preserve"> verse, por ejemplo, </w:t>
      </w:r>
      <w:r w:rsidR="00580F52" w:rsidRPr="000C6A08">
        <w:rPr>
          <w:sz w:val="28"/>
          <w:szCs w:val="28"/>
        </w:rPr>
        <w:t xml:space="preserve">cuando la demanda señala que (i) </w:t>
      </w:r>
      <w:r w:rsidR="0007776F" w:rsidRPr="000C6A08">
        <w:rPr>
          <w:sz w:val="28"/>
          <w:szCs w:val="28"/>
        </w:rPr>
        <w:t>“la concesión de aguas se convierte en una herramienta fundamental y necesaria para controlar el uso eficiente y racional de los recursos”</w:t>
      </w:r>
      <w:r w:rsidR="0007776F" w:rsidRPr="000C6A08">
        <w:rPr>
          <w:rStyle w:val="Refdenotaalpie"/>
          <w:sz w:val="28"/>
          <w:szCs w:val="28"/>
        </w:rPr>
        <w:footnoteReference w:id="99"/>
      </w:r>
      <w:r w:rsidR="00580F52" w:rsidRPr="000C6A08">
        <w:rPr>
          <w:sz w:val="28"/>
          <w:szCs w:val="28"/>
        </w:rPr>
        <w:t xml:space="preserve"> y (ii) que lo correcto hubiese sido buscar “alternativas para que, sobre grupo poblacional plenamente determinado como vulnerable, se puedan hacer modificaciones a las normas existentes en materia de concesiones”</w:t>
      </w:r>
      <w:r w:rsidR="0007776F" w:rsidRPr="000C6A08">
        <w:rPr>
          <w:rStyle w:val="Refdenotaalpie"/>
          <w:sz w:val="28"/>
          <w:szCs w:val="28"/>
        </w:rPr>
        <w:footnoteReference w:id="100"/>
      </w:r>
      <w:r w:rsidR="00580F52" w:rsidRPr="000C6A08">
        <w:rPr>
          <w:sz w:val="28"/>
          <w:szCs w:val="28"/>
        </w:rPr>
        <w:t xml:space="preserve">, pero sin prescindir de la herramienta de la concesión de aguas. </w:t>
      </w:r>
      <w:r w:rsidR="0065058F" w:rsidRPr="000C6A08">
        <w:rPr>
          <w:sz w:val="28"/>
          <w:szCs w:val="28"/>
        </w:rPr>
        <w:t xml:space="preserve">Dicha exposición </w:t>
      </w:r>
      <w:r w:rsidR="00580F52" w:rsidRPr="000C6A08">
        <w:rPr>
          <w:sz w:val="28"/>
          <w:szCs w:val="28"/>
        </w:rPr>
        <w:t>no corresponde a un juicio sobre la validez de la norma acusada, sino que conllevan apreciaciones sobre lo que el accionante considera la mejor herramienta jurídica para atender la problemática.</w:t>
      </w:r>
    </w:p>
    <w:p w14:paraId="7BD57541" w14:textId="77777777" w:rsidR="00586A6E" w:rsidRPr="000C6A08" w:rsidRDefault="00586A6E" w:rsidP="00586A6E">
      <w:pPr>
        <w:pStyle w:val="Prrafodelista"/>
        <w:rPr>
          <w:sz w:val="28"/>
          <w:szCs w:val="28"/>
        </w:rPr>
      </w:pPr>
    </w:p>
    <w:p w14:paraId="198E1C04" w14:textId="58C1F4F6" w:rsidR="00586A6E" w:rsidRPr="000C6A08" w:rsidRDefault="00586A6E" w:rsidP="00183844">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Por </w:t>
      </w:r>
      <w:r w:rsidR="00830771" w:rsidRPr="000C6A08">
        <w:rPr>
          <w:sz w:val="28"/>
          <w:szCs w:val="28"/>
        </w:rPr>
        <w:t>último</w:t>
      </w:r>
      <w:r w:rsidRPr="000C6A08">
        <w:rPr>
          <w:sz w:val="28"/>
          <w:szCs w:val="28"/>
        </w:rPr>
        <w:t xml:space="preserve">, </w:t>
      </w:r>
      <w:r w:rsidR="000827FF" w:rsidRPr="000C6A08">
        <w:rPr>
          <w:sz w:val="28"/>
          <w:szCs w:val="28"/>
        </w:rPr>
        <w:t xml:space="preserve">los reproches del actor </w:t>
      </w:r>
      <w:r w:rsidR="00031B0E" w:rsidRPr="000C6A08">
        <w:rPr>
          <w:sz w:val="28"/>
          <w:szCs w:val="28"/>
        </w:rPr>
        <w:t xml:space="preserve">se soportan en </w:t>
      </w:r>
      <w:r w:rsidR="00334F75" w:rsidRPr="000C6A08">
        <w:rPr>
          <w:sz w:val="28"/>
          <w:szCs w:val="28"/>
        </w:rPr>
        <w:t xml:space="preserve">un </w:t>
      </w:r>
      <w:r w:rsidR="00031B0E" w:rsidRPr="000C6A08">
        <w:rPr>
          <w:sz w:val="28"/>
          <w:szCs w:val="28"/>
        </w:rPr>
        <w:t xml:space="preserve">análisis de índole legal. </w:t>
      </w:r>
      <w:r w:rsidR="000451CC" w:rsidRPr="000C6A08">
        <w:rPr>
          <w:sz w:val="28"/>
          <w:szCs w:val="28"/>
        </w:rPr>
        <w:t xml:space="preserve">Para él, </w:t>
      </w:r>
      <w:r w:rsidR="00545B89" w:rsidRPr="000C6A08">
        <w:rPr>
          <w:sz w:val="28"/>
          <w:szCs w:val="28"/>
        </w:rPr>
        <w:t xml:space="preserve">la disposición demandada desatiende los contenidos del Decreto </w:t>
      </w:r>
      <w:r w:rsidR="004B0E07" w:rsidRPr="000C6A08">
        <w:rPr>
          <w:sz w:val="28"/>
          <w:szCs w:val="28"/>
        </w:rPr>
        <w:t>2811 de 1974, que establece los lineamientos para el uso racional de los recursos renovables</w:t>
      </w:r>
      <w:r w:rsidR="00D7553E" w:rsidRPr="000C6A08">
        <w:rPr>
          <w:sz w:val="28"/>
          <w:szCs w:val="28"/>
        </w:rPr>
        <w:t>, hecho que</w:t>
      </w:r>
      <w:r w:rsidR="00830771" w:rsidRPr="000C6A08">
        <w:rPr>
          <w:sz w:val="28"/>
          <w:szCs w:val="28"/>
        </w:rPr>
        <w:t xml:space="preserve"> en su criterio</w:t>
      </w:r>
      <w:r w:rsidR="00D7553E" w:rsidRPr="000C6A08">
        <w:rPr>
          <w:sz w:val="28"/>
          <w:szCs w:val="28"/>
        </w:rPr>
        <w:t xml:space="preserve"> produce un efecto adverso en el ambiente sano. Igualmente, </w:t>
      </w:r>
      <w:r w:rsidR="00882305" w:rsidRPr="000C6A08">
        <w:rPr>
          <w:sz w:val="28"/>
          <w:szCs w:val="28"/>
        </w:rPr>
        <w:t>señala que la disposición contraría el principio de desarrollo sostenible, consagrado desde la Ley 99 de 1993. Se trata, por consiguiente, de argumentos de naturaleza legal y no constitucional, razón por la cual no es posible iniciar el juicio de control constitucional.</w:t>
      </w:r>
    </w:p>
    <w:p w14:paraId="48B39E37" w14:textId="77777777" w:rsidR="00882305" w:rsidRPr="000C6A08" w:rsidRDefault="00882305" w:rsidP="00882305">
      <w:pPr>
        <w:pStyle w:val="Prrafodelista"/>
        <w:tabs>
          <w:tab w:val="left" w:pos="567"/>
        </w:tabs>
        <w:autoSpaceDE w:val="0"/>
        <w:autoSpaceDN w:val="0"/>
        <w:ind w:left="0"/>
        <w:contextualSpacing w:val="0"/>
        <w:jc w:val="both"/>
        <w:textAlignment w:val="baseline"/>
        <w:rPr>
          <w:sz w:val="28"/>
          <w:szCs w:val="28"/>
        </w:rPr>
      </w:pPr>
    </w:p>
    <w:p w14:paraId="01C75D74" w14:textId="16C7FA55" w:rsidR="00540191" w:rsidRPr="000C6A08" w:rsidRDefault="00C13E1C" w:rsidP="00717B42">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i/>
          <w:sz w:val="28"/>
          <w:szCs w:val="28"/>
        </w:rPr>
        <w:t>La argumentación no satisface el requisito de suficiencia</w:t>
      </w:r>
      <w:r w:rsidRPr="000C6A08">
        <w:rPr>
          <w:sz w:val="28"/>
          <w:szCs w:val="28"/>
        </w:rPr>
        <w:t>. Ante las falencias detectadas por la Sala, no</w:t>
      </w:r>
      <w:r w:rsidR="0026394D" w:rsidRPr="000C6A08">
        <w:rPr>
          <w:sz w:val="28"/>
          <w:szCs w:val="28"/>
        </w:rPr>
        <w:t xml:space="preserve"> surge una duda mínima de inconstitucionalidad en torno al artículo </w:t>
      </w:r>
      <w:r w:rsidR="00CD222F" w:rsidRPr="000C6A08">
        <w:rPr>
          <w:sz w:val="28"/>
          <w:szCs w:val="28"/>
        </w:rPr>
        <w:t xml:space="preserve">274, numeral 4, de la Ley 2294 de 2023, que lleve a realizar un juicio de fondo por parte de esta Corporación. </w:t>
      </w:r>
    </w:p>
    <w:p w14:paraId="3F291E97" w14:textId="77777777" w:rsidR="00AA4C9F" w:rsidRPr="000C6A08" w:rsidRDefault="00AA4C9F" w:rsidP="00AA4C9F">
      <w:pPr>
        <w:pStyle w:val="Prrafodelista"/>
        <w:rPr>
          <w:sz w:val="28"/>
          <w:szCs w:val="28"/>
        </w:rPr>
      </w:pPr>
    </w:p>
    <w:p w14:paraId="4070B6FF" w14:textId="03B96C38" w:rsidR="00AA4C9F" w:rsidRPr="000C6A08" w:rsidRDefault="00F86193" w:rsidP="00AA4C9F">
      <w:pPr>
        <w:pStyle w:val="Prrafodelista"/>
        <w:tabs>
          <w:tab w:val="left" w:pos="567"/>
        </w:tabs>
        <w:autoSpaceDE w:val="0"/>
        <w:autoSpaceDN w:val="0"/>
        <w:ind w:left="0"/>
        <w:contextualSpacing w:val="0"/>
        <w:jc w:val="both"/>
        <w:textAlignment w:val="baseline"/>
        <w:rPr>
          <w:b/>
          <w:sz w:val="28"/>
          <w:szCs w:val="28"/>
        </w:rPr>
      </w:pPr>
      <w:r w:rsidRPr="000C6A08">
        <w:rPr>
          <w:b/>
          <w:sz w:val="28"/>
          <w:szCs w:val="28"/>
        </w:rPr>
        <w:t xml:space="preserve">5.2. El cargo por desconocimiento del deber de planeación en el manejo </w:t>
      </w:r>
      <w:r w:rsidR="00D35678" w:rsidRPr="000C6A08">
        <w:rPr>
          <w:b/>
          <w:sz w:val="28"/>
          <w:szCs w:val="28"/>
        </w:rPr>
        <w:t xml:space="preserve">y aprovechamiento de recursos naturales carece de </w:t>
      </w:r>
      <w:r w:rsidR="007B2383" w:rsidRPr="000C6A08">
        <w:rPr>
          <w:b/>
          <w:sz w:val="28"/>
          <w:szCs w:val="28"/>
        </w:rPr>
        <w:t xml:space="preserve">claridad, </w:t>
      </w:r>
      <w:r w:rsidR="00D35678" w:rsidRPr="000C6A08">
        <w:rPr>
          <w:b/>
          <w:sz w:val="28"/>
          <w:szCs w:val="28"/>
        </w:rPr>
        <w:t>certeza</w:t>
      </w:r>
      <w:r w:rsidR="007727F2" w:rsidRPr="000C6A08">
        <w:rPr>
          <w:b/>
          <w:sz w:val="28"/>
          <w:szCs w:val="28"/>
        </w:rPr>
        <w:t>,</w:t>
      </w:r>
      <w:r w:rsidR="00D35678" w:rsidRPr="000C6A08">
        <w:rPr>
          <w:b/>
          <w:sz w:val="28"/>
          <w:szCs w:val="28"/>
        </w:rPr>
        <w:t xml:space="preserve"> especificidad y suficiencia</w:t>
      </w:r>
    </w:p>
    <w:p w14:paraId="14C91667" w14:textId="77777777" w:rsidR="00CD222F" w:rsidRPr="000C6A08" w:rsidRDefault="00CD222F" w:rsidP="00CD222F">
      <w:pPr>
        <w:pStyle w:val="Prrafodelista"/>
        <w:rPr>
          <w:sz w:val="28"/>
          <w:szCs w:val="28"/>
        </w:rPr>
      </w:pPr>
    </w:p>
    <w:p w14:paraId="485F40D6" w14:textId="56F63F37" w:rsidR="009C2459" w:rsidRPr="000C6A08" w:rsidRDefault="00C72BFD" w:rsidP="00717B42">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El demandante</w:t>
      </w:r>
      <w:r w:rsidR="00D164AD" w:rsidRPr="000C6A08">
        <w:rPr>
          <w:sz w:val="28"/>
          <w:szCs w:val="28"/>
        </w:rPr>
        <w:t xml:space="preserve"> sostiene</w:t>
      </w:r>
      <w:r w:rsidRPr="000C6A08">
        <w:rPr>
          <w:sz w:val="28"/>
          <w:szCs w:val="28"/>
        </w:rPr>
        <w:t xml:space="preserve"> </w:t>
      </w:r>
      <w:r w:rsidR="00D35678" w:rsidRPr="000C6A08">
        <w:rPr>
          <w:sz w:val="28"/>
          <w:szCs w:val="28"/>
        </w:rPr>
        <w:t>que la disposición demandada desconoce el deber estatal de planeación del manejo y aprov</w:t>
      </w:r>
      <w:r w:rsidR="008C7BA0" w:rsidRPr="000C6A08">
        <w:rPr>
          <w:sz w:val="28"/>
          <w:szCs w:val="28"/>
        </w:rPr>
        <w:t>echamiento de los recursos naturales</w:t>
      </w:r>
      <w:r w:rsidR="004B781A" w:rsidRPr="000C6A08">
        <w:rPr>
          <w:sz w:val="28"/>
          <w:szCs w:val="28"/>
        </w:rPr>
        <w:t>, por</w:t>
      </w:r>
      <w:r w:rsidR="001C5A0B" w:rsidRPr="000C6A08">
        <w:rPr>
          <w:sz w:val="28"/>
          <w:szCs w:val="28"/>
        </w:rPr>
        <w:t>que</w:t>
      </w:r>
      <w:r w:rsidR="004B781A" w:rsidRPr="000C6A08">
        <w:rPr>
          <w:sz w:val="28"/>
          <w:szCs w:val="28"/>
        </w:rPr>
        <w:t xml:space="preserve"> uso del agua a través de </w:t>
      </w:r>
      <w:r w:rsidR="00F56461" w:rsidRPr="000C6A08">
        <w:rPr>
          <w:sz w:val="28"/>
          <w:szCs w:val="28"/>
        </w:rPr>
        <w:t xml:space="preserve">gestores comunitarios </w:t>
      </w:r>
      <w:r w:rsidR="00FC713C" w:rsidRPr="000C6A08">
        <w:rPr>
          <w:sz w:val="28"/>
          <w:szCs w:val="28"/>
        </w:rPr>
        <w:t xml:space="preserve">impide al Estado </w:t>
      </w:r>
      <w:r w:rsidR="00A81DBF" w:rsidRPr="000C6A08">
        <w:rPr>
          <w:sz w:val="28"/>
          <w:szCs w:val="28"/>
        </w:rPr>
        <w:t xml:space="preserve">llevar un registro adecuado </w:t>
      </w:r>
      <w:r w:rsidR="00F24965" w:rsidRPr="000C6A08">
        <w:rPr>
          <w:sz w:val="28"/>
          <w:szCs w:val="28"/>
        </w:rPr>
        <w:t xml:space="preserve">del uso de las aguas </w:t>
      </w:r>
      <w:r w:rsidR="003774AA" w:rsidRPr="000C6A08">
        <w:rPr>
          <w:sz w:val="28"/>
          <w:szCs w:val="28"/>
        </w:rPr>
        <w:t>y prever los impactos acumulativos</w:t>
      </w:r>
      <w:r w:rsidR="00841721" w:rsidRPr="000C6A08">
        <w:rPr>
          <w:sz w:val="28"/>
          <w:szCs w:val="28"/>
        </w:rPr>
        <w:t xml:space="preserve"> de múltiples captaciones</w:t>
      </w:r>
      <w:r w:rsidR="001E6258" w:rsidRPr="000C6A08">
        <w:rPr>
          <w:sz w:val="28"/>
          <w:szCs w:val="28"/>
        </w:rPr>
        <w:t xml:space="preserve">, especialmente </w:t>
      </w:r>
      <w:r w:rsidR="00813A4A" w:rsidRPr="000C6A08">
        <w:rPr>
          <w:sz w:val="28"/>
          <w:szCs w:val="28"/>
        </w:rPr>
        <w:t xml:space="preserve">cuando se trata de </w:t>
      </w:r>
      <w:r w:rsidR="00571FDF" w:rsidRPr="000C6A08">
        <w:rPr>
          <w:sz w:val="28"/>
          <w:szCs w:val="28"/>
        </w:rPr>
        <w:t>pequeñas regiones sensibles. Para sustentar su tesis</w:t>
      </w:r>
      <w:r w:rsidR="000B2C1D" w:rsidRPr="000C6A08">
        <w:rPr>
          <w:sz w:val="28"/>
          <w:szCs w:val="28"/>
        </w:rPr>
        <w:t>, el accionante manifiesta que el mejor régimen para el uso de aguas es la concesión</w:t>
      </w:r>
      <w:r w:rsidR="00684E7A" w:rsidRPr="000C6A08">
        <w:rPr>
          <w:sz w:val="28"/>
          <w:szCs w:val="28"/>
        </w:rPr>
        <w:t xml:space="preserve"> y que</w:t>
      </w:r>
      <w:r w:rsidR="00C15827" w:rsidRPr="000C6A08">
        <w:rPr>
          <w:sz w:val="28"/>
          <w:szCs w:val="28"/>
        </w:rPr>
        <w:t xml:space="preserve">, si bien el Decreto </w:t>
      </w:r>
      <w:r w:rsidR="00C80FCF" w:rsidRPr="000C6A08">
        <w:rPr>
          <w:sz w:val="28"/>
          <w:szCs w:val="28"/>
        </w:rPr>
        <w:t>1076</w:t>
      </w:r>
      <w:r w:rsidR="00C15827" w:rsidRPr="000C6A08">
        <w:rPr>
          <w:sz w:val="28"/>
          <w:szCs w:val="28"/>
        </w:rPr>
        <w:t xml:space="preserve"> de </w:t>
      </w:r>
      <w:r w:rsidR="00C80FCF" w:rsidRPr="000C6A08">
        <w:rPr>
          <w:sz w:val="28"/>
          <w:szCs w:val="28"/>
        </w:rPr>
        <w:t>2015</w:t>
      </w:r>
      <w:r w:rsidR="00C15827" w:rsidRPr="000C6A08">
        <w:rPr>
          <w:sz w:val="28"/>
          <w:szCs w:val="28"/>
        </w:rPr>
        <w:t xml:space="preserve"> reconoce excepciones fijadas por el legislador, el artículo 274, numeral 4, de la Ley 2294</w:t>
      </w:r>
      <w:r w:rsidR="00606E05" w:rsidRPr="000C6A08">
        <w:rPr>
          <w:sz w:val="28"/>
          <w:szCs w:val="28"/>
        </w:rPr>
        <w:t xml:space="preserve"> de 2023 </w:t>
      </w:r>
      <w:r w:rsidR="0083605E" w:rsidRPr="000C6A08">
        <w:rPr>
          <w:sz w:val="28"/>
          <w:szCs w:val="28"/>
        </w:rPr>
        <w:t xml:space="preserve">no responde a las lógicas que el decreto en mención previó para dichas excepciones. </w:t>
      </w:r>
    </w:p>
    <w:p w14:paraId="0D39E3F5" w14:textId="77777777" w:rsidR="009C2459" w:rsidRPr="000C6A08" w:rsidRDefault="009C2459" w:rsidP="009C2459">
      <w:pPr>
        <w:pStyle w:val="Prrafodelista"/>
        <w:tabs>
          <w:tab w:val="left" w:pos="567"/>
        </w:tabs>
        <w:autoSpaceDE w:val="0"/>
        <w:autoSpaceDN w:val="0"/>
        <w:ind w:left="0"/>
        <w:contextualSpacing w:val="0"/>
        <w:jc w:val="both"/>
        <w:textAlignment w:val="baseline"/>
        <w:rPr>
          <w:sz w:val="28"/>
          <w:szCs w:val="28"/>
        </w:rPr>
      </w:pPr>
    </w:p>
    <w:p w14:paraId="355622B0" w14:textId="4C8A8156" w:rsidR="006363C0" w:rsidRPr="000C6A08" w:rsidRDefault="001E2806" w:rsidP="00717B42">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Además</w:t>
      </w:r>
      <w:r w:rsidR="008975EA" w:rsidRPr="000C6A08">
        <w:rPr>
          <w:sz w:val="28"/>
          <w:szCs w:val="28"/>
        </w:rPr>
        <w:t xml:space="preserve">, permitir que los gestores comunitarios </w:t>
      </w:r>
      <w:r w:rsidR="009C2459" w:rsidRPr="000C6A08">
        <w:rPr>
          <w:sz w:val="28"/>
          <w:szCs w:val="28"/>
        </w:rPr>
        <w:t>administr</w:t>
      </w:r>
      <w:r w:rsidR="000802E7" w:rsidRPr="000C6A08">
        <w:rPr>
          <w:sz w:val="28"/>
          <w:szCs w:val="28"/>
        </w:rPr>
        <w:t>en</w:t>
      </w:r>
      <w:r w:rsidR="009C2459" w:rsidRPr="000C6A08">
        <w:rPr>
          <w:sz w:val="28"/>
          <w:szCs w:val="28"/>
        </w:rPr>
        <w:t xml:space="preserve"> caudales inferiores a 1lps impide que las autoridades ejerzan </w:t>
      </w:r>
      <w:r w:rsidR="00583598" w:rsidRPr="000C6A08">
        <w:rPr>
          <w:sz w:val="28"/>
          <w:szCs w:val="28"/>
        </w:rPr>
        <w:t xml:space="preserve">una labor coordinada de prevención </w:t>
      </w:r>
      <w:r w:rsidR="00CE67B3" w:rsidRPr="000C6A08">
        <w:rPr>
          <w:sz w:val="28"/>
          <w:szCs w:val="28"/>
        </w:rPr>
        <w:t xml:space="preserve">e intervención de proyectos que, al parecer, son </w:t>
      </w:r>
      <w:r w:rsidR="006C3875" w:rsidRPr="000C6A08">
        <w:rPr>
          <w:sz w:val="28"/>
          <w:szCs w:val="28"/>
        </w:rPr>
        <w:t>de bajo impacto</w:t>
      </w:r>
      <w:r w:rsidR="00251E3D" w:rsidRPr="000C6A08">
        <w:rPr>
          <w:sz w:val="28"/>
          <w:szCs w:val="28"/>
        </w:rPr>
        <w:t xml:space="preserve">, lo que lleva, en opinión del ciudadano, a un desconocimiento del deber constitucional </w:t>
      </w:r>
      <w:r w:rsidR="002B3E8C" w:rsidRPr="000C6A08">
        <w:rPr>
          <w:sz w:val="28"/>
          <w:szCs w:val="28"/>
        </w:rPr>
        <w:t xml:space="preserve">de lograr una </w:t>
      </w:r>
      <w:r w:rsidR="00392C0E" w:rsidRPr="000C6A08">
        <w:rPr>
          <w:sz w:val="28"/>
          <w:szCs w:val="28"/>
        </w:rPr>
        <w:t xml:space="preserve">gestión y planificación adecuada </w:t>
      </w:r>
      <w:r w:rsidR="006363C0" w:rsidRPr="000C6A08">
        <w:rPr>
          <w:sz w:val="28"/>
          <w:szCs w:val="28"/>
        </w:rPr>
        <w:t>del recurso hídrico</w:t>
      </w:r>
      <w:r w:rsidR="006C3875" w:rsidRPr="000C6A08">
        <w:rPr>
          <w:sz w:val="28"/>
          <w:szCs w:val="28"/>
        </w:rPr>
        <w:t>.</w:t>
      </w:r>
    </w:p>
    <w:p w14:paraId="447D90B4" w14:textId="77777777" w:rsidR="006363C0" w:rsidRPr="000C6A08" w:rsidRDefault="006363C0" w:rsidP="006363C0">
      <w:pPr>
        <w:pStyle w:val="Prrafodelista"/>
        <w:rPr>
          <w:sz w:val="28"/>
          <w:szCs w:val="28"/>
        </w:rPr>
      </w:pPr>
    </w:p>
    <w:p w14:paraId="4A8CC0B1" w14:textId="3C5691CC" w:rsidR="00CD222F" w:rsidRPr="000C6A08" w:rsidRDefault="00F66545" w:rsidP="00717B42">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i/>
          <w:sz w:val="28"/>
          <w:szCs w:val="28"/>
        </w:rPr>
        <w:t xml:space="preserve">El cargo </w:t>
      </w:r>
      <w:r w:rsidR="00DC18BA" w:rsidRPr="000C6A08">
        <w:rPr>
          <w:i/>
          <w:sz w:val="28"/>
          <w:szCs w:val="28"/>
        </w:rPr>
        <w:t>in</w:t>
      </w:r>
      <w:r w:rsidRPr="000C6A08">
        <w:rPr>
          <w:i/>
          <w:sz w:val="28"/>
          <w:szCs w:val="28"/>
        </w:rPr>
        <w:t>cumple el requisito de claridad.</w:t>
      </w:r>
      <w:r w:rsidRPr="000C6A08">
        <w:rPr>
          <w:sz w:val="28"/>
          <w:szCs w:val="28"/>
        </w:rPr>
        <w:t xml:space="preserve"> </w:t>
      </w:r>
      <w:r w:rsidR="00E86F76" w:rsidRPr="000C6A08">
        <w:rPr>
          <w:sz w:val="28"/>
          <w:szCs w:val="28"/>
        </w:rPr>
        <w:t>El demandante propone un hilo conductor con unos ejes temáticos claros.</w:t>
      </w:r>
      <w:r w:rsidR="00AC0143" w:rsidRPr="000C6A08">
        <w:rPr>
          <w:sz w:val="28"/>
          <w:szCs w:val="28"/>
        </w:rPr>
        <w:t xml:space="preserve"> El cargo aborda: (i) el deber de planificación ambiental; (ii) el principio de precaución; (iii) el principio de prevención; (iv) la protección del medio ambiente y la salud de la población; (v) la alusión a los Decretos 2711 de 1974 y 1541 de 1975; (vi) el principio de buena fe; (vii) la implementación de una política ambiental; (viii) el deber de prevenir, mitigar, reparar y sancionar los daños ambientales; y (ix) la importancia constitucional de que las CAR cuenten con el apoyo y coordinación del nivel central para gestionar proyectos que puedan generar grave deterioro ambiental.</w:t>
      </w:r>
    </w:p>
    <w:p w14:paraId="1781E1BB" w14:textId="77777777" w:rsidR="000D2055" w:rsidRPr="000C6A08" w:rsidRDefault="000D2055" w:rsidP="000D2055">
      <w:pPr>
        <w:pStyle w:val="Prrafodelista"/>
        <w:rPr>
          <w:sz w:val="28"/>
          <w:szCs w:val="28"/>
        </w:rPr>
      </w:pPr>
    </w:p>
    <w:p w14:paraId="50EC623F" w14:textId="09DF8BBF" w:rsidR="000D2055" w:rsidRPr="000C6A08" w:rsidRDefault="00D221B0" w:rsidP="00717B42">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Sin embargo</w:t>
      </w:r>
      <w:r w:rsidR="000D2055" w:rsidRPr="000C6A08">
        <w:rPr>
          <w:sz w:val="28"/>
          <w:szCs w:val="28"/>
        </w:rPr>
        <w:t>, la demanda no explica de manera clara de qué forma estos elementos se articulan entre sí para estructurar un reproche constitucional lógico y coherente contra la disposición acusada. Aunque el cargo contiene múltiples referencias normativas y principios constitucionales relevantes, la forma en que son expuestos dificulta identificar con claridad cuál es la tesis central del cargo. Por ejemplo, el accionante indicó que el Estado tiene el deber de cooperar con otras naciones en la protección de los ecosistemas situados en las zonas fronterizas, lo cual, necesariamente implica una política ambiental coherente y coordinada a nivel central</w:t>
      </w:r>
      <w:r w:rsidR="005B235F" w:rsidRPr="000C6A08">
        <w:rPr>
          <w:sz w:val="28"/>
          <w:szCs w:val="28"/>
        </w:rPr>
        <w:t>. Este planteamiento no guarda una relación</w:t>
      </w:r>
      <w:r w:rsidR="00D92517" w:rsidRPr="000C6A08">
        <w:rPr>
          <w:sz w:val="28"/>
          <w:szCs w:val="28"/>
        </w:rPr>
        <w:t xml:space="preserve"> directa con los demás planteamientos del cargo.</w:t>
      </w:r>
    </w:p>
    <w:p w14:paraId="6475F625" w14:textId="77777777" w:rsidR="005B235F" w:rsidRPr="000C6A08" w:rsidRDefault="005B235F" w:rsidP="005B235F">
      <w:pPr>
        <w:pStyle w:val="Prrafodelista"/>
        <w:rPr>
          <w:sz w:val="28"/>
          <w:szCs w:val="28"/>
        </w:rPr>
      </w:pPr>
    </w:p>
    <w:p w14:paraId="6B923E89" w14:textId="25ABECDA" w:rsidR="005B235F" w:rsidRPr="000C6A08" w:rsidRDefault="005B235F" w:rsidP="00717B42">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Ante esta dificultad</w:t>
      </w:r>
      <w:r w:rsidR="00397658" w:rsidRPr="000C6A08">
        <w:rPr>
          <w:sz w:val="28"/>
          <w:szCs w:val="28"/>
        </w:rPr>
        <w:t xml:space="preserve">, no puede verse una argumentación interna que permita comprender </w:t>
      </w:r>
      <w:r w:rsidR="0095192B" w:rsidRPr="000C6A08">
        <w:rPr>
          <w:sz w:val="28"/>
          <w:szCs w:val="28"/>
        </w:rPr>
        <w:t>cuál es el reproche central en el cargo.</w:t>
      </w:r>
    </w:p>
    <w:p w14:paraId="067CBD44" w14:textId="77777777" w:rsidR="001614D5" w:rsidRPr="000C6A08" w:rsidRDefault="001614D5" w:rsidP="001614D5">
      <w:pPr>
        <w:pStyle w:val="Prrafodelista"/>
        <w:rPr>
          <w:sz w:val="28"/>
          <w:szCs w:val="28"/>
        </w:rPr>
      </w:pPr>
    </w:p>
    <w:p w14:paraId="51D5B45E" w14:textId="480BED4D" w:rsidR="008B4D77" w:rsidRPr="000C6A08" w:rsidRDefault="00FB6670" w:rsidP="00371F03">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i/>
          <w:sz w:val="28"/>
          <w:szCs w:val="28"/>
        </w:rPr>
        <w:t>El cargo no satisface el requisito de certeza</w:t>
      </w:r>
      <w:r w:rsidRPr="000C6A08">
        <w:rPr>
          <w:sz w:val="28"/>
          <w:szCs w:val="28"/>
        </w:rPr>
        <w:t xml:space="preserve">. Para la Sala, </w:t>
      </w:r>
      <w:r w:rsidR="00D367E3" w:rsidRPr="000C6A08">
        <w:rPr>
          <w:sz w:val="28"/>
          <w:szCs w:val="28"/>
        </w:rPr>
        <w:t xml:space="preserve">la argumentación del ciudadano parte de una lectura subjetiva y descontextualizada </w:t>
      </w:r>
      <w:r w:rsidR="00D07233" w:rsidRPr="000C6A08">
        <w:rPr>
          <w:sz w:val="28"/>
          <w:szCs w:val="28"/>
        </w:rPr>
        <w:t xml:space="preserve">de la disposición. Ello se evidencia, en primer lugar, en </w:t>
      </w:r>
      <w:r w:rsidR="008E0591" w:rsidRPr="000C6A08">
        <w:rPr>
          <w:sz w:val="28"/>
          <w:szCs w:val="28"/>
        </w:rPr>
        <w:t xml:space="preserve">la contradicción que surge entre la afirmación del demandante y la lectura preliminar del artículo 274, numeral 4, de la Ley 2294 de 2023. </w:t>
      </w:r>
      <w:r w:rsidR="00111C54" w:rsidRPr="000C6A08">
        <w:rPr>
          <w:sz w:val="28"/>
          <w:szCs w:val="28"/>
        </w:rPr>
        <w:t>En opinión d</w:t>
      </w:r>
      <w:r w:rsidR="008E0591" w:rsidRPr="000C6A08">
        <w:rPr>
          <w:sz w:val="28"/>
          <w:szCs w:val="28"/>
        </w:rPr>
        <w:t xml:space="preserve">el demandante, </w:t>
      </w:r>
      <w:r w:rsidR="00210E85" w:rsidRPr="000C6A08">
        <w:rPr>
          <w:sz w:val="28"/>
          <w:szCs w:val="28"/>
        </w:rPr>
        <w:t xml:space="preserve">los gestores comunitarios no requieren de un registro, lo que impide hacer un seguimiento sobre </w:t>
      </w:r>
      <w:r w:rsidR="00F2581C" w:rsidRPr="000C6A08">
        <w:rPr>
          <w:sz w:val="28"/>
          <w:szCs w:val="28"/>
        </w:rPr>
        <w:t>el uso que hacen estos del agua</w:t>
      </w:r>
      <w:r w:rsidR="00A36FE8" w:rsidRPr="000C6A08">
        <w:rPr>
          <w:rStyle w:val="Refdenotaalpie"/>
          <w:sz w:val="28"/>
          <w:szCs w:val="28"/>
        </w:rPr>
        <w:footnoteReference w:id="101"/>
      </w:r>
      <w:r w:rsidR="00F2581C" w:rsidRPr="000C6A08">
        <w:rPr>
          <w:sz w:val="28"/>
          <w:szCs w:val="28"/>
        </w:rPr>
        <w:t xml:space="preserve">. Sin embargo, </w:t>
      </w:r>
      <w:r w:rsidR="00AA6D43" w:rsidRPr="000C6A08">
        <w:rPr>
          <w:sz w:val="28"/>
          <w:szCs w:val="28"/>
        </w:rPr>
        <w:t>al leerse la disposición demanda</w:t>
      </w:r>
      <w:r w:rsidR="00B00F04" w:rsidRPr="000C6A08">
        <w:rPr>
          <w:sz w:val="28"/>
          <w:szCs w:val="28"/>
        </w:rPr>
        <w:t>da</w:t>
      </w:r>
      <w:r w:rsidR="00AA6D43" w:rsidRPr="000C6A08">
        <w:rPr>
          <w:sz w:val="28"/>
          <w:szCs w:val="28"/>
        </w:rPr>
        <w:t xml:space="preserve"> se observa que </w:t>
      </w:r>
      <w:r w:rsidR="00015A79" w:rsidRPr="000C6A08">
        <w:rPr>
          <w:sz w:val="28"/>
          <w:szCs w:val="28"/>
        </w:rPr>
        <w:t xml:space="preserve">las comunidades organizadas no deben acudir </w:t>
      </w:r>
      <w:r w:rsidR="006E6ACC" w:rsidRPr="000C6A08">
        <w:rPr>
          <w:sz w:val="28"/>
          <w:szCs w:val="28"/>
        </w:rPr>
        <w:t xml:space="preserve">a </w:t>
      </w:r>
      <w:r w:rsidR="00015A79" w:rsidRPr="000C6A08">
        <w:rPr>
          <w:sz w:val="28"/>
          <w:szCs w:val="28"/>
        </w:rPr>
        <w:t xml:space="preserve">la concesión, pero sí inscribirse en el Registro de Usuarios del Recurso Hídrico. </w:t>
      </w:r>
    </w:p>
    <w:p w14:paraId="53F37265" w14:textId="77777777" w:rsidR="00A82617" w:rsidRPr="000C6A08" w:rsidRDefault="00A82617" w:rsidP="00A82617">
      <w:pPr>
        <w:pStyle w:val="Prrafodelista"/>
        <w:rPr>
          <w:sz w:val="28"/>
          <w:szCs w:val="28"/>
        </w:rPr>
      </w:pPr>
    </w:p>
    <w:p w14:paraId="66FEB1AF" w14:textId="0F6F7BCB" w:rsidR="00A82617" w:rsidRPr="000C6A08" w:rsidRDefault="00A82617" w:rsidP="00717B42">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En segundo lugar, </w:t>
      </w:r>
      <w:r w:rsidR="00860159" w:rsidRPr="000C6A08">
        <w:rPr>
          <w:sz w:val="28"/>
          <w:szCs w:val="28"/>
        </w:rPr>
        <w:t xml:space="preserve">a través de ese registro se gestiona la información </w:t>
      </w:r>
      <w:r w:rsidR="00025A00" w:rsidRPr="000C6A08">
        <w:rPr>
          <w:sz w:val="28"/>
          <w:szCs w:val="28"/>
        </w:rPr>
        <w:t>relacionada con la cantidad y calidad del agua y cuerpos hídricos del país</w:t>
      </w:r>
      <w:r w:rsidR="005F0815" w:rsidRPr="000C6A08">
        <w:rPr>
          <w:sz w:val="28"/>
          <w:szCs w:val="28"/>
        </w:rPr>
        <w:t xml:space="preserve"> y </w:t>
      </w:r>
      <w:r w:rsidR="00A754A3" w:rsidRPr="000C6A08">
        <w:rPr>
          <w:sz w:val="28"/>
          <w:szCs w:val="28"/>
        </w:rPr>
        <w:t xml:space="preserve">se </w:t>
      </w:r>
      <w:r w:rsidR="005F0815" w:rsidRPr="000C6A08">
        <w:rPr>
          <w:sz w:val="28"/>
          <w:szCs w:val="28"/>
        </w:rPr>
        <w:t>facilita la adopción de medidas por parte de las autoridades ambientales</w:t>
      </w:r>
      <w:r w:rsidR="0084700B" w:rsidRPr="000C6A08">
        <w:rPr>
          <w:sz w:val="28"/>
          <w:szCs w:val="28"/>
        </w:rPr>
        <w:t>, conforme con las normas reglamentarias sobre la preservación de recursos renovables</w:t>
      </w:r>
      <w:r w:rsidR="007D2E15" w:rsidRPr="000C6A08">
        <w:rPr>
          <w:rStyle w:val="Refdenotaalpie"/>
          <w:sz w:val="28"/>
          <w:szCs w:val="28"/>
        </w:rPr>
        <w:footnoteReference w:id="102"/>
      </w:r>
      <w:r w:rsidR="005103DB" w:rsidRPr="000C6A08">
        <w:rPr>
          <w:sz w:val="28"/>
          <w:szCs w:val="28"/>
        </w:rPr>
        <w:t>.</w:t>
      </w:r>
    </w:p>
    <w:p w14:paraId="70A5A608" w14:textId="77777777" w:rsidR="00563749" w:rsidRPr="000C6A08" w:rsidRDefault="00563749" w:rsidP="00563749">
      <w:pPr>
        <w:pStyle w:val="Prrafodelista"/>
        <w:tabs>
          <w:tab w:val="left" w:pos="567"/>
        </w:tabs>
        <w:autoSpaceDE w:val="0"/>
        <w:autoSpaceDN w:val="0"/>
        <w:ind w:left="0"/>
        <w:contextualSpacing w:val="0"/>
        <w:jc w:val="both"/>
        <w:textAlignment w:val="baseline"/>
        <w:rPr>
          <w:sz w:val="28"/>
          <w:szCs w:val="28"/>
        </w:rPr>
      </w:pPr>
    </w:p>
    <w:p w14:paraId="054190A6" w14:textId="29AA6643" w:rsidR="009573D8" w:rsidRPr="000C6A08" w:rsidRDefault="009573D8" w:rsidP="00717B42">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 </w:t>
      </w:r>
      <w:r w:rsidR="0070367F" w:rsidRPr="000C6A08">
        <w:rPr>
          <w:sz w:val="28"/>
          <w:szCs w:val="28"/>
        </w:rPr>
        <w:t xml:space="preserve">Con lo anterior entiende la Sala que, </w:t>
      </w:r>
      <w:r w:rsidR="00637E11" w:rsidRPr="000C6A08">
        <w:rPr>
          <w:sz w:val="28"/>
          <w:szCs w:val="28"/>
        </w:rPr>
        <w:t xml:space="preserve">de la </w:t>
      </w:r>
      <w:r w:rsidR="0070367F" w:rsidRPr="000C6A08">
        <w:rPr>
          <w:sz w:val="28"/>
          <w:szCs w:val="28"/>
        </w:rPr>
        <w:t xml:space="preserve">lectura </w:t>
      </w:r>
      <w:r w:rsidR="003E48DA" w:rsidRPr="000C6A08">
        <w:rPr>
          <w:sz w:val="28"/>
          <w:szCs w:val="28"/>
        </w:rPr>
        <w:t xml:space="preserve">del artículo 274, numeral 4, de la Ley 2294 de 2023, </w:t>
      </w:r>
      <w:r w:rsidR="00637E11" w:rsidRPr="000C6A08">
        <w:rPr>
          <w:sz w:val="28"/>
          <w:szCs w:val="28"/>
        </w:rPr>
        <w:t xml:space="preserve">se advierte con facilidad que </w:t>
      </w:r>
      <w:r w:rsidR="003E48DA" w:rsidRPr="000C6A08">
        <w:rPr>
          <w:sz w:val="28"/>
          <w:szCs w:val="28"/>
        </w:rPr>
        <w:t>los gestores comunitarios sí están obligados a inscribirse en el Registro</w:t>
      </w:r>
      <w:r w:rsidR="009747F4" w:rsidRPr="000C6A08">
        <w:rPr>
          <w:sz w:val="28"/>
          <w:szCs w:val="28"/>
        </w:rPr>
        <w:t xml:space="preserve"> de Usuarios del Recurso Hídrico</w:t>
      </w:r>
      <w:r w:rsidR="00965F34" w:rsidRPr="000C6A08">
        <w:rPr>
          <w:sz w:val="28"/>
          <w:szCs w:val="28"/>
        </w:rPr>
        <w:t xml:space="preserve"> y, a través de él, </w:t>
      </w:r>
      <w:r w:rsidR="00714A3F" w:rsidRPr="000C6A08">
        <w:rPr>
          <w:sz w:val="28"/>
          <w:szCs w:val="28"/>
        </w:rPr>
        <w:t xml:space="preserve">se reporta el uso que se le dan a los cauces, para que con dicha información se puedan ejercer los controles necesarios por parte de las autoridades ambientales. </w:t>
      </w:r>
      <w:r w:rsidR="00E84EDC" w:rsidRPr="000C6A08">
        <w:rPr>
          <w:sz w:val="28"/>
          <w:szCs w:val="28"/>
        </w:rPr>
        <w:t xml:space="preserve">De ahí que la afirmación hecha por el demandante (ausencia de registro) no corresponda </w:t>
      </w:r>
      <w:r w:rsidR="002335B8" w:rsidRPr="000C6A08">
        <w:rPr>
          <w:sz w:val="28"/>
          <w:szCs w:val="28"/>
        </w:rPr>
        <w:t>con el contenido objetivo de la disposición.</w:t>
      </w:r>
    </w:p>
    <w:p w14:paraId="25C6C58F" w14:textId="77777777" w:rsidR="002335B8" w:rsidRPr="000C6A08" w:rsidRDefault="002335B8" w:rsidP="002335B8">
      <w:pPr>
        <w:pStyle w:val="Prrafodelista"/>
        <w:rPr>
          <w:sz w:val="28"/>
          <w:szCs w:val="28"/>
        </w:rPr>
      </w:pPr>
    </w:p>
    <w:p w14:paraId="2254BD56" w14:textId="696D31FA" w:rsidR="005142B1" w:rsidRPr="000C6A08" w:rsidRDefault="002335B8" w:rsidP="009C4955">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i/>
          <w:sz w:val="28"/>
          <w:szCs w:val="28"/>
        </w:rPr>
        <w:t xml:space="preserve">El cargo tampoco cumple con la exigencia de especificidad. </w:t>
      </w:r>
      <w:r w:rsidR="009C4955" w:rsidRPr="000C6A08">
        <w:rPr>
          <w:sz w:val="28"/>
          <w:szCs w:val="28"/>
        </w:rPr>
        <w:t>A</w:t>
      </w:r>
      <w:r w:rsidRPr="000C6A08">
        <w:rPr>
          <w:sz w:val="28"/>
          <w:szCs w:val="28"/>
        </w:rPr>
        <w:t xml:space="preserve">demás, la Sala encuentra que el demandante no propone </w:t>
      </w:r>
      <w:r w:rsidR="00D67F30" w:rsidRPr="000C6A08">
        <w:rPr>
          <w:sz w:val="28"/>
          <w:szCs w:val="28"/>
        </w:rPr>
        <w:t xml:space="preserve">varios argumentos, de los cuales no es posible evidenciar una contrastación objetiva entre el artículo 274, numeral 4, de la Ley 2294 de 2023 y </w:t>
      </w:r>
      <w:r w:rsidR="004D025C" w:rsidRPr="000C6A08">
        <w:rPr>
          <w:sz w:val="28"/>
          <w:szCs w:val="28"/>
        </w:rPr>
        <w:t>el artículo 80 de la Constitución</w:t>
      </w:r>
      <w:r w:rsidR="001375D7" w:rsidRPr="000C6A08">
        <w:rPr>
          <w:sz w:val="28"/>
          <w:szCs w:val="28"/>
        </w:rPr>
        <w:t>.</w:t>
      </w:r>
      <w:r w:rsidR="009C4955" w:rsidRPr="000C6A08">
        <w:rPr>
          <w:sz w:val="28"/>
          <w:szCs w:val="28"/>
        </w:rPr>
        <w:t xml:space="preserve"> </w:t>
      </w:r>
    </w:p>
    <w:p w14:paraId="27F056CC" w14:textId="77777777" w:rsidR="005142B1" w:rsidRPr="000C6A08" w:rsidRDefault="005142B1" w:rsidP="005142B1">
      <w:pPr>
        <w:pStyle w:val="Prrafodelista"/>
        <w:rPr>
          <w:sz w:val="28"/>
          <w:szCs w:val="28"/>
        </w:rPr>
      </w:pPr>
    </w:p>
    <w:p w14:paraId="6378527B" w14:textId="616B0CB6" w:rsidR="009D1F28" w:rsidRPr="000C6A08" w:rsidRDefault="004D025C" w:rsidP="009C4955">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En primer lugar, e</w:t>
      </w:r>
      <w:r w:rsidR="00A418EF" w:rsidRPr="000C6A08">
        <w:rPr>
          <w:sz w:val="28"/>
          <w:szCs w:val="28"/>
        </w:rPr>
        <w:t>l ciudadano</w:t>
      </w:r>
      <w:r w:rsidR="003C1819" w:rsidRPr="000C6A08">
        <w:rPr>
          <w:sz w:val="28"/>
          <w:szCs w:val="28"/>
        </w:rPr>
        <w:t xml:space="preserve"> afirma que la disposición demandada contraviene el deber de planificación ambiental por poner en riesgo</w:t>
      </w:r>
      <w:r w:rsidR="00DF49AB" w:rsidRPr="000C6A08">
        <w:rPr>
          <w:sz w:val="28"/>
          <w:szCs w:val="28"/>
        </w:rPr>
        <w:t xml:space="preserve"> la sostenibilidad del recurso hídrico y los ecosistemas que dependen de él. </w:t>
      </w:r>
      <w:r w:rsidR="00A031DA" w:rsidRPr="000C6A08">
        <w:rPr>
          <w:sz w:val="28"/>
          <w:szCs w:val="28"/>
        </w:rPr>
        <w:t>Ello se d</w:t>
      </w:r>
      <w:r w:rsidR="009D1F28" w:rsidRPr="000C6A08">
        <w:rPr>
          <w:sz w:val="28"/>
          <w:szCs w:val="28"/>
        </w:rPr>
        <w:t>a, en su opinión, porque la falta de control estatal sobre las captaciones de agua implica la imposibilidad de aplicar medios preventivos que puedan identificar, mitigar o evitar los impactos ambientales antes de que se conviertan en irreversibles.</w:t>
      </w:r>
    </w:p>
    <w:p w14:paraId="1A011C0B" w14:textId="77777777" w:rsidR="009D1F28" w:rsidRPr="000C6A08" w:rsidRDefault="009D1F28" w:rsidP="009D1F28">
      <w:pPr>
        <w:pStyle w:val="Prrafodelista"/>
        <w:rPr>
          <w:sz w:val="28"/>
          <w:szCs w:val="28"/>
        </w:rPr>
      </w:pPr>
    </w:p>
    <w:p w14:paraId="7819702E" w14:textId="32C6A878" w:rsidR="00F04944" w:rsidRPr="000C6A08" w:rsidRDefault="00FB5CE5" w:rsidP="009C4955">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Esta argumentación, sin embargo, resulta vaga y genérica por las siguientes razones. </w:t>
      </w:r>
      <w:r w:rsidR="0057616A" w:rsidRPr="000C6A08">
        <w:rPr>
          <w:sz w:val="28"/>
          <w:szCs w:val="28"/>
        </w:rPr>
        <w:t>Primera</w:t>
      </w:r>
      <w:r w:rsidRPr="000C6A08">
        <w:rPr>
          <w:sz w:val="28"/>
          <w:szCs w:val="28"/>
        </w:rPr>
        <w:t xml:space="preserve">, </w:t>
      </w:r>
      <w:r w:rsidR="0057616A" w:rsidRPr="000C6A08">
        <w:rPr>
          <w:sz w:val="28"/>
          <w:szCs w:val="28"/>
        </w:rPr>
        <w:t xml:space="preserve">porque </w:t>
      </w:r>
      <w:r w:rsidR="00F04944" w:rsidRPr="000C6A08">
        <w:rPr>
          <w:sz w:val="28"/>
          <w:szCs w:val="28"/>
        </w:rPr>
        <w:t xml:space="preserve">el actor no explica de qué manera la prestación del servicio del agua por parte de comunidades organizadas —en los términos previstos en la disposición acusada— desconoce el deber de planificación ambiental establecido en el artículo 80. Por el contrario, solo enuncia de manera genérica los posibles riesgos ambientales asociados a dicha modalidad de prestación del servicio, sin identificar la forma en que se desconoce el precepto constitucional acusado. Por lo tanto, el reproche no permite verificar la existencia de una oposición objetiva y comprobable entre la ley y la Constitución. </w:t>
      </w:r>
    </w:p>
    <w:p w14:paraId="6485FEDA" w14:textId="77777777" w:rsidR="004D025C" w:rsidRPr="000C6A08" w:rsidRDefault="004D025C" w:rsidP="004D025C">
      <w:pPr>
        <w:pStyle w:val="Prrafodelista"/>
        <w:rPr>
          <w:sz w:val="28"/>
          <w:szCs w:val="28"/>
        </w:rPr>
      </w:pPr>
    </w:p>
    <w:p w14:paraId="68C83AD5" w14:textId="7414F9BE" w:rsidR="004D025C" w:rsidRPr="000C6A08" w:rsidRDefault="006E7950" w:rsidP="009C4955">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Segunda</w:t>
      </w:r>
      <w:r w:rsidR="00F129AC" w:rsidRPr="000C6A08">
        <w:rPr>
          <w:sz w:val="28"/>
          <w:szCs w:val="28"/>
        </w:rPr>
        <w:t>, el accionante alude al desconocimiento de los principios de precaución</w:t>
      </w:r>
      <w:r w:rsidR="00EE387E" w:rsidRPr="000C6A08">
        <w:rPr>
          <w:sz w:val="28"/>
          <w:szCs w:val="28"/>
        </w:rPr>
        <w:t>, por impedir que el Estado gestion</w:t>
      </w:r>
      <w:r w:rsidR="00F50481" w:rsidRPr="000C6A08">
        <w:rPr>
          <w:sz w:val="28"/>
          <w:szCs w:val="28"/>
        </w:rPr>
        <w:t>e</w:t>
      </w:r>
      <w:r w:rsidR="00EE387E" w:rsidRPr="000C6A08">
        <w:rPr>
          <w:sz w:val="28"/>
          <w:szCs w:val="28"/>
        </w:rPr>
        <w:t xml:space="preserve"> y controle adecuadamente los recursos hídricos, y </w:t>
      </w:r>
      <w:r w:rsidR="00F31C82" w:rsidRPr="000C6A08">
        <w:rPr>
          <w:sz w:val="28"/>
          <w:szCs w:val="28"/>
        </w:rPr>
        <w:t xml:space="preserve">de prevención, dado que </w:t>
      </w:r>
      <w:r w:rsidR="0022357C" w:rsidRPr="000C6A08">
        <w:rPr>
          <w:sz w:val="28"/>
          <w:szCs w:val="28"/>
        </w:rPr>
        <w:t>es la concesión de aguas la que permite evitar impactos ambientales</w:t>
      </w:r>
      <w:r w:rsidR="00A35819" w:rsidRPr="000C6A08">
        <w:rPr>
          <w:sz w:val="28"/>
          <w:szCs w:val="28"/>
        </w:rPr>
        <w:t>.</w:t>
      </w:r>
      <w:r w:rsidR="00F129AC" w:rsidRPr="000C6A08">
        <w:rPr>
          <w:sz w:val="28"/>
          <w:szCs w:val="28"/>
        </w:rPr>
        <w:t xml:space="preserve"> </w:t>
      </w:r>
    </w:p>
    <w:p w14:paraId="3823A9D7" w14:textId="77777777" w:rsidR="00A35819" w:rsidRPr="000C6A08" w:rsidRDefault="00A35819" w:rsidP="00A35819">
      <w:pPr>
        <w:pStyle w:val="Prrafodelista"/>
        <w:rPr>
          <w:sz w:val="28"/>
          <w:szCs w:val="28"/>
        </w:rPr>
      </w:pPr>
    </w:p>
    <w:p w14:paraId="760BA772" w14:textId="5AD82B34" w:rsidR="00A35819" w:rsidRPr="000C6A08" w:rsidRDefault="00A35819" w:rsidP="009C4955">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Al respecto</w:t>
      </w:r>
      <w:r w:rsidR="002733F9" w:rsidRPr="000C6A08">
        <w:rPr>
          <w:sz w:val="28"/>
          <w:szCs w:val="28"/>
        </w:rPr>
        <w:t xml:space="preserve">, el ciudadano no plantea un reproche concreto, que permita identificar de qué manera la disposición acusada vulnera dichos principios. En relación con el principio de precaución, no explica por qué el modelo de gestión previsto en la norma demandada impediría al Estado ejercer funciones de control sobre las captaciones de agua, máxime cuando la propia regulación prevé mecanismos como el registro de usuarios, </w:t>
      </w:r>
      <w:r w:rsidR="0007776F" w:rsidRPr="000C6A08">
        <w:rPr>
          <w:sz w:val="28"/>
          <w:szCs w:val="28"/>
        </w:rPr>
        <w:t>como se explicó en la consideración 114 (numeral iv)</w:t>
      </w:r>
      <w:r w:rsidR="002733F9" w:rsidRPr="000C6A08">
        <w:rPr>
          <w:sz w:val="28"/>
          <w:szCs w:val="28"/>
        </w:rPr>
        <w:t>. Tampoco desarrolla por qué esto significa un límite a la capacidad de implementar estrategias de planificación ambiental que garanticen la sostenibilidad del recurso hídrico</w:t>
      </w:r>
      <w:r w:rsidR="001C04C1" w:rsidRPr="000C6A08">
        <w:rPr>
          <w:sz w:val="28"/>
          <w:szCs w:val="28"/>
        </w:rPr>
        <w:t>.</w:t>
      </w:r>
    </w:p>
    <w:p w14:paraId="122FAFD7" w14:textId="77777777" w:rsidR="001C04C1" w:rsidRPr="000C6A08" w:rsidRDefault="001C04C1" w:rsidP="001C04C1">
      <w:pPr>
        <w:pStyle w:val="Prrafodelista"/>
        <w:rPr>
          <w:sz w:val="28"/>
          <w:szCs w:val="28"/>
        </w:rPr>
      </w:pPr>
    </w:p>
    <w:p w14:paraId="1707680E" w14:textId="067B6284" w:rsidR="001C04C1" w:rsidRPr="000C6A08" w:rsidRDefault="001C04C1" w:rsidP="009C4955">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En cuanto al principio de prevención, el ciudadano no expone las razones por las cuales el modelo de gestión del agua</w:t>
      </w:r>
      <w:r w:rsidR="00E151C7" w:rsidRPr="000C6A08">
        <w:rPr>
          <w:sz w:val="28"/>
          <w:szCs w:val="28"/>
        </w:rPr>
        <w:t xml:space="preserve"> previsto por la norma demandada</w:t>
      </w:r>
      <w:r w:rsidRPr="000C6A08">
        <w:rPr>
          <w:sz w:val="28"/>
          <w:szCs w:val="28"/>
        </w:rPr>
        <w:t xml:space="preserve"> —</w:t>
      </w:r>
      <w:r w:rsidR="00E151C7" w:rsidRPr="000C6A08">
        <w:rPr>
          <w:sz w:val="28"/>
          <w:szCs w:val="28"/>
        </w:rPr>
        <w:t>en el contexto normativo en el que ésta se inserta</w:t>
      </w:r>
      <w:r w:rsidRPr="000C6A08">
        <w:rPr>
          <w:sz w:val="28"/>
          <w:szCs w:val="28"/>
        </w:rPr>
        <w:t>— sería incompatible con la adopción de medidas orientadas a evitar o mitigar impactos ambientales. En tal sentido, el cargo se limita a enunciar de manera abstracta la eventual afectación de dichos principios, sin establecer una confrontación normativa concreta entre la disposición legal acusada y el artículo 80 de la Constitución</w:t>
      </w:r>
      <w:r w:rsidR="00DD580C" w:rsidRPr="000C6A08">
        <w:rPr>
          <w:sz w:val="28"/>
          <w:szCs w:val="28"/>
        </w:rPr>
        <w:t>.</w:t>
      </w:r>
    </w:p>
    <w:p w14:paraId="02F19392" w14:textId="77777777" w:rsidR="00F04944" w:rsidRPr="000C6A08" w:rsidRDefault="00F04944" w:rsidP="00F04944">
      <w:pPr>
        <w:pStyle w:val="Prrafodelista"/>
        <w:rPr>
          <w:sz w:val="28"/>
          <w:szCs w:val="28"/>
        </w:rPr>
      </w:pPr>
    </w:p>
    <w:p w14:paraId="7526F1F1" w14:textId="78D4935A" w:rsidR="00ED1871" w:rsidRPr="000C6A08" w:rsidRDefault="00ED1871" w:rsidP="00717B42">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i/>
          <w:iCs/>
          <w:sz w:val="28"/>
          <w:szCs w:val="28"/>
        </w:rPr>
        <w:t>El cargo no cumple con el requisito de pertinencia.</w:t>
      </w:r>
      <w:r w:rsidRPr="000C6A08">
        <w:rPr>
          <w:sz w:val="28"/>
          <w:szCs w:val="28"/>
        </w:rPr>
        <w:t xml:space="preserve"> </w:t>
      </w:r>
      <w:r w:rsidR="00CC16B0" w:rsidRPr="000C6A08">
        <w:rPr>
          <w:sz w:val="28"/>
          <w:szCs w:val="28"/>
        </w:rPr>
        <w:t xml:space="preserve">Además, los argumentos del demandante </w:t>
      </w:r>
      <w:r w:rsidR="00126C70" w:rsidRPr="000C6A08">
        <w:rPr>
          <w:sz w:val="28"/>
          <w:szCs w:val="28"/>
        </w:rPr>
        <w:t xml:space="preserve">plantean un </w:t>
      </w:r>
      <w:r w:rsidR="000B66F2" w:rsidRPr="000C6A08">
        <w:rPr>
          <w:sz w:val="28"/>
          <w:szCs w:val="28"/>
        </w:rPr>
        <w:t>debate de conveniencia y legal, mas no constitucional. El demandante propone, por una parte, que existen regímenes mejores que otros y, en concreto, que las concesiones resultan más favorables que las autorizaciones a favor de los gestores comunitarios</w:t>
      </w:r>
      <w:r w:rsidR="005C3762" w:rsidRPr="000C6A08">
        <w:rPr>
          <w:sz w:val="28"/>
          <w:szCs w:val="28"/>
        </w:rPr>
        <w:t>, apreciación que no corresponde a un juicio normativo.</w:t>
      </w:r>
    </w:p>
    <w:p w14:paraId="5D873E50" w14:textId="77777777" w:rsidR="00030226" w:rsidRPr="000C6A08" w:rsidRDefault="00030226" w:rsidP="00030226">
      <w:pPr>
        <w:pStyle w:val="Prrafodelista"/>
        <w:rPr>
          <w:sz w:val="28"/>
          <w:szCs w:val="28"/>
        </w:rPr>
      </w:pPr>
    </w:p>
    <w:p w14:paraId="56A39B3C" w14:textId="6914A0C5" w:rsidR="00030226" w:rsidRPr="000C6A08" w:rsidRDefault="00030226" w:rsidP="00717B42">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Además, el demandante explica que </w:t>
      </w:r>
      <w:r w:rsidR="0057341A" w:rsidRPr="000C6A08">
        <w:rPr>
          <w:sz w:val="28"/>
          <w:szCs w:val="28"/>
        </w:rPr>
        <w:t>la disposición demanda</w:t>
      </w:r>
      <w:r w:rsidR="0074207C" w:rsidRPr="000C6A08">
        <w:rPr>
          <w:sz w:val="28"/>
          <w:szCs w:val="28"/>
        </w:rPr>
        <w:t>da</w:t>
      </w:r>
      <w:r w:rsidR="0057341A" w:rsidRPr="000C6A08">
        <w:rPr>
          <w:sz w:val="28"/>
          <w:szCs w:val="28"/>
        </w:rPr>
        <w:t xml:space="preserve"> puede traer consigo riesgos. Estos riesgos, sin embargo, </w:t>
      </w:r>
      <w:r w:rsidR="004A6A2B" w:rsidRPr="000C6A08">
        <w:rPr>
          <w:sz w:val="28"/>
          <w:szCs w:val="28"/>
        </w:rPr>
        <w:t xml:space="preserve">parecen estar relacionados con la implementación de la ley. Sobre este punto, se advierte que </w:t>
      </w:r>
      <w:r w:rsidR="0057341A" w:rsidRPr="000C6A08">
        <w:rPr>
          <w:bCs/>
          <w:sz w:val="28"/>
          <w:szCs w:val="28"/>
        </w:rPr>
        <w:t>la aplicación práctica de la norma —como la insuficiencia de vigilancia o la acumulación de captaciones— corresponden al plano de la ejecución administrativa y de la capacidad institucional, y no comprometen, por sí mismos, la constitucionalidad del diseño normativo</w:t>
      </w:r>
      <w:r w:rsidR="006A2028" w:rsidRPr="000C6A08">
        <w:rPr>
          <w:bCs/>
          <w:sz w:val="28"/>
          <w:szCs w:val="28"/>
        </w:rPr>
        <w:t>.</w:t>
      </w:r>
    </w:p>
    <w:p w14:paraId="46A1A812" w14:textId="77777777" w:rsidR="005C3762" w:rsidRPr="000C6A08" w:rsidRDefault="005C3762" w:rsidP="005C3762">
      <w:pPr>
        <w:pStyle w:val="Prrafodelista"/>
        <w:rPr>
          <w:sz w:val="28"/>
          <w:szCs w:val="28"/>
        </w:rPr>
      </w:pPr>
    </w:p>
    <w:p w14:paraId="5B96E37A" w14:textId="07EA3B8E" w:rsidR="005C3762" w:rsidRPr="000C6A08" w:rsidRDefault="005C3762" w:rsidP="00717B42">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Por otra parte, </w:t>
      </w:r>
      <w:r w:rsidR="004051FF" w:rsidRPr="000C6A08">
        <w:rPr>
          <w:sz w:val="28"/>
          <w:szCs w:val="28"/>
        </w:rPr>
        <w:t>el demandante</w:t>
      </w:r>
      <w:r w:rsidR="00D941EF" w:rsidRPr="000C6A08">
        <w:rPr>
          <w:sz w:val="28"/>
          <w:szCs w:val="28"/>
        </w:rPr>
        <w:t xml:space="preserve"> </w:t>
      </w:r>
      <w:r w:rsidR="00AB7A95" w:rsidRPr="000C6A08">
        <w:rPr>
          <w:sz w:val="28"/>
          <w:szCs w:val="28"/>
        </w:rPr>
        <w:t xml:space="preserve">se fundó en parte </w:t>
      </w:r>
      <w:r w:rsidR="00C20501" w:rsidRPr="000C6A08">
        <w:rPr>
          <w:sz w:val="28"/>
          <w:szCs w:val="28"/>
        </w:rPr>
        <w:t>en el artículo 51 del Decreto-Ley</w:t>
      </w:r>
      <w:r w:rsidR="00C9057D" w:rsidRPr="000C6A08">
        <w:rPr>
          <w:sz w:val="28"/>
          <w:szCs w:val="28"/>
        </w:rPr>
        <w:t xml:space="preserve"> 2811 de 1974 y en el Decreto 1076 de 2015, para afirmar que el aprovechamiento del agua </w:t>
      </w:r>
      <w:r w:rsidR="00D21BF5" w:rsidRPr="000C6A08">
        <w:rPr>
          <w:sz w:val="28"/>
          <w:szCs w:val="28"/>
        </w:rPr>
        <w:t>siempre requiere una concesión, salvo en los términos expresamente determinados por la ley. Estos razonamientos no son de naturaleza constitucional, en la medida en que se apoyan exclusivamente en disposiciones de rango infra constitucional, las cuales no pueden fungir como parámetro de control en el asunto de la referencia.</w:t>
      </w:r>
    </w:p>
    <w:p w14:paraId="721CAA9A" w14:textId="77777777" w:rsidR="00ED1871" w:rsidRPr="000C6A08" w:rsidRDefault="00ED1871" w:rsidP="00ED1871">
      <w:pPr>
        <w:pStyle w:val="Prrafodelista"/>
        <w:rPr>
          <w:i/>
          <w:sz w:val="28"/>
          <w:szCs w:val="28"/>
        </w:rPr>
      </w:pPr>
    </w:p>
    <w:p w14:paraId="0C235FF4" w14:textId="650B14B9" w:rsidR="00487760" w:rsidRPr="000C6A08" w:rsidRDefault="00721410" w:rsidP="00717B42">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i/>
          <w:sz w:val="28"/>
          <w:szCs w:val="28"/>
        </w:rPr>
        <w:t>Finalmente, el cargo no satisface el requisito de suficiencia</w:t>
      </w:r>
      <w:r w:rsidRPr="000C6A08">
        <w:rPr>
          <w:sz w:val="28"/>
          <w:szCs w:val="28"/>
        </w:rPr>
        <w:t>. A</w:t>
      </w:r>
      <w:r w:rsidR="00042B43" w:rsidRPr="000C6A08">
        <w:rPr>
          <w:sz w:val="28"/>
          <w:szCs w:val="28"/>
        </w:rPr>
        <w:t xml:space="preserve">l no desarrollarse un conjunto de argumentos que comprendan adecuadamente el artículo 274, numeral 4, de la Ley 2294 de 2023 </w:t>
      </w:r>
      <w:r w:rsidR="009215E8" w:rsidRPr="000C6A08">
        <w:rPr>
          <w:sz w:val="28"/>
          <w:szCs w:val="28"/>
        </w:rPr>
        <w:t>ni</w:t>
      </w:r>
      <w:r w:rsidR="00042B43" w:rsidRPr="000C6A08">
        <w:rPr>
          <w:sz w:val="28"/>
          <w:szCs w:val="28"/>
        </w:rPr>
        <w:t xml:space="preserve"> un análisis específico sobre </w:t>
      </w:r>
      <w:r w:rsidR="00BD2DE0" w:rsidRPr="000C6A08">
        <w:rPr>
          <w:sz w:val="28"/>
          <w:szCs w:val="28"/>
        </w:rPr>
        <w:t>el eventual desconocimiento del deber de planeación en el manejo y aprovechamiento de los recursos hídricos</w:t>
      </w:r>
      <w:r w:rsidR="00651E16" w:rsidRPr="000C6A08">
        <w:rPr>
          <w:sz w:val="28"/>
          <w:szCs w:val="28"/>
        </w:rPr>
        <w:t xml:space="preserve">, la demanda no logra evidenciar una duda sobre la inconstitucionalidad de la norma, por lo que la Corte no puede realizar </w:t>
      </w:r>
      <w:r w:rsidR="00C007E9" w:rsidRPr="000C6A08">
        <w:rPr>
          <w:sz w:val="28"/>
          <w:szCs w:val="28"/>
        </w:rPr>
        <w:t xml:space="preserve">un análisis de fondo. </w:t>
      </w:r>
    </w:p>
    <w:p w14:paraId="7A63F741" w14:textId="77777777" w:rsidR="00C007E9" w:rsidRPr="000C6A08" w:rsidRDefault="00C007E9" w:rsidP="00C007E9">
      <w:pPr>
        <w:pStyle w:val="Prrafodelista"/>
        <w:rPr>
          <w:sz w:val="28"/>
          <w:szCs w:val="28"/>
        </w:rPr>
      </w:pPr>
    </w:p>
    <w:p w14:paraId="32C994F3" w14:textId="117875F8" w:rsidR="00C007E9" w:rsidRPr="000C6A08" w:rsidRDefault="00C007E9" w:rsidP="00717B42">
      <w:pPr>
        <w:pStyle w:val="Prrafodelista"/>
        <w:numPr>
          <w:ilvl w:val="0"/>
          <w:numId w:val="3"/>
        </w:numPr>
        <w:tabs>
          <w:tab w:val="left" w:pos="567"/>
        </w:tabs>
        <w:autoSpaceDE w:val="0"/>
        <w:autoSpaceDN w:val="0"/>
        <w:ind w:left="0" w:firstLine="0"/>
        <w:contextualSpacing w:val="0"/>
        <w:jc w:val="both"/>
        <w:textAlignment w:val="baseline"/>
        <w:rPr>
          <w:sz w:val="28"/>
          <w:szCs w:val="28"/>
        </w:rPr>
      </w:pPr>
      <w:r w:rsidRPr="000C6A08">
        <w:rPr>
          <w:sz w:val="28"/>
          <w:szCs w:val="28"/>
        </w:rPr>
        <w:t xml:space="preserve">Por lo anterior, la Corte concluye que los cargos propuestos por el demandante no son aptos para emitir un juicio </w:t>
      </w:r>
      <w:r w:rsidR="008A60E4" w:rsidRPr="000C6A08">
        <w:rPr>
          <w:sz w:val="28"/>
          <w:szCs w:val="28"/>
        </w:rPr>
        <w:t>sobre la constitucionalidad del artículo 274, numeral 4, de la Ley 2294 de 2023 y, en consecuencia, procederá a inhibirse.</w:t>
      </w:r>
    </w:p>
    <w:p w14:paraId="2A3A2D4C" w14:textId="77777777" w:rsidR="00836070" w:rsidRPr="000C6A08" w:rsidRDefault="00836070" w:rsidP="00836070">
      <w:pPr>
        <w:pStyle w:val="Prrafodelista"/>
        <w:rPr>
          <w:sz w:val="28"/>
          <w:szCs w:val="28"/>
        </w:rPr>
      </w:pPr>
    </w:p>
    <w:p w14:paraId="51FE5F10" w14:textId="77777777" w:rsidR="00836070" w:rsidRPr="000C6A08" w:rsidRDefault="00836070" w:rsidP="00836070">
      <w:pPr>
        <w:pStyle w:val="Ttulo1"/>
        <w:spacing w:line="240" w:lineRule="auto"/>
        <w:ind w:left="0" w:firstLine="0"/>
      </w:pPr>
      <w:r w:rsidRPr="000C6A08">
        <w:t>DECISIÓN</w:t>
      </w:r>
    </w:p>
    <w:p w14:paraId="2691C20E" w14:textId="77777777" w:rsidR="00836070" w:rsidRPr="000C6A08" w:rsidRDefault="00836070" w:rsidP="00836070">
      <w:pPr>
        <w:pStyle w:val="Prrafodelista"/>
        <w:tabs>
          <w:tab w:val="left" w:pos="426"/>
        </w:tabs>
        <w:autoSpaceDE w:val="0"/>
        <w:autoSpaceDN w:val="0"/>
        <w:ind w:left="0"/>
        <w:contextualSpacing w:val="0"/>
        <w:jc w:val="both"/>
        <w:textAlignment w:val="baseline"/>
        <w:rPr>
          <w:sz w:val="28"/>
          <w:szCs w:val="28"/>
        </w:rPr>
      </w:pPr>
    </w:p>
    <w:p w14:paraId="40CE5360" w14:textId="77777777" w:rsidR="00836070" w:rsidRPr="000C6A08" w:rsidRDefault="00836070" w:rsidP="00836070">
      <w:pPr>
        <w:jc w:val="both"/>
        <w:rPr>
          <w:sz w:val="28"/>
          <w:szCs w:val="28"/>
          <w:lang w:eastAsia="es-ES"/>
        </w:rPr>
      </w:pPr>
      <w:r w:rsidRPr="000C6A08">
        <w:rPr>
          <w:sz w:val="28"/>
          <w:szCs w:val="28"/>
          <w:lang w:eastAsia="es-ES"/>
        </w:rPr>
        <w:t xml:space="preserve">En mérito de lo expuesto, la Sala Plena de la Corte Constitucional, administrando justicia en nombre del pueblo y por mandato de la Constitución, </w:t>
      </w:r>
    </w:p>
    <w:p w14:paraId="205AFF3E" w14:textId="77777777" w:rsidR="00836070" w:rsidRPr="000C6A08" w:rsidRDefault="00836070" w:rsidP="00836070">
      <w:pPr>
        <w:jc w:val="both"/>
        <w:rPr>
          <w:sz w:val="28"/>
          <w:szCs w:val="28"/>
          <w:lang w:eastAsia="es-ES"/>
        </w:rPr>
      </w:pPr>
    </w:p>
    <w:p w14:paraId="5DFEAF16" w14:textId="77777777" w:rsidR="00836070" w:rsidRPr="000C6A08" w:rsidRDefault="00836070" w:rsidP="00836070">
      <w:pPr>
        <w:jc w:val="center"/>
        <w:rPr>
          <w:b/>
          <w:bCs/>
          <w:sz w:val="28"/>
          <w:szCs w:val="28"/>
          <w:lang w:eastAsia="es-ES"/>
        </w:rPr>
      </w:pPr>
      <w:r w:rsidRPr="000C6A08">
        <w:rPr>
          <w:b/>
          <w:bCs/>
          <w:sz w:val="28"/>
          <w:szCs w:val="28"/>
          <w:lang w:eastAsia="es-ES"/>
        </w:rPr>
        <w:t>RESUELVE</w:t>
      </w:r>
    </w:p>
    <w:p w14:paraId="0E8FB65D" w14:textId="77777777" w:rsidR="00836070" w:rsidRPr="000C6A08" w:rsidRDefault="00836070" w:rsidP="00836070">
      <w:pPr>
        <w:jc w:val="both"/>
        <w:rPr>
          <w:sz w:val="28"/>
          <w:szCs w:val="28"/>
        </w:rPr>
      </w:pPr>
    </w:p>
    <w:p w14:paraId="3A53B952" w14:textId="3FF377C8" w:rsidR="00836070" w:rsidRPr="000C6A08" w:rsidRDefault="00836070" w:rsidP="00836070">
      <w:pPr>
        <w:pStyle w:val="Prrafodelista"/>
        <w:tabs>
          <w:tab w:val="left" w:pos="426"/>
        </w:tabs>
        <w:autoSpaceDE w:val="0"/>
        <w:autoSpaceDN w:val="0"/>
        <w:ind w:left="0"/>
        <w:contextualSpacing w:val="0"/>
        <w:jc w:val="both"/>
        <w:textAlignment w:val="baseline"/>
        <w:rPr>
          <w:bCs/>
          <w:sz w:val="28"/>
          <w:szCs w:val="28"/>
        </w:rPr>
      </w:pPr>
      <w:r w:rsidRPr="000C6A08">
        <w:rPr>
          <w:b/>
          <w:sz w:val="28"/>
          <w:szCs w:val="28"/>
        </w:rPr>
        <w:t>Único. INHIBIRSE</w:t>
      </w:r>
      <w:r w:rsidRPr="000C6A08">
        <w:rPr>
          <w:bCs/>
          <w:sz w:val="28"/>
          <w:szCs w:val="28"/>
        </w:rPr>
        <w:t xml:space="preserve"> de emitir un pronunciamiento de fondo sobre la constitucionalidad del artículo 274, numeral 4 (parcial), de la</w:t>
      </w:r>
      <w:r w:rsidR="00F154FF">
        <w:rPr>
          <w:bCs/>
          <w:sz w:val="28"/>
          <w:szCs w:val="28"/>
        </w:rPr>
        <w:t xml:space="preserve"> Ley</w:t>
      </w:r>
      <w:r w:rsidRPr="000C6A08">
        <w:rPr>
          <w:bCs/>
          <w:sz w:val="28"/>
          <w:szCs w:val="28"/>
        </w:rPr>
        <w:t xml:space="preserve"> 2294 de 2023, por ineptitud sustantiva de la demanda. </w:t>
      </w:r>
    </w:p>
    <w:p w14:paraId="38F946B9" w14:textId="77777777" w:rsidR="00836070" w:rsidRPr="000C6A08" w:rsidRDefault="00836070" w:rsidP="00836070">
      <w:pPr>
        <w:pStyle w:val="Prrafodelista"/>
        <w:tabs>
          <w:tab w:val="left" w:pos="426"/>
        </w:tabs>
        <w:autoSpaceDE w:val="0"/>
        <w:autoSpaceDN w:val="0"/>
        <w:ind w:left="0"/>
        <w:contextualSpacing w:val="0"/>
        <w:jc w:val="both"/>
        <w:textAlignment w:val="baseline"/>
        <w:rPr>
          <w:bCs/>
          <w:sz w:val="28"/>
          <w:szCs w:val="28"/>
        </w:rPr>
      </w:pPr>
    </w:p>
    <w:bookmarkEnd w:id="0"/>
    <w:bookmarkEnd w:id="9"/>
    <w:p w14:paraId="1C424AA8" w14:textId="3636DE28" w:rsidR="00210B70" w:rsidRPr="00210B70" w:rsidRDefault="00210B70" w:rsidP="00210B70">
      <w:pPr>
        <w:pStyle w:val="Prrafodelista"/>
        <w:tabs>
          <w:tab w:val="left" w:pos="426"/>
        </w:tabs>
        <w:autoSpaceDE w:val="0"/>
        <w:autoSpaceDN w:val="0"/>
        <w:ind w:left="0"/>
        <w:contextualSpacing w:val="0"/>
        <w:jc w:val="center"/>
        <w:textAlignment w:val="baseline"/>
        <w:rPr>
          <w:sz w:val="28"/>
          <w:szCs w:val="28"/>
        </w:rPr>
      </w:pPr>
      <w:r w:rsidRPr="00210B70">
        <w:rPr>
          <w:sz w:val="28"/>
          <w:szCs w:val="28"/>
        </w:rPr>
        <w:t>JORGE ENRIQUE IBÁÑEZ NAJAR</w:t>
      </w:r>
    </w:p>
    <w:p w14:paraId="3A6797CF" w14:textId="3337A37C" w:rsidR="00210B70" w:rsidRPr="00210B70" w:rsidRDefault="00210B70" w:rsidP="00210B70">
      <w:pPr>
        <w:pStyle w:val="Prrafodelista"/>
        <w:tabs>
          <w:tab w:val="left" w:pos="426"/>
        </w:tabs>
        <w:autoSpaceDE w:val="0"/>
        <w:autoSpaceDN w:val="0"/>
        <w:ind w:left="0"/>
        <w:contextualSpacing w:val="0"/>
        <w:jc w:val="center"/>
        <w:textAlignment w:val="baseline"/>
        <w:rPr>
          <w:sz w:val="28"/>
        </w:rPr>
      </w:pPr>
      <w:r w:rsidRPr="00210B70">
        <w:rPr>
          <w:sz w:val="28"/>
        </w:rPr>
        <w:t>Presidente</w:t>
      </w:r>
    </w:p>
    <w:p w14:paraId="674F0391" w14:textId="5D48B075" w:rsidR="00210B70" w:rsidRPr="00210B70" w:rsidRDefault="00210B70" w:rsidP="00210B70">
      <w:pPr>
        <w:pStyle w:val="Prrafodelista"/>
        <w:tabs>
          <w:tab w:val="left" w:pos="426"/>
        </w:tabs>
        <w:autoSpaceDE w:val="0"/>
        <w:autoSpaceDN w:val="0"/>
        <w:ind w:left="0"/>
        <w:contextualSpacing w:val="0"/>
        <w:jc w:val="center"/>
        <w:textAlignment w:val="baseline"/>
        <w:rPr>
          <w:sz w:val="28"/>
        </w:rPr>
      </w:pPr>
      <w:r w:rsidRPr="00210B70">
        <w:rPr>
          <w:sz w:val="28"/>
        </w:rPr>
        <w:t>NATALIA ÁNGEL CABO</w:t>
      </w:r>
    </w:p>
    <w:p w14:paraId="4DA1F7D1" w14:textId="59ACEE08" w:rsidR="00210B70" w:rsidRPr="00210B70" w:rsidRDefault="00210B70" w:rsidP="00210B70">
      <w:pPr>
        <w:pStyle w:val="Prrafodelista"/>
        <w:tabs>
          <w:tab w:val="left" w:pos="426"/>
        </w:tabs>
        <w:autoSpaceDE w:val="0"/>
        <w:autoSpaceDN w:val="0"/>
        <w:ind w:left="0"/>
        <w:contextualSpacing w:val="0"/>
        <w:jc w:val="center"/>
        <w:textAlignment w:val="baseline"/>
        <w:rPr>
          <w:sz w:val="28"/>
        </w:rPr>
      </w:pPr>
      <w:r w:rsidRPr="00210B70">
        <w:rPr>
          <w:sz w:val="28"/>
        </w:rPr>
        <w:t>Magistrada</w:t>
      </w:r>
    </w:p>
    <w:p w14:paraId="67D45814" w14:textId="5843DC7E" w:rsidR="00210B70" w:rsidRPr="00210B70" w:rsidRDefault="00210B70" w:rsidP="00210B70">
      <w:pPr>
        <w:pStyle w:val="Prrafodelista"/>
        <w:tabs>
          <w:tab w:val="left" w:pos="426"/>
        </w:tabs>
        <w:autoSpaceDE w:val="0"/>
        <w:autoSpaceDN w:val="0"/>
        <w:ind w:left="0"/>
        <w:contextualSpacing w:val="0"/>
        <w:jc w:val="center"/>
        <w:textAlignment w:val="baseline"/>
        <w:rPr>
          <w:sz w:val="28"/>
        </w:rPr>
      </w:pPr>
      <w:r w:rsidRPr="00210B70">
        <w:rPr>
          <w:sz w:val="28"/>
        </w:rPr>
        <w:t>CARLOS CAMARGO ASSIS</w:t>
      </w:r>
    </w:p>
    <w:p w14:paraId="2133C2D5" w14:textId="59C618C7" w:rsidR="00210B70" w:rsidRPr="00210B70" w:rsidRDefault="00210B70" w:rsidP="00210B70">
      <w:pPr>
        <w:pStyle w:val="Prrafodelista"/>
        <w:tabs>
          <w:tab w:val="left" w:pos="426"/>
        </w:tabs>
        <w:autoSpaceDE w:val="0"/>
        <w:autoSpaceDN w:val="0"/>
        <w:ind w:left="0"/>
        <w:contextualSpacing w:val="0"/>
        <w:jc w:val="center"/>
        <w:textAlignment w:val="baseline"/>
        <w:rPr>
          <w:sz w:val="28"/>
        </w:rPr>
      </w:pPr>
      <w:r w:rsidRPr="00210B70">
        <w:rPr>
          <w:sz w:val="28"/>
        </w:rPr>
        <w:t>Magistrado</w:t>
      </w:r>
    </w:p>
    <w:p w14:paraId="20001FBA" w14:textId="3FCDF60A" w:rsidR="00210B70" w:rsidRPr="00210B70" w:rsidRDefault="00210B70" w:rsidP="00210B70">
      <w:pPr>
        <w:pStyle w:val="Prrafodelista"/>
        <w:tabs>
          <w:tab w:val="left" w:pos="426"/>
        </w:tabs>
        <w:autoSpaceDE w:val="0"/>
        <w:autoSpaceDN w:val="0"/>
        <w:ind w:left="0"/>
        <w:contextualSpacing w:val="0"/>
        <w:jc w:val="center"/>
        <w:textAlignment w:val="baseline"/>
        <w:rPr>
          <w:sz w:val="28"/>
        </w:rPr>
      </w:pPr>
      <w:r w:rsidRPr="00210B70">
        <w:rPr>
          <w:sz w:val="28"/>
        </w:rPr>
        <w:t>HECTOR ALFONSO CARVAJAL LONDOÑO</w:t>
      </w:r>
    </w:p>
    <w:p w14:paraId="7E461D0D" w14:textId="62D5872A" w:rsidR="00210B70" w:rsidRPr="00210B70" w:rsidRDefault="00210B70" w:rsidP="00210B70">
      <w:pPr>
        <w:pStyle w:val="Prrafodelista"/>
        <w:tabs>
          <w:tab w:val="left" w:pos="426"/>
        </w:tabs>
        <w:autoSpaceDE w:val="0"/>
        <w:autoSpaceDN w:val="0"/>
        <w:ind w:left="0"/>
        <w:contextualSpacing w:val="0"/>
        <w:jc w:val="center"/>
        <w:textAlignment w:val="baseline"/>
        <w:rPr>
          <w:sz w:val="28"/>
        </w:rPr>
      </w:pPr>
      <w:r w:rsidRPr="00210B70">
        <w:rPr>
          <w:sz w:val="28"/>
        </w:rPr>
        <w:t>Magistrado</w:t>
      </w:r>
    </w:p>
    <w:p w14:paraId="10C0FF27" w14:textId="57092461" w:rsidR="00210B70" w:rsidRPr="00210B70" w:rsidRDefault="00210B70" w:rsidP="00210B70">
      <w:pPr>
        <w:pStyle w:val="Prrafodelista"/>
        <w:tabs>
          <w:tab w:val="left" w:pos="426"/>
        </w:tabs>
        <w:autoSpaceDE w:val="0"/>
        <w:autoSpaceDN w:val="0"/>
        <w:ind w:left="0"/>
        <w:contextualSpacing w:val="0"/>
        <w:jc w:val="center"/>
        <w:textAlignment w:val="baseline"/>
        <w:rPr>
          <w:sz w:val="28"/>
        </w:rPr>
      </w:pPr>
      <w:r w:rsidRPr="00210B70">
        <w:rPr>
          <w:sz w:val="28"/>
        </w:rPr>
        <w:t>JUAN CARLOS CORTÉS GONZÁLEZ</w:t>
      </w:r>
    </w:p>
    <w:p w14:paraId="73A484ED" w14:textId="098C6173" w:rsidR="00210B70" w:rsidRPr="00210B70" w:rsidRDefault="00210B70" w:rsidP="00210B70">
      <w:pPr>
        <w:pStyle w:val="Prrafodelista"/>
        <w:tabs>
          <w:tab w:val="left" w:pos="426"/>
        </w:tabs>
        <w:autoSpaceDE w:val="0"/>
        <w:autoSpaceDN w:val="0"/>
        <w:ind w:left="0"/>
        <w:contextualSpacing w:val="0"/>
        <w:jc w:val="center"/>
        <w:textAlignment w:val="baseline"/>
        <w:rPr>
          <w:sz w:val="28"/>
        </w:rPr>
      </w:pPr>
      <w:r w:rsidRPr="00210B70">
        <w:rPr>
          <w:sz w:val="28"/>
        </w:rPr>
        <w:t>Magistrado</w:t>
      </w:r>
    </w:p>
    <w:p w14:paraId="1863401F" w14:textId="329FB31D" w:rsidR="00210B70" w:rsidRPr="00210B70" w:rsidRDefault="00210B70" w:rsidP="00210B70">
      <w:pPr>
        <w:pStyle w:val="Prrafodelista"/>
        <w:tabs>
          <w:tab w:val="left" w:pos="426"/>
        </w:tabs>
        <w:autoSpaceDE w:val="0"/>
        <w:autoSpaceDN w:val="0"/>
        <w:ind w:left="0"/>
        <w:contextualSpacing w:val="0"/>
        <w:jc w:val="center"/>
        <w:textAlignment w:val="baseline"/>
        <w:rPr>
          <w:sz w:val="28"/>
        </w:rPr>
      </w:pPr>
      <w:r w:rsidRPr="00210B70">
        <w:rPr>
          <w:sz w:val="28"/>
        </w:rPr>
        <w:t>LINA MARCELA ESCOBAR MARTÍNEZ</w:t>
      </w:r>
    </w:p>
    <w:p w14:paraId="765C2DE2" w14:textId="4959270B" w:rsidR="00210B70" w:rsidRPr="00210B70" w:rsidRDefault="00210B70" w:rsidP="00210B70">
      <w:pPr>
        <w:pStyle w:val="Prrafodelista"/>
        <w:tabs>
          <w:tab w:val="left" w:pos="426"/>
        </w:tabs>
        <w:autoSpaceDE w:val="0"/>
        <w:autoSpaceDN w:val="0"/>
        <w:ind w:left="0"/>
        <w:contextualSpacing w:val="0"/>
        <w:jc w:val="center"/>
        <w:textAlignment w:val="baseline"/>
        <w:rPr>
          <w:sz w:val="28"/>
        </w:rPr>
      </w:pPr>
      <w:r w:rsidRPr="00210B70">
        <w:rPr>
          <w:sz w:val="28"/>
        </w:rPr>
        <w:t>Magistrada</w:t>
      </w:r>
    </w:p>
    <w:p w14:paraId="021B7217" w14:textId="71F47E72" w:rsidR="00210B70" w:rsidRPr="00210B70" w:rsidRDefault="00210B70" w:rsidP="00210B70">
      <w:pPr>
        <w:pStyle w:val="Prrafodelista"/>
        <w:tabs>
          <w:tab w:val="left" w:pos="426"/>
        </w:tabs>
        <w:autoSpaceDE w:val="0"/>
        <w:autoSpaceDN w:val="0"/>
        <w:ind w:left="0"/>
        <w:contextualSpacing w:val="0"/>
        <w:jc w:val="center"/>
        <w:textAlignment w:val="baseline"/>
        <w:rPr>
          <w:sz w:val="28"/>
        </w:rPr>
      </w:pPr>
      <w:r w:rsidRPr="00210B70">
        <w:rPr>
          <w:sz w:val="28"/>
        </w:rPr>
        <w:t>VLADIMIR FERNÁNDEZ ANDRADE</w:t>
      </w:r>
    </w:p>
    <w:p w14:paraId="16F0A750" w14:textId="294F655B" w:rsidR="00210B70" w:rsidRPr="00210B70" w:rsidRDefault="00210B70" w:rsidP="00210B70">
      <w:pPr>
        <w:pStyle w:val="Prrafodelista"/>
        <w:tabs>
          <w:tab w:val="left" w:pos="426"/>
        </w:tabs>
        <w:autoSpaceDE w:val="0"/>
        <w:autoSpaceDN w:val="0"/>
        <w:ind w:left="0"/>
        <w:contextualSpacing w:val="0"/>
        <w:jc w:val="center"/>
        <w:textAlignment w:val="baseline"/>
        <w:rPr>
          <w:sz w:val="28"/>
        </w:rPr>
      </w:pPr>
      <w:r w:rsidRPr="00210B70">
        <w:rPr>
          <w:sz w:val="28"/>
        </w:rPr>
        <w:t>Magistrado</w:t>
      </w:r>
    </w:p>
    <w:p w14:paraId="5280C5B3" w14:textId="312D4882" w:rsidR="00210B70" w:rsidRPr="00210B70" w:rsidRDefault="00210B70" w:rsidP="00210B70">
      <w:pPr>
        <w:pStyle w:val="Prrafodelista"/>
        <w:tabs>
          <w:tab w:val="left" w:pos="426"/>
        </w:tabs>
        <w:autoSpaceDE w:val="0"/>
        <w:autoSpaceDN w:val="0"/>
        <w:ind w:left="0"/>
        <w:contextualSpacing w:val="0"/>
        <w:jc w:val="center"/>
        <w:textAlignment w:val="baseline"/>
        <w:rPr>
          <w:sz w:val="28"/>
        </w:rPr>
      </w:pPr>
      <w:r w:rsidRPr="00210B70">
        <w:rPr>
          <w:sz w:val="28"/>
        </w:rPr>
        <w:t>Con impedimento aceptado</w:t>
      </w:r>
    </w:p>
    <w:p w14:paraId="63EBA295" w14:textId="61C90BDD" w:rsidR="00210B70" w:rsidRPr="00210B70" w:rsidRDefault="00210B70" w:rsidP="00210B70">
      <w:pPr>
        <w:pStyle w:val="Prrafodelista"/>
        <w:tabs>
          <w:tab w:val="left" w:pos="426"/>
        </w:tabs>
        <w:autoSpaceDE w:val="0"/>
        <w:autoSpaceDN w:val="0"/>
        <w:ind w:left="0"/>
        <w:contextualSpacing w:val="0"/>
        <w:jc w:val="center"/>
        <w:textAlignment w:val="baseline"/>
        <w:rPr>
          <w:sz w:val="28"/>
        </w:rPr>
      </w:pPr>
      <w:r w:rsidRPr="00210B70">
        <w:rPr>
          <w:sz w:val="28"/>
        </w:rPr>
        <w:t>PAOLA ANDREA MENESES MOSQUERA</w:t>
      </w:r>
    </w:p>
    <w:p w14:paraId="6B573739" w14:textId="0BEE76A1" w:rsidR="00210B70" w:rsidRPr="00210B70" w:rsidRDefault="00210B70" w:rsidP="00210B70">
      <w:pPr>
        <w:pStyle w:val="Prrafodelista"/>
        <w:tabs>
          <w:tab w:val="left" w:pos="426"/>
        </w:tabs>
        <w:autoSpaceDE w:val="0"/>
        <w:autoSpaceDN w:val="0"/>
        <w:ind w:left="0"/>
        <w:contextualSpacing w:val="0"/>
        <w:jc w:val="center"/>
        <w:textAlignment w:val="baseline"/>
        <w:rPr>
          <w:sz w:val="28"/>
        </w:rPr>
      </w:pPr>
      <w:r w:rsidRPr="00210B70">
        <w:rPr>
          <w:sz w:val="28"/>
        </w:rPr>
        <w:t>Magistrada</w:t>
      </w:r>
    </w:p>
    <w:p w14:paraId="14841E90" w14:textId="2B953283" w:rsidR="00210B70" w:rsidRPr="00210B70" w:rsidRDefault="00210B70" w:rsidP="00210B70">
      <w:pPr>
        <w:pStyle w:val="Prrafodelista"/>
        <w:tabs>
          <w:tab w:val="left" w:pos="426"/>
        </w:tabs>
        <w:autoSpaceDE w:val="0"/>
        <w:autoSpaceDN w:val="0"/>
        <w:ind w:left="0"/>
        <w:contextualSpacing w:val="0"/>
        <w:jc w:val="center"/>
        <w:textAlignment w:val="baseline"/>
        <w:rPr>
          <w:sz w:val="28"/>
        </w:rPr>
      </w:pPr>
      <w:r w:rsidRPr="00210B70">
        <w:rPr>
          <w:sz w:val="28"/>
        </w:rPr>
        <w:t>MIGUEL POLO ROSERO</w:t>
      </w:r>
    </w:p>
    <w:p w14:paraId="6A5FF6EE" w14:textId="7E9107FC" w:rsidR="00210B70" w:rsidRPr="00210B70" w:rsidRDefault="00210B70" w:rsidP="00210B70">
      <w:pPr>
        <w:pStyle w:val="Prrafodelista"/>
        <w:tabs>
          <w:tab w:val="left" w:pos="426"/>
        </w:tabs>
        <w:autoSpaceDE w:val="0"/>
        <w:autoSpaceDN w:val="0"/>
        <w:ind w:left="0"/>
        <w:contextualSpacing w:val="0"/>
        <w:jc w:val="center"/>
        <w:textAlignment w:val="baseline"/>
        <w:rPr>
          <w:sz w:val="28"/>
        </w:rPr>
      </w:pPr>
      <w:r w:rsidRPr="00210B70">
        <w:rPr>
          <w:sz w:val="28"/>
        </w:rPr>
        <w:t>Magistrado</w:t>
      </w:r>
    </w:p>
    <w:p w14:paraId="5C179F0E" w14:textId="113DC86F" w:rsidR="00210B70" w:rsidRPr="00210B70" w:rsidRDefault="00210B70" w:rsidP="00210B70">
      <w:pPr>
        <w:pStyle w:val="Prrafodelista"/>
        <w:tabs>
          <w:tab w:val="left" w:pos="426"/>
        </w:tabs>
        <w:autoSpaceDE w:val="0"/>
        <w:autoSpaceDN w:val="0"/>
        <w:ind w:left="0"/>
        <w:contextualSpacing w:val="0"/>
        <w:jc w:val="center"/>
        <w:textAlignment w:val="baseline"/>
        <w:rPr>
          <w:sz w:val="28"/>
        </w:rPr>
      </w:pPr>
      <w:r w:rsidRPr="00210B70">
        <w:rPr>
          <w:sz w:val="28"/>
        </w:rPr>
        <w:t>Aclaración de voto</w:t>
      </w:r>
    </w:p>
    <w:p w14:paraId="4B60DE8A" w14:textId="5E462AD3" w:rsidR="00210B70" w:rsidRPr="00210B70" w:rsidRDefault="00210B70" w:rsidP="00210B70">
      <w:pPr>
        <w:pStyle w:val="Prrafodelista"/>
        <w:tabs>
          <w:tab w:val="left" w:pos="426"/>
        </w:tabs>
        <w:autoSpaceDE w:val="0"/>
        <w:autoSpaceDN w:val="0"/>
        <w:ind w:left="0"/>
        <w:contextualSpacing w:val="0"/>
        <w:jc w:val="center"/>
        <w:textAlignment w:val="baseline"/>
        <w:rPr>
          <w:sz w:val="28"/>
        </w:rPr>
      </w:pPr>
      <w:r w:rsidRPr="00210B70">
        <w:rPr>
          <w:sz w:val="28"/>
        </w:rPr>
        <w:t>ANDREA LILIANA ROMERO LOPEZ</w:t>
      </w:r>
    </w:p>
    <w:p w14:paraId="515BB07C" w14:textId="458E6674" w:rsidR="00210B70" w:rsidRPr="00210B70" w:rsidRDefault="00210B70" w:rsidP="00210B70">
      <w:pPr>
        <w:pStyle w:val="Prrafodelista"/>
        <w:tabs>
          <w:tab w:val="left" w:pos="426"/>
        </w:tabs>
        <w:autoSpaceDE w:val="0"/>
        <w:autoSpaceDN w:val="0"/>
        <w:ind w:left="0"/>
        <w:contextualSpacing w:val="0"/>
        <w:jc w:val="center"/>
        <w:textAlignment w:val="baseline"/>
        <w:rPr>
          <w:sz w:val="28"/>
        </w:rPr>
      </w:pPr>
      <w:r w:rsidRPr="00210B70">
        <w:rPr>
          <w:sz w:val="28"/>
        </w:rPr>
        <w:t>Secretaria General</w:t>
      </w:r>
    </w:p>
    <w:p w14:paraId="3D191AF8" w14:textId="02FD4F14" w:rsidR="00210B70" w:rsidRDefault="00210B70" w:rsidP="000C6A08">
      <w:pPr>
        <w:pStyle w:val="Prrafodelista"/>
        <w:tabs>
          <w:tab w:val="left" w:pos="426"/>
        </w:tabs>
        <w:autoSpaceDE w:val="0"/>
        <w:autoSpaceDN w:val="0"/>
        <w:ind w:left="0"/>
        <w:contextualSpacing w:val="0"/>
        <w:jc w:val="both"/>
        <w:textAlignment w:val="baseline"/>
      </w:pPr>
    </w:p>
    <w:p w14:paraId="4ACF6B10" w14:textId="77777777" w:rsidR="00210B70" w:rsidRDefault="00210B70" w:rsidP="000C6A08">
      <w:pPr>
        <w:pStyle w:val="Prrafodelista"/>
        <w:tabs>
          <w:tab w:val="left" w:pos="426"/>
        </w:tabs>
        <w:autoSpaceDE w:val="0"/>
        <w:autoSpaceDN w:val="0"/>
        <w:ind w:left="0"/>
        <w:contextualSpacing w:val="0"/>
        <w:jc w:val="both"/>
        <w:textAlignment w:val="baseline"/>
      </w:pPr>
    </w:p>
    <w:p w14:paraId="1FD0C28B" w14:textId="77777777" w:rsidR="00210B70" w:rsidRDefault="00210B70" w:rsidP="000C6A08">
      <w:pPr>
        <w:pStyle w:val="Prrafodelista"/>
        <w:tabs>
          <w:tab w:val="left" w:pos="426"/>
        </w:tabs>
        <w:autoSpaceDE w:val="0"/>
        <w:autoSpaceDN w:val="0"/>
        <w:ind w:left="0"/>
        <w:contextualSpacing w:val="0"/>
        <w:jc w:val="both"/>
        <w:textAlignment w:val="baseline"/>
      </w:pPr>
    </w:p>
    <w:p w14:paraId="315B87F3" w14:textId="77777777" w:rsidR="00210B70" w:rsidRDefault="00210B70" w:rsidP="000C6A08">
      <w:pPr>
        <w:pStyle w:val="Prrafodelista"/>
        <w:tabs>
          <w:tab w:val="left" w:pos="426"/>
        </w:tabs>
        <w:autoSpaceDE w:val="0"/>
        <w:autoSpaceDN w:val="0"/>
        <w:ind w:left="0"/>
        <w:contextualSpacing w:val="0"/>
        <w:jc w:val="both"/>
        <w:textAlignment w:val="baseline"/>
      </w:pPr>
    </w:p>
    <w:p w14:paraId="14D5A667" w14:textId="77777777" w:rsidR="00210B70" w:rsidRDefault="00210B70" w:rsidP="000C6A08">
      <w:pPr>
        <w:pStyle w:val="Prrafodelista"/>
        <w:tabs>
          <w:tab w:val="left" w:pos="426"/>
        </w:tabs>
        <w:autoSpaceDE w:val="0"/>
        <w:autoSpaceDN w:val="0"/>
        <w:ind w:left="0"/>
        <w:contextualSpacing w:val="0"/>
        <w:jc w:val="both"/>
        <w:textAlignment w:val="baseline"/>
      </w:pPr>
    </w:p>
    <w:p w14:paraId="62B633FD" w14:textId="77777777" w:rsidR="00210B70" w:rsidRDefault="00210B70" w:rsidP="000C6A08">
      <w:pPr>
        <w:pStyle w:val="Prrafodelista"/>
        <w:tabs>
          <w:tab w:val="left" w:pos="426"/>
        </w:tabs>
        <w:autoSpaceDE w:val="0"/>
        <w:autoSpaceDN w:val="0"/>
        <w:ind w:left="0"/>
        <w:contextualSpacing w:val="0"/>
        <w:jc w:val="both"/>
        <w:textAlignment w:val="baseline"/>
      </w:pPr>
    </w:p>
    <w:p w14:paraId="10CD8129" w14:textId="77777777" w:rsidR="00210B70" w:rsidRDefault="00210B70" w:rsidP="000C6A08">
      <w:pPr>
        <w:pStyle w:val="Prrafodelista"/>
        <w:tabs>
          <w:tab w:val="left" w:pos="426"/>
        </w:tabs>
        <w:autoSpaceDE w:val="0"/>
        <w:autoSpaceDN w:val="0"/>
        <w:ind w:left="0"/>
        <w:contextualSpacing w:val="0"/>
        <w:jc w:val="both"/>
        <w:textAlignment w:val="baseline"/>
      </w:pPr>
    </w:p>
    <w:p w14:paraId="02B7C2A8" w14:textId="77777777" w:rsidR="00210B70" w:rsidRDefault="00210B70" w:rsidP="000C6A08">
      <w:pPr>
        <w:pStyle w:val="Prrafodelista"/>
        <w:tabs>
          <w:tab w:val="left" w:pos="426"/>
        </w:tabs>
        <w:autoSpaceDE w:val="0"/>
        <w:autoSpaceDN w:val="0"/>
        <w:ind w:left="0"/>
        <w:contextualSpacing w:val="0"/>
        <w:jc w:val="both"/>
        <w:textAlignment w:val="baseline"/>
      </w:pPr>
    </w:p>
    <w:p w14:paraId="78CD1390" w14:textId="77777777" w:rsidR="00210B70" w:rsidRDefault="00210B70" w:rsidP="000C6A08">
      <w:pPr>
        <w:pStyle w:val="Prrafodelista"/>
        <w:tabs>
          <w:tab w:val="left" w:pos="426"/>
        </w:tabs>
        <w:autoSpaceDE w:val="0"/>
        <w:autoSpaceDN w:val="0"/>
        <w:ind w:left="0"/>
        <w:contextualSpacing w:val="0"/>
        <w:jc w:val="both"/>
        <w:textAlignment w:val="baseline"/>
      </w:pPr>
    </w:p>
    <w:p w14:paraId="1A3D8C96" w14:textId="77777777" w:rsidR="00210B70" w:rsidRDefault="00210B70" w:rsidP="000C6A08">
      <w:pPr>
        <w:pStyle w:val="Prrafodelista"/>
        <w:tabs>
          <w:tab w:val="left" w:pos="426"/>
        </w:tabs>
        <w:autoSpaceDE w:val="0"/>
        <w:autoSpaceDN w:val="0"/>
        <w:ind w:left="0"/>
        <w:contextualSpacing w:val="0"/>
        <w:jc w:val="both"/>
        <w:textAlignment w:val="baseline"/>
      </w:pPr>
    </w:p>
    <w:p w14:paraId="055DEE8C" w14:textId="77777777" w:rsidR="00210B70" w:rsidRDefault="00210B70" w:rsidP="000C6A08">
      <w:pPr>
        <w:pStyle w:val="Prrafodelista"/>
        <w:tabs>
          <w:tab w:val="left" w:pos="426"/>
        </w:tabs>
        <w:autoSpaceDE w:val="0"/>
        <w:autoSpaceDN w:val="0"/>
        <w:ind w:left="0"/>
        <w:contextualSpacing w:val="0"/>
        <w:jc w:val="both"/>
        <w:textAlignment w:val="baseline"/>
      </w:pPr>
    </w:p>
    <w:p w14:paraId="6A84716B" w14:textId="77777777" w:rsidR="00210B70" w:rsidRDefault="00210B70" w:rsidP="000C6A08">
      <w:pPr>
        <w:pStyle w:val="Prrafodelista"/>
        <w:tabs>
          <w:tab w:val="left" w:pos="426"/>
        </w:tabs>
        <w:autoSpaceDE w:val="0"/>
        <w:autoSpaceDN w:val="0"/>
        <w:ind w:left="0"/>
        <w:contextualSpacing w:val="0"/>
        <w:jc w:val="both"/>
        <w:textAlignment w:val="baseline"/>
      </w:pPr>
    </w:p>
    <w:p w14:paraId="6C0C8C76" w14:textId="77777777" w:rsidR="00210B70" w:rsidRDefault="00210B70" w:rsidP="000C6A08">
      <w:pPr>
        <w:pStyle w:val="Prrafodelista"/>
        <w:tabs>
          <w:tab w:val="left" w:pos="426"/>
        </w:tabs>
        <w:autoSpaceDE w:val="0"/>
        <w:autoSpaceDN w:val="0"/>
        <w:ind w:left="0"/>
        <w:contextualSpacing w:val="0"/>
        <w:jc w:val="both"/>
        <w:textAlignment w:val="baseline"/>
      </w:pPr>
    </w:p>
    <w:p w14:paraId="4008BE6D" w14:textId="77777777" w:rsidR="00210B70" w:rsidRDefault="00210B70" w:rsidP="000C6A08">
      <w:pPr>
        <w:pStyle w:val="Prrafodelista"/>
        <w:tabs>
          <w:tab w:val="left" w:pos="426"/>
        </w:tabs>
        <w:autoSpaceDE w:val="0"/>
        <w:autoSpaceDN w:val="0"/>
        <w:ind w:left="0"/>
        <w:contextualSpacing w:val="0"/>
        <w:jc w:val="both"/>
        <w:textAlignment w:val="baseline"/>
      </w:pPr>
    </w:p>
    <w:p w14:paraId="45560F5E" w14:textId="77777777" w:rsidR="00210B70" w:rsidRDefault="00210B70" w:rsidP="000C6A08">
      <w:pPr>
        <w:pStyle w:val="Prrafodelista"/>
        <w:tabs>
          <w:tab w:val="left" w:pos="426"/>
        </w:tabs>
        <w:autoSpaceDE w:val="0"/>
        <w:autoSpaceDN w:val="0"/>
        <w:ind w:left="0"/>
        <w:contextualSpacing w:val="0"/>
        <w:jc w:val="both"/>
        <w:textAlignment w:val="baseline"/>
      </w:pPr>
    </w:p>
    <w:p w14:paraId="76D655EE" w14:textId="77777777" w:rsidR="00210B70" w:rsidRDefault="00210B70" w:rsidP="000C6A08">
      <w:pPr>
        <w:pStyle w:val="Prrafodelista"/>
        <w:tabs>
          <w:tab w:val="left" w:pos="426"/>
        </w:tabs>
        <w:autoSpaceDE w:val="0"/>
        <w:autoSpaceDN w:val="0"/>
        <w:ind w:left="0"/>
        <w:contextualSpacing w:val="0"/>
        <w:jc w:val="both"/>
        <w:textAlignment w:val="baseline"/>
      </w:pPr>
    </w:p>
    <w:p w14:paraId="1FE5A05F" w14:textId="77777777" w:rsidR="00210B70" w:rsidRDefault="00210B70" w:rsidP="000C6A08">
      <w:pPr>
        <w:pStyle w:val="Prrafodelista"/>
        <w:tabs>
          <w:tab w:val="left" w:pos="426"/>
        </w:tabs>
        <w:autoSpaceDE w:val="0"/>
        <w:autoSpaceDN w:val="0"/>
        <w:ind w:left="0"/>
        <w:contextualSpacing w:val="0"/>
        <w:jc w:val="both"/>
        <w:textAlignment w:val="baseline"/>
      </w:pPr>
    </w:p>
    <w:p w14:paraId="2DDE9029" w14:textId="77777777" w:rsidR="00210B70" w:rsidRDefault="00210B70" w:rsidP="000C6A08">
      <w:pPr>
        <w:pStyle w:val="Prrafodelista"/>
        <w:tabs>
          <w:tab w:val="left" w:pos="426"/>
        </w:tabs>
        <w:autoSpaceDE w:val="0"/>
        <w:autoSpaceDN w:val="0"/>
        <w:ind w:left="0"/>
        <w:contextualSpacing w:val="0"/>
        <w:jc w:val="both"/>
        <w:textAlignment w:val="baseline"/>
      </w:pPr>
    </w:p>
    <w:p w14:paraId="5B3864BB" w14:textId="77777777" w:rsidR="00210B70" w:rsidRDefault="00210B70" w:rsidP="000C6A08">
      <w:pPr>
        <w:pStyle w:val="Prrafodelista"/>
        <w:tabs>
          <w:tab w:val="left" w:pos="426"/>
        </w:tabs>
        <w:autoSpaceDE w:val="0"/>
        <w:autoSpaceDN w:val="0"/>
        <w:ind w:left="0"/>
        <w:contextualSpacing w:val="0"/>
        <w:jc w:val="both"/>
        <w:textAlignment w:val="baseline"/>
      </w:pPr>
    </w:p>
    <w:p w14:paraId="079A7FA4" w14:textId="77777777" w:rsidR="00210B70" w:rsidRDefault="00210B70" w:rsidP="000C6A08">
      <w:pPr>
        <w:pStyle w:val="Prrafodelista"/>
        <w:tabs>
          <w:tab w:val="left" w:pos="426"/>
        </w:tabs>
        <w:autoSpaceDE w:val="0"/>
        <w:autoSpaceDN w:val="0"/>
        <w:ind w:left="0"/>
        <w:contextualSpacing w:val="0"/>
        <w:jc w:val="both"/>
        <w:textAlignment w:val="baseline"/>
      </w:pPr>
    </w:p>
    <w:p w14:paraId="57CDB512" w14:textId="77777777" w:rsidR="00210B70" w:rsidRPr="00CE6BD8" w:rsidRDefault="00210B70" w:rsidP="000C6A08">
      <w:pPr>
        <w:pStyle w:val="Prrafodelista"/>
        <w:tabs>
          <w:tab w:val="left" w:pos="426"/>
        </w:tabs>
        <w:autoSpaceDE w:val="0"/>
        <w:autoSpaceDN w:val="0"/>
        <w:ind w:left="0"/>
        <w:contextualSpacing w:val="0"/>
        <w:jc w:val="both"/>
        <w:textAlignment w:val="baseline"/>
      </w:pPr>
    </w:p>
    <w:sectPr w:rsidR="00210B70" w:rsidRPr="00CE6BD8" w:rsidSect="00C048A8">
      <w:headerReference w:type="default" r:id="rId12"/>
      <w:footerReference w:type="even" r:id="rId13"/>
      <w:footerReference w:type="default" r:id="rId14"/>
      <w:pgSz w:w="12240" w:h="18720" w:code="14"/>
      <w:pgMar w:top="1276" w:right="1701" w:bottom="1701" w:left="1701" w:header="709" w:footer="709" w:gutter="0"/>
      <w:pgNumType w:start="1"/>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97B4A6" w14:textId="77777777" w:rsidR="0032194D" w:rsidRDefault="0032194D" w:rsidP="004D267F">
      <w:r>
        <w:separator/>
      </w:r>
    </w:p>
  </w:endnote>
  <w:endnote w:type="continuationSeparator" w:id="0">
    <w:p w14:paraId="7EA7BDA0" w14:textId="77777777" w:rsidR="0032194D" w:rsidRDefault="0032194D" w:rsidP="004D267F">
      <w:r>
        <w:continuationSeparator/>
      </w:r>
    </w:p>
  </w:endnote>
  <w:endnote w:type="continuationNotice" w:id="1">
    <w:p w14:paraId="4067B942" w14:textId="77777777" w:rsidR="0032194D" w:rsidRDefault="003219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ncizar Sans Regular">
    <w:altName w:val="Arial"/>
    <w:panose1 w:val="00000000000000000000"/>
    <w:charset w:val="00"/>
    <w:family w:val="swiss"/>
    <w:notTrueType/>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3A9B29" w14:textId="77777777" w:rsidR="00843F4A" w:rsidRDefault="00843F4A" w:rsidP="003A5130">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p w14:paraId="1E5F5A53" w14:textId="77777777" w:rsidR="00843F4A" w:rsidRDefault="00843F4A" w:rsidP="003A5130">
    <w:pPr>
      <w:pStyle w:val="Piedepgina"/>
      <w:ind w:right="360"/>
    </w:pPr>
  </w:p>
  <w:p w14:paraId="4B18E151" w14:textId="77777777" w:rsidR="00843F4A" w:rsidRDefault="00843F4A"/>
  <w:p w14:paraId="1488BEFD" w14:textId="77777777" w:rsidR="00843F4A" w:rsidRDefault="00843F4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C30F60" w14:textId="18F652BD" w:rsidR="00843F4A" w:rsidRPr="00B334EA" w:rsidRDefault="00843F4A" w:rsidP="003A5130">
    <w:pPr>
      <w:pStyle w:val="Piedepgina"/>
      <w:framePr w:wrap="none" w:vAnchor="text" w:hAnchor="margin" w:xAlign="right" w:y="1"/>
      <w:rPr>
        <w:rStyle w:val="Nmerodepgina"/>
        <w:sz w:val="24"/>
        <w:szCs w:val="24"/>
      </w:rPr>
    </w:pPr>
    <w:r w:rsidRPr="00B334EA">
      <w:rPr>
        <w:rStyle w:val="Nmerodepgina"/>
        <w:sz w:val="24"/>
        <w:szCs w:val="24"/>
      </w:rPr>
      <w:fldChar w:fldCharType="begin"/>
    </w:r>
    <w:r w:rsidRPr="00B334EA">
      <w:rPr>
        <w:rStyle w:val="Nmerodepgina"/>
        <w:sz w:val="24"/>
        <w:szCs w:val="24"/>
      </w:rPr>
      <w:instrText xml:space="preserve"> PAGE </w:instrText>
    </w:r>
    <w:r w:rsidRPr="00B334EA">
      <w:rPr>
        <w:rStyle w:val="Nmerodepgina"/>
        <w:sz w:val="24"/>
        <w:szCs w:val="24"/>
      </w:rPr>
      <w:fldChar w:fldCharType="separate"/>
    </w:r>
    <w:r w:rsidR="00F154FF">
      <w:rPr>
        <w:rStyle w:val="Nmerodepgina"/>
        <w:noProof/>
        <w:sz w:val="24"/>
        <w:szCs w:val="24"/>
      </w:rPr>
      <w:t>40</w:t>
    </w:r>
    <w:r w:rsidRPr="00B334EA">
      <w:rPr>
        <w:rStyle w:val="Nmerodepgina"/>
        <w:sz w:val="24"/>
        <w:szCs w:val="24"/>
      </w:rPr>
      <w:fldChar w:fldCharType="end"/>
    </w:r>
  </w:p>
  <w:p w14:paraId="1431BBB5" w14:textId="77777777" w:rsidR="00843F4A" w:rsidRPr="00B334EA" w:rsidRDefault="00843F4A" w:rsidP="003A5130">
    <w:pPr>
      <w:pStyle w:val="Piedepgina"/>
      <w:ind w:right="360"/>
      <w:rPr>
        <w:sz w:val="24"/>
        <w:szCs w:val="24"/>
      </w:rPr>
    </w:pPr>
  </w:p>
  <w:p w14:paraId="52FABC76" w14:textId="77777777" w:rsidR="00843F4A" w:rsidRPr="00B334EA" w:rsidRDefault="00843F4A"/>
  <w:p w14:paraId="781CCD0F" w14:textId="77777777" w:rsidR="00843F4A" w:rsidRPr="00B334EA" w:rsidRDefault="00843F4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F60798" w14:textId="77777777" w:rsidR="0032194D" w:rsidRDefault="0032194D" w:rsidP="004D267F">
      <w:r>
        <w:separator/>
      </w:r>
    </w:p>
  </w:footnote>
  <w:footnote w:type="continuationSeparator" w:id="0">
    <w:p w14:paraId="62F27BFE" w14:textId="77777777" w:rsidR="0032194D" w:rsidRDefault="0032194D" w:rsidP="004D267F">
      <w:r>
        <w:continuationSeparator/>
      </w:r>
    </w:p>
  </w:footnote>
  <w:footnote w:type="continuationNotice" w:id="1">
    <w:p w14:paraId="0774C894" w14:textId="77777777" w:rsidR="0032194D" w:rsidRDefault="0032194D"/>
  </w:footnote>
  <w:footnote w:id="2">
    <w:p w14:paraId="48E2B121" w14:textId="77777777" w:rsidR="00772244" w:rsidRPr="000C6A08" w:rsidRDefault="00772244"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ES_tradnl"/>
        </w:rPr>
        <w:t>Escrito de corrección de la demanda, pág. 2.</w:t>
      </w:r>
    </w:p>
  </w:footnote>
  <w:footnote w:id="3">
    <w:p w14:paraId="6E55C2FA" w14:textId="77777777" w:rsidR="008B1DA8" w:rsidRPr="000C6A08" w:rsidRDefault="008B1DA8"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ES_tradnl"/>
        </w:rPr>
        <w:t>Ib. Pág. 10.</w:t>
      </w:r>
    </w:p>
  </w:footnote>
  <w:footnote w:id="4">
    <w:p w14:paraId="148742A3" w14:textId="77777777" w:rsidR="0090327B" w:rsidRPr="000C6A08" w:rsidRDefault="0090327B"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ES_tradnl"/>
        </w:rPr>
        <w:t>Ib. Pág. 11.</w:t>
      </w:r>
    </w:p>
  </w:footnote>
  <w:footnote w:id="5">
    <w:p w14:paraId="13F14091" w14:textId="77777777" w:rsidR="00003C51" w:rsidRPr="000C6A08" w:rsidRDefault="00003C51"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ES_tradnl"/>
        </w:rPr>
        <w:t>Ib. Pág. 12.</w:t>
      </w:r>
    </w:p>
  </w:footnote>
  <w:footnote w:id="6">
    <w:p w14:paraId="44C863ED" w14:textId="77777777" w:rsidR="00021833" w:rsidRPr="000C6A08" w:rsidRDefault="00021833"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ES_tradnl"/>
        </w:rPr>
        <w:t xml:space="preserve">Ib. </w:t>
      </w:r>
    </w:p>
  </w:footnote>
  <w:footnote w:id="7">
    <w:p w14:paraId="35190552" w14:textId="77777777" w:rsidR="00010304" w:rsidRPr="000C6A08" w:rsidRDefault="00010304"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ES_tradnl"/>
        </w:rPr>
        <w:t>Ib. Pág. 14.</w:t>
      </w:r>
    </w:p>
  </w:footnote>
  <w:footnote w:id="8">
    <w:p w14:paraId="46F8F17E" w14:textId="77777777" w:rsidR="0013126A" w:rsidRPr="000C6A08" w:rsidRDefault="0013126A"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ES_tradnl"/>
        </w:rPr>
        <w:t>Ib. Pág. 11.</w:t>
      </w:r>
    </w:p>
  </w:footnote>
  <w:footnote w:id="9">
    <w:p w14:paraId="014F2801" w14:textId="77777777" w:rsidR="00605561" w:rsidRPr="000C6A08" w:rsidRDefault="00605561"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ES_tradnl"/>
        </w:rPr>
        <w:t xml:space="preserve">Ib. </w:t>
      </w:r>
    </w:p>
  </w:footnote>
  <w:footnote w:id="10">
    <w:p w14:paraId="04157CF2" w14:textId="77777777" w:rsidR="00952A84" w:rsidRPr="000C6A08" w:rsidRDefault="00952A84"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ES_tradnl"/>
        </w:rPr>
        <w:t>Ib.</w:t>
      </w:r>
    </w:p>
  </w:footnote>
  <w:footnote w:id="11">
    <w:p w14:paraId="03510C7C" w14:textId="77777777" w:rsidR="00AC708D" w:rsidRPr="000C6A08" w:rsidRDefault="00AC708D"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ES_tradnl"/>
        </w:rPr>
        <w:t xml:space="preserve">Ib. </w:t>
      </w:r>
    </w:p>
  </w:footnote>
  <w:footnote w:id="12">
    <w:p w14:paraId="376A49A7" w14:textId="77777777" w:rsidR="00E83E13" w:rsidRPr="000C6A08" w:rsidRDefault="00E83E13"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ES_tradnl"/>
        </w:rPr>
        <w:t>Ib. Pág. 13.</w:t>
      </w:r>
    </w:p>
  </w:footnote>
  <w:footnote w:id="13">
    <w:p w14:paraId="1278FC6E" w14:textId="77777777" w:rsidR="00243127" w:rsidRPr="000C6A08" w:rsidRDefault="00243127"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ES_tradnl"/>
        </w:rPr>
        <w:t>Ib. Pág. 15.</w:t>
      </w:r>
    </w:p>
  </w:footnote>
  <w:footnote w:id="14">
    <w:p w14:paraId="391788E8" w14:textId="77777777" w:rsidR="0014257D" w:rsidRPr="000C6A08" w:rsidRDefault="0014257D"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ES_tradnl"/>
        </w:rPr>
        <w:t>Ib. Pág. 15.</w:t>
      </w:r>
    </w:p>
  </w:footnote>
  <w:footnote w:id="15">
    <w:p w14:paraId="55F6215E" w14:textId="77777777" w:rsidR="00F36593" w:rsidRPr="000C6A08" w:rsidRDefault="00F36593"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ES_tradnl"/>
        </w:rPr>
        <w:t>Ib. Pág. 16. Este argumento también lo utiliza en el desarrollo del segundo cargo, página 23.</w:t>
      </w:r>
    </w:p>
  </w:footnote>
  <w:footnote w:id="16">
    <w:p w14:paraId="732123C5" w14:textId="77777777" w:rsidR="00FB5546" w:rsidRPr="000C6A08" w:rsidRDefault="00FB5546"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ES_tradnl"/>
        </w:rPr>
        <w:t>Ib. Pág. 23.</w:t>
      </w:r>
    </w:p>
  </w:footnote>
  <w:footnote w:id="17">
    <w:p w14:paraId="37EBB6B3" w14:textId="77777777" w:rsidR="00685F13" w:rsidRPr="000C6A08" w:rsidRDefault="00685F13"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ES_tradnl"/>
        </w:rPr>
        <w:t xml:space="preserve">Cfr. Ib. Pág. 11. </w:t>
      </w:r>
    </w:p>
  </w:footnote>
  <w:footnote w:id="18">
    <w:p w14:paraId="185EB549" w14:textId="77777777" w:rsidR="00243A60" w:rsidRPr="000C6A08" w:rsidRDefault="00243A60"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ES_tradnl"/>
        </w:rPr>
        <w:t>Ib. Pág. 13.</w:t>
      </w:r>
    </w:p>
  </w:footnote>
  <w:footnote w:id="19">
    <w:p w14:paraId="19ABA51C" w14:textId="77777777" w:rsidR="009A1A62" w:rsidRPr="000C6A08" w:rsidRDefault="009A1A62"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ES_tradnl"/>
        </w:rPr>
        <w:t xml:space="preserve">Ib. </w:t>
      </w:r>
    </w:p>
  </w:footnote>
  <w:footnote w:id="20">
    <w:p w14:paraId="37D21AC6" w14:textId="77777777" w:rsidR="008404D4" w:rsidRPr="000C6A08" w:rsidRDefault="008404D4"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ES_tradnl"/>
        </w:rPr>
        <w:t xml:space="preserve">Ib. </w:t>
      </w:r>
    </w:p>
  </w:footnote>
  <w:footnote w:id="21">
    <w:p w14:paraId="2DB6040C" w14:textId="77777777" w:rsidR="000B5412" w:rsidRPr="000C6A08" w:rsidRDefault="000B5412"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ES_tradnl"/>
        </w:rPr>
        <w:t>Ib. Pág. 12.</w:t>
      </w:r>
    </w:p>
  </w:footnote>
  <w:footnote w:id="22">
    <w:p w14:paraId="5C8F9AAA" w14:textId="77777777" w:rsidR="00E52C3C" w:rsidRPr="000C6A08" w:rsidRDefault="00E52C3C"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ES_tradnl"/>
        </w:rPr>
        <w:t>Ib. Pág. 16.</w:t>
      </w:r>
    </w:p>
  </w:footnote>
  <w:footnote w:id="23">
    <w:p w14:paraId="123BDF5A" w14:textId="77777777" w:rsidR="00A869FE" w:rsidRPr="000C6A08" w:rsidRDefault="00A869FE"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ES_tradnl"/>
        </w:rPr>
        <w:t>Ib. Pág. 17.</w:t>
      </w:r>
    </w:p>
  </w:footnote>
  <w:footnote w:id="24">
    <w:p w14:paraId="2D9E8FAA" w14:textId="77777777" w:rsidR="00E44449" w:rsidRPr="000C6A08" w:rsidRDefault="00E44449"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ES_tradnl"/>
        </w:rPr>
        <w:t>Ib.</w:t>
      </w:r>
    </w:p>
  </w:footnote>
  <w:footnote w:id="25">
    <w:p w14:paraId="58D2DCC2" w14:textId="77777777" w:rsidR="00A921B5" w:rsidRPr="000C6A08" w:rsidRDefault="00A921B5"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ES_tradnl"/>
        </w:rPr>
        <w:t>Ib. Pág. 19.</w:t>
      </w:r>
    </w:p>
  </w:footnote>
  <w:footnote w:id="26">
    <w:p w14:paraId="2408CB8D" w14:textId="77777777" w:rsidR="002F6461" w:rsidRPr="000C6A08" w:rsidRDefault="002F6461"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ES_tradnl"/>
        </w:rPr>
        <w:t>Ib. Pág. 23.</w:t>
      </w:r>
    </w:p>
  </w:footnote>
  <w:footnote w:id="27">
    <w:p w14:paraId="57B74D95" w14:textId="77777777" w:rsidR="00087F95" w:rsidRPr="000C6A08" w:rsidRDefault="00087F95"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ES_tradnl"/>
        </w:rPr>
        <w:t xml:space="preserve">Ib. Pág. 20. </w:t>
      </w:r>
    </w:p>
  </w:footnote>
  <w:footnote w:id="28">
    <w:p w14:paraId="57DEF7CD" w14:textId="77777777" w:rsidR="007E6AA0" w:rsidRPr="000C6A08" w:rsidRDefault="007E6AA0"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ES_tradnl"/>
        </w:rPr>
        <w:t xml:space="preserve">Ib. Pág. 21. </w:t>
      </w:r>
    </w:p>
  </w:footnote>
  <w:footnote w:id="29">
    <w:p w14:paraId="287165FC" w14:textId="77777777" w:rsidR="00343733" w:rsidRPr="000C6A08" w:rsidRDefault="00343733"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Ib. </w:t>
      </w:r>
    </w:p>
  </w:footnote>
  <w:footnote w:id="30">
    <w:p w14:paraId="2C3B4C6D" w14:textId="77777777" w:rsidR="00193E6B" w:rsidRPr="000C6A08" w:rsidRDefault="00193E6B"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ES_tradnl"/>
        </w:rPr>
        <w:t>Ib. Págs. 21-22.</w:t>
      </w:r>
    </w:p>
  </w:footnote>
  <w:footnote w:id="31">
    <w:p w14:paraId="67CA10C1" w14:textId="77777777" w:rsidR="00785911" w:rsidRPr="000C6A08" w:rsidRDefault="00785911"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ES_tradnl"/>
        </w:rPr>
        <w:t>Ib. Pág. 22.</w:t>
      </w:r>
    </w:p>
  </w:footnote>
  <w:footnote w:id="32">
    <w:p w14:paraId="00BE4DDD" w14:textId="77777777" w:rsidR="005F798F" w:rsidRPr="000C6A08" w:rsidRDefault="005F798F"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ES_tradnl"/>
        </w:rPr>
        <w:t>Ib. Pág. 24.</w:t>
      </w:r>
    </w:p>
  </w:footnote>
  <w:footnote w:id="33">
    <w:p w14:paraId="2838E232" w14:textId="77777777" w:rsidR="00176EDD" w:rsidRPr="000C6A08" w:rsidRDefault="00176EDD"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ES_tradnl"/>
        </w:rPr>
        <w:t>Ib. Pág. 23.</w:t>
      </w:r>
    </w:p>
  </w:footnote>
  <w:footnote w:id="34">
    <w:p w14:paraId="202C6A10" w14:textId="77777777" w:rsidR="00433137" w:rsidRPr="000C6A08" w:rsidRDefault="00433137"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ES_tradnl"/>
        </w:rPr>
        <w:t>Ib. Pág. 24.</w:t>
      </w:r>
    </w:p>
  </w:footnote>
  <w:footnote w:id="35">
    <w:p w14:paraId="3AE6370B" w14:textId="77777777" w:rsidR="00586E14" w:rsidRPr="000C6A08" w:rsidRDefault="00586E14"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ES_tradnl"/>
        </w:rPr>
        <w:t xml:space="preserve">Ib. </w:t>
      </w:r>
    </w:p>
  </w:footnote>
  <w:footnote w:id="36">
    <w:p w14:paraId="494F2C77" w14:textId="407870D7" w:rsidR="00CE37C1" w:rsidRPr="000C6A08" w:rsidRDefault="00CE37C1" w:rsidP="008665DB">
      <w:pPr>
        <w:pStyle w:val="Textonotapie"/>
        <w:jc w:val="both"/>
        <w:rPr>
          <w:rFonts w:ascii="Times New Roman" w:hAnsi="Times New Roman"/>
          <w:sz w:val="20"/>
          <w:szCs w:val="20"/>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Intervención presentada por </w:t>
      </w:r>
      <w:r w:rsidR="005D4D57" w:rsidRPr="000C6A08">
        <w:rPr>
          <w:rFonts w:ascii="Times New Roman" w:hAnsi="Times New Roman"/>
          <w:sz w:val="20"/>
          <w:szCs w:val="20"/>
        </w:rPr>
        <w:t>Álvaro Mauricio</w:t>
      </w:r>
      <w:r w:rsidR="00B54748" w:rsidRPr="000C6A08">
        <w:rPr>
          <w:rFonts w:ascii="Times New Roman" w:hAnsi="Times New Roman"/>
          <w:sz w:val="20"/>
          <w:szCs w:val="20"/>
        </w:rPr>
        <w:t xml:space="preserve"> Buelvas Jayk, Coordinador del Grupo de Defensa Jurídica de la ANLA. Expediente D-16489, archivo “</w:t>
      </w:r>
      <w:r w:rsidR="00491573" w:rsidRPr="000C6A08">
        <w:rPr>
          <w:rFonts w:ascii="Times New Roman" w:hAnsi="Times New Roman"/>
          <w:sz w:val="20"/>
          <w:szCs w:val="20"/>
        </w:rPr>
        <w:t>Intervención – Autoridad Nacional de Licencias Ambientales (ANLA)</w:t>
      </w:r>
      <w:r w:rsidR="00B54748" w:rsidRPr="000C6A08">
        <w:rPr>
          <w:rFonts w:ascii="Times New Roman" w:hAnsi="Times New Roman"/>
          <w:sz w:val="20"/>
          <w:szCs w:val="20"/>
        </w:rPr>
        <w:t>”</w:t>
      </w:r>
      <w:r w:rsidR="00491573" w:rsidRPr="000C6A08">
        <w:rPr>
          <w:rFonts w:ascii="Times New Roman" w:hAnsi="Times New Roman"/>
          <w:sz w:val="20"/>
          <w:szCs w:val="20"/>
        </w:rPr>
        <w:t xml:space="preserve">. </w:t>
      </w:r>
    </w:p>
  </w:footnote>
  <w:footnote w:id="37">
    <w:p w14:paraId="39784A08" w14:textId="2143C1BF" w:rsidR="000A178D" w:rsidRPr="000C6A08" w:rsidRDefault="000A178D" w:rsidP="008665DB">
      <w:pPr>
        <w:pStyle w:val="Textonotapie"/>
        <w:jc w:val="both"/>
        <w:rPr>
          <w:rFonts w:ascii="Times New Roman" w:hAnsi="Times New Roman"/>
          <w:sz w:val="20"/>
          <w:szCs w:val="20"/>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Intervención presentada por </w:t>
      </w:r>
      <w:r w:rsidR="003914F7" w:rsidRPr="000C6A08">
        <w:rPr>
          <w:rFonts w:ascii="Times New Roman" w:hAnsi="Times New Roman"/>
          <w:sz w:val="20"/>
          <w:szCs w:val="20"/>
        </w:rPr>
        <w:t>Carolina Jiménez Bellicia, Coordinadora del Grupo Gerencia de Defensa Judicial del Departamento Administrativo de la Presidencia de la República</w:t>
      </w:r>
      <w:r w:rsidR="00D56A15" w:rsidRPr="000C6A08">
        <w:rPr>
          <w:rFonts w:ascii="Times New Roman" w:hAnsi="Times New Roman"/>
          <w:sz w:val="20"/>
          <w:szCs w:val="20"/>
        </w:rPr>
        <w:t>, Nelson Alirio Muñoz Leguizamón, Jefe de la Oficina Asesora Jurídica del Ministerio de Vivienda, Ciudad y Territorio, José Eduardo</w:t>
      </w:r>
      <w:r w:rsidR="001C4A2A" w:rsidRPr="000C6A08">
        <w:rPr>
          <w:rFonts w:ascii="Times New Roman" w:hAnsi="Times New Roman"/>
          <w:sz w:val="20"/>
          <w:szCs w:val="20"/>
        </w:rPr>
        <w:t xml:space="preserve"> Cuaical Alpala, Jefe de la Oficina Jurídica del Ministerio de Ambiente y Desarrollo Sostenible, y César Norberto Albarracín Ochoa, Jefe de la Oficina Asesora Jurídica (E) del Departamento Nacional de Planeación. </w:t>
      </w:r>
      <w:r w:rsidR="001C01E7" w:rsidRPr="000C6A08">
        <w:rPr>
          <w:rFonts w:ascii="Times New Roman" w:hAnsi="Times New Roman"/>
          <w:sz w:val="20"/>
          <w:szCs w:val="20"/>
        </w:rPr>
        <w:t xml:space="preserve">Expediente D-16489, archivo “Intervención gobierno nacional”. </w:t>
      </w:r>
    </w:p>
  </w:footnote>
  <w:footnote w:id="38">
    <w:p w14:paraId="1BE83BE8" w14:textId="663F4DFC" w:rsidR="004A6214" w:rsidRPr="000C6A08" w:rsidRDefault="004A6214" w:rsidP="008665DB">
      <w:pPr>
        <w:pStyle w:val="Textonotapie"/>
        <w:jc w:val="both"/>
        <w:rPr>
          <w:rFonts w:ascii="Times New Roman" w:hAnsi="Times New Roman"/>
          <w:sz w:val="20"/>
          <w:szCs w:val="20"/>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Intervención presentada por Gilberto Toro Giraldo, Director Ejecutivo de la federación. Expediente D-16</w:t>
      </w:r>
      <w:r w:rsidR="00086056" w:rsidRPr="000C6A08">
        <w:rPr>
          <w:rFonts w:ascii="Times New Roman" w:hAnsi="Times New Roman"/>
          <w:sz w:val="20"/>
          <w:szCs w:val="20"/>
        </w:rPr>
        <w:t>489</w:t>
      </w:r>
      <w:r w:rsidR="00A94924" w:rsidRPr="000C6A08">
        <w:rPr>
          <w:rFonts w:ascii="Times New Roman" w:hAnsi="Times New Roman"/>
          <w:sz w:val="20"/>
          <w:szCs w:val="20"/>
        </w:rPr>
        <w:t>, archivo “Intervención – Federación Colombiana de Municipios”.</w:t>
      </w:r>
    </w:p>
  </w:footnote>
  <w:footnote w:id="39">
    <w:p w14:paraId="5754384A" w14:textId="274646E0" w:rsidR="000B5ECA" w:rsidRPr="000C6A08" w:rsidRDefault="000B5ECA" w:rsidP="008665DB">
      <w:pPr>
        <w:pStyle w:val="Textonotapie"/>
        <w:jc w:val="both"/>
        <w:rPr>
          <w:rFonts w:ascii="Times New Roman" w:hAnsi="Times New Roman"/>
          <w:sz w:val="20"/>
          <w:szCs w:val="20"/>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00385BDB" w:rsidRPr="000C6A08">
        <w:rPr>
          <w:rFonts w:ascii="Times New Roman" w:hAnsi="Times New Roman"/>
          <w:sz w:val="20"/>
          <w:szCs w:val="20"/>
        </w:rPr>
        <w:t>Intervención presentada por Lida Consuelo Figueroa Fonseca, Secretaria General de la federación. Expediente D-16</w:t>
      </w:r>
      <w:r w:rsidR="00086056" w:rsidRPr="000C6A08">
        <w:rPr>
          <w:rFonts w:ascii="Times New Roman" w:hAnsi="Times New Roman"/>
          <w:sz w:val="20"/>
          <w:szCs w:val="20"/>
        </w:rPr>
        <w:t>489</w:t>
      </w:r>
      <w:r w:rsidR="00385BDB" w:rsidRPr="000C6A08">
        <w:rPr>
          <w:rFonts w:ascii="Times New Roman" w:hAnsi="Times New Roman"/>
          <w:sz w:val="20"/>
          <w:szCs w:val="20"/>
        </w:rPr>
        <w:t>, archivo “</w:t>
      </w:r>
      <w:r w:rsidR="00495B10" w:rsidRPr="000C6A08">
        <w:rPr>
          <w:rFonts w:ascii="Times New Roman" w:hAnsi="Times New Roman"/>
          <w:sz w:val="20"/>
          <w:szCs w:val="20"/>
        </w:rPr>
        <w:t>Concepto – Federación Nacional de Departamentos”.</w:t>
      </w:r>
    </w:p>
  </w:footnote>
  <w:footnote w:id="40">
    <w:p w14:paraId="48841034" w14:textId="49E24C8A" w:rsidR="00F70946" w:rsidRPr="000C6A08" w:rsidRDefault="00F70946" w:rsidP="008665DB">
      <w:pPr>
        <w:pStyle w:val="Textonotapie"/>
        <w:jc w:val="both"/>
        <w:rPr>
          <w:rFonts w:ascii="Times New Roman" w:hAnsi="Times New Roman"/>
          <w:sz w:val="20"/>
          <w:szCs w:val="20"/>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Intervención presentada por Luis Fernando Macías Gómez, José Vicente Zapata,</w:t>
      </w:r>
      <w:r w:rsidR="007174A5" w:rsidRPr="000C6A08">
        <w:rPr>
          <w:rFonts w:ascii="Times New Roman" w:hAnsi="Times New Roman"/>
          <w:sz w:val="20"/>
          <w:szCs w:val="20"/>
        </w:rPr>
        <w:t xml:space="preserve"> Eduardo del Valle y Jorge Andrés Garzón. Expediente D-1</w:t>
      </w:r>
      <w:r w:rsidR="00086056" w:rsidRPr="000C6A08">
        <w:rPr>
          <w:rFonts w:ascii="Times New Roman" w:hAnsi="Times New Roman"/>
          <w:sz w:val="20"/>
          <w:szCs w:val="20"/>
        </w:rPr>
        <w:t>6489</w:t>
      </w:r>
      <w:r w:rsidR="007174A5" w:rsidRPr="000C6A08">
        <w:rPr>
          <w:rFonts w:ascii="Times New Roman" w:hAnsi="Times New Roman"/>
          <w:sz w:val="20"/>
          <w:szCs w:val="20"/>
        </w:rPr>
        <w:t xml:space="preserve">, archivo “Intervención </w:t>
      </w:r>
      <w:r w:rsidR="00F0589A" w:rsidRPr="000C6A08">
        <w:rPr>
          <w:rFonts w:ascii="Times New Roman" w:hAnsi="Times New Roman"/>
          <w:sz w:val="20"/>
          <w:szCs w:val="20"/>
        </w:rPr>
        <w:t>–</w:t>
      </w:r>
      <w:r w:rsidR="007174A5" w:rsidRPr="000C6A08">
        <w:rPr>
          <w:rFonts w:ascii="Times New Roman" w:hAnsi="Times New Roman"/>
          <w:sz w:val="20"/>
          <w:szCs w:val="20"/>
        </w:rPr>
        <w:t xml:space="preserve"> Conc</w:t>
      </w:r>
      <w:r w:rsidR="00F0589A" w:rsidRPr="000C6A08">
        <w:rPr>
          <w:rFonts w:ascii="Times New Roman" w:hAnsi="Times New Roman"/>
          <w:sz w:val="20"/>
          <w:szCs w:val="20"/>
        </w:rPr>
        <w:t>epto de Instituto Colombiano de Derecho Ambiental y de Desarrollo Sostenible”.</w:t>
      </w:r>
    </w:p>
  </w:footnote>
  <w:footnote w:id="41">
    <w:p w14:paraId="7AFC82C1" w14:textId="15BA0FA9" w:rsidR="00D272E6" w:rsidRPr="000C6A08" w:rsidRDefault="00D272E6" w:rsidP="008665DB">
      <w:pPr>
        <w:pStyle w:val="Textonotapie"/>
        <w:jc w:val="both"/>
        <w:rPr>
          <w:rFonts w:ascii="Times New Roman" w:hAnsi="Times New Roman"/>
          <w:sz w:val="20"/>
          <w:szCs w:val="20"/>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Intervención presentada por Katherine Castillo Pérez, Mónica Johana Rueda Rincón</w:t>
      </w:r>
      <w:r w:rsidR="00107806" w:rsidRPr="000C6A08">
        <w:rPr>
          <w:rFonts w:ascii="Times New Roman" w:hAnsi="Times New Roman"/>
          <w:sz w:val="20"/>
          <w:szCs w:val="20"/>
        </w:rPr>
        <w:t xml:space="preserve">, Esteban Moreno Vargas, Andrea Yolima Bernal Pedraza y Luis Fernando Sánchez Supelano. Expediente D-16489, archivo </w:t>
      </w:r>
      <w:r w:rsidR="006343D9" w:rsidRPr="000C6A08">
        <w:rPr>
          <w:rFonts w:ascii="Times New Roman" w:hAnsi="Times New Roman"/>
          <w:sz w:val="20"/>
          <w:szCs w:val="20"/>
        </w:rPr>
        <w:t>“Intervención – ‘COCSASCOL’”.</w:t>
      </w:r>
    </w:p>
  </w:footnote>
  <w:footnote w:id="42">
    <w:p w14:paraId="12D801F1" w14:textId="6D9F8CB6" w:rsidR="00DC0864" w:rsidRPr="000C6A08" w:rsidRDefault="00DC0864" w:rsidP="008665DB">
      <w:pPr>
        <w:pStyle w:val="Textonotapie"/>
        <w:jc w:val="both"/>
        <w:rPr>
          <w:rFonts w:ascii="Times New Roman" w:hAnsi="Times New Roman"/>
          <w:sz w:val="20"/>
          <w:szCs w:val="20"/>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Intervención presentada por </w:t>
      </w:r>
      <w:r w:rsidR="00D30731" w:rsidRPr="000C6A08">
        <w:rPr>
          <w:rFonts w:ascii="Times New Roman" w:hAnsi="Times New Roman"/>
          <w:sz w:val="20"/>
          <w:szCs w:val="20"/>
        </w:rPr>
        <w:t xml:space="preserve">Yanet Sanabria Pérez, Contralora Delegada para el Sector Vivienda y Saneamiento Básico. Expediente D-16489, archivo </w:t>
      </w:r>
      <w:r w:rsidR="00667146" w:rsidRPr="000C6A08">
        <w:rPr>
          <w:rFonts w:ascii="Times New Roman" w:hAnsi="Times New Roman"/>
          <w:sz w:val="20"/>
          <w:szCs w:val="20"/>
        </w:rPr>
        <w:t>“Conceptos e Intervenciones”.</w:t>
      </w:r>
    </w:p>
  </w:footnote>
  <w:footnote w:id="43">
    <w:p w14:paraId="462E95AC" w14:textId="4B9E2C6E" w:rsidR="006147E3" w:rsidRPr="000C6A08" w:rsidRDefault="006147E3" w:rsidP="008665DB">
      <w:pPr>
        <w:pStyle w:val="Textonotapie"/>
        <w:jc w:val="both"/>
        <w:rPr>
          <w:rFonts w:ascii="Times New Roman" w:hAnsi="Times New Roman"/>
          <w:sz w:val="20"/>
          <w:szCs w:val="20"/>
          <w:lang w:val="es-CO"/>
        </w:rPr>
      </w:pPr>
      <w:r w:rsidRPr="000C6A08">
        <w:rPr>
          <w:rStyle w:val="Refdenotaalpie"/>
          <w:rFonts w:ascii="Times New Roman" w:hAnsi="Times New Roman"/>
          <w:sz w:val="20"/>
          <w:szCs w:val="20"/>
        </w:rPr>
        <w:footnoteRef/>
      </w:r>
      <w:r w:rsidRPr="000C6A08">
        <w:rPr>
          <w:rFonts w:ascii="Times New Roman" w:hAnsi="Times New Roman"/>
          <w:sz w:val="20"/>
          <w:szCs w:val="20"/>
          <w:lang w:val="es-CO"/>
        </w:rPr>
        <w:t xml:space="preserve"> Intervención presentada por Mónica Alexandra Cruz Omaña. Expediente D-16489, archivo “Intervención – Defensoría del Pueblo”.</w:t>
      </w:r>
    </w:p>
  </w:footnote>
  <w:footnote w:id="44">
    <w:p w14:paraId="76386690" w14:textId="6BC573D8" w:rsidR="00B207CD" w:rsidRPr="000C6A08" w:rsidRDefault="00B207CD" w:rsidP="008665DB">
      <w:pPr>
        <w:pStyle w:val="Textonotapie"/>
        <w:jc w:val="both"/>
        <w:rPr>
          <w:rFonts w:ascii="Times New Roman" w:hAnsi="Times New Roman"/>
          <w:sz w:val="20"/>
          <w:szCs w:val="20"/>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Profesor de la Facultad de Jurisprudencia de la Universidad </w:t>
      </w:r>
      <w:r w:rsidR="000F3AAE" w:rsidRPr="000C6A08">
        <w:rPr>
          <w:rFonts w:ascii="Times New Roman" w:hAnsi="Times New Roman"/>
          <w:sz w:val="20"/>
          <w:szCs w:val="20"/>
        </w:rPr>
        <w:t>del Rosario. Expediente D-16489</w:t>
      </w:r>
      <w:r w:rsidR="00062AC9" w:rsidRPr="000C6A08">
        <w:rPr>
          <w:rFonts w:ascii="Times New Roman" w:hAnsi="Times New Roman"/>
          <w:sz w:val="20"/>
          <w:szCs w:val="20"/>
        </w:rPr>
        <w:t xml:space="preserve">, archivo </w:t>
      </w:r>
      <w:r w:rsidR="00960659" w:rsidRPr="000C6A08">
        <w:rPr>
          <w:rFonts w:ascii="Times New Roman" w:hAnsi="Times New Roman"/>
          <w:sz w:val="20"/>
          <w:szCs w:val="20"/>
        </w:rPr>
        <w:t xml:space="preserve">“Intervención – Universidad del Rosario”. </w:t>
      </w:r>
    </w:p>
  </w:footnote>
  <w:footnote w:id="45">
    <w:p w14:paraId="1AA076CE" w14:textId="3CA9A9D3" w:rsidR="00601AE7" w:rsidRPr="000C6A08" w:rsidRDefault="00601AE7" w:rsidP="008665DB">
      <w:pPr>
        <w:pStyle w:val="Textonotapie"/>
        <w:jc w:val="both"/>
        <w:rPr>
          <w:rFonts w:ascii="Times New Roman" w:hAnsi="Times New Roman"/>
          <w:sz w:val="20"/>
          <w:szCs w:val="20"/>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00CE4CEE" w:rsidRPr="000C6A08">
        <w:rPr>
          <w:rFonts w:ascii="Times New Roman" w:hAnsi="Times New Roman"/>
          <w:sz w:val="20"/>
          <w:szCs w:val="20"/>
        </w:rPr>
        <w:t xml:space="preserve">Sobre este punto, </w:t>
      </w:r>
      <w:r w:rsidR="001B53D6" w:rsidRPr="000C6A08">
        <w:rPr>
          <w:rFonts w:ascii="Times New Roman" w:hAnsi="Times New Roman"/>
          <w:sz w:val="20"/>
          <w:szCs w:val="20"/>
        </w:rPr>
        <w:t>la Red Nacional de Acueductos y la Confederación de Organizaciones Comunitarias de Servicio de Agua y Saneamiento de Colombia</w:t>
      </w:r>
      <w:r w:rsidR="000A6A79" w:rsidRPr="000C6A08">
        <w:rPr>
          <w:rFonts w:ascii="Times New Roman" w:hAnsi="Times New Roman"/>
          <w:sz w:val="20"/>
          <w:szCs w:val="20"/>
        </w:rPr>
        <w:t xml:space="preserve"> indicaron: “</w:t>
      </w:r>
      <w:r w:rsidR="000A6A79" w:rsidRPr="000C6A08">
        <w:rPr>
          <w:rFonts w:ascii="Times New Roman" w:hAnsi="Times New Roman"/>
          <w:sz w:val="20"/>
          <w:szCs w:val="20"/>
          <w:lang w:val="es-CO"/>
        </w:rPr>
        <w:t>Este desconocimiento estructural de la normatividad colombiana refleja una falla de reconocimiento de la gestión comunitaria del agua genera varias consecuencias negativas, entre las que podemos destacar i) se imponen cargas administrativas, financieras y tributarias desproporcionadas a los gestores comunitarios del agua; ii) el gasto social del Estado no se focaliza adecuadamente pues se construyen barreras institucionales y administrativas para que los gestores comunitarios puedan responder a ellos, dejando la protección de la población vulnerable exclusivamente en manos de la gestión comunitaria del agua (en efecto, en muchos municipios los acueductos comunitarios no acceden a los subsidios estatales por no poder acreditar los requisitos y registros exigidos por la Ley 142 y sus normas reglamentarias); iii) se desconocen acuerdos institucionales comunitarios sobre la gestión del territorio, los conflictos locales y el agua rompiendo el tejido social y convirtiéndose en fuente de nueva conflictividad; iv) el desconocimiento de las prácticas comunitarias puede llevar a que la respuesta a la crisis ambiental, climática y de agotamiento del agua sea sectorial, parcial, inadecuada, descontextualizada, y poco pertinente; v) la autoridades locales (alcaldías y gobernaciones) no cuentan con recursos ni mecanismos adecuados para responder a las necesidades de las comunidades locales. Teniendo en cuenta el tipo de población que suelen atender los acueductos comunitarios (principalmente población en condición de vulnerabilidad) este tipo de acciones podría estar teniendo un impacto desproporcionado en población con protección constitucional reforzada</w:t>
      </w:r>
      <w:r w:rsidR="000A6A79" w:rsidRPr="000C6A08">
        <w:rPr>
          <w:rFonts w:ascii="Times New Roman" w:hAnsi="Times New Roman"/>
          <w:sz w:val="20"/>
          <w:szCs w:val="20"/>
        </w:rPr>
        <w:t>”.</w:t>
      </w:r>
      <w:r w:rsidR="00FC6C12" w:rsidRPr="000C6A08">
        <w:rPr>
          <w:rFonts w:ascii="Times New Roman" w:hAnsi="Times New Roman"/>
          <w:sz w:val="20"/>
          <w:szCs w:val="20"/>
        </w:rPr>
        <w:t xml:space="preserve"> Expediente D-16489, archivo “Intervención – ‘COCSASCOL’”</w:t>
      </w:r>
      <w:r w:rsidR="009E6C32" w:rsidRPr="000C6A08">
        <w:rPr>
          <w:rFonts w:ascii="Times New Roman" w:hAnsi="Times New Roman"/>
          <w:sz w:val="20"/>
          <w:szCs w:val="20"/>
        </w:rPr>
        <w:t>, p. 11.</w:t>
      </w:r>
    </w:p>
  </w:footnote>
  <w:footnote w:id="46">
    <w:p w14:paraId="69312D38" w14:textId="77777777" w:rsidR="0041508F" w:rsidRPr="000C6A08" w:rsidRDefault="0041508F"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ES_tradnl"/>
        </w:rPr>
        <w:t>Intervención de la Defensoría del Pueblo, pág. 15.</w:t>
      </w:r>
    </w:p>
  </w:footnote>
  <w:footnote w:id="47">
    <w:p w14:paraId="1EA0B681" w14:textId="77777777" w:rsidR="0041508F" w:rsidRPr="000C6A08" w:rsidRDefault="0041508F"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Intervención</w:t>
      </w:r>
      <w:r w:rsidRPr="000C6A08">
        <w:rPr>
          <w:rFonts w:ascii="Times New Roman" w:hAnsi="Times New Roman"/>
          <w:sz w:val="20"/>
          <w:szCs w:val="20"/>
          <w:lang w:val="es-ES_tradnl"/>
        </w:rPr>
        <w:t xml:space="preserve"> Federación Nacional de Departamentos, pág. 15. </w:t>
      </w:r>
    </w:p>
  </w:footnote>
  <w:footnote w:id="48">
    <w:p w14:paraId="168641B1" w14:textId="77777777" w:rsidR="0041508F" w:rsidRPr="000C6A08" w:rsidRDefault="0041508F"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ES_tradnl"/>
        </w:rPr>
        <w:t>Ibidem, págs. 15 a 16.</w:t>
      </w:r>
    </w:p>
  </w:footnote>
  <w:footnote w:id="49">
    <w:p w14:paraId="3792DA13" w14:textId="77777777" w:rsidR="0041508F" w:rsidRPr="000C6A08" w:rsidRDefault="0041508F"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ES_tradnl"/>
        </w:rPr>
        <w:t xml:space="preserve">Intervención del </w:t>
      </w:r>
      <w:r w:rsidRPr="000C6A08">
        <w:rPr>
          <w:rFonts w:ascii="Times New Roman" w:hAnsi="Times New Roman"/>
          <w:sz w:val="20"/>
          <w:szCs w:val="20"/>
          <w:lang w:val="es-MX"/>
        </w:rPr>
        <w:t>Instituto Colombiano de Derecho Ambiental y Desarrollo Sostenible, pág. 15.</w:t>
      </w:r>
    </w:p>
  </w:footnote>
  <w:footnote w:id="50">
    <w:p w14:paraId="17C4DC47" w14:textId="77777777" w:rsidR="0041508F" w:rsidRPr="000C6A08" w:rsidRDefault="0041508F" w:rsidP="008665DB">
      <w:pPr>
        <w:pStyle w:val="Textonotapie"/>
        <w:jc w:val="both"/>
        <w:rPr>
          <w:rFonts w:ascii="Times New Roman" w:hAnsi="Times New Roman"/>
          <w:sz w:val="20"/>
          <w:szCs w:val="20"/>
          <w:lang w:val="es-ES_tradnl"/>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ES_tradnl"/>
        </w:rPr>
        <w:t>Ibidem.</w:t>
      </w:r>
    </w:p>
  </w:footnote>
  <w:footnote w:id="51">
    <w:p w14:paraId="114A717F" w14:textId="0187082F" w:rsidR="00DF5FD9" w:rsidRPr="000C6A08" w:rsidRDefault="00DF5FD9" w:rsidP="008665DB">
      <w:pPr>
        <w:pStyle w:val="Textonotapie"/>
        <w:jc w:val="both"/>
        <w:rPr>
          <w:rFonts w:ascii="Times New Roman" w:hAnsi="Times New Roman"/>
          <w:sz w:val="20"/>
          <w:szCs w:val="20"/>
          <w:lang w:val="es-CO"/>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CO"/>
        </w:rPr>
        <w:t xml:space="preserve">Intervención presentada por Yesid González Duque, Director Ejecutivo y Representante Legal de la asociación. Expediente D-16489, archivo </w:t>
      </w:r>
      <w:r w:rsidR="00980539" w:rsidRPr="000C6A08">
        <w:rPr>
          <w:rFonts w:ascii="Times New Roman" w:hAnsi="Times New Roman"/>
          <w:sz w:val="20"/>
          <w:szCs w:val="20"/>
          <w:lang w:val="es-CO"/>
        </w:rPr>
        <w:t>“Intervención – Asociación de Corporaciones Autónomas  Regionales y de Desarrollo Sostenible”.</w:t>
      </w:r>
    </w:p>
  </w:footnote>
  <w:footnote w:id="52">
    <w:p w14:paraId="020E9550" w14:textId="73A2F8CC" w:rsidR="009F1841" w:rsidRPr="000C6A08" w:rsidRDefault="009F1841" w:rsidP="008665DB">
      <w:pPr>
        <w:pStyle w:val="Textonotapie"/>
        <w:jc w:val="both"/>
        <w:rPr>
          <w:rFonts w:ascii="Times New Roman" w:hAnsi="Times New Roman"/>
          <w:sz w:val="20"/>
          <w:szCs w:val="20"/>
          <w:lang w:val="es-CO"/>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CO"/>
        </w:rPr>
        <w:t>Expediente D-16489, archivo “Concepto Procuraduría General de la Nación”.</w:t>
      </w:r>
    </w:p>
  </w:footnote>
  <w:footnote w:id="53">
    <w:p w14:paraId="2B3E5B27" w14:textId="2164B1F1" w:rsidR="00543035" w:rsidRPr="000C6A08" w:rsidRDefault="00543035" w:rsidP="008665DB">
      <w:pPr>
        <w:pStyle w:val="Textonotapie"/>
        <w:jc w:val="both"/>
        <w:rPr>
          <w:rFonts w:ascii="Times New Roman" w:hAnsi="Times New Roman"/>
          <w:sz w:val="20"/>
          <w:szCs w:val="20"/>
          <w:lang w:val="es-CO"/>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CO"/>
        </w:rPr>
        <w:t>Para ello, la procuraduría se apoyó en las siguientes decisiones de la Corte IDH: (i) caso Comunidad Indígena Sawhoyamaxa</w:t>
      </w:r>
      <w:r w:rsidR="00813981" w:rsidRPr="000C6A08">
        <w:rPr>
          <w:rFonts w:ascii="Times New Roman" w:hAnsi="Times New Roman"/>
          <w:sz w:val="20"/>
          <w:szCs w:val="20"/>
          <w:lang w:val="es-CO"/>
        </w:rPr>
        <w:t xml:space="preserve"> vs. Paraguay, (ii) caso Comunidades Indígenas Miembros de la Asociación Lhaka Honhat (Nuestra Tierra) vs. Argentina, (iii) caso Xámok Kásek vs. Paraguay.</w:t>
      </w:r>
    </w:p>
  </w:footnote>
  <w:footnote w:id="54">
    <w:p w14:paraId="776DFA74" w14:textId="5EEA98E6" w:rsidR="007745E2" w:rsidRPr="000C6A08" w:rsidRDefault="007745E2" w:rsidP="008665DB">
      <w:pPr>
        <w:pStyle w:val="Textonotapie"/>
        <w:jc w:val="both"/>
        <w:rPr>
          <w:rFonts w:ascii="Times New Roman" w:hAnsi="Times New Roman"/>
          <w:sz w:val="20"/>
          <w:szCs w:val="20"/>
          <w:lang w:val="es-CO"/>
        </w:rPr>
      </w:pPr>
      <w:r w:rsidRPr="000C6A08">
        <w:rPr>
          <w:rStyle w:val="Refdenotaalpie"/>
          <w:rFonts w:ascii="Times New Roman" w:hAnsi="Times New Roman"/>
          <w:sz w:val="20"/>
          <w:szCs w:val="20"/>
        </w:rPr>
        <w:footnoteRef/>
      </w:r>
      <w:r w:rsidRPr="000C6A08">
        <w:rPr>
          <w:rFonts w:ascii="Times New Roman" w:hAnsi="Times New Roman"/>
          <w:sz w:val="20"/>
          <w:szCs w:val="20"/>
          <w:lang w:val="es-CO"/>
        </w:rPr>
        <w:t xml:space="preserve"> </w:t>
      </w:r>
      <w:r w:rsidR="007F6C9E" w:rsidRPr="000C6A08">
        <w:rPr>
          <w:rFonts w:ascii="Times New Roman" w:hAnsi="Times New Roman"/>
          <w:sz w:val="20"/>
          <w:szCs w:val="20"/>
          <w:lang w:val="es-CO"/>
        </w:rPr>
        <w:t>Se retoma la argumentación expuesta en la Sentencia C-</w:t>
      </w:r>
      <w:r w:rsidR="00456611" w:rsidRPr="000C6A08">
        <w:rPr>
          <w:rFonts w:ascii="Times New Roman" w:hAnsi="Times New Roman"/>
          <w:sz w:val="20"/>
          <w:szCs w:val="20"/>
          <w:lang w:val="es-CO"/>
        </w:rPr>
        <w:t>366 de 2025.</w:t>
      </w:r>
    </w:p>
  </w:footnote>
  <w:footnote w:id="55">
    <w:p w14:paraId="09636F74" w14:textId="77777777" w:rsidR="00783D86" w:rsidRPr="000C6A08" w:rsidRDefault="00783D86" w:rsidP="008665DB">
      <w:pPr>
        <w:pStyle w:val="Textonotapie"/>
        <w:jc w:val="both"/>
        <w:rPr>
          <w:rFonts w:ascii="Times New Roman" w:hAnsi="Times New Roman"/>
          <w:sz w:val="20"/>
          <w:szCs w:val="20"/>
          <w:lang w:val="pt-PT"/>
        </w:rPr>
      </w:pPr>
      <w:r w:rsidRPr="000C6A08">
        <w:rPr>
          <w:rStyle w:val="Refdenotaalpie"/>
          <w:rFonts w:ascii="Times New Roman" w:hAnsi="Times New Roman"/>
          <w:sz w:val="20"/>
          <w:szCs w:val="20"/>
        </w:rPr>
        <w:footnoteRef/>
      </w:r>
      <w:r w:rsidRPr="000C6A08">
        <w:rPr>
          <w:rFonts w:ascii="Times New Roman" w:hAnsi="Times New Roman"/>
          <w:sz w:val="20"/>
          <w:szCs w:val="20"/>
          <w:lang w:val="pt-PT"/>
        </w:rPr>
        <w:t xml:space="preserve"> Corte Constitucional, Sentencia C-067 de 2021.</w:t>
      </w:r>
    </w:p>
  </w:footnote>
  <w:footnote w:id="56">
    <w:p w14:paraId="7961FF1C" w14:textId="77777777" w:rsidR="008F76FB" w:rsidRPr="000C6A08" w:rsidRDefault="008F76FB" w:rsidP="008665DB">
      <w:pPr>
        <w:pStyle w:val="Textonotapie"/>
        <w:jc w:val="both"/>
        <w:rPr>
          <w:rFonts w:ascii="Times New Roman" w:hAnsi="Times New Roman"/>
          <w:sz w:val="20"/>
          <w:szCs w:val="20"/>
          <w:lang w:val="pt-PT"/>
        </w:rPr>
      </w:pPr>
      <w:r w:rsidRPr="000C6A08">
        <w:rPr>
          <w:rStyle w:val="Refdenotaalpie"/>
          <w:rFonts w:ascii="Times New Roman" w:hAnsi="Times New Roman"/>
          <w:sz w:val="20"/>
          <w:szCs w:val="20"/>
        </w:rPr>
        <w:footnoteRef/>
      </w:r>
      <w:r w:rsidRPr="000C6A08">
        <w:rPr>
          <w:rFonts w:ascii="Times New Roman" w:hAnsi="Times New Roman"/>
          <w:sz w:val="20"/>
          <w:szCs w:val="20"/>
          <w:lang w:val="pt-PT"/>
        </w:rPr>
        <w:t xml:space="preserve"> Corte Constitucional, sentencias C-378 de 2021 y C-461 de 2023.</w:t>
      </w:r>
    </w:p>
  </w:footnote>
  <w:footnote w:id="57">
    <w:p w14:paraId="3F84CF28" w14:textId="77777777" w:rsidR="008F76FB" w:rsidRPr="000C6A08" w:rsidRDefault="008F76FB" w:rsidP="008665DB">
      <w:pPr>
        <w:pStyle w:val="Textonotapie"/>
        <w:jc w:val="both"/>
        <w:rPr>
          <w:rFonts w:ascii="Times New Roman" w:hAnsi="Times New Roman"/>
          <w:sz w:val="20"/>
          <w:szCs w:val="20"/>
          <w:lang w:val="pt-PT"/>
        </w:rPr>
      </w:pPr>
      <w:r w:rsidRPr="000C6A08">
        <w:rPr>
          <w:rStyle w:val="Refdenotaalpie"/>
          <w:rFonts w:ascii="Times New Roman" w:hAnsi="Times New Roman"/>
          <w:sz w:val="20"/>
          <w:szCs w:val="20"/>
        </w:rPr>
        <w:footnoteRef/>
      </w:r>
      <w:r w:rsidRPr="000C6A08">
        <w:rPr>
          <w:rFonts w:ascii="Times New Roman" w:hAnsi="Times New Roman"/>
          <w:sz w:val="20"/>
          <w:szCs w:val="20"/>
          <w:lang w:val="pt-PT"/>
        </w:rPr>
        <w:t xml:space="preserve"> Ibid.</w:t>
      </w:r>
    </w:p>
  </w:footnote>
  <w:footnote w:id="58">
    <w:p w14:paraId="541534F0" w14:textId="77777777" w:rsidR="006436C1" w:rsidRPr="000C6A08" w:rsidRDefault="006436C1" w:rsidP="008665DB">
      <w:pPr>
        <w:pStyle w:val="Textonotapie"/>
        <w:jc w:val="both"/>
        <w:rPr>
          <w:rFonts w:ascii="Times New Roman" w:hAnsi="Times New Roman"/>
          <w:sz w:val="20"/>
          <w:szCs w:val="20"/>
          <w:lang w:val="pt-PT"/>
        </w:rPr>
      </w:pPr>
      <w:r w:rsidRPr="000C6A08">
        <w:rPr>
          <w:rStyle w:val="Refdenotaalpie"/>
          <w:rFonts w:ascii="Times New Roman" w:hAnsi="Times New Roman"/>
          <w:sz w:val="20"/>
          <w:szCs w:val="20"/>
        </w:rPr>
        <w:footnoteRef/>
      </w:r>
      <w:r w:rsidRPr="000C6A08">
        <w:rPr>
          <w:rFonts w:ascii="Times New Roman" w:hAnsi="Times New Roman"/>
          <w:sz w:val="20"/>
          <w:szCs w:val="20"/>
          <w:lang w:val="pt-PT"/>
        </w:rPr>
        <w:t xml:space="preserve"> Corte Constitucional, Sentencia C-067 de 2021.</w:t>
      </w:r>
    </w:p>
  </w:footnote>
  <w:footnote w:id="59">
    <w:p w14:paraId="4C9CB58D" w14:textId="77777777" w:rsidR="006436C1" w:rsidRPr="000C6A08" w:rsidRDefault="006436C1" w:rsidP="008665DB">
      <w:pPr>
        <w:pStyle w:val="Textonotapie"/>
        <w:jc w:val="both"/>
        <w:rPr>
          <w:rFonts w:ascii="Times New Roman" w:hAnsi="Times New Roman"/>
          <w:sz w:val="20"/>
          <w:szCs w:val="20"/>
          <w:lang w:val="pt-PT"/>
        </w:rPr>
      </w:pPr>
      <w:r w:rsidRPr="000C6A08">
        <w:rPr>
          <w:rStyle w:val="Refdenotaalpie"/>
          <w:rFonts w:ascii="Times New Roman" w:hAnsi="Times New Roman"/>
          <w:sz w:val="20"/>
          <w:szCs w:val="20"/>
        </w:rPr>
        <w:footnoteRef/>
      </w:r>
      <w:r w:rsidRPr="000C6A08">
        <w:rPr>
          <w:rFonts w:ascii="Times New Roman" w:hAnsi="Times New Roman"/>
          <w:sz w:val="20"/>
          <w:szCs w:val="20"/>
          <w:lang w:val="pt-PT"/>
        </w:rPr>
        <w:t xml:space="preserve"> Corte Constitucional, sentencias C-531 de 2015, C-056 de 2021, C-067 de 2021, C-378 de 2021, C-190 de 2023, C-292 de 2023, C-380 de 2023 y C-461 de 2023.</w:t>
      </w:r>
    </w:p>
  </w:footnote>
  <w:footnote w:id="60">
    <w:p w14:paraId="676FBD22" w14:textId="77777777" w:rsidR="008D303B" w:rsidRPr="000C6A08" w:rsidRDefault="008D303B" w:rsidP="008665DB">
      <w:pPr>
        <w:pStyle w:val="Textonotapie"/>
        <w:jc w:val="both"/>
        <w:rPr>
          <w:rFonts w:ascii="Times New Roman" w:hAnsi="Times New Roman"/>
          <w:sz w:val="20"/>
          <w:szCs w:val="20"/>
          <w:lang w:val="pt-PT"/>
        </w:rPr>
      </w:pPr>
      <w:r w:rsidRPr="000C6A08">
        <w:rPr>
          <w:rStyle w:val="Refdenotaalpie"/>
          <w:rFonts w:ascii="Times New Roman" w:hAnsi="Times New Roman"/>
          <w:sz w:val="20"/>
          <w:szCs w:val="20"/>
        </w:rPr>
        <w:footnoteRef/>
      </w:r>
      <w:r w:rsidRPr="000C6A08">
        <w:rPr>
          <w:rFonts w:ascii="Times New Roman" w:hAnsi="Times New Roman"/>
          <w:sz w:val="20"/>
          <w:szCs w:val="20"/>
          <w:lang w:val="pt-PT"/>
        </w:rPr>
        <w:t xml:space="preserve"> Corte Constitucional, sentencias C-067 de 2021y C-378 de 2021.</w:t>
      </w:r>
    </w:p>
  </w:footnote>
  <w:footnote w:id="61">
    <w:p w14:paraId="44B7B44B" w14:textId="77777777" w:rsidR="008D303B" w:rsidRPr="000C6A08" w:rsidRDefault="008D303B" w:rsidP="008665DB">
      <w:pPr>
        <w:pStyle w:val="Textonotapie"/>
        <w:jc w:val="both"/>
        <w:rPr>
          <w:rFonts w:ascii="Times New Roman" w:hAnsi="Times New Roman"/>
          <w:sz w:val="20"/>
          <w:szCs w:val="20"/>
          <w:lang w:val="pt-PT"/>
        </w:rPr>
      </w:pPr>
      <w:r w:rsidRPr="000C6A08">
        <w:rPr>
          <w:rStyle w:val="Refdenotaalpie"/>
          <w:rFonts w:ascii="Times New Roman" w:hAnsi="Times New Roman"/>
          <w:sz w:val="20"/>
          <w:szCs w:val="20"/>
        </w:rPr>
        <w:footnoteRef/>
      </w:r>
      <w:r w:rsidRPr="000C6A08">
        <w:rPr>
          <w:rFonts w:ascii="Times New Roman" w:hAnsi="Times New Roman"/>
          <w:sz w:val="20"/>
          <w:szCs w:val="20"/>
          <w:lang w:val="pt-PT"/>
        </w:rPr>
        <w:t xml:space="preserve"> Corte Constitucional, Sentencia C-190 de 2023.</w:t>
      </w:r>
    </w:p>
  </w:footnote>
  <w:footnote w:id="62">
    <w:p w14:paraId="568C6D26" w14:textId="77777777" w:rsidR="008D303B" w:rsidRPr="000C6A08" w:rsidRDefault="008D303B" w:rsidP="008665DB">
      <w:pPr>
        <w:pStyle w:val="Textonotapie"/>
        <w:jc w:val="both"/>
        <w:rPr>
          <w:rFonts w:ascii="Times New Roman" w:hAnsi="Times New Roman"/>
          <w:sz w:val="20"/>
          <w:szCs w:val="20"/>
          <w:lang w:val="pt-PT"/>
        </w:rPr>
      </w:pPr>
      <w:r w:rsidRPr="000C6A08">
        <w:rPr>
          <w:rStyle w:val="Refdenotaalpie"/>
          <w:rFonts w:ascii="Times New Roman" w:hAnsi="Times New Roman"/>
          <w:sz w:val="20"/>
          <w:szCs w:val="20"/>
        </w:rPr>
        <w:footnoteRef/>
      </w:r>
      <w:r w:rsidRPr="000C6A08">
        <w:rPr>
          <w:rFonts w:ascii="Times New Roman" w:hAnsi="Times New Roman"/>
          <w:sz w:val="20"/>
          <w:szCs w:val="20"/>
          <w:lang w:val="pt-PT"/>
        </w:rPr>
        <w:t xml:space="preserve"> Corte Constitucional, Sentencia C-190 de 2023.</w:t>
      </w:r>
    </w:p>
  </w:footnote>
  <w:footnote w:id="63">
    <w:p w14:paraId="644424B7" w14:textId="77777777" w:rsidR="008D303B" w:rsidRPr="000C6A08" w:rsidRDefault="008D303B" w:rsidP="008665DB">
      <w:pPr>
        <w:pStyle w:val="Textonotapie"/>
        <w:jc w:val="both"/>
        <w:rPr>
          <w:rFonts w:ascii="Times New Roman" w:hAnsi="Times New Roman"/>
          <w:sz w:val="20"/>
          <w:szCs w:val="20"/>
          <w:lang w:val="pt-PT"/>
        </w:rPr>
      </w:pPr>
      <w:r w:rsidRPr="000C6A08">
        <w:rPr>
          <w:rStyle w:val="Refdenotaalpie"/>
          <w:rFonts w:ascii="Times New Roman" w:hAnsi="Times New Roman"/>
          <w:sz w:val="20"/>
          <w:szCs w:val="20"/>
        </w:rPr>
        <w:footnoteRef/>
      </w:r>
      <w:r w:rsidRPr="000C6A08">
        <w:rPr>
          <w:rFonts w:ascii="Times New Roman" w:hAnsi="Times New Roman"/>
          <w:sz w:val="20"/>
          <w:szCs w:val="20"/>
          <w:lang w:val="pt-PT"/>
        </w:rPr>
        <w:t xml:space="preserve"> Corte Constitucional, sentencias C-056 de 2021 y C-067 de 2021.</w:t>
      </w:r>
    </w:p>
  </w:footnote>
  <w:footnote w:id="64">
    <w:p w14:paraId="25417F7C" w14:textId="77777777" w:rsidR="008D303B" w:rsidRPr="000C6A08" w:rsidRDefault="008D303B" w:rsidP="008665DB">
      <w:pPr>
        <w:pStyle w:val="Textonotapie"/>
        <w:jc w:val="both"/>
        <w:rPr>
          <w:rFonts w:ascii="Times New Roman" w:hAnsi="Times New Roman"/>
          <w:sz w:val="20"/>
          <w:szCs w:val="20"/>
          <w:lang w:val="pt-PT"/>
        </w:rPr>
      </w:pPr>
      <w:r w:rsidRPr="000C6A08">
        <w:rPr>
          <w:rStyle w:val="Refdenotaalpie"/>
          <w:rFonts w:ascii="Times New Roman" w:hAnsi="Times New Roman"/>
          <w:sz w:val="20"/>
          <w:szCs w:val="20"/>
        </w:rPr>
        <w:footnoteRef/>
      </w:r>
      <w:r w:rsidRPr="000C6A08">
        <w:rPr>
          <w:rFonts w:ascii="Times New Roman" w:hAnsi="Times New Roman"/>
          <w:sz w:val="20"/>
          <w:szCs w:val="20"/>
          <w:lang w:val="pt-PT"/>
        </w:rPr>
        <w:t xml:space="preserve"> Corte Constitucional, Sentencia C-1052 de 2001.</w:t>
      </w:r>
    </w:p>
  </w:footnote>
  <w:footnote w:id="65">
    <w:p w14:paraId="5CC48D50" w14:textId="77777777" w:rsidR="008D303B" w:rsidRPr="000C6A08" w:rsidRDefault="008D303B" w:rsidP="008665DB">
      <w:pPr>
        <w:pStyle w:val="Textonotapie"/>
        <w:jc w:val="both"/>
        <w:rPr>
          <w:rFonts w:ascii="Times New Roman" w:hAnsi="Times New Roman"/>
          <w:sz w:val="20"/>
          <w:szCs w:val="20"/>
          <w:lang w:val="pt-PT"/>
        </w:rPr>
      </w:pPr>
      <w:r w:rsidRPr="000C6A08">
        <w:rPr>
          <w:rStyle w:val="Refdenotaalpie"/>
          <w:rFonts w:ascii="Times New Roman" w:hAnsi="Times New Roman"/>
          <w:sz w:val="20"/>
          <w:szCs w:val="20"/>
        </w:rPr>
        <w:footnoteRef/>
      </w:r>
      <w:r w:rsidRPr="000C6A08">
        <w:rPr>
          <w:rFonts w:ascii="Times New Roman" w:hAnsi="Times New Roman"/>
          <w:sz w:val="20"/>
          <w:szCs w:val="20"/>
          <w:lang w:val="pt-PT"/>
        </w:rPr>
        <w:t xml:space="preserve"> Corte Constitucional, Sentencia C-190 de 2023.</w:t>
      </w:r>
    </w:p>
  </w:footnote>
  <w:footnote w:id="66">
    <w:p w14:paraId="7DB9CB68" w14:textId="77777777" w:rsidR="001D2725" w:rsidRPr="000C6A08" w:rsidRDefault="001D2725" w:rsidP="008665DB">
      <w:pPr>
        <w:pStyle w:val="Textonotapie"/>
        <w:jc w:val="both"/>
        <w:rPr>
          <w:rFonts w:ascii="Times New Roman" w:hAnsi="Times New Roman"/>
          <w:sz w:val="20"/>
          <w:szCs w:val="20"/>
          <w:lang w:val="es-CO"/>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Sobre la ampliación oficiosa del objeto del control de constitucionalidad, se puede consultar la Sentencia C-489 de 2023.</w:t>
      </w:r>
    </w:p>
  </w:footnote>
  <w:footnote w:id="67">
    <w:p w14:paraId="5BBD46BF" w14:textId="77777777" w:rsidR="001D2725" w:rsidRPr="000C6A08" w:rsidRDefault="001D2725" w:rsidP="008665DB">
      <w:pPr>
        <w:pStyle w:val="Textonotapie"/>
        <w:jc w:val="both"/>
        <w:rPr>
          <w:rFonts w:ascii="Times New Roman" w:hAnsi="Times New Roman"/>
          <w:sz w:val="20"/>
          <w:szCs w:val="20"/>
          <w:lang w:val="pt-PT"/>
        </w:rPr>
      </w:pPr>
      <w:r w:rsidRPr="000C6A08">
        <w:rPr>
          <w:rStyle w:val="Refdenotaalpie"/>
          <w:rFonts w:ascii="Times New Roman" w:hAnsi="Times New Roman"/>
          <w:sz w:val="20"/>
          <w:szCs w:val="20"/>
        </w:rPr>
        <w:footnoteRef/>
      </w:r>
      <w:r w:rsidRPr="000C6A08">
        <w:rPr>
          <w:rFonts w:ascii="Times New Roman" w:hAnsi="Times New Roman"/>
          <w:sz w:val="20"/>
          <w:szCs w:val="20"/>
          <w:lang w:val="pt-PT"/>
        </w:rPr>
        <w:t xml:space="preserve"> Véase, Corte Constitucional, Sentencia C-067 de 2021. </w:t>
      </w:r>
    </w:p>
  </w:footnote>
  <w:footnote w:id="68">
    <w:p w14:paraId="2BA2A2BC" w14:textId="77777777" w:rsidR="00FE603B" w:rsidRPr="000C6A08" w:rsidRDefault="00FE603B" w:rsidP="008665DB">
      <w:pPr>
        <w:pStyle w:val="Textonotapie"/>
        <w:jc w:val="both"/>
        <w:rPr>
          <w:rFonts w:ascii="Times New Roman" w:hAnsi="Times New Roman"/>
          <w:sz w:val="20"/>
          <w:szCs w:val="20"/>
          <w:lang w:val="pt-PT"/>
        </w:rPr>
      </w:pPr>
      <w:r w:rsidRPr="000C6A08">
        <w:rPr>
          <w:rStyle w:val="Refdenotaalpie"/>
          <w:rFonts w:ascii="Times New Roman" w:hAnsi="Times New Roman"/>
          <w:sz w:val="20"/>
          <w:szCs w:val="20"/>
        </w:rPr>
        <w:footnoteRef/>
      </w:r>
      <w:r w:rsidRPr="000C6A08">
        <w:rPr>
          <w:rFonts w:ascii="Times New Roman" w:hAnsi="Times New Roman"/>
          <w:sz w:val="20"/>
          <w:szCs w:val="20"/>
          <w:lang w:val="pt-PT"/>
        </w:rPr>
        <w:t xml:space="preserve"> Corte Constitucional, Sentencia C-281 de 2013.</w:t>
      </w:r>
    </w:p>
  </w:footnote>
  <w:footnote w:id="69">
    <w:p w14:paraId="1949DCB1" w14:textId="77777777" w:rsidR="00FE603B" w:rsidRPr="000C6A08" w:rsidRDefault="00FE603B" w:rsidP="008665DB">
      <w:pPr>
        <w:pStyle w:val="Textonotapie"/>
        <w:jc w:val="both"/>
        <w:rPr>
          <w:rFonts w:ascii="Times New Roman" w:hAnsi="Times New Roman"/>
          <w:sz w:val="20"/>
          <w:szCs w:val="20"/>
          <w:lang w:val="pt-PT"/>
        </w:rPr>
      </w:pPr>
      <w:r w:rsidRPr="000C6A08">
        <w:rPr>
          <w:rStyle w:val="Refdenotaalpie"/>
          <w:rFonts w:ascii="Times New Roman" w:hAnsi="Times New Roman"/>
          <w:sz w:val="20"/>
          <w:szCs w:val="20"/>
        </w:rPr>
        <w:footnoteRef/>
      </w:r>
      <w:r w:rsidRPr="000C6A08">
        <w:rPr>
          <w:rFonts w:ascii="Times New Roman" w:hAnsi="Times New Roman"/>
          <w:sz w:val="20"/>
          <w:szCs w:val="20"/>
          <w:lang w:val="pt-PT"/>
        </w:rPr>
        <w:t xml:space="preserve"> Corte Constitucional, Sentencia C-191 de 2019.</w:t>
      </w:r>
    </w:p>
  </w:footnote>
  <w:footnote w:id="70">
    <w:p w14:paraId="4268B5FC" w14:textId="77777777" w:rsidR="000E5BCD" w:rsidRPr="000C6A08" w:rsidRDefault="000E5BCD" w:rsidP="008665DB">
      <w:pPr>
        <w:pStyle w:val="Textonotapie"/>
        <w:jc w:val="both"/>
        <w:rPr>
          <w:rFonts w:ascii="Times New Roman" w:hAnsi="Times New Roman"/>
          <w:sz w:val="20"/>
          <w:szCs w:val="20"/>
          <w:lang w:val="pt-PT"/>
        </w:rPr>
      </w:pPr>
      <w:r w:rsidRPr="000C6A08">
        <w:rPr>
          <w:rStyle w:val="Refdenotaalpie"/>
          <w:rFonts w:ascii="Times New Roman" w:hAnsi="Times New Roman"/>
          <w:sz w:val="20"/>
          <w:szCs w:val="20"/>
        </w:rPr>
        <w:footnoteRef/>
      </w:r>
      <w:r w:rsidRPr="000C6A08">
        <w:rPr>
          <w:rFonts w:ascii="Times New Roman" w:hAnsi="Times New Roman"/>
          <w:sz w:val="20"/>
          <w:szCs w:val="20"/>
          <w:lang w:val="pt-PT"/>
        </w:rPr>
        <w:t xml:space="preserve"> Corte Constitucional, Sentencia C-378 de 2021.</w:t>
      </w:r>
    </w:p>
  </w:footnote>
  <w:footnote w:id="71">
    <w:p w14:paraId="357D4755" w14:textId="77777777" w:rsidR="00012E6C" w:rsidRPr="000C6A08" w:rsidRDefault="00012E6C" w:rsidP="008665DB">
      <w:pPr>
        <w:pStyle w:val="Textonotapie"/>
        <w:jc w:val="both"/>
        <w:rPr>
          <w:rFonts w:ascii="Times New Roman" w:hAnsi="Times New Roman"/>
          <w:sz w:val="20"/>
          <w:szCs w:val="20"/>
          <w:lang w:val="pt-PT"/>
        </w:rPr>
      </w:pPr>
      <w:r w:rsidRPr="000C6A08">
        <w:rPr>
          <w:rStyle w:val="Refdenotaalpie"/>
          <w:rFonts w:ascii="Times New Roman" w:hAnsi="Times New Roman"/>
          <w:sz w:val="20"/>
          <w:szCs w:val="20"/>
        </w:rPr>
        <w:footnoteRef/>
      </w:r>
      <w:r w:rsidRPr="000C6A08">
        <w:rPr>
          <w:rFonts w:ascii="Times New Roman" w:hAnsi="Times New Roman"/>
          <w:sz w:val="20"/>
          <w:szCs w:val="20"/>
          <w:lang w:val="pt-PT"/>
        </w:rPr>
        <w:t xml:space="preserve"> Corte Constitucional, Sentencia C-064 de 2018.</w:t>
      </w:r>
    </w:p>
  </w:footnote>
  <w:footnote w:id="72">
    <w:p w14:paraId="22266491" w14:textId="77777777" w:rsidR="00012E6C" w:rsidRPr="000C6A08" w:rsidRDefault="00012E6C" w:rsidP="008665DB">
      <w:pPr>
        <w:pStyle w:val="Textonotapie"/>
        <w:jc w:val="both"/>
        <w:rPr>
          <w:rFonts w:ascii="Times New Roman" w:hAnsi="Times New Roman"/>
          <w:sz w:val="20"/>
          <w:szCs w:val="20"/>
          <w:lang w:val="es-CO"/>
        </w:rPr>
      </w:pPr>
      <w:r w:rsidRPr="000C6A08">
        <w:rPr>
          <w:rStyle w:val="Refdenotaalpie"/>
          <w:rFonts w:ascii="Times New Roman" w:hAnsi="Times New Roman"/>
          <w:sz w:val="20"/>
          <w:szCs w:val="20"/>
        </w:rPr>
        <w:footnoteRef/>
      </w:r>
      <w:r w:rsidRPr="000C6A08">
        <w:rPr>
          <w:rFonts w:ascii="Times New Roman" w:hAnsi="Times New Roman"/>
          <w:sz w:val="20"/>
          <w:szCs w:val="20"/>
          <w:lang w:val="es-CO"/>
        </w:rPr>
        <w:t xml:space="preserve"> Ibid.</w:t>
      </w:r>
    </w:p>
  </w:footnote>
  <w:footnote w:id="73">
    <w:p w14:paraId="35ECDC9A" w14:textId="77777777" w:rsidR="00012E6C" w:rsidRPr="000C6A08" w:rsidRDefault="00012E6C" w:rsidP="008665DB">
      <w:pPr>
        <w:pStyle w:val="Textonotapie"/>
        <w:jc w:val="both"/>
        <w:rPr>
          <w:rFonts w:ascii="Times New Roman" w:hAnsi="Times New Roman"/>
          <w:sz w:val="20"/>
          <w:szCs w:val="20"/>
          <w:lang w:val="es-CO"/>
        </w:rPr>
      </w:pPr>
      <w:r w:rsidRPr="000C6A08">
        <w:rPr>
          <w:rStyle w:val="Refdenotaalpie"/>
          <w:rFonts w:ascii="Times New Roman" w:hAnsi="Times New Roman"/>
          <w:sz w:val="20"/>
          <w:szCs w:val="20"/>
        </w:rPr>
        <w:footnoteRef/>
      </w:r>
      <w:r w:rsidRPr="000C6A08">
        <w:rPr>
          <w:rFonts w:ascii="Times New Roman" w:hAnsi="Times New Roman"/>
          <w:sz w:val="20"/>
          <w:szCs w:val="20"/>
          <w:lang w:val="es-CO"/>
        </w:rPr>
        <w:t xml:space="preserve"> Corte Constitucional, Sentencia C-292 de 2023.</w:t>
      </w:r>
    </w:p>
  </w:footnote>
  <w:footnote w:id="74">
    <w:p w14:paraId="5AD7D630" w14:textId="77777777" w:rsidR="00012E6C" w:rsidRPr="000C6A08" w:rsidRDefault="00012E6C" w:rsidP="008665DB">
      <w:pPr>
        <w:pStyle w:val="Textonotapie"/>
        <w:jc w:val="both"/>
        <w:rPr>
          <w:rFonts w:ascii="Times New Roman" w:hAnsi="Times New Roman"/>
          <w:sz w:val="20"/>
          <w:szCs w:val="20"/>
          <w:lang w:val="es-CO"/>
        </w:rPr>
      </w:pPr>
      <w:r w:rsidRPr="000C6A08">
        <w:rPr>
          <w:rStyle w:val="Refdenotaalpie"/>
          <w:rFonts w:ascii="Times New Roman" w:hAnsi="Times New Roman"/>
          <w:sz w:val="20"/>
          <w:szCs w:val="20"/>
        </w:rPr>
        <w:footnoteRef/>
      </w:r>
      <w:r w:rsidRPr="000C6A08">
        <w:rPr>
          <w:rFonts w:ascii="Times New Roman" w:hAnsi="Times New Roman"/>
          <w:sz w:val="20"/>
          <w:szCs w:val="20"/>
          <w:lang w:val="es-CO"/>
        </w:rPr>
        <w:t xml:space="preserve"> Ibid.</w:t>
      </w:r>
    </w:p>
  </w:footnote>
  <w:footnote w:id="75">
    <w:p w14:paraId="05B28D99" w14:textId="77777777" w:rsidR="009C725D" w:rsidRPr="000C6A08" w:rsidRDefault="009C725D" w:rsidP="008665DB">
      <w:pPr>
        <w:pStyle w:val="Textonotapie"/>
        <w:jc w:val="both"/>
        <w:rPr>
          <w:rFonts w:ascii="Times New Roman" w:hAnsi="Times New Roman"/>
          <w:sz w:val="20"/>
          <w:szCs w:val="20"/>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CO"/>
        </w:rPr>
        <w:t>Artículo 1 del Decreto 2811 de 1974: “</w:t>
      </w:r>
      <w:r w:rsidRPr="000C6A08">
        <w:rPr>
          <w:rFonts w:ascii="Times New Roman" w:hAnsi="Times New Roman"/>
          <w:sz w:val="20"/>
          <w:szCs w:val="20"/>
        </w:rPr>
        <w:t>El ambiente es patrimonio común. El Estado y los particulares deben participar en su preservación y manejo, que son de utilidad pública e interés social. || La preservación y manejo de los recursos naturales renovables también son de utilidad pública e interés social</w:t>
      </w:r>
      <w:r w:rsidRPr="000C6A08">
        <w:rPr>
          <w:rFonts w:ascii="Times New Roman" w:hAnsi="Times New Roman"/>
          <w:sz w:val="20"/>
          <w:szCs w:val="20"/>
          <w:lang w:val="es-CO"/>
        </w:rPr>
        <w:t>”.</w:t>
      </w:r>
    </w:p>
  </w:footnote>
  <w:footnote w:id="76">
    <w:p w14:paraId="2DEEDD5B" w14:textId="77777777" w:rsidR="009C725D" w:rsidRPr="000C6A08" w:rsidRDefault="009C725D" w:rsidP="008665DB">
      <w:pPr>
        <w:pStyle w:val="Textonotapie"/>
        <w:jc w:val="both"/>
        <w:rPr>
          <w:rFonts w:ascii="Times New Roman" w:hAnsi="Times New Roman"/>
          <w:sz w:val="20"/>
          <w:szCs w:val="20"/>
          <w:lang w:val="es-CO"/>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CO"/>
        </w:rPr>
        <w:t>Artículo 677 del Código Civil: “</w:t>
      </w:r>
      <w:r w:rsidRPr="000C6A08">
        <w:rPr>
          <w:rFonts w:ascii="Times New Roman" w:hAnsi="Times New Roman"/>
          <w:sz w:val="20"/>
          <w:szCs w:val="20"/>
        </w:rPr>
        <w:t>Los ríos y todas las aguas que corren por cauces naturales son bienes de la Unión, de uso público en los respectivos territorios. || Exceptúanse las vertientes que nacen y mueren dentro de una misma heredad: su propiedad, uso y goce pertenecen a los dueños de las riberas, y pasan con estos a los herederos y demás sucesores de los dueños</w:t>
      </w:r>
      <w:r w:rsidRPr="000C6A08">
        <w:rPr>
          <w:rFonts w:ascii="Times New Roman" w:hAnsi="Times New Roman"/>
          <w:sz w:val="20"/>
          <w:szCs w:val="20"/>
          <w:lang w:val="es-CO"/>
        </w:rPr>
        <w:t>”.</w:t>
      </w:r>
    </w:p>
  </w:footnote>
  <w:footnote w:id="77">
    <w:p w14:paraId="3FAEBD6E" w14:textId="77777777" w:rsidR="009C725D" w:rsidRPr="000C6A08" w:rsidRDefault="009C725D" w:rsidP="008665DB">
      <w:pPr>
        <w:pStyle w:val="Textonotapie"/>
        <w:jc w:val="both"/>
        <w:rPr>
          <w:rFonts w:ascii="Times New Roman" w:hAnsi="Times New Roman"/>
          <w:sz w:val="20"/>
          <w:szCs w:val="20"/>
          <w:lang w:val="es-CO"/>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CO"/>
        </w:rPr>
        <w:t xml:space="preserve">Consejo de Estado, Sala de lo Contencioso Administrativo, Sección Primera, Sentencia del 26 de febrero de 2004 (rad. 223872), Consejera Ponente Olga Inés Navarrete Barrero. </w:t>
      </w:r>
    </w:p>
  </w:footnote>
  <w:footnote w:id="78">
    <w:p w14:paraId="5D0541C2" w14:textId="5C337093" w:rsidR="00954A62" w:rsidRPr="000C6A08" w:rsidRDefault="00954A62" w:rsidP="008665DB">
      <w:pPr>
        <w:pStyle w:val="Textonotapie"/>
        <w:jc w:val="both"/>
        <w:rPr>
          <w:rFonts w:ascii="Times New Roman" w:hAnsi="Times New Roman"/>
          <w:sz w:val="20"/>
          <w:szCs w:val="20"/>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La Corte advierte, sin embargo, que las organizaciones autorizadas </w:t>
      </w:r>
      <w:r w:rsidR="002437CC" w:rsidRPr="000C6A08">
        <w:rPr>
          <w:rFonts w:ascii="Times New Roman" w:hAnsi="Times New Roman"/>
          <w:sz w:val="20"/>
          <w:szCs w:val="20"/>
        </w:rPr>
        <w:t>no son asimilables a las comunidades organizadas, dado que la primera categoría permite la existencia de otras figuras distintas a las empresas</w:t>
      </w:r>
      <w:r w:rsidR="0083463A" w:rsidRPr="000C6A08">
        <w:rPr>
          <w:rFonts w:ascii="Times New Roman" w:hAnsi="Times New Roman"/>
          <w:sz w:val="20"/>
          <w:szCs w:val="20"/>
        </w:rPr>
        <w:t xml:space="preserve">. Al respecto, la </w:t>
      </w:r>
      <w:r w:rsidR="00F04CE2" w:rsidRPr="000C6A08">
        <w:rPr>
          <w:rFonts w:ascii="Times New Roman" w:hAnsi="Times New Roman"/>
          <w:sz w:val="20"/>
          <w:szCs w:val="20"/>
        </w:rPr>
        <w:t>Sentencia</w:t>
      </w:r>
      <w:r w:rsidR="0083463A" w:rsidRPr="000C6A08">
        <w:rPr>
          <w:rFonts w:ascii="Times New Roman" w:hAnsi="Times New Roman"/>
          <w:sz w:val="20"/>
          <w:szCs w:val="20"/>
        </w:rPr>
        <w:t xml:space="preserve"> C-741 de 2003 explicó que: “</w:t>
      </w:r>
      <w:r w:rsidR="0083463A" w:rsidRPr="000C6A08">
        <w:rPr>
          <w:rFonts w:ascii="Times New Roman" w:hAnsi="Times New Roman"/>
          <w:sz w:val="20"/>
          <w:szCs w:val="20"/>
          <w:lang w:val="es-CO"/>
        </w:rPr>
        <w:t>El desarrollo posterior de la Ley 142 de 1994 en materia de participación de las “organizaciones autorizadas” en la prestación de servicios públicos refleja la especificidad de este ánimo solidario. Lo anterior no significa que el concepto de “comunidades organizadas” sea asimilable al concepto de “organizaciones autorizadas” puesto que este último también puede comprender “particulares” que se organicen en una forma distinta a una empresa, en los términos que señale la ley</w:t>
      </w:r>
      <w:r w:rsidR="0083463A" w:rsidRPr="000C6A08">
        <w:rPr>
          <w:rFonts w:ascii="Times New Roman" w:hAnsi="Times New Roman"/>
          <w:sz w:val="20"/>
          <w:szCs w:val="20"/>
        </w:rPr>
        <w:t>”.</w:t>
      </w:r>
    </w:p>
  </w:footnote>
  <w:footnote w:id="79">
    <w:p w14:paraId="31EF9BBB" w14:textId="6A0AAF7B" w:rsidR="005867E2" w:rsidRPr="000C6A08" w:rsidRDefault="005867E2" w:rsidP="008665DB">
      <w:pPr>
        <w:pStyle w:val="Textonotapie"/>
        <w:jc w:val="both"/>
        <w:rPr>
          <w:rFonts w:ascii="Times New Roman" w:hAnsi="Times New Roman"/>
          <w:sz w:val="20"/>
          <w:szCs w:val="20"/>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001710EA" w:rsidRPr="000C6A08">
        <w:rPr>
          <w:rFonts w:ascii="Times New Roman" w:hAnsi="Times New Roman"/>
          <w:i/>
          <w:iCs/>
          <w:sz w:val="20"/>
          <w:szCs w:val="20"/>
        </w:rPr>
        <w:t>Ibid.</w:t>
      </w:r>
    </w:p>
  </w:footnote>
  <w:footnote w:id="80">
    <w:p w14:paraId="372F8BA4" w14:textId="0014BC8D" w:rsidR="00E405D4" w:rsidRPr="000C6A08" w:rsidRDefault="00E405D4" w:rsidP="008665DB">
      <w:pPr>
        <w:pStyle w:val="Textonotapie"/>
        <w:jc w:val="both"/>
        <w:rPr>
          <w:rFonts w:ascii="Times New Roman" w:hAnsi="Times New Roman"/>
          <w:sz w:val="20"/>
          <w:szCs w:val="20"/>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i/>
          <w:iCs/>
          <w:sz w:val="20"/>
          <w:szCs w:val="20"/>
        </w:rPr>
        <w:t>Ibid.</w:t>
      </w:r>
      <w:r w:rsidR="00BB4B9A" w:rsidRPr="000C6A08">
        <w:rPr>
          <w:rFonts w:ascii="Times New Roman" w:hAnsi="Times New Roman"/>
          <w:i/>
          <w:iCs/>
          <w:sz w:val="20"/>
          <w:szCs w:val="20"/>
        </w:rPr>
        <w:t>:</w:t>
      </w:r>
      <w:r w:rsidR="00BB4B9A" w:rsidRPr="000C6A08">
        <w:rPr>
          <w:rFonts w:ascii="Times New Roman" w:hAnsi="Times New Roman"/>
          <w:sz w:val="20"/>
          <w:szCs w:val="20"/>
        </w:rPr>
        <w:t xml:space="preserve"> “</w:t>
      </w:r>
      <w:r w:rsidR="00BB4B9A" w:rsidRPr="000C6A08">
        <w:rPr>
          <w:rFonts w:ascii="Times New Roman" w:hAnsi="Times New Roman"/>
          <w:sz w:val="20"/>
          <w:szCs w:val="20"/>
          <w:lang w:val="es-CO"/>
        </w:rPr>
        <w:t>Con base en el primer criterio - “tipo de persona jurídica,” - la Ley 142 de 1994, establece tratamientos diferentes para distintas personas jurídicas, con el fin de garantizar la continuidad y eficiencia en la prestación de los servicios públicos, la ampliación de su cobertura, y la efectividad de los mecanismos de control, inspección y vigilancia. Como se analizó en la sección 4 de esta sentencia, el régimen de las entidades prestadoras de servicios públicos permite la prestación de servicios públicos a través de diferentes formas asociativas, que se rigen por reglas específicas, todas ellas dentro del marco diseñado para alcanzar los fines comunes que se trazó el legislador</w:t>
      </w:r>
      <w:r w:rsidR="00BB4B9A" w:rsidRPr="000C6A08">
        <w:rPr>
          <w:rFonts w:ascii="Times New Roman" w:hAnsi="Times New Roman"/>
          <w:sz w:val="20"/>
          <w:szCs w:val="20"/>
        </w:rPr>
        <w:t>”.</w:t>
      </w:r>
    </w:p>
  </w:footnote>
  <w:footnote w:id="81">
    <w:p w14:paraId="1D568319" w14:textId="3C12E5C0" w:rsidR="001E63CB" w:rsidRPr="000C6A08" w:rsidRDefault="001E63CB" w:rsidP="008665DB">
      <w:pPr>
        <w:pStyle w:val="Textonotapie"/>
        <w:jc w:val="both"/>
        <w:rPr>
          <w:rFonts w:ascii="Times New Roman" w:hAnsi="Times New Roman"/>
          <w:sz w:val="20"/>
          <w:szCs w:val="20"/>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i/>
          <w:iCs/>
          <w:sz w:val="20"/>
          <w:szCs w:val="20"/>
        </w:rPr>
        <w:t>Ibid.</w:t>
      </w:r>
    </w:p>
  </w:footnote>
  <w:footnote w:id="82">
    <w:p w14:paraId="2D102D53" w14:textId="5DAFA278" w:rsidR="00222BFF" w:rsidRPr="000C6A08" w:rsidRDefault="00222BFF" w:rsidP="008665DB">
      <w:pPr>
        <w:pStyle w:val="Textonotapie"/>
        <w:jc w:val="both"/>
        <w:rPr>
          <w:rFonts w:ascii="Times New Roman" w:hAnsi="Times New Roman"/>
          <w:sz w:val="20"/>
          <w:szCs w:val="20"/>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Artículo 2 del Decreto </w:t>
      </w:r>
      <w:r w:rsidR="002D59CA" w:rsidRPr="000C6A08">
        <w:rPr>
          <w:rFonts w:ascii="Times New Roman" w:hAnsi="Times New Roman"/>
          <w:sz w:val="20"/>
          <w:szCs w:val="20"/>
        </w:rPr>
        <w:t>421 de 200</w:t>
      </w:r>
      <w:r w:rsidR="00464655" w:rsidRPr="000C6A08">
        <w:rPr>
          <w:rFonts w:ascii="Times New Roman" w:hAnsi="Times New Roman"/>
          <w:sz w:val="20"/>
          <w:szCs w:val="20"/>
        </w:rPr>
        <w:t>0</w:t>
      </w:r>
      <w:r w:rsidR="002D59CA" w:rsidRPr="000C6A08">
        <w:rPr>
          <w:rFonts w:ascii="Times New Roman" w:hAnsi="Times New Roman"/>
          <w:sz w:val="20"/>
          <w:szCs w:val="20"/>
        </w:rPr>
        <w:t>: “</w:t>
      </w:r>
      <w:r w:rsidR="00835F7E" w:rsidRPr="000C6A08">
        <w:rPr>
          <w:rFonts w:ascii="Times New Roman" w:hAnsi="Times New Roman"/>
          <w:sz w:val="20"/>
          <w:szCs w:val="20"/>
          <w:lang w:val="es-CO"/>
        </w:rPr>
        <w:t>Se</w:t>
      </w:r>
      <w:r w:rsidR="002D59CA" w:rsidRPr="000C6A08">
        <w:rPr>
          <w:rFonts w:ascii="Times New Roman" w:hAnsi="Times New Roman"/>
          <w:sz w:val="20"/>
          <w:szCs w:val="20"/>
          <w:lang w:val="es-CO"/>
        </w:rPr>
        <w:t xml:space="preserve"> consideran municipios menores los correspondientes a las categorías quinta (5ª) y sexta (6ª ), definidas por los artículos 6o. de la Ley 136 de 1994 y 93 de la Ley 388 de 1997.</w:t>
      </w:r>
      <w:r w:rsidR="00835F7E" w:rsidRPr="000C6A08">
        <w:rPr>
          <w:rFonts w:ascii="Times New Roman" w:hAnsi="Times New Roman"/>
          <w:sz w:val="20"/>
          <w:szCs w:val="20"/>
          <w:lang w:val="es-CO"/>
        </w:rPr>
        <w:t xml:space="preserve"> || </w:t>
      </w:r>
      <w:r w:rsidR="002D59CA" w:rsidRPr="000C6A08">
        <w:rPr>
          <w:rFonts w:ascii="Times New Roman" w:hAnsi="Times New Roman"/>
          <w:sz w:val="20"/>
          <w:szCs w:val="20"/>
          <w:lang w:val="es-CO"/>
        </w:rPr>
        <w:t>Son áreas rurales las localizadas por fuera del perímetro urbano de la respectiva cabecera municipal.</w:t>
      </w:r>
      <w:r w:rsidR="00835F7E" w:rsidRPr="000C6A08">
        <w:rPr>
          <w:rFonts w:ascii="Times New Roman" w:hAnsi="Times New Roman"/>
          <w:sz w:val="20"/>
          <w:szCs w:val="20"/>
          <w:lang w:val="es-CO"/>
        </w:rPr>
        <w:t xml:space="preserve"> ||</w:t>
      </w:r>
      <w:r w:rsidR="002D59CA" w:rsidRPr="000C6A08">
        <w:rPr>
          <w:rFonts w:ascii="Times New Roman" w:hAnsi="Times New Roman"/>
          <w:sz w:val="20"/>
          <w:szCs w:val="20"/>
          <w:lang w:val="es-CO"/>
        </w:rPr>
        <w:t>Son áreas urbanas específicas, según el art</w:t>
      </w:r>
      <w:r w:rsidR="00835F7E" w:rsidRPr="000C6A08">
        <w:rPr>
          <w:rFonts w:ascii="Times New Roman" w:hAnsi="Times New Roman"/>
          <w:sz w:val="20"/>
          <w:szCs w:val="20"/>
          <w:lang w:val="es-CO"/>
        </w:rPr>
        <w:t>í</w:t>
      </w:r>
      <w:r w:rsidR="002D59CA" w:rsidRPr="000C6A08">
        <w:rPr>
          <w:rFonts w:ascii="Times New Roman" w:hAnsi="Times New Roman"/>
          <w:sz w:val="20"/>
          <w:szCs w:val="20"/>
          <w:lang w:val="es-CO"/>
        </w:rPr>
        <w:t xml:space="preserve">culo 93 de la Ley 388 de 1997, los núcleos poblacionales localizados en suelo urbano que se encuentren clasificados en los estratos 1 y 2 de la metodología de estratificación socioeconómica </w:t>
      </w:r>
      <w:r w:rsidR="00835F7E" w:rsidRPr="000C6A08">
        <w:rPr>
          <w:rFonts w:ascii="Times New Roman" w:hAnsi="Times New Roman"/>
          <w:sz w:val="20"/>
          <w:szCs w:val="20"/>
          <w:lang w:val="es-CO"/>
        </w:rPr>
        <w:t>v</w:t>
      </w:r>
      <w:r w:rsidR="002D59CA" w:rsidRPr="000C6A08">
        <w:rPr>
          <w:rFonts w:ascii="Times New Roman" w:hAnsi="Times New Roman"/>
          <w:sz w:val="20"/>
          <w:szCs w:val="20"/>
          <w:lang w:val="es-CO"/>
        </w:rPr>
        <w:t>igente</w:t>
      </w:r>
      <w:r w:rsidR="002D59CA" w:rsidRPr="000C6A08">
        <w:rPr>
          <w:rFonts w:ascii="Times New Roman" w:hAnsi="Times New Roman"/>
          <w:sz w:val="20"/>
          <w:szCs w:val="20"/>
        </w:rPr>
        <w:t>”</w:t>
      </w:r>
      <w:r w:rsidR="00835F7E" w:rsidRPr="000C6A08">
        <w:rPr>
          <w:rFonts w:ascii="Times New Roman" w:hAnsi="Times New Roman"/>
          <w:sz w:val="20"/>
          <w:szCs w:val="20"/>
        </w:rPr>
        <w:t>.</w:t>
      </w:r>
    </w:p>
  </w:footnote>
  <w:footnote w:id="83">
    <w:p w14:paraId="7F481AB2" w14:textId="5272450F" w:rsidR="00464655" w:rsidRPr="000C6A08" w:rsidRDefault="00464655" w:rsidP="008665DB">
      <w:pPr>
        <w:pStyle w:val="Textonotapie"/>
        <w:jc w:val="both"/>
        <w:rPr>
          <w:rFonts w:ascii="Times New Roman" w:hAnsi="Times New Roman"/>
          <w:sz w:val="20"/>
          <w:szCs w:val="20"/>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Artículo 2 del Decreto 421 de 2000: “</w:t>
      </w:r>
      <w:r w:rsidR="00A84C6E" w:rsidRPr="000C6A08">
        <w:rPr>
          <w:rFonts w:ascii="Times New Roman" w:hAnsi="Times New Roman"/>
          <w:sz w:val="20"/>
          <w:szCs w:val="20"/>
          <w:lang w:val="es-CO"/>
        </w:rPr>
        <w:t>Las personas jurídicas descritas en el artículo 1o. de este decreto deberán, según lo dispuesto por los artículos 40 del Decreto 2150 de 1995, 7o. del Decreto 427 de 1996 y 3.9 de la Ley 142 de 1994, registrarse en la Cámara de Comercio con jurisdicción en su respectivo domicilio, inscribirse ante la Superintendencia de Servicios Públicos Domiciliarios y la Comisión de Regulación de Agua Potable y Saneamiento Básico, y obtener las respectivas concesiones, permisos y licencias a que se refieren los artículos 25 y 26 de la Ley 142 de 1994</w:t>
      </w:r>
      <w:r w:rsidRPr="000C6A08">
        <w:rPr>
          <w:rFonts w:ascii="Times New Roman" w:hAnsi="Times New Roman"/>
          <w:sz w:val="20"/>
          <w:szCs w:val="20"/>
        </w:rPr>
        <w:t>”</w:t>
      </w:r>
      <w:r w:rsidR="00A84C6E" w:rsidRPr="000C6A08">
        <w:rPr>
          <w:rFonts w:ascii="Times New Roman" w:hAnsi="Times New Roman"/>
          <w:sz w:val="20"/>
          <w:szCs w:val="20"/>
        </w:rPr>
        <w:t>.</w:t>
      </w:r>
    </w:p>
  </w:footnote>
  <w:footnote w:id="84">
    <w:p w14:paraId="531798CD" w14:textId="3A431378" w:rsidR="00E840EA" w:rsidRPr="000C6A08" w:rsidRDefault="00E840EA" w:rsidP="008665DB">
      <w:pPr>
        <w:pStyle w:val="Textonotapie"/>
        <w:jc w:val="both"/>
        <w:rPr>
          <w:rFonts w:ascii="Times New Roman" w:hAnsi="Times New Roman"/>
          <w:sz w:val="20"/>
          <w:szCs w:val="20"/>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Dichos requisitos fueron desarrollados en el Decreto 1688 de 2020.</w:t>
      </w:r>
    </w:p>
  </w:footnote>
  <w:footnote w:id="85">
    <w:p w14:paraId="5D925832" w14:textId="75DE5C07" w:rsidR="00C912BE" w:rsidRPr="000C6A08" w:rsidRDefault="00C912BE" w:rsidP="008665DB">
      <w:pPr>
        <w:pStyle w:val="Textonotapie"/>
        <w:jc w:val="both"/>
        <w:rPr>
          <w:rFonts w:ascii="Times New Roman" w:hAnsi="Times New Roman"/>
          <w:sz w:val="20"/>
          <w:szCs w:val="20"/>
          <w:lang w:val="es-CO"/>
        </w:rPr>
      </w:pPr>
      <w:r w:rsidRPr="000C6A08">
        <w:rPr>
          <w:rStyle w:val="Refdenotaalpie"/>
          <w:rFonts w:ascii="Times New Roman" w:hAnsi="Times New Roman"/>
          <w:sz w:val="20"/>
          <w:szCs w:val="20"/>
        </w:rPr>
        <w:footnoteRef/>
      </w:r>
      <w:r w:rsidRPr="000C6A08">
        <w:rPr>
          <w:rFonts w:ascii="Times New Roman" w:hAnsi="Times New Roman"/>
          <w:sz w:val="20"/>
          <w:szCs w:val="20"/>
          <w:lang w:val="es-CO"/>
        </w:rPr>
        <w:t xml:space="preserve"> Gaceta del Congreso núm. 18 de 2023, p. 44.</w:t>
      </w:r>
    </w:p>
  </w:footnote>
  <w:footnote w:id="86">
    <w:p w14:paraId="4BB0EE50" w14:textId="4D076638" w:rsidR="005623AC" w:rsidRPr="000C6A08" w:rsidRDefault="005623AC" w:rsidP="008665DB">
      <w:pPr>
        <w:pStyle w:val="Textonotapie"/>
        <w:jc w:val="both"/>
        <w:rPr>
          <w:rFonts w:ascii="Times New Roman" w:hAnsi="Times New Roman"/>
          <w:iCs/>
          <w:sz w:val="20"/>
          <w:szCs w:val="20"/>
          <w:lang w:val="es-CO"/>
        </w:rPr>
      </w:pPr>
      <w:r w:rsidRPr="000C6A08">
        <w:rPr>
          <w:rStyle w:val="Refdenotaalpie"/>
          <w:rFonts w:ascii="Times New Roman" w:hAnsi="Times New Roman"/>
          <w:sz w:val="20"/>
          <w:szCs w:val="20"/>
        </w:rPr>
        <w:footnoteRef/>
      </w:r>
      <w:r w:rsidRPr="000C6A08">
        <w:rPr>
          <w:rFonts w:ascii="Times New Roman" w:hAnsi="Times New Roman"/>
          <w:sz w:val="20"/>
          <w:szCs w:val="20"/>
          <w:lang w:val="es-CO"/>
        </w:rPr>
        <w:t xml:space="preserve"> </w:t>
      </w:r>
      <w:r w:rsidRPr="000C6A08">
        <w:rPr>
          <w:rFonts w:ascii="Times New Roman" w:hAnsi="Times New Roman"/>
          <w:i/>
          <w:sz w:val="20"/>
          <w:szCs w:val="20"/>
          <w:lang w:val="es-CO"/>
        </w:rPr>
        <w:t>Ibid.,</w:t>
      </w:r>
      <w:r w:rsidRPr="000C6A08">
        <w:rPr>
          <w:rFonts w:ascii="Times New Roman" w:hAnsi="Times New Roman"/>
          <w:iCs/>
          <w:sz w:val="20"/>
          <w:szCs w:val="20"/>
          <w:lang w:val="es-CO"/>
        </w:rPr>
        <w:t xml:space="preserve"> p. 46.</w:t>
      </w:r>
    </w:p>
  </w:footnote>
  <w:footnote w:id="87">
    <w:p w14:paraId="14B2A018" w14:textId="16728E36" w:rsidR="00116833" w:rsidRPr="000C6A08" w:rsidRDefault="00902E2D" w:rsidP="008665DB">
      <w:pPr>
        <w:pStyle w:val="Textonotapie"/>
        <w:jc w:val="both"/>
        <w:rPr>
          <w:rFonts w:ascii="Times New Roman" w:hAnsi="Times New Roman"/>
          <w:sz w:val="20"/>
          <w:szCs w:val="20"/>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00223826" w:rsidRPr="000C6A08">
        <w:rPr>
          <w:rFonts w:ascii="Times New Roman" w:hAnsi="Times New Roman"/>
          <w:sz w:val="20"/>
          <w:szCs w:val="20"/>
        </w:rPr>
        <w:t>Gaceta del Congreso núm. 388 de 2023</w:t>
      </w:r>
      <w:r w:rsidR="00116833" w:rsidRPr="000C6A08">
        <w:rPr>
          <w:rFonts w:ascii="Times New Roman" w:hAnsi="Times New Roman"/>
          <w:sz w:val="20"/>
          <w:szCs w:val="20"/>
        </w:rPr>
        <w:t>, p. 2010.</w:t>
      </w:r>
    </w:p>
  </w:footnote>
  <w:footnote w:id="88">
    <w:p w14:paraId="2F78C582" w14:textId="145F6B7A" w:rsidR="00116833" w:rsidRPr="000C6A08" w:rsidRDefault="00116833" w:rsidP="008665DB">
      <w:pPr>
        <w:pStyle w:val="Textonotapie"/>
        <w:jc w:val="both"/>
        <w:rPr>
          <w:rFonts w:ascii="Times New Roman" w:hAnsi="Times New Roman"/>
          <w:sz w:val="20"/>
          <w:szCs w:val="20"/>
          <w:lang w:val="es-CO"/>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i/>
          <w:iCs/>
          <w:sz w:val="20"/>
          <w:szCs w:val="20"/>
          <w:lang w:val="es-CO"/>
        </w:rPr>
        <w:t>Ibídem.</w:t>
      </w:r>
    </w:p>
  </w:footnote>
  <w:footnote w:id="89">
    <w:p w14:paraId="254FA1EB" w14:textId="003EF2B5" w:rsidR="00A77C4A" w:rsidRPr="000C6A08" w:rsidRDefault="00A77C4A" w:rsidP="008665DB">
      <w:pPr>
        <w:pStyle w:val="Textonotapie"/>
        <w:jc w:val="both"/>
        <w:rPr>
          <w:rFonts w:ascii="Times New Roman" w:hAnsi="Times New Roman"/>
          <w:sz w:val="20"/>
          <w:szCs w:val="20"/>
          <w:lang w:val="es-CO"/>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CO"/>
        </w:rPr>
        <w:t xml:space="preserve">Artículo 274, numeral </w:t>
      </w:r>
      <w:r w:rsidR="00EC65EC" w:rsidRPr="000C6A08">
        <w:rPr>
          <w:rFonts w:ascii="Times New Roman" w:hAnsi="Times New Roman"/>
          <w:sz w:val="20"/>
          <w:szCs w:val="20"/>
          <w:lang w:val="es-CO"/>
        </w:rPr>
        <w:t>1 de la Ley 2294 de 2023: “ Las comunidades organizadas, no estarán sujetas a la inscripción y trámites ante las Cámaras de Comercio de que trata el Decreto 427 de 1996, o la norma que la modifique o sustituya, y serán consideradas entidades no contribuyentes del impuesto sobre la renta y complementarios, en los términos del artículo </w:t>
      </w:r>
      <w:hyperlink r:id="rId1" w:anchor="23" w:history="1">
        <w:r w:rsidR="00EC65EC" w:rsidRPr="000C6A08">
          <w:rPr>
            <w:rStyle w:val="Hipervnculo"/>
            <w:rFonts w:ascii="Times New Roman" w:hAnsi="Times New Roman"/>
            <w:color w:val="auto"/>
            <w:sz w:val="20"/>
            <w:szCs w:val="20"/>
            <w:u w:val="none"/>
            <w:lang w:val="es-CO"/>
          </w:rPr>
          <w:t>23</w:t>
        </w:r>
      </w:hyperlink>
      <w:r w:rsidR="00EC65EC" w:rsidRPr="000C6A08">
        <w:rPr>
          <w:rFonts w:ascii="Times New Roman" w:hAnsi="Times New Roman"/>
          <w:sz w:val="20"/>
          <w:szCs w:val="20"/>
          <w:lang w:val="es-CO"/>
        </w:rPr>
        <w:t> del Estatuto Tributario. El Gobierno Nacional reglamentará los criterios diferenciales que determinen los gestores comunitarios beneficiarios de la medida”.</w:t>
      </w:r>
    </w:p>
  </w:footnote>
  <w:footnote w:id="90">
    <w:p w14:paraId="504EE627" w14:textId="31599B24" w:rsidR="00422149" w:rsidRPr="000C6A08" w:rsidRDefault="00422149" w:rsidP="008665DB">
      <w:pPr>
        <w:pStyle w:val="Textonotapie"/>
        <w:jc w:val="both"/>
        <w:rPr>
          <w:rFonts w:ascii="Times New Roman" w:hAnsi="Times New Roman"/>
          <w:sz w:val="20"/>
          <w:szCs w:val="20"/>
          <w:lang w:val="es-CO"/>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CO"/>
        </w:rPr>
        <w:t>Artículo 274, numeral 3, de la Ley 2294 de 2023: “Para garantizar la sostenibilidad de los gestores comunitarios del agua y el saneamiento básico, el Ministerio de Vivienda, Ciudad y Territorio, de acuerdo a la disponibilidad del Marco de Gasto de Mediano Plazo, podrá otorgar un subsidio a la tarifa de los usuarios de los pequeños prestadores que no reciben subsidios por parte de los municipios o distritos y se diseñará un mecanismo especial de apoyo para la inversión y sostenibilidad de los sistemas de aprovisionamiento”.</w:t>
      </w:r>
    </w:p>
  </w:footnote>
  <w:footnote w:id="91">
    <w:p w14:paraId="7E213439" w14:textId="58698E2D" w:rsidR="00DB6FED" w:rsidRPr="000C6A08" w:rsidRDefault="00DB6FED" w:rsidP="008665DB">
      <w:pPr>
        <w:pStyle w:val="Textonotapie"/>
        <w:jc w:val="both"/>
        <w:rPr>
          <w:rFonts w:ascii="Times New Roman" w:hAnsi="Times New Roman"/>
          <w:sz w:val="20"/>
          <w:szCs w:val="20"/>
          <w:lang w:val="es-CO"/>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CO"/>
        </w:rPr>
        <w:t>Artículo 274, numeral 5, de la Ley 2294 de 2023: “Los proyectos de reúso de aguas provenientes de sistemas de tratamiento de aguas residuales domésticas que cumplan con los criterios de calidad vigentes para el uso en actividades agrícolas e industriales, no requerirán de concesión de aguas”</w:t>
      </w:r>
      <w:r w:rsidR="006D709C" w:rsidRPr="000C6A08">
        <w:rPr>
          <w:rFonts w:ascii="Times New Roman" w:hAnsi="Times New Roman"/>
          <w:sz w:val="20"/>
          <w:szCs w:val="20"/>
          <w:lang w:val="es-CO"/>
        </w:rPr>
        <w:t>.</w:t>
      </w:r>
    </w:p>
  </w:footnote>
  <w:footnote w:id="92">
    <w:p w14:paraId="249E176E" w14:textId="6E1BFDE1" w:rsidR="006D709C" w:rsidRPr="000C6A08" w:rsidRDefault="006D709C" w:rsidP="008665DB">
      <w:pPr>
        <w:pStyle w:val="Textonotapie"/>
        <w:jc w:val="both"/>
        <w:rPr>
          <w:rFonts w:ascii="Times New Roman" w:hAnsi="Times New Roman"/>
          <w:sz w:val="20"/>
          <w:szCs w:val="20"/>
          <w:lang w:val="es-CO"/>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CO"/>
        </w:rPr>
        <w:t>Artículo 274, numeral 6, de la Ley 2294 de 2023: “Los pueblos indígenas y las comunidades negras, afrocolombianas, raizales y palenqueras, sus instituciones de gobierno o aquellas que ellos creen para la gestión comunitaria del agua y el saneamiento básico serán susceptibles de los mismos beneficios establecidos para las comunidades organizadas en el presente artículo”.</w:t>
      </w:r>
    </w:p>
  </w:footnote>
  <w:footnote w:id="93">
    <w:p w14:paraId="72E3A5B2" w14:textId="0CF6A451" w:rsidR="00F30081" w:rsidRPr="000C6A08" w:rsidRDefault="00F30081" w:rsidP="008665DB">
      <w:pPr>
        <w:pStyle w:val="Textonotapie"/>
        <w:jc w:val="both"/>
        <w:rPr>
          <w:rFonts w:ascii="Times New Roman" w:hAnsi="Times New Roman"/>
          <w:sz w:val="20"/>
          <w:szCs w:val="20"/>
          <w:lang w:val="es-CO"/>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CO"/>
        </w:rPr>
        <w:t>Artículo 2.3.8.2.2 del Decreto 1077 de 2015: “</w:t>
      </w:r>
      <w:r w:rsidR="00CF2276" w:rsidRPr="000C6A08">
        <w:rPr>
          <w:rFonts w:ascii="Times New Roman" w:hAnsi="Times New Roman"/>
          <w:sz w:val="20"/>
          <w:szCs w:val="20"/>
          <w:lang w:val="es-CO"/>
        </w:rPr>
        <w:t>a regulación de los estatutos, la definición de mayorías decisorias, los mecanismos de participación y los sistemas internos de vigilancia y control, dependerán de la forma organizativa acogida y del régimen legal que le sea propio a cada GC, así como de los acuerdos comunitarios que se convengan en su virtud con los asociados, usuarios y beneficiarios</w:t>
      </w:r>
      <w:r w:rsidRPr="000C6A08">
        <w:rPr>
          <w:rFonts w:ascii="Times New Roman" w:hAnsi="Times New Roman"/>
          <w:sz w:val="20"/>
          <w:szCs w:val="20"/>
          <w:lang w:val="es-CO"/>
        </w:rPr>
        <w:t>”</w:t>
      </w:r>
      <w:r w:rsidR="00CF2276" w:rsidRPr="000C6A08">
        <w:rPr>
          <w:rFonts w:ascii="Times New Roman" w:hAnsi="Times New Roman"/>
          <w:sz w:val="20"/>
          <w:szCs w:val="20"/>
          <w:lang w:val="es-CO"/>
        </w:rPr>
        <w:t>.</w:t>
      </w:r>
    </w:p>
  </w:footnote>
  <w:footnote w:id="94">
    <w:p w14:paraId="491DA47E" w14:textId="58BD98AC" w:rsidR="00625AA4" w:rsidRPr="000C6A08" w:rsidRDefault="00625AA4" w:rsidP="008665DB">
      <w:pPr>
        <w:pStyle w:val="Textonotapie"/>
        <w:jc w:val="both"/>
        <w:rPr>
          <w:rFonts w:ascii="Times New Roman" w:hAnsi="Times New Roman"/>
          <w:sz w:val="20"/>
          <w:szCs w:val="20"/>
          <w:lang w:val="es-CO"/>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CO"/>
        </w:rPr>
        <w:t xml:space="preserve">Por ejemplo, el artículo 2.3.8.1.3, numeral 1 del Decreto 1077 de 2015 </w:t>
      </w:r>
      <w:r w:rsidR="00351DB5" w:rsidRPr="000C6A08">
        <w:rPr>
          <w:rFonts w:ascii="Times New Roman" w:hAnsi="Times New Roman"/>
          <w:sz w:val="20"/>
          <w:szCs w:val="20"/>
          <w:lang w:val="es-CO"/>
        </w:rPr>
        <w:t>prevé como principio: “</w:t>
      </w:r>
      <w:r w:rsidR="00351DB5" w:rsidRPr="000C6A08">
        <w:rPr>
          <w:rFonts w:ascii="Times New Roman" w:hAnsi="Times New Roman"/>
          <w:b/>
          <w:bCs/>
          <w:sz w:val="20"/>
          <w:szCs w:val="20"/>
          <w:lang w:val="es-CO"/>
        </w:rPr>
        <w:t>Agua como bien común y eje estructurante del territorio. </w:t>
      </w:r>
      <w:r w:rsidR="00351DB5" w:rsidRPr="000C6A08">
        <w:rPr>
          <w:rFonts w:ascii="Times New Roman" w:hAnsi="Times New Roman"/>
          <w:sz w:val="20"/>
          <w:szCs w:val="20"/>
          <w:lang w:val="es-CO"/>
        </w:rPr>
        <w:t>El agua debe ser gestionada a partir de los criterios de solidaridad, equidad, participación y sostenibilidad, basándose en procesos de gobernanza inclusiva y justicia social y ambiental que contribuyan a la consolidación de territorios ordenados alrededor del agua, funcionales y orientados a la adaptabilidad al cambio climático y la gestión del riesgo”.</w:t>
      </w:r>
    </w:p>
  </w:footnote>
  <w:footnote w:id="95">
    <w:p w14:paraId="33D39448" w14:textId="53086EF5" w:rsidR="00685FA5" w:rsidRPr="000C6A08" w:rsidRDefault="00685FA5" w:rsidP="008665DB">
      <w:pPr>
        <w:pStyle w:val="Textonotapie"/>
        <w:jc w:val="both"/>
        <w:rPr>
          <w:rFonts w:ascii="Times New Roman" w:hAnsi="Times New Roman"/>
          <w:sz w:val="20"/>
          <w:szCs w:val="20"/>
          <w:lang w:val="es-CO"/>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CO"/>
        </w:rPr>
        <w:t>Artículo 2.3.8.2.2, parágrafo</w:t>
      </w:r>
      <w:r w:rsidR="007D1356" w:rsidRPr="000C6A08">
        <w:rPr>
          <w:rFonts w:ascii="Times New Roman" w:hAnsi="Times New Roman"/>
          <w:sz w:val="20"/>
          <w:szCs w:val="20"/>
          <w:lang w:val="es-CO"/>
        </w:rPr>
        <w:t xml:space="preserve"> 1, del Decreto 1077 de 2015: “Salvo regla legal especial, las alcaldías municipales o distritales y las personerías municipales o distritales podrán, de oficio o a solicitud de parte, hacer recomendaciones en cuanto al contenido de los acuerdos comunitarios y acompañar su efectiva aplicación, con el fin de contribuir con la sostenibilidad del GC, la satisfacción de los derechos de los beneficiarios y la preservación del medio ambiente”.</w:t>
      </w:r>
    </w:p>
  </w:footnote>
  <w:footnote w:id="96">
    <w:p w14:paraId="75853EF4" w14:textId="51419DC7" w:rsidR="00031301" w:rsidRPr="000C6A08" w:rsidRDefault="00031301" w:rsidP="008665DB">
      <w:pPr>
        <w:pStyle w:val="Textonotapie"/>
        <w:jc w:val="both"/>
        <w:rPr>
          <w:rFonts w:ascii="Times New Roman" w:hAnsi="Times New Roman"/>
          <w:sz w:val="20"/>
          <w:szCs w:val="20"/>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00E615BA" w:rsidRPr="000C6A08">
        <w:rPr>
          <w:rFonts w:ascii="Times New Roman" w:hAnsi="Times New Roman"/>
          <w:sz w:val="20"/>
          <w:szCs w:val="20"/>
        </w:rPr>
        <w:t>Escrito de corrección de la demanda, pag.</w:t>
      </w:r>
      <w:r w:rsidR="000523FE" w:rsidRPr="000C6A08">
        <w:rPr>
          <w:rFonts w:ascii="Times New Roman" w:hAnsi="Times New Roman"/>
          <w:sz w:val="20"/>
          <w:szCs w:val="20"/>
        </w:rPr>
        <w:t>10.</w:t>
      </w:r>
    </w:p>
  </w:footnote>
  <w:footnote w:id="97">
    <w:p w14:paraId="400892D9" w14:textId="377EC399" w:rsidR="00EA65B6" w:rsidRPr="000C6A08" w:rsidRDefault="00EA65B6" w:rsidP="008665DB">
      <w:pPr>
        <w:pStyle w:val="Textonotapie"/>
        <w:jc w:val="both"/>
        <w:rPr>
          <w:rFonts w:ascii="Times New Roman" w:hAnsi="Times New Roman"/>
          <w:sz w:val="20"/>
          <w:szCs w:val="20"/>
          <w:lang w:val="es-CO"/>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CO"/>
        </w:rPr>
        <w:t xml:space="preserve">Aunque el Decreto 960 de 2025, que subrogó </w:t>
      </w:r>
      <w:r w:rsidR="0049016D" w:rsidRPr="000C6A08">
        <w:rPr>
          <w:rFonts w:ascii="Times New Roman" w:hAnsi="Times New Roman"/>
          <w:sz w:val="20"/>
          <w:szCs w:val="20"/>
        </w:rPr>
        <w:t xml:space="preserve">el libro 2, parte 3, título 8, del Decreto 1077 de 2015, se </w:t>
      </w:r>
      <w:r w:rsidR="0005182E" w:rsidRPr="000C6A08">
        <w:rPr>
          <w:rFonts w:ascii="Times New Roman" w:hAnsi="Times New Roman"/>
          <w:sz w:val="20"/>
          <w:szCs w:val="20"/>
        </w:rPr>
        <w:t xml:space="preserve">promulgó con posterioridad a la formulación de la demanda de inconstitucionalidad, éste solo reitera la lectura sistemática que ha propuesto la mayoría de los intervinientes, </w:t>
      </w:r>
      <w:r w:rsidR="00EB5B76" w:rsidRPr="000C6A08">
        <w:rPr>
          <w:rFonts w:ascii="Times New Roman" w:hAnsi="Times New Roman"/>
          <w:sz w:val="20"/>
          <w:szCs w:val="20"/>
        </w:rPr>
        <w:t xml:space="preserve">a saber, que los gestores comunitarios que </w:t>
      </w:r>
      <w:r w:rsidR="000347AC" w:rsidRPr="000C6A08">
        <w:rPr>
          <w:rFonts w:ascii="Times New Roman" w:hAnsi="Times New Roman"/>
          <w:sz w:val="20"/>
          <w:szCs w:val="20"/>
        </w:rPr>
        <w:t xml:space="preserve">prestan el servicio de agua y saneamiento básico están sometidos a las reglas </w:t>
      </w:r>
      <w:r w:rsidR="00AC5F07" w:rsidRPr="000C6A08">
        <w:rPr>
          <w:rFonts w:ascii="Times New Roman" w:hAnsi="Times New Roman"/>
          <w:sz w:val="20"/>
          <w:szCs w:val="20"/>
        </w:rPr>
        <w:t xml:space="preserve">contenidas en la Ley 142 de 1994 y normas complementarias. </w:t>
      </w:r>
    </w:p>
  </w:footnote>
  <w:footnote w:id="98">
    <w:p w14:paraId="6A91F902" w14:textId="5004ED53" w:rsidR="00AC5F07" w:rsidRPr="000C6A08" w:rsidRDefault="00AC5F07" w:rsidP="008665DB">
      <w:pPr>
        <w:pStyle w:val="Textonotapie"/>
        <w:jc w:val="both"/>
        <w:rPr>
          <w:rFonts w:ascii="Times New Roman" w:hAnsi="Times New Roman"/>
          <w:sz w:val="20"/>
          <w:szCs w:val="20"/>
          <w:lang w:val="es-CO"/>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CO"/>
        </w:rPr>
        <w:t>Como sería el caso del sistema de provisionamiento del agua, en los términos del Decreto 1077 de 2015.</w:t>
      </w:r>
    </w:p>
  </w:footnote>
  <w:footnote w:id="99">
    <w:p w14:paraId="3EB48235" w14:textId="1D47E4F3" w:rsidR="0007776F" w:rsidRPr="000C6A08" w:rsidRDefault="0007776F">
      <w:pPr>
        <w:pStyle w:val="Textonotapie"/>
        <w:rPr>
          <w:rFonts w:ascii="Times New Roman" w:hAnsi="Times New Roman"/>
          <w:sz w:val="20"/>
          <w:szCs w:val="20"/>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Escrito de la demanda, p. 11.</w:t>
      </w:r>
    </w:p>
  </w:footnote>
  <w:footnote w:id="100">
    <w:p w14:paraId="7EA44B12" w14:textId="55790945" w:rsidR="0007776F" w:rsidRPr="000C6A08" w:rsidRDefault="0007776F">
      <w:pPr>
        <w:pStyle w:val="Textonotapie"/>
        <w:rPr>
          <w:rFonts w:ascii="Times New Roman" w:hAnsi="Times New Roman"/>
          <w:sz w:val="20"/>
          <w:szCs w:val="20"/>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i/>
          <w:iCs/>
          <w:sz w:val="20"/>
          <w:szCs w:val="20"/>
        </w:rPr>
        <w:t>Ibidem.</w:t>
      </w:r>
    </w:p>
  </w:footnote>
  <w:footnote w:id="101">
    <w:p w14:paraId="39D950A0" w14:textId="3DFBFA6D" w:rsidR="00A36FE8" w:rsidRPr="000C6A08" w:rsidRDefault="00A36FE8" w:rsidP="008665DB">
      <w:pPr>
        <w:pStyle w:val="Textonotapie"/>
        <w:jc w:val="both"/>
        <w:rPr>
          <w:rFonts w:ascii="Times New Roman" w:hAnsi="Times New Roman"/>
          <w:sz w:val="20"/>
          <w:szCs w:val="20"/>
          <w:lang w:val="es-CO"/>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CO"/>
        </w:rPr>
        <w:t>Expediente D-16489, archivo “Escrito de corrección de la demanda”, pp. 15 y s.: “La excepción que plantea el numeral 4 del artículo 274 de la Ley 2294 de 2023, al permitir captaciones de agua sin concesión, va en contravía de la planificación ambiental e intervención en el uso y aprovechamiento del recurso hídrico establecidos en la Constitución. Esto, impide al Estado llevar un registro adecuado del uso del recurso hídrico y prever</w:t>
      </w:r>
      <w:r w:rsidR="00C00368" w:rsidRPr="000C6A08">
        <w:rPr>
          <w:rFonts w:ascii="Times New Roman" w:hAnsi="Times New Roman"/>
          <w:sz w:val="20"/>
          <w:szCs w:val="20"/>
          <w:lang w:val="es-CO"/>
        </w:rPr>
        <w:t xml:space="preserve"> los impactos acumulativos de múltiples captaciones, especialmente cuando se trata de pequeñas regiones sensibles</w:t>
      </w:r>
      <w:r w:rsidRPr="000C6A08">
        <w:rPr>
          <w:rFonts w:ascii="Times New Roman" w:hAnsi="Times New Roman"/>
          <w:sz w:val="20"/>
          <w:szCs w:val="20"/>
          <w:lang w:val="es-CO"/>
        </w:rPr>
        <w:t>”</w:t>
      </w:r>
      <w:r w:rsidR="00C00368" w:rsidRPr="000C6A08">
        <w:rPr>
          <w:rFonts w:ascii="Times New Roman" w:hAnsi="Times New Roman"/>
          <w:sz w:val="20"/>
          <w:szCs w:val="20"/>
          <w:lang w:val="es-CO"/>
        </w:rPr>
        <w:t>.</w:t>
      </w:r>
      <w:r w:rsidRPr="000C6A08">
        <w:rPr>
          <w:rFonts w:ascii="Times New Roman" w:hAnsi="Times New Roman"/>
          <w:sz w:val="20"/>
          <w:szCs w:val="20"/>
          <w:lang w:val="es-CO"/>
        </w:rPr>
        <w:t xml:space="preserve"> </w:t>
      </w:r>
    </w:p>
  </w:footnote>
  <w:footnote w:id="102">
    <w:p w14:paraId="71D34A29" w14:textId="414E84AF" w:rsidR="007D2E15" w:rsidRPr="0007776F" w:rsidRDefault="007D2E15" w:rsidP="008665DB">
      <w:pPr>
        <w:pStyle w:val="Textonotapie"/>
        <w:jc w:val="both"/>
        <w:rPr>
          <w:rFonts w:ascii="Times New Roman" w:hAnsi="Times New Roman"/>
          <w:sz w:val="20"/>
          <w:szCs w:val="20"/>
          <w:lang w:val="es-CO"/>
        </w:rPr>
      </w:pPr>
      <w:r w:rsidRPr="000C6A08">
        <w:rPr>
          <w:rStyle w:val="Refdenotaalpie"/>
          <w:rFonts w:ascii="Times New Roman" w:hAnsi="Times New Roman"/>
          <w:sz w:val="20"/>
          <w:szCs w:val="20"/>
        </w:rPr>
        <w:footnoteRef/>
      </w:r>
      <w:r w:rsidRPr="000C6A08">
        <w:rPr>
          <w:rFonts w:ascii="Times New Roman" w:hAnsi="Times New Roman"/>
          <w:sz w:val="20"/>
          <w:szCs w:val="20"/>
        </w:rPr>
        <w:t xml:space="preserve"> </w:t>
      </w:r>
      <w:r w:rsidRPr="000C6A08">
        <w:rPr>
          <w:rFonts w:ascii="Times New Roman" w:hAnsi="Times New Roman"/>
          <w:sz w:val="20"/>
          <w:szCs w:val="20"/>
          <w:lang w:val="es-CO"/>
        </w:rPr>
        <w:t>Al respecto, véanse los artículos 2.2.3.4.1.1, 2.2.3.4.1.2, 2.2.3.5.1.3</w:t>
      </w:r>
      <w:r w:rsidR="008665DB" w:rsidRPr="000C6A08">
        <w:rPr>
          <w:rFonts w:ascii="Times New Roman" w:hAnsi="Times New Roman"/>
          <w:sz w:val="20"/>
          <w:szCs w:val="20"/>
          <w:lang w:val="es-CO"/>
        </w:rPr>
        <w:t xml:space="preserve"> y </w:t>
      </w:r>
      <w:r w:rsidR="008665DB" w:rsidRPr="000C6A08">
        <w:rPr>
          <w:rFonts w:ascii="Times New Roman" w:hAnsi="Times New Roman"/>
          <w:sz w:val="20"/>
          <w:szCs w:val="20"/>
        </w:rPr>
        <w:t>2.2.3.5.1.10 del Decreto 1076 de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4E95E8" w14:textId="70F2012A" w:rsidR="00843F4A" w:rsidRPr="00A66302" w:rsidRDefault="001C3D26" w:rsidP="003A5130">
    <w:pPr>
      <w:pStyle w:val="Encabezado"/>
      <w:jc w:val="right"/>
      <w:rPr>
        <w:i/>
        <w:iCs/>
        <w:sz w:val="18"/>
        <w:szCs w:val="18"/>
      </w:rPr>
    </w:pPr>
    <w:r>
      <w:rPr>
        <w:i/>
        <w:iCs/>
        <w:sz w:val="18"/>
        <w:szCs w:val="18"/>
      </w:rPr>
      <w:t>Expediente D-1</w:t>
    </w:r>
    <w:r w:rsidR="00010BD9">
      <w:rPr>
        <w:i/>
        <w:iCs/>
        <w:sz w:val="18"/>
        <w:szCs w:val="18"/>
      </w:rPr>
      <w:t>6</w:t>
    </w:r>
    <w:r w:rsidR="00F279B3">
      <w:rPr>
        <w:i/>
        <w:iCs/>
        <w:sz w:val="18"/>
        <w:szCs w:val="18"/>
      </w:rPr>
      <w:t>489</w:t>
    </w:r>
  </w:p>
  <w:p w14:paraId="1FD9BEBF" w14:textId="6356CE70" w:rsidR="00843F4A" w:rsidRPr="004D42B4" w:rsidRDefault="00843F4A" w:rsidP="003A5130">
    <w:pPr>
      <w:pStyle w:val="Encabezado"/>
      <w:jc w:val="right"/>
      <w:rPr>
        <w:i/>
        <w:iCs/>
        <w:sz w:val="18"/>
        <w:szCs w:val="18"/>
        <w:lang w:val="es-CO"/>
      </w:rPr>
    </w:pPr>
    <w:r w:rsidRPr="004D42B4">
      <w:rPr>
        <w:i/>
        <w:iCs/>
        <w:sz w:val="18"/>
        <w:szCs w:val="18"/>
        <w:lang w:val="es-CO"/>
      </w:rPr>
      <w:t xml:space="preserve">M.P. </w:t>
    </w:r>
    <w:r w:rsidR="00291A8F">
      <w:rPr>
        <w:i/>
        <w:iCs/>
        <w:sz w:val="18"/>
        <w:szCs w:val="18"/>
        <w:lang w:val="es-CO"/>
      </w:rPr>
      <w:t>Lina Marcela Escobar Martínez</w:t>
    </w:r>
  </w:p>
  <w:p w14:paraId="7F777A94" w14:textId="77777777" w:rsidR="00843F4A" w:rsidRPr="004D42B4" w:rsidRDefault="00843F4A"/>
  <w:p w14:paraId="25A66DC3" w14:textId="77777777" w:rsidR="00843F4A" w:rsidRPr="004D42B4" w:rsidRDefault="00843F4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30511"/>
    <w:multiLevelType w:val="hybridMultilevel"/>
    <w:tmpl w:val="8A600374"/>
    <w:lvl w:ilvl="0" w:tplc="E71CC5A2">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3666F6"/>
    <w:multiLevelType w:val="hybridMultilevel"/>
    <w:tmpl w:val="B590C696"/>
    <w:lvl w:ilvl="0" w:tplc="EF3EA8C8">
      <w:start w:val="1"/>
      <w:numFmt w:val="decimal"/>
      <w:lvlText w:val="%1."/>
      <w:lvlJc w:val="left"/>
      <w:pPr>
        <w:ind w:left="720" w:hanging="360"/>
      </w:pPr>
      <w:rPr>
        <w:rFonts w:cs="Times New Roman" w:hint="default"/>
        <w:b w:val="0"/>
        <w:bCs w:val="0"/>
        <w:i w:val="0"/>
        <w:iCs/>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2" w15:restartNumberingAfterBreak="0">
    <w:nsid w:val="0EFB7149"/>
    <w:multiLevelType w:val="hybridMultilevel"/>
    <w:tmpl w:val="CACC963A"/>
    <w:lvl w:ilvl="0" w:tplc="E88A919E">
      <w:start w:val="1"/>
      <w:numFmt w:val="upperRoman"/>
      <w:pStyle w:val="Ttulo1"/>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F776C88"/>
    <w:multiLevelType w:val="hybridMultilevel"/>
    <w:tmpl w:val="EE8E6048"/>
    <w:lvl w:ilvl="0" w:tplc="157E022C">
      <w:start w:val="1"/>
      <w:numFmt w:val="decimal"/>
      <w:lvlText w:val="%1."/>
      <w:lvlJc w:val="left"/>
      <w:pPr>
        <w:ind w:left="360" w:hanging="360"/>
      </w:pPr>
      <w:rPr>
        <w:b w:val="0"/>
        <w:i w:val="0"/>
        <w:sz w:val="24"/>
      </w:rPr>
    </w:lvl>
    <w:lvl w:ilvl="1" w:tplc="FE489C94">
      <w:start w:val="1"/>
      <w:numFmt w:val="upperLetter"/>
      <w:lvlText w:val="%2."/>
      <w:lvlJc w:val="left"/>
      <w:pPr>
        <w:ind w:left="1509" w:hanging="360"/>
      </w:pPr>
      <w:rPr>
        <w:rFonts w:hint="default"/>
      </w:rPr>
    </w:lvl>
    <w:lvl w:ilvl="2" w:tplc="240A001B" w:tentative="1">
      <w:start w:val="1"/>
      <w:numFmt w:val="lowerRoman"/>
      <w:lvlText w:val="%3."/>
      <w:lvlJc w:val="right"/>
      <w:pPr>
        <w:ind w:left="2229" w:hanging="180"/>
      </w:pPr>
    </w:lvl>
    <w:lvl w:ilvl="3" w:tplc="240A000F" w:tentative="1">
      <w:start w:val="1"/>
      <w:numFmt w:val="decimal"/>
      <w:lvlText w:val="%4."/>
      <w:lvlJc w:val="left"/>
      <w:pPr>
        <w:ind w:left="2949" w:hanging="360"/>
      </w:pPr>
    </w:lvl>
    <w:lvl w:ilvl="4" w:tplc="240A0019" w:tentative="1">
      <w:start w:val="1"/>
      <w:numFmt w:val="lowerLetter"/>
      <w:lvlText w:val="%5."/>
      <w:lvlJc w:val="left"/>
      <w:pPr>
        <w:ind w:left="3669" w:hanging="360"/>
      </w:pPr>
    </w:lvl>
    <w:lvl w:ilvl="5" w:tplc="240A001B" w:tentative="1">
      <w:start w:val="1"/>
      <w:numFmt w:val="lowerRoman"/>
      <w:lvlText w:val="%6."/>
      <w:lvlJc w:val="right"/>
      <w:pPr>
        <w:ind w:left="4389" w:hanging="180"/>
      </w:pPr>
    </w:lvl>
    <w:lvl w:ilvl="6" w:tplc="240A000F" w:tentative="1">
      <w:start w:val="1"/>
      <w:numFmt w:val="decimal"/>
      <w:lvlText w:val="%7."/>
      <w:lvlJc w:val="left"/>
      <w:pPr>
        <w:ind w:left="5109" w:hanging="360"/>
      </w:pPr>
    </w:lvl>
    <w:lvl w:ilvl="7" w:tplc="240A0019" w:tentative="1">
      <w:start w:val="1"/>
      <w:numFmt w:val="lowerLetter"/>
      <w:lvlText w:val="%8."/>
      <w:lvlJc w:val="left"/>
      <w:pPr>
        <w:ind w:left="5829" w:hanging="360"/>
      </w:pPr>
    </w:lvl>
    <w:lvl w:ilvl="8" w:tplc="240A001B" w:tentative="1">
      <w:start w:val="1"/>
      <w:numFmt w:val="lowerRoman"/>
      <w:lvlText w:val="%9."/>
      <w:lvlJc w:val="right"/>
      <w:pPr>
        <w:ind w:left="6549" w:hanging="180"/>
      </w:pPr>
    </w:lvl>
  </w:abstractNum>
  <w:abstractNum w:abstractNumId="4" w15:restartNumberingAfterBreak="0">
    <w:nsid w:val="105B1E12"/>
    <w:multiLevelType w:val="hybridMultilevel"/>
    <w:tmpl w:val="AF888336"/>
    <w:lvl w:ilvl="0" w:tplc="164844FE">
      <w:start w:val="1"/>
      <w:numFmt w:val="decimal"/>
      <w:lvlText w:val="%1."/>
      <w:lvlJc w:val="left"/>
      <w:pPr>
        <w:ind w:left="360" w:hanging="360"/>
      </w:pPr>
      <w:rPr>
        <w:rFonts w:ascii="Times New Roman" w:hAnsi="Times New Roman" w:cs="Times New Roman" w:hint="default"/>
        <w:b w:val="0"/>
        <w:bCs w:val="0"/>
        <w:i w:val="0"/>
        <w:iCs w:val="0"/>
        <w:sz w:val="28"/>
        <w:szCs w:val="28"/>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5" w15:restartNumberingAfterBreak="0">
    <w:nsid w:val="11830516"/>
    <w:multiLevelType w:val="hybridMultilevel"/>
    <w:tmpl w:val="1ADA9824"/>
    <w:lvl w:ilvl="0" w:tplc="6AB8821E">
      <w:start w:val="1"/>
      <w:numFmt w:val="lowerRoman"/>
      <w:lvlText w:val="(%1)"/>
      <w:lvlJc w:val="left"/>
      <w:pPr>
        <w:ind w:left="1440" w:hanging="720"/>
      </w:pPr>
      <w:rPr>
        <w:rFonts w:hint="default"/>
        <w:b/>
        <w:i/>
        <w:sz w:val="28"/>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136946D8"/>
    <w:multiLevelType w:val="hybridMultilevel"/>
    <w:tmpl w:val="75E8C70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DD264E"/>
    <w:multiLevelType w:val="hybridMultilevel"/>
    <w:tmpl w:val="6C7EBF4A"/>
    <w:lvl w:ilvl="0" w:tplc="FB908A06">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EE07F1"/>
    <w:multiLevelType w:val="hybridMultilevel"/>
    <w:tmpl w:val="8D822036"/>
    <w:lvl w:ilvl="0" w:tplc="0F462B5A">
      <w:start w:val="1"/>
      <w:numFmt w:val="decimal"/>
      <w:lvlText w:val="%1."/>
      <w:lvlJc w:val="left"/>
      <w:pPr>
        <w:ind w:left="2204" w:hanging="360"/>
      </w:pPr>
      <w:rPr>
        <w:rFonts w:cs="Times New Roman" w:hint="default"/>
        <w:i w:val="0"/>
        <w:sz w:val="24"/>
        <w:szCs w:val="24"/>
      </w:rPr>
    </w:lvl>
    <w:lvl w:ilvl="1" w:tplc="05AE2E30">
      <w:start w:val="1"/>
      <w:numFmt w:val="lowerRoman"/>
      <w:lvlText w:val="(%2)"/>
      <w:lvlJc w:val="left"/>
      <w:pPr>
        <w:ind w:left="3284" w:hanging="720"/>
      </w:pPr>
      <w:rPr>
        <w:rFonts w:hint="default"/>
      </w:rPr>
    </w:lvl>
    <w:lvl w:ilvl="2" w:tplc="0C0A001B" w:tentative="1">
      <w:start w:val="1"/>
      <w:numFmt w:val="lowerRoman"/>
      <w:lvlText w:val="%3."/>
      <w:lvlJc w:val="right"/>
      <w:pPr>
        <w:ind w:left="3644" w:hanging="180"/>
      </w:pPr>
      <w:rPr>
        <w:rFonts w:cs="Times New Roman"/>
      </w:rPr>
    </w:lvl>
    <w:lvl w:ilvl="3" w:tplc="0C0A000F" w:tentative="1">
      <w:start w:val="1"/>
      <w:numFmt w:val="decimal"/>
      <w:lvlText w:val="%4."/>
      <w:lvlJc w:val="left"/>
      <w:pPr>
        <w:ind w:left="4364" w:hanging="360"/>
      </w:pPr>
      <w:rPr>
        <w:rFonts w:cs="Times New Roman"/>
      </w:rPr>
    </w:lvl>
    <w:lvl w:ilvl="4" w:tplc="0C0A0019" w:tentative="1">
      <w:start w:val="1"/>
      <w:numFmt w:val="lowerLetter"/>
      <w:lvlText w:val="%5."/>
      <w:lvlJc w:val="left"/>
      <w:pPr>
        <w:ind w:left="5084" w:hanging="360"/>
      </w:pPr>
      <w:rPr>
        <w:rFonts w:cs="Times New Roman"/>
      </w:rPr>
    </w:lvl>
    <w:lvl w:ilvl="5" w:tplc="0C0A001B" w:tentative="1">
      <w:start w:val="1"/>
      <w:numFmt w:val="lowerRoman"/>
      <w:lvlText w:val="%6."/>
      <w:lvlJc w:val="right"/>
      <w:pPr>
        <w:ind w:left="5804" w:hanging="180"/>
      </w:pPr>
      <w:rPr>
        <w:rFonts w:cs="Times New Roman"/>
      </w:rPr>
    </w:lvl>
    <w:lvl w:ilvl="6" w:tplc="0C0A000F" w:tentative="1">
      <w:start w:val="1"/>
      <w:numFmt w:val="decimal"/>
      <w:lvlText w:val="%7."/>
      <w:lvlJc w:val="left"/>
      <w:pPr>
        <w:ind w:left="6524" w:hanging="360"/>
      </w:pPr>
      <w:rPr>
        <w:rFonts w:cs="Times New Roman"/>
      </w:rPr>
    </w:lvl>
    <w:lvl w:ilvl="7" w:tplc="0C0A0019" w:tentative="1">
      <w:start w:val="1"/>
      <w:numFmt w:val="lowerLetter"/>
      <w:lvlText w:val="%8."/>
      <w:lvlJc w:val="left"/>
      <w:pPr>
        <w:ind w:left="7244" w:hanging="360"/>
      </w:pPr>
      <w:rPr>
        <w:rFonts w:cs="Times New Roman"/>
      </w:rPr>
    </w:lvl>
    <w:lvl w:ilvl="8" w:tplc="0C0A001B" w:tentative="1">
      <w:start w:val="1"/>
      <w:numFmt w:val="lowerRoman"/>
      <w:lvlText w:val="%9."/>
      <w:lvlJc w:val="right"/>
      <w:pPr>
        <w:ind w:left="7964" w:hanging="180"/>
      </w:pPr>
      <w:rPr>
        <w:rFonts w:cs="Times New Roman"/>
      </w:rPr>
    </w:lvl>
  </w:abstractNum>
  <w:abstractNum w:abstractNumId="9" w15:restartNumberingAfterBreak="0">
    <w:nsid w:val="1A5A2707"/>
    <w:multiLevelType w:val="hybridMultilevel"/>
    <w:tmpl w:val="078E35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B24FB8"/>
    <w:multiLevelType w:val="hybridMultilevel"/>
    <w:tmpl w:val="25E291DE"/>
    <w:lvl w:ilvl="0" w:tplc="68DC20F6">
      <w:start w:val="1"/>
      <w:numFmt w:val="lowerLetter"/>
      <w:lvlText w:val="%1)"/>
      <w:lvlJc w:val="left"/>
      <w:pPr>
        <w:ind w:left="502" w:hanging="360"/>
      </w:pPr>
      <w:rPr>
        <w:i w:val="0"/>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1" w15:restartNumberingAfterBreak="0">
    <w:nsid w:val="1CA2386A"/>
    <w:multiLevelType w:val="multilevel"/>
    <w:tmpl w:val="0666E830"/>
    <w:lvl w:ilvl="0">
      <w:start w:val="2"/>
      <w:numFmt w:val="decimal"/>
      <w:lvlText w:val="%1."/>
      <w:lvlJc w:val="left"/>
      <w:pPr>
        <w:ind w:left="644"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12" w15:restartNumberingAfterBreak="0">
    <w:nsid w:val="1D574580"/>
    <w:multiLevelType w:val="hybridMultilevel"/>
    <w:tmpl w:val="EADA2FCA"/>
    <w:lvl w:ilvl="0" w:tplc="C3A62C7E">
      <w:start w:val="1"/>
      <w:numFmt w:val="lowerLetter"/>
      <w:lvlText w:val="%1)"/>
      <w:lvlJc w:val="left"/>
      <w:pPr>
        <w:ind w:left="785" w:hanging="360"/>
      </w:pPr>
      <w:rPr>
        <w:i w:val="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15:restartNumberingAfterBreak="0">
    <w:nsid w:val="20A756F8"/>
    <w:multiLevelType w:val="hybridMultilevel"/>
    <w:tmpl w:val="3D6CC9E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17530F9"/>
    <w:multiLevelType w:val="hybridMultilevel"/>
    <w:tmpl w:val="D6F89400"/>
    <w:lvl w:ilvl="0" w:tplc="240A000F">
      <w:start w:val="1"/>
      <w:numFmt w:val="decimal"/>
      <w:lvlText w:val="%1."/>
      <w:lvlJc w:val="left"/>
      <w:pPr>
        <w:ind w:left="1287" w:hanging="360"/>
      </w:pPr>
    </w:lvl>
    <w:lvl w:ilvl="1" w:tplc="240A0019" w:tentative="1">
      <w:start w:val="1"/>
      <w:numFmt w:val="lowerLetter"/>
      <w:lvlText w:val="%2."/>
      <w:lvlJc w:val="left"/>
      <w:pPr>
        <w:ind w:left="2007" w:hanging="360"/>
      </w:pPr>
    </w:lvl>
    <w:lvl w:ilvl="2" w:tplc="240A001B" w:tentative="1">
      <w:start w:val="1"/>
      <w:numFmt w:val="lowerRoman"/>
      <w:lvlText w:val="%3."/>
      <w:lvlJc w:val="right"/>
      <w:pPr>
        <w:ind w:left="2727" w:hanging="180"/>
      </w:pPr>
    </w:lvl>
    <w:lvl w:ilvl="3" w:tplc="240A000F" w:tentative="1">
      <w:start w:val="1"/>
      <w:numFmt w:val="decimal"/>
      <w:lvlText w:val="%4."/>
      <w:lvlJc w:val="left"/>
      <w:pPr>
        <w:ind w:left="3447" w:hanging="360"/>
      </w:pPr>
    </w:lvl>
    <w:lvl w:ilvl="4" w:tplc="240A0019" w:tentative="1">
      <w:start w:val="1"/>
      <w:numFmt w:val="lowerLetter"/>
      <w:lvlText w:val="%5."/>
      <w:lvlJc w:val="left"/>
      <w:pPr>
        <w:ind w:left="4167" w:hanging="360"/>
      </w:pPr>
    </w:lvl>
    <w:lvl w:ilvl="5" w:tplc="240A001B" w:tentative="1">
      <w:start w:val="1"/>
      <w:numFmt w:val="lowerRoman"/>
      <w:lvlText w:val="%6."/>
      <w:lvlJc w:val="right"/>
      <w:pPr>
        <w:ind w:left="4887" w:hanging="180"/>
      </w:pPr>
    </w:lvl>
    <w:lvl w:ilvl="6" w:tplc="240A000F" w:tentative="1">
      <w:start w:val="1"/>
      <w:numFmt w:val="decimal"/>
      <w:lvlText w:val="%7."/>
      <w:lvlJc w:val="left"/>
      <w:pPr>
        <w:ind w:left="5607" w:hanging="360"/>
      </w:pPr>
    </w:lvl>
    <w:lvl w:ilvl="7" w:tplc="240A0019" w:tentative="1">
      <w:start w:val="1"/>
      <w:numFmt w:val="lowerLetter"/>
      <w:lvlText w:val="%8."/>
      <w:lvlJc w:val="left"/>
      <w:pPr>
        <w:ind w:left="6327" w:hanging="360"/>
      </w:pPr>
    </w:lvl>
    <w:lvl w:ilvl="8" w:tplc="240A001B" w:tentative="1">
      <w:start w:val="1"/>
      <w:numFmt w:val="lowerRoman"/>
      <w:lvlText w:val="%9."/>
      <w:lvlJc w:val="right"/>
      <w:pPr>
        <w:ind w:left="7047" w:hanging="180"/>
      </w:pPr>
    </w:lvl>
  </w:abstractNum>
  <w:abstractNum w:abstractNumId="15" w15:restartNumberingAfterBreak="0">
    <w:nsid w:val="34F27382"/>
    <w:multiLevelType w:val="hybridMultilevel"/>
    <w:tmpl w:val="9022D760"/>
    <w:lvl w:ilvl="0" w:tplc="600877B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0C4606C"/>
    <w:multiLevelType w:val="hybridMultilevel"/>
    <w:tmpl w:val="B50290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9D361A"/>
    <w:multiLevelType w:val="hybridMultilevel"/>
    <w:tmpl w:val="747E7ACC"/>
    <w:lvl w:ilvl="0" w:tplc="240A000F">
      <w:start w:val="1"/>
      <w:numFmt w:val="decimal"/>
      <w:lvlText w:val="%1."/>
      <w:lvlJc w:val="left"/>
      <w:pPr>
        <w:ind w:left="107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6F67ECE"/>
    <w:multiLevelType w:val="hybridMultilevel"/>
    <w:tmpl w:val="0184A26E"/>
    <w:lvl w:ilvl="0" w:tplc="E488C5FC">
      <w:start w:val="1"/>
      <w:numFmt w:val="decimal"/>
      <w:lvlText w:val="%1)"/>
      <w:lvlJc w:val="left"/>
      <w:pPr>
        <w:ind w:left="1020" w:hanging="360"/>
      </w:pPr>
    </w:lvl>
    <w:lvl w:ilvl="1" w:tplc="F064D174">
      <w:start w:val="1"/>
      <w:numFmt w:val="decimal"/>
      <w:lvlText w:val="%2)"/>
      <w:lvlJc w:val="left"/>
      <w:pPr>
        <w:ind w:left="1020" w:hanging="360"/>
      </w:pPr>
    </w:lvl>
    <w:lvl w:ilvl="2" w:tplc="F6A49FF6">
      <w:start w:val="1"/>
      <w:numFmt w:val="decimal"/>
      <w:lvlText w:val="%3)"/>
      <w:lvlJc w:val="left"/>
      <w:pPr>
        <w:ind w:left="1020" w:hanging="360"/>
      </w:pPr>
    </w:lvl>
    <w:lvl w:ilvl="3" w:tplc="5010D858">
      <w:start w:val="1"/>
      <w:numFmt w:val="decimal"/>
      <w:lvlText w:val="%4)"/>
      <w:lvlJc w:val="left"/>
      <w:pPr>
        <w:ind w:left="1020" w:hanging="360"/>
      </w:pPr>
    </w:lvl>
    <w:lvl w:ilvl="4" w:tplc="3BD6D500">
      <w:start w:val="1"/>
      <w:numFmt w:val="decimal"/>
      <w:lvlText w:val="%5)"/>
      <w:lvlJc w:val="left"/>
      <w:pPr>
        <w:ind w:left="1020" w:hanging="360"/>
      </w:pPr>
    </w:lvl>
    <w:lvl w:ilvl="5" w:tplc="F9FA8564">
      <w:start w:val="1"/>
      <w:numFmt w:val="decimal"/>
      <w:lvlText w:val="%6)"/>
      <w:lvlJc w:val="left"/>
      <w:pPr>
        <w:ind w:left="1020" w:hanging="360"/>
      </w:pPr>
    </w:lvl>
    <w:lvl w:ilvl="6" w:tplc="D43EF1C6">
      <w:start w:val="1"/>
      <w:numFmt w:val="decimal"/>
      <w:lvlText w:val="%7)"/>
      <w:lvlJc w:val="left"/>
      <w:pPr>
        <w:ind w:left="1020" w:hanging="360"/>
      </w:pPr>
    </w:lvl>
    <w:lvl w:ilvl="7" w:tplc="B8D2E23C">
      <w:start w:val="1"/>
      <w:numFmt w:val="decimal"/>
      <w:lvlText w:val="%8)"/>
      <w:lvlJc w:val="left"/>
      <w:pPr>
        <w:ind w:left="1020" w:hanging="360"/>
      </w:pPr>
    </w:lvl>
    <w:lvl w:ilvl="8" w:tplc="D5C6B682">
      <w:start w:val="1"/>
      <w:numFmt w:val="decimal"/>
      <w:lvlText w:val="%9)"/>
      <w:lvlJc w:val="left"/>
      <w:pPr>
        <w:ind w:left="1020" w:hanging="360"/>
      </w:pPr>
    </w:lvl>
  </w:abstractNum>
  <w:abstractNum w:abstractNumId="19" w15:restartNumberingAfterBreak="0">
    <w:nsid w:val="49632EF4"/>
    <w:multiLevelType w:val="hybridMultilevel"/>
    <w:tmpl w:val="DFE856EE"/>
    <w:lvl w:ilvl="0" w:tplc="2826AF2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043596B"/>
    <w:multiLevelType w:val="hybridMultilevel"/>
    <w:tmpl w:val="344CAED4"/>
    <w:lvl w:ilvl="0" w:tplc="711C9C56">
      <w:start w:val="1"/>
      <w:numFmt w:val="decimal"/>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1" w15:restartNumberingAfterBreak="0">
    <w:nsid w:val="524B5786"/>
    <w:multiLevelType w:val="hybridMultilevel"/>
    <w:tmpl w:val="F160867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4712976"/>
    <w:multiLevelType w:val="hybridMultilevel"/>
    <w:tmpl w:val="D2A467D4"/>
    <w:lvl w:ilvl="0" w:tplc="3CDE6B0A">
      <w:start w:val="1"/>
      <w:numFmt w:val="upp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54A45FEB"/>
    <w:multiLevelType w:val="hybridMultilevel"/>
    <w:tmpl w:val="2AF09B66"/>
    <w:lvl w:ilvl="0" w:tplc="52E8F3B6">
      <w:start w:val="5"/>
      <w:numFmt w:val="decimal"/>
      <w:suff w:val="space"/>
      <w:lvlText w:val="%1."/>
      <w:lvlJc w:val="left"/>
      <w:pPr>
        <w:ind w:left="0" w:firstLine="0"/>
      </w:pPr>
      <w:rPr>
        <w:rFonts w:hint="default"/>
        <w:b w:val="0"/>
        <w:bCs w:val="0"/>
        <w:i w:val="0"/>
        <w:iCs w:val="0"/>
        <w:color w:val="000000" w:themeColor="text1"/>
        <w:sz w:val="28"/>
        <w:szCs w:val="28"/>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E702FB5"/>
    <w:multiLevelType w:val="multilevel"/>
    <w:tmpl w:val="0666E830"/>
    <w:lvl w:ilvl="0">
      <w:start w:val="2"/>
      <w:numFmt w:val="decimal"/>
      <w:lvlText w:val="%1."/>
      <w:lvlJc w:val="left"/>
      <w:pPr>
        <w:ind w:left="644"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25" w15:restartNumberingAfterBreak="0">
    <w:nsid w:val="5F6F7DE6"/>
    <w:multiLevelType w:val="hybridMultilevel"/>
    <w:tmpl w:val="5B3A1654"/>
    <w:lvl w:ilvl="0" w:tplc="3D6230C4">
      <w:start w:val="1"/>
      <w:numFmt w:val="decimal"/>
      <w:lvlText w:val="%1."/>
      <w:lvlJc w:val="left"/>
      <w:pPr>
        <w:ind w:left="360" w:hanging="360"/>
      </w:pPr>
      <w:rPr>
        <w:rFonts w:eastAsiaTheme="minorHAnsi" w:hint="default"/>
        <w:b w:val="0"/>
        <w:bCs/>
        <w:i w:val="0"/>
        <w:iCs w:val="0"/>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601316AC"/>
    <w:multiLevelType w:val="hybridMultilevel"/>
    <w:tmpl w:val="B45EF3BA"/>
    <w:lvl w:ilvl="0" w:tplc="CBCA9F7C">
      <w:start w:val="1"/>
      <w:numFmt w:val="decimal"/>
      <w:pStyle w:val="Sinespaciado"/>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63D76FBA"/>
    <w:multiLevelType w:val="hybridMultilevel"/>
    <w:tmpl w:val="EFF64D7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73950DD"/>
    <w:multiLevelType w:val="hybridMultilevel"/>
    <w:tmpl w:val="8DEC3A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A4D6C17"/>
    <w:multiLevelType w:val="multilevel"/>
    <w:tmpl w:val="34C4C5C0"/>
    <w:lvl w:ilvl="0">
      <w:start w:val="3"/>
      <w:numFmt w:val="decimal"/>
      <w:lvlText w:val="%1"/>
      <w:lvlJc w:val="left"/>
      <w:pPr>
        <w:ind w:left="390" w:hanging="390"/>
      </w:pPr>
      <w:rPr>
        <w:rFonts w:hint="default"/>
        <w:color w:val="156082" w:themeColor="accent1"/>
      </w:rPr>
    </w:lvl>
    <w:lvl w:ilvl="1">
      <w:start w:val="1"/>
      <w:numFmt w:val="decimal"/>
      <w:lvlText w:val="%1.%2"/>
      <w:lvlJc w:val="left"/>
      <w:pPr>
        <w:ind w:left="673" w:hanging="390"/>
      </w:pPr>
      <w:rPr>
        <w:rFonts w:hint="default"/>
        <w:color w:val="auto"/>
      </w:rPr>
    </w:lvl>
    <w:lvl w:ilvl="2">
      <w:start w:val="1"/>
      <w:numFmt w:val="decimal"/>
      <w:lvlText w:val="%1.%2.%3"/>
      <w:lvlJc w:val="left"/>
      <w:pPr>
        <w:ind w:left="2574" w:hanging="720"/>
      </w:pPr>
      <w:rPr>
        <w:rFonts w:hint="default"/>
        <w:color w:val="156082" w:themeColor="accent1"/>
      </w:rPr>
    </w:lvl>
    <w:lvl w:ilvl="3">
      <w:start w:val="1"/>
      <w:numFmt w:val="decimal"/>
      <w:lvlText w:val="%1.%2.%3.%4"/>
      <w:lvlJc w:val="left"/>
      <w:pPr>
        <w:ind w:left="3861" w:hanging="1080"/>
      </w:pPr>
      <w:rPr>
        <w:rFonts w:hint="default"/>
        <w:color w:val="156082" w:themeColor="accent1"/>
      </w:rPr>
    </w:lvl>
    <w:lvl w:ilvl="4">
      <w:start w:val="1"/>
      <w:numFmt w:val="decimal"/>
      <w:lvlText w:val="%1.%2.%3.%4.%5"/>
      <w:lvlJc w:val="left"/>
      <w:pPr>
        <w:ind w:left="4788" w:hanging="1080"/>
      </w:pPr>
      <w:rPr>
        <w:rFonts w:hint="default"/>
        <w:color w:val="156082" w:themeColor="accent1"/>
      </w:rPr>
    </w:lvl>
    <w:lvl w:ilvl="5">
      <w:start w:val="1"/>
      <w:numFmt w:val="decimal"/>
      <w:lvlText w:val="%1.%2.%3.%4.%5.%6"/>
      <w:lvlJc w:val="left"/>
      <w:pPr>
        <w:ind w:left="6075" w:hanging="1440"/>
      </w:pPr>
      <w:rPr>
        <w:rFonts w:hint="default"/>
        <w:color w:val="156082" w:themeColor="accent1"/>
      </w:rPr>
    </w:lvl>
    <w:lvl w:ilvl="6">
      <w:start w:val="1"/>
      <w:numFmt w:val="decimal"/>
      <w:lvlText w:val="%1.%2.%3.%4.%5.%6.%7"/>
      <w:lvlJc w:val="left"/>
      <w:pPr>
        <w:ind w:left="7002" w:hanging="1440"/>
      </w:pPr>
      <w:rPr>
        <w:rFonts w:hint="default"/>
        <w:color w:val="156082" w:themeColor="accent1"/>
      </w:rPr>
    </w:lvl>
    <w:lvl w:ilvl="7">
      <w:start w:val="1"/>
      <w:numFmt w:val="decimal"/>
      <w:lvlText w:val="%1.%2.%3.%4.%5.%6.%7.%8"/>
      <w:lvlJc w:val="left"/>
      <w:pPr>
        <w:ind w:left="8289" w:hanging="1800"/>
      </w:pPr>
      <w:rPr>
        <w:rFonts w:hint="default"/>
        <w:color w:val="156082" w:themeColor="accent1"/>
      </w:rPr>
    </w:lvl>
    <w:lvl w:ilvl="8">
      <w:start w:val="1"/>
      <w:numFmt w:val="decimal"/>
      <w:lvlText w:val="%1.%2.%3.%4.%5.%6.%7.%8.%9"/>
      <w:lvlJc w:val="left"/>
      <w:pPr>
        <w:ind w:left="9216" w:hanging="1800"/>
      </w:pPr>
      <w:rPr>
        <w:rFonts w:hint="default"/>
        <w:color w:val="156082" w:themeColor="accent1"/>
      </w:rPr>
    </w:lvl>
  </w:abstractNum>
  <w:abstractNum w:abstractNumId="30" w15:restartNumberingAfterBreak="0">
    <w:nsid w:val="6C4F6E7D"/>
    <w:multiLevelType w:val="hybridMultilevel"/>
    <w:tmpl w:val="6F1E717E"/>
    <w:lvl w:ilvl="0" w:tplc="D2300376">
      <w:start w:val="1"/>
      <w:numFmt w:val="decimal"/>
      <w:lvlText w:val="%1."/>
      <w:lvlJc w:val="left"/>
      <w:pPr>
        <w:ind w:left="7590" w:hanging="360"/>
      </w:pPr>
      <w:rPr>
        <w:b w:val="0"/>
        <w:bCs w:val="0"/>
        <w:i w:val="0"/>
        <w:i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DFA64B8"/>
    <w:multiLevelType w:val="hybridMultilevel"/>
    <w:tmpl w:val="E1AC0BF0"/>
    <w:lvl w:ilvl="0" w:tplc="5308C1E4">
      <w:start w:val="1"/>
      <w:numFmt w:val="lowerLetter"/>
      <w:lvlText w:val="%1)"/>
      <w:lvlJc w:val="left"/>
      <w:pPr>
        <w:ind w:left="720" w:hanging="360"/>
      </w:pPr>
      <w:rPr>
        <w:i w:val="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7682B72"/>
    <w:multiLevelType w:val="multilevel"/>
    <w:tmpl w:val="0666E830"/>
    <w:lvl w:ilvl="0">
      <w:start w:val="2"/>
      <w:numFmt w:val="decimal"/>
      <w:lvlText w:val="%1."/>
      <w:lvlJc w:val="left"/>
      <w:pPr>
        <w:ind w:left="644"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2084" w:hanging="180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33" w15:restartNumberingAfterBreak="0">
    <w:nsid w:val="783578E6"/>
    <w:multiLevelType w:val="hybridMultilevel"/>
    <w:tmpl w:val="2C1D41F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78512003"/>
    <w:multiLevelType w:val="hybridMultilevel"/>
    <w:tmpl w:val="A874E3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A624F52"/>
    <w:multiLevelType w:val="multilevel"/>
    <w:tmpl w:val="96920682"/>
    <w:lvl w:ilvl="0">
      <w:start w:val="1"/>
      <w:numFmt w:val="decimal"/>
      <w:lvlText w:val="%1."/>
      <w:lvlJc w:val="left"/>
      <w:pPr>
        <w:ind w:left="720" w:hanging="360"/>
      </w:pPr>
      <w:rPr>
        <w:rFonts w:cs="Times New Roman" w:hint="default"/>
        <w:b/>
        <w:bCs w:val="0"/>
      </w:rPr>
    </w:lvl>
    <w:lvl w:ilvl="1">
      <w:start w:val="1"/>
      <w:numFmt w:val="decimal"/>
      <w:isLgl/>
      <w:lvlText w:val="%1.%2."/>
      <w:lvlJc w:val="left"/>
      <w:pPr>
        <w:ind w:left="1080" w:hanging="720"/>
      </w:pPr>
      <w:rPr>
        <w:rFonts w:cs="Times New Roman" w:hint="default"/>
        <w:b/>
        <w:bCs w:val="0"/>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6" w15:restartNumberingAfterBreak="0">
    <w:nsid w:val="7DB3010C"/>
    <w:multiLevelType w:val="hybridMultilevel"/>
    <w:tmpl w:val="EFF64D7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8"/>
  </w:num>
  <w:num w:numId="2">
    <w:abstractNumId w:val="20"/>
  </w:num>
  <w:num w:numId="3">
    <w:abstractNumId w:val="17"/>
  </w:num>
  <w:num w:numId="4">
    <w:abstractNumId w:val="5"/>
  </w:num>
  <w:num w:numId="5">
    <w:abstractNumId w:val="3"/>
  </w:num>
  <w:num w:numId="6">
    <w:abstractNumId w:val="19"/>
  </w:num>
  <w:num w:numId="7">
    <w:abstractNumId w:val="9"/>
  </w:num>
  <w:num w:numId="8">
    <w:abstractNumId w:val="30"/>
  </w:num>
  <w:num w:numId="9">
    <w:abstractNumId w:val="25"/>
  </w:num>
  <w:num w:numId="10">
    <w:abstractNumId w:val="16"/>
  </w:num>
  <w:num w:numId="11">
    <w:abstractNumId w:val="6"/>
  </w:num>
  <w:num w:numId="12">
    <w:abstractNumId w:val="10"/>
  </w:num>
  <w:num w:numId="13">
    <w:abstractNumId w:val="14"/>
  </w:num>
  <w:num w:numId="14">
    <w:abstractNumId w:val="33"/>
  </w:num>
  <w:num w:numId="15">
    <w:abstractNumId w:val="29"/>
  </w:num>
  <w:num w:numId="16">
    <w:abstractNumId w:val="12"/>
  </w:num>
  <w:num w:numId="17">
    <w:abstractNumId w:val="1"/>
  </w:num>
  <w:num w:numId="18">
    <w:abstractNumId w:val="35"/>
  </w:num>
  <w:num w:numId="19">
    <w:abstractNumId w:val="21"/>
  </w:num>
  <w:num w:numId="20">
    <w:abstractNumId w:val="31"/>
  </w:num>
  <w:num w:numId="21">
    <w:abstractNumId w:val="23"/>
  </w:num>
  <w:num w:numId="22">
    <w:abstractNumId w:val="0"/>
  </w:num>
  <w:num w:numId="23">
    <w:abstractNumId w:val="15"/>
  </w:num>
  <w:num w:numId="24">
    <w:abstractNumId w:val="7"/>
  </w:num>
  <w:num w:numId="25">
    <w:abstractNumId w:val="2"/>
  </w:num>
  <w:num w:numId="26">
    <w:abstractNumId w:val="13"/>
  </w:num>
  <w:num w:numId="27">
    <w:abstractNumId w:val="18"/>
  </w:num>
  <w:num w:numId="28">
    <w:abstractNumId w:val="2"/>
    <w:lvlOverride w:ilvl="0">
      <w:startOverride w:val="1"/>
    </w:lvlOverride>
  </w:num>
  <w:num w:numId="29">
    <w:abstractNumId w:val="34"/>
  </w:num>
  <w:num w:numId="30">
    <w:abstractNumId w:val="28"/>
  </w:num>
  <w:num w:numId="31">
    <w:abstractNumId w:val="36"/>
  </w:num>
  <w:num w:numId="32">
    <w:abstractNumId w:val="27"/>
  </w:num>
  <w:num w:numId="33">
    <w:abstractNumId w:val="32"/>
  </w:num>
  <w:num w:numId="34">
    <w:abstractNumId w:val="11"/>
  </w:num>
  <w:num w:numId="35">
    <w:abstractNumId w:val="24"/>
  </w:num>
  <w:num w:numId="36">
    <w:abstractNumId w:val="2"/>
    <w:lvlOverride w:ilvl="0">
      <w:startOverride w:val="1"/>
    </w:lvlOverride>
  </w:num>
  <w:num w:numId="37">
    <w:abstractNumId w:val="4"/>
  </w:num>
  <w:num w:numId="38">
    <w:abstractNumId w:val="22"/>
  </w:num>
  <w:num w:numId="3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100"/>
  <w:defaultTabStop w:val="709"/>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267F"/>
    <w:rsid w:val="0000046F"/>
    <w:rsid w:val="000004F7"/>
    <w:rsid w:val="000015A2"/>
    <w:rsid w:val="0000177D"/>
    <w:rsid w:val="00001E2A"/>
    <w:rsid w:val="000026E0"/>
    <w:rsid w:val="00002BAE"/>
    <w:rsid w:val="00002CA9"/>
    <w:rsid w:val="00002FA4"/>
    <w:rsid w:val="000036B2"/>
    <w:rsid w:val="00003A7C"/>
    <w:rsid w:val="00003C51"/>
    <w:rsid w:val="00003D8E"/>
    <w:rsid w:val="0000436A"/>
    <w:rsid w:val="00004527"/>
    <w:rsid w:val="00004D3E"/>
    <w:rsid w:val="00005027"/>
    <w:rsid w:val="0000522E"/>
    <w:rsid w:val="000052C1"/>
    <w:rsid w:val="00005DFC"/>
    <w:rsid w:val="0000693D"/>
    <w:rsid w:val="000070B3"/>
    <w:rsid w:val="0000779A"/>
    <w:rsid w:val="000101B9"/>
    <w:rsid w:val="00010304"/>
    <w:rsid w:val="00010BD9"/>
    <w:rsid w:val="00010CF8"/>
    <w:rsid w:val="00010DF7"/>
    <w:rsid w:val="00011760"/>
    <w:rsid w:val="0001188C"/>
    <w:rsid w:val="00011993"/>
    <w:rsid w:val="00011BB1"/>
    <w:rsid w:val="00012489"/>
    <w:rsid w:val="00012B62"/>
    <w:rsid w:val="00012B78"/>
    <w:rsid w:val="00012E6C"/>
    <w:rsid w:val="000131C4"/>
    <w:rsid w:val="000133C6"/>
    <w:rsid w:val="00013AE3"/>
    <w:rsid w:val="00013D9F"/>
    <w:rsid w:val="00014B08"/>
    <w:rsid w:val="000151C3"/>
    <w:rsid w:val="0001545D"/>
    <w:rsid w:val="00015A79"/>
    <w:rsid w:val="00015CED"/>
    <w:rsid w:val="00016ABE"/>
    <w:rsid w:val="0001715A"/>
    <w:rsid w:val="00017615"/>
    <w:rsid w:val="00017A4D"/>
    <w:rsid w:val="00017C95"/>
    <w:rsid w:val="00017FB6"/>
    <w:rsid w:val="00020155"/>
    <w:rsid w:val="000201E1"/>
    <w:rsid w:val="00020206"/>
    <w:rsid w:val="00020AB0"/>
    <w:rsid w:val="0002163F"/>
    <w:rsid w:val="000216AB"/>
    <w:rsid w:val="00021833"/>
    <w:rsid w:val="00021970"/>
    <w:rsid w:val="00021AEF"/>
    <w:rsid w:val="000228A0"/>
    <w:rsid w:val="00023050"/>
    <w:rsid w:val="000239F6"/>
    <w:rsid w:val="00023EC6"/>
    <w:rsid w:val="00024001"/>
    <w:rsid w:val="000246A6"/>
    <w:rsid w:val="000251E3"/>
    <w:rsid w:val="00025494"/>
    <w:rsid w:val="00025A00"/>
    <w:rsid w:val="00025C41"/>
    <w:rsid w:val="00025C75"/>
    <w:rsid w:val="00026204"/>
    <w:rsid w:val="0002687A"/>
    <w:rsid w:val="00026AFE"/>
    <w:rsid w:val="00027BCC"/>
    <w:rsid w:val="00030226"/>
    <w:rsid w:val="00030F42"/>
    <w:rsid w:val="00031005"/>
    <w:rsid w:val="00031301"/>
    <w:rsid w:val="00031B0E"/>
    <w:rsid w:val="00032296"/>
    <w:rsid w:val="00032C20"/>
    <w:rsid w:val="00032D02"/>
    <w:rsid w:val="00033953"/>
    <w:rsid w:val="00033BEF"/>
    <w:rsid w:val="00033E59"/>
    <w:rsid w:val="00033EBD"/>
    <w:rsid w:val="0003421F"/>
    <w:rsid w:val="000346B7"/>
    <w:rsid w:val="000347AC"/>
    <w:rsid w:val="00035219"/>
    <w:rsid w:val="0003526C"/>
    <w:rsid w:val="00035383"/>
    <w:rsid w:val="00035AC7"/>
    <w:rsid w:val="00035BC6"/>
    <w:rsid w:val="00035C16"/>
    <w:rsid w:val="00035FFB"/>
    <w:rsid w:val="000361E5"/>
    <w:rsid w:val="000369E4"/>
    <w:rsid w:val="00036E66"/>
    <w:rsid w:val="00036FDD"/>
    <w:rsid w:val="00037F8D"/>
    <w:rsid w:val="000401A8"/>
    <w:rsid w:val="000412C3"/>
    <w:rsid w:val="0004166B"/>
    <w:rsid w:val="000416A9"/>
    <w:rsid w:val="00042806"/>
    <w:rsid w:val="00042B43"/>
    <w:rsid w:val="00042CF3"/>
    <w:rsid w:val="00043176"/>
    <w:rsid w:val="00043F40"/>
    <w:rsid w:val="00044152"/>
    <w:rsid w:val="0004450D"/>
    <w:rsid w:val="000451CC"/>
    <w:rsid w:val="000453ED"/>
    <w:rsid w:val="0004563C"/>
    <w:rsid w:val="00045921"/>
    <w:rsid w:val="0004596A"/>
    <w:rsid w:val="0004608E"/>
    <w:rsid w:val="0004655A"/>
    <w:rsid w:val="000468E5"/>
    <w:rsid w:val="00046CBE"/>
    <w:rsid w:val="00046FBF"/>
    <w:rsid w:val="00050BC9"/>
    <w:rsid w:val="00051302"/>
    <w:rsid w:val="0005182E"/>
    <w:rsid w:val="00051947"/>
    <w:rsid w:val="00051960"/>
    <w:rsid w:val="00051B4A"/>
    <w:rsid w:val="00051ECC"/>
    <w:rsid w:val="000523FE"/>
    <w:rsid w:val="000529BC"/>
    <w:rsid w:val="00052DB7"/>
    <w:rsid w:val="00053DF5"/>
    <w:rsid w:val="00053FB1"/>
    <w:rsid w:val="000540E6"/>
    <w:rsid w:val="00054112"/>
    <w:rsid w:val="000541D4"/>
    <w:rsid w:val="00054932"/>
    <w:rsid w:val="00055173"/>
    <w:rsid w:val="00055346"/>
    <w:rsid w:val="0005594A"/>
    <w:rsid w:val="00055C71"/>
    <w:rsid w:val="00055D0B"/>
    <w:rsid w:val="0005633E"/>
    <w:rsid w:val="00056670"/>
    <w:rsid w:val="00056920"/>
    <w:rsid w:val="00056B88"/>
    <w:rsid w:val="0005753D"/>
    <w:rsid w:val="000579DE"/>
    <w:rsid w:val="00060205"/>
    <w:rsid w:val="0006022B"/>
    <w:rsid w:val="00060488"/>
    <w:rsid w:val="00060A38"/>
    <w:rsid w:val="00060C74"/>
    <w:rsid w:val="0006136F"/>
    <w:rsid w:val="00061936"/>
    <w:rsid w:val="00061EA6"/>
    <w:rsid w:val="00062AC9"/>
    <w:rsid w:val="00063F03"/>
    <w:rsid w:val="000640D5"/>
    <w:rsid w:val="000642BF"/>
    <w:rsid w:val="00064F4C"/>
    <w:rsid w:val="00065402"/>
    <w:rsid w:val="00065B8F"/>
    <w:rsid w:val="000663BE"/>
    <w:rsid w:val="000667F2"/>
    <w:rsid w:val="00066B49"/>
    <w:rsid w:val="000673C5"/>
    <w:rsid w:val="000678DF"/>
    <w:rsid w:val="00067C8C"/>
    <w:rsid w:val="0007045D"/>
    <w:rsid w:val="00070ABB"/>
    <w:rsid w:val="0007198C"/>
    <w:rsid w:val="00071B99"/>
    <w:rsid w:val="000724E5"/>
    <w:rsid w:val="00072636"/>
    <w:rsid w:val="00072C81"/>
    <w:rsid w:val="00072E44"/>
    <w:rsid w:val="00073124"/>
    <w:rsid w:val="000732FD"/>
    <w:rsid w:val="00074339"/>
    <w:rsid w:val="000743F0"/>
    <w:rsid w:val="000747F2"/>
    <w:rsid w:val="00074E48"/>
    <w:rsid w:val="0007571E"/>
    <w:rsid w:val="00075C51"/>
    <w:rsid w:val="0007711D"/>
    <w:rsid w:val="00077325"/>
    <w:rsid w:val="00077376"/>
    <w:rsid w:val="0007776F"/>
    <w:rsid w:val="00077992"/>
    <w:rsid w:val="00077B4B"/>
    <w:rsid w:val="000802E7"/>
    <w:rsid w:val="000807BF"/>
    <w:rsid w:val="00080FFC"/>
    <w:rsid w:val="000816A0"/>
    <w:rsid w:val="000819C5"/>
    <w:rsid w:val="00081F4D"/>
    <w:rsid w:val="000820CD"/>
    <w:rsid w:val="000827D5"/>
    <w:rsid w:val="000827FF"/>
    <w:rsid w:val="000829C9"/>
    <w:rsid w:val="00082C5D"/>
    <w:rsid w:val="00084108"/>
    <w:rsid w:val="0008421C"/>
    <w:rsid w:val="0008441E"/>
    <w:rsid w:val="00084DFD"/>
    <w:rsid w:val="00084E7D"/>
    <w:rsid w:val="00084F33"/>
    <w:rsid w:val="00085C9A"/>
    <w:rsid w:val="00085E4E"/>
    <w:rsid w:val="00086056"/>
    <w:rsid w:val="000865A3"/>
    <w:rsid w:val="000868A1"/>
    <w:rsid w:val="00086AC3"/>
    <w:rsid w:val="00086E66"/>
    <w:rsid w:val="00087507"/>
    <w:rsid w:val="0008750C"/>
    <w:rsid w:val="00087A14"/>
    <w:rsid w:val="00087BA3"/>
    <w:rsid w:val="00087F95"/>
    <w:rsid w:val="00087FF5"/>
    <w:rsid w:val="000902A1"/>
    <w:rsid w:val="000904F2"/>
    <w:rsid w:val="00091AFB"/>
    <w:rsid w:val="0009233F"/>
    <w:rsid w:val="000925FD"/>
    <w:rsid w:val="00093041"/>
    <w:rsid w:val="00093233"/>
    <w:rsid w:val="0009339C"/>
    <w:rsid w:val="000946D2"/>
    <w:rsid w:val="00094A41"/>
    <w:rsid w:val="00094BBE"/>
    <w:rsid w:val="00095030"/>
    <w:rsid w:val="00095251"/>
    <w:rsid w:val="000952BC"/>
    <w:rsid w:val="00095452"/>
    <w:rsid w:val="00095E51"/>
    <w:rsid w:val="0009620D"/>
    <w:rsid w:val="00096291"/>
    <w:rsid w:val="000975CC"/>
    <w:rsid w:val="00097A80"/>
    <w:rsid w:val="00097F3F"/>
    <w:rsid w:val="000A010D"/>
    <w:rsid w:val="000A073A"/>
    <w:rsid w:val="000A0F09"/>
    <w:rsid w:val="000A0F21"/>
    <w:rsid w:val="000A1751"/>
    <w:rsid w:val="000A178D"/>
    <w:rsid w:val="000A19B6"/>
    <w:rsid w:val="000A2D94"/>
    <w:rsid w:val="000A2E08"/>
    <w:rsid w:val="000A3D16"/>
    <w:rsid w:val="000A3E50"/>
    <w:rsid w:val="000A3E7F"/>
    <w:rsid w:val="000A3F74"/>
    <w:rsid w:val="000A3FF1"/>
    <w:rsid w:val="000A4438"/>
    <w:rsid w:val="000A4497"/>
    <w:rsid w:val="000A4B9E"/>
    <w:rsid w:val="000A4CAE"/>
    <w:rsid w:val="000A5650"/>
    <w:rsid w:val="000A589F"/>
    <w:rsid w:val="000A58C2"/>
    <w:rsid w:val="000A683D"/>
    <w:rsid w:val="000A6847"/>
    <w:rsid w:val="000A69C0"/>
    <w:rsid w:val="000A6A79"/>
    <w:rsid w:val="000A6F12"/>
    <w:rsid w:val="000A7581"/>
    <w:rsid w:val="000A76C7"/>
    <w:rsid w:val="000A7821"/>
    <w:rsid w:val="000B1431"/>
    <w:rsid w:val="000B1CB6"/>
    <w:rsid w:val="000B2687"/>
    <w:rsid w:val="000B2AB1"/>
    <w:rsid w:val="000B2B8D"/>
    <w:rsid w:val="000B2C1D"/>
    <w:rsid w:val="000B2EDE"/>
    <w:rsid w:val="000B3148"/>
    <w:rsid w:val="000B32DF"/>
    <w:rsid w:val="000B33EA"/>
    <w:rsid w:val="000B47E0"/>
    <w:rsid w:val="000B5359"/>
    <w:rsid w:val="000B5412"/>
    <w:rsid w:val="000B5894"/>
    <w:rsid w:val="000B594A"/>
    <w:rsid w:val="000B5ECA"/>
    <w:rsid w:val="000B62A4"/>
    <w:rsid w:val="000B66F2"/>
    <w:rsid w:val="000B670D"/>
    <w:rsid w:val="000B690D"/>
    <w:rsid w:val="000B6971"/>
    <w:rsid w:val="000B6A0A"/>
    <w:rsid w:val="000B6C77"/>
    <w:rsid w:val="000B716E"/>
    <w:rsid w:val="000B74CF"/>
    <w:rsid w:val="000B74E2"/>
    <w:rsid w:val="000C0250"/>
    <w:rsid w:val="000C07B0"/>
    <w:rsid w:val="000C0DB6"/>
    <w:rsid w:val="000C107E"/>
    <w:rsid w:val="000C10B3"/>
    <w:rsid w:val="000C11E4"/>
    <w:rsid w:val="000C16AE"/>
    <w:rsid w:val="000C17AB"/>
    <w:rsid w:val="000C295B"/>
    <w:rsid w:val="000C2D5F"/>
    <w:rsid w:val="000C428D"/>
    <w:rsid w:val="000C4579"/>
    <w:rsid w:val="000C4995"/>
    <w:rsid w:val="000C4C41"/>
    <w:rsid w:val="000C4D61"/>
    <w:rsid w:val="000C53FD"/>
    <w:rsid w:val="000C5408"/>
    <w:rsid w:val="000C5752"/>
    <w:rsid w:val="000C6890"/>
    <w:rsid w:val="000C6A08"/>
    <w:rsid w:val="000C72A9"/>
    <w:rsid w:val="000C7784"/>
    <w:rsid w:val="000C7F1F"/>
    <w:rsid w:val="000D0319"/>
    <w:rsid w:val="000D0A4E"/>
    <w:rsid w:val="000D0F45"/>
    <w:rsid w:val="000D1A88"/>
    <w:rsid w:val="000D1DCE"/>
    <w:rsid w:val="000D1E06"/>
    <w:rsid w:val="000D2055"/>
    <w:rsid w:val="000D268B"/>
    <w:rsid w:val="000D342F"/>
    <w:rsid w:val="000D4FD5"/>
    <w:rsid w:val="000D502A"/>
    <w:rsid w:val="000D5443"/>
    <w:rsid w:val="000D5BFC"/>
    <w:rsid w:val="000D5C57"/>
    <w:rsid w:val="000D6270"/>
    <w:rsid w:val="000D783F"/>
    <w:rsid w:val="000D7A72"/>
    <w:rsid w:val="000D7B9C"/>
    <w:rsid w:val="000D7D4C"/>
    <w:rsid w:val="000E040F"/>
    <w:rsid w:val="000E05F5"/>
    <w:rsid w:val="000E094C"/>
    <w:rsid w:val="000E0D96"/>
    <w:rsid w:val="000E1217"/>
    <w:rsid w:val="000E197F"/>
    <w:rsid w:val="000E1D52"/>
    <w:rsid w:val="000E1FBE"/>
    <w:rsid w:val="000E31F9"/>
    <w:rsid w:val="000E41A8"/>
    <w:rsid w:val="000E54B8"/>
    <w:rsid w:val="000E5668"/>
    <w:rsid w:val="000E5743"/>
    <w:rsid w:val="000E5A3B"/>
    <w:rsid w:val="000E5BCD"/>
    <w:rsid w:val="000E65D7"/>
    <w:rsid w:val="000E6AB5"/>
    <w:rsid w:val="000E7B84"/>
    <w:rsid w:val="000F0393"/>
    <w:rsid w:val="000F0BA2"/>
    <w:rsid w:val="000F1394"/>
    <w:rsid w:val="000F1484"/>
    <w:rsid w:val="000F1670"/>
    <w:rsid w:val="000F1AD9"/>
    <w:rsid w:val="000F1D3F"/>
    <w:rsid w:val="000F2072"/>
    <w:rsid w:val="000F29FD"/>
    <w:rsid w:val="000F35E0"/>
    <w:rsid w:val="000F3AAE"/>
    <w:rsid w:val="000F4519"/>
    <w:rsid w:val="000F4C9D"/>
    <w:rsid w:val="000F54AD"/>
    <w:rsid w:val="000F5589"/>
    <w:rsid w:val="000F646D"/>
    <w:rsid w:val="000F68BE"/>
    <w:rsid w:val="000F71D6"/>
    <w:rsid w:val="000F7366"/>
    <w:rsid w:val="000F7507"/>
    <w:rsid w:val="000F7579"/>
    <w:rsid w:val="000F7743"/>
    <w:rsid w:val="000F79CB"/>
    <w:rsid w:val="000F79DE"/>
    <w:rsid w:val="000F7C8F"/>
    <w:rsid w:val="001001C7"/>
    <w:rsid w:val="00100587"/>
    <w:rsid w:val="001012CC"/>
    <w:rsid w:val="0010180D"/>
    <w:rsid w:val="00101970"/>
    <w:rsid w:val="00101A92"/>
    <w:rsid w:val="00101CBB"/>
    <w:rsid w:val="0010202F"/>
    <w:rsid w:val="00102B58"/>
    <w:rsid w:val="0010334E"/>
    <w:rsid w:val="00103568"/>
    <w:rsid w:val="00103688"/>
    <w:rsid w:val="001043F4"/>
    <w:rsid w:val="0010452F"/>
    <w:rsid w:val="00104780"/>
    <w:rsid w:val="0010499F"/>
    <w:rsid w:val="00105108"/>
    <w:rsid w:val="0010526F"/>
    <w:rsid w:val="001066DB"/>
    <w:rsid w:val="001077D8"/>
    <w:rsid w:val="00107806"/>
    <w:rsid w:val="00110E20"/>
    <w:rsid w:val="00110F52"/>
    <w:rsid w:val="00111781"/>
    <w:rsid w:val="00111C54"/>
    <w:rsid w:val="00111D2A"/>
    <w:rsid w:val="00111E4A"/>
    <w:rsid w:val="00111EEC"/>
    <w:rsid w:val="00112330"/>
    <w:rsid w:val="00112CC4"/>
    <w:rsid w:val="00113239"/>
    <w:rsid w:val="00114118"/>
    <w:rsid w:val="00114130"/>
    <w:rsid w:val="00114C5F"/>
    <w:rsid w:val="00114D0D"/>
    <w:rsid w:val="00114D9A"/>
    <w:rsid w:val="00115007"/>
    <w:rsid w:val="00115B02"/>
    <w:rsid w:val="00115BD2"/>
    <w:rsid w:val="00115C6E"/>
    <w:rsid w:val="00115C8E"/>
    <w:rsid w:val="001160D5"/>
    <w:rsid w:val="00116427"/>
    <w:rsid w:val="001167A7"/>
    <w:rsid w:val="00116833"/>
    <w:rsid w:val="00116885"/>
    <w:rsid w:val="00116A66"/>
    <w:rsid w:val="00116BD8"/>
    <w:rsid w:val="0011709D"/>
    <w:rsid w:val="001179FB"/>
    <w:rsid w:val="00117C26"/>
    <w:rsid w:val="001208F6"/>
    <w:rsid w:val="001216C2"/>
    <w:rsid w:val="0012172E"/>
    <w:rsid w:val="00121800"/>
    <w:rsid w:val="00122AA6"/>
    <w:rsid w:val="00122B2E"/>
    <w:rsid w:val="00122D18"/>
    <w:rsid w:val="00123544"/>
    <w:rsid w:val="001235A3"/>
    <w:rsid w:val="00123811"/>
    <w:rsid w:val="00123E05"/>
    <w:rsid w:val="00123E20"/>
    <w:rsid w:val="00123E87"/>
    <w:rsid w:val="00123EBA"/>
    <w:rsid w:val="0012402B"/>
    <w:rsid w:val="00124A02"/>
    <w:rsid w:val="00124C15"/>
    <w:rsid w:val="00126056"/>
    <w:rsid w:val="00126C70"/>
    <w:rsid w:val="00126D62"/>
    <w:rsid w:val="00127523"/>
    <w:rsid w:val="00127D73"/>
    <w:rsid w:val="00130156"/>
    <w:rsid w:val="0013052C"/>
    <w:rsid w:val="00130DCF"/>
    <w:rsid w:val="0013126A"/>
    <w:rsid w:val="00131971"/>
    <w:rsid w:val="00131B32"/>
    <w:rsid w:val="00132396"/>
    <w:rsid w:val="00132784"/>
    <w:rsid w:val="00132B3C"/>
    <w:rsid w:val="001337BE"/>
    <w:rsid w:val="0013391F"/>
    <w:rsid w:val="001341BE"/>
    <w:rsid w:val="00134A31"/>
    <w:rsid w:val="00134CE4"/>
    <w:rsid w:val="00135680"/>
    <w:rsid w:val="00135A1F"/>
    <w:rsid w:val="00135BCC"/>
    <w:rsid w:val="00135E1B"/>
    <w:rsid w:val="0013619C"/>
    <w:rsid w:val="00136388"/>
    <w:rsid w:val="00136B7A"/>
    <w:rsid w:val="001372A4"/>
    <w:rsid w:val="00137411"/>
    <w:rsid w:val="001375D7"/>
    <w:rsid w:val="001378B9"/>
    <w:rsid w:val="00137D11"/>
    <w:rsid w:val="00137D21"/>
    <w:rsid w:val="001402B0"/>
    <w:rsid w:val="00140BAF"/>
    <w:rsid w:val="00140BBD"/>
    <w:rsid w:val="00140D9A"/>
    <w:rsid w:val="00140DBC"/>
    <w:rsid w:val="00141E35"/>
    <w:rsid w:val="0014247D"/>
    <w:rsid w:val="0014257D"/>
    <w:rsid w:val="001426BF"/>
    <w:rsid w:val="00144007"/>
    <w:rsid w:val="00144430"/>
    <w:rsid w:val="001448E7"/>
    <w:rsid w:val="00144A17"/>
    <w:rsid w:val="001458F0"/>
    <w:rsid w:val="0014646B"/>
    <w:rsid w:val="001465A2"/>
    <w:rsid w:val="0014714E"/>
    <w:rsid w:val="00147F22"/>
    <w:rsid w:val="00150B28"/>
    <w:rsid w:val="00150C87"/>
    <w:rsid w:val="0015102D"/>
    <w:rsid w:val="00152C0A"/>
    <w:rsid w:val="00152CD0"/>
    <w:rsid w:val="001537EB"/>
    <w:rsid w:val="00153E79"/>
    <w:rsid w:val="00154107"/>
    <w:rsid w:val="001542EC"/>
    <w:rsid w:val="0015441C"/>
    <w:rsid w:val="001546EB"/>
    <w:rsid w:val="0015473C"/>
    <w:rsid w:val="001553C2"/>
    <w:rsid w:val="00155E35"/>
    <w:rsid w:val="00156015"/>
    <w:rsid w:val="00156294"/>
    <w:rsid w:val="00156A06"/>
    <w:rsid w:val="00156B1A"/>
    <w:rsid w:val="00157B5F"/>
    <w:rsid w:val="001602C6"/>
    <w:rsid w:val="00160488"/>
    <w:rsid w:val="001604CA"/>
    <w:rsid w:val="00160566"/>
    <w:rsid w:val="001614D5"/>
    <w:rsid w:val="00161E85"/>
    <w:rsid w:val="00162221"/>
    <w:rsid w:val="001623E1"/>
    <w:rsid w:val="00162704"/>
    <w:rsid w:val="00163350"/>
    <w:rsid w:val="0016391D"/>
    <w:rsid w:val="00163CA3"/>
    <w:rsid w:val="00164023"/>
    <w:rsid w:val="0016410F"/>
    <w:rsid w:val="00164BE6"/>
    <w:rsid w:val="00164C3B"/>
    <w:rsid w:val="00164ECB"/>
    <w:rsid w:val="00165021"/>
    <w:rsid w:val="001655E3"/>
    <w:rsid w:val="00165B48"/>
    <w:rsid w:val="00166E61"/>
    <w:rsid w:val="00166FD5"/>
    <w:rsid w:val="00166FE1"/>
    <w:rsid w:val="00167310"/>
    <w:rsid w:val="0016790D"/>
    <w:rsid w:val="0017038C"/>
    <w:rsid w:val="00170C5F"/>
    <w:rsid w:val="001710EA"/>
    <w:rsid w:val="001712F0"/>
    <w:rsid w:val="001715B7"/>
    <w:rsid w:val="0017208B"/>
    <w:rsid w:val="001729B1"/>
    <w:rsid w:val="001734C1"/>
    <w:rsid w:val="00173B0F"/>
    <w:rsid w:val="00173DD7"/>
    <w:rsid w:val="00173EB3"/>
    <w:rsid w:val="00174013"/>
    <w:rsid w:val="00174434"/>
    <w:rsid w:val="0017446E"/>
    <w:rsid w:val="00174546"/>
    <w:rsid w:val="00174967"/>
    <w:rsid w:val="00174DCF"/>
    <w:rsid w:val="0017570A"/>
    <w:rsid w:val="0017577A"/>
    <w:rsid w:val="00176EDD"/>
    <w:rsid w:val="00176FD8"/>
    <w:rsid w:val="00177518"/>
    <w:rsid w:val="0017767F"/>
    <w:rsid w:val="00177A02"/>
    <w:rsid w:val="0018010B"/>
    <w:rsid w:val="001802BC"/>
    <w:rsid w:val="001807AE"/>
    <w:rsid w:val="00180871"/>
    <w:rsid w:val="00180938"/>
    <w:rsid w:val="00180C89"/>
    <w:rsid w:val="00180D5D"/>
    <w:rsid w:val="001811CA"/>
    <w:rsid w:val="0018127E"/>
    <w:rsid w:val="0018162D"/>
    <w:rsid w:val="001817FF"/>
    <w:rsid w:val="00181B82"/>
    <w:rsid w:val="00181D40"/>
    <w:rsid w:val="0018249C"/>
    <w:rsid w:val="001828E1"/>
    <w:rsid w:val="00182EC9"/>
    <w:rsid w:val="00183452"/>
    <w:rsid w:val="00183795"/>
    <w:rsid w:val="00183844"/>
    <w:rsid w:val="00183D66"/>
    <w:rsid w:val="00183EA9"/>
    <w:rsid w:val="00184648"/>
    <w:rsid w:val="001852C4"/>
    <w:rsid w:val="00185806"/>
    <w:rsid w:val="001861B8"/>
    <w:rsid w:val="0018638A"/>
    <w:rsid w:val="001870C4"/>
    <w:rsid w:val="001878F4"/>
    <w:rsid w:val="00187B79"/>
    <w:rsid w:val="00187C72"/>
    <w:rsid w:val="00190012"/>
    <w:rsid w:val="001903A3"/>
    <w:rsid w:val="001910E4"/>
    <w:rsid w:val="00193AD9"/>
    <w:rsid w:val="00193B14"/>
    <w:rsid w:val="00193C2B"/>
    <w:rsid w:val="00193E6B"/>
    <w:rsid w:val="00194785"/>
    <w:rsid w:val="00194CBF"/>
    <w:rsid w:val="0019502E"/>
    <w:rsid w:val="00195202"/>
    <w:rsid w:val="001955CA"/>
    <w:rsid w:val="001958D5"/>
    <w:rsid w:val="00195D23"/>
    <w:rsid w:val="001962D7"/>
    <w:rsid w:val="00196724"/>
    <w:rsid w:val="001967E0"/>
    <w:rsid w:val="00196D1B"/>
    <w:rsid w:val="001972F3"/>
    <w:rsid w:val="00197D7E"/>
    <w:rsid w:val="00197F40"/>
    <w:rsid w:val="001A08DF"/>
    <w:rsid w:val="001A0CA0"/>
    <w:rsid w:val="001A0FC6"/>
    <w:rsid w:val="001A1016"/>
    <w:rsid w:val="001A10DB"/>
    <w:rsid w:val="001A11C1"/>
    <w:rsid w:val="001A178B"/>
    <w:rsid w:val="001A236E"/>
    <w:rsid w:val="001A24CB"/>
    <w:rsid w:val="001A2538"/>
    <w:rsid w:val="001A29FB"/>
    <w:rsid w:val="001A2F19"/>
    <w:rsid w:val="001A2F58"/>
    <w:rsid w:val="001A316A"/>
    <w:rsid w:val="001A3ABE"/>
    <w:rsid w:val="001A3F2B"/>
    <w:rsid w:val="001A4363"/>
    <w:rsid w:val="001A4DBB"/>
    <w:rsid w:val="001A52C3"/>
    <w:rsid w:val="001A57AE"/>
    <w:rsid w:val="001A5E76"/>
    <w:rsid w:val="001A620A"/>
    <w:rsid w:val="001A641B"/>
    <w:rsid w:val="001A6428"/>
    <w:rsid w:val="001A6612"/>
    <w:rsid w:val="001A68B0"/>
    <w:rsid w:val="001A6952"/>
    <w:rsid w:val="001A6D37"/>
    <w:rsid w:val="001A70C1"/>
    <w:rsid w:val="001B0737"/>
    <w:rsid w:val="001B1148"/>
    <w:rsid w:val="001B1C17"/>
    <w:rsid w:val="001B2389"/>
    <w:rsid w:val="001B23F2"/>
    <w:rsid w:val="001B27BC"/>
    <w:rsid w:val="001B2868"/>
    <w:rsid w:val="001B4173"/>
    <w:rsid w:val="001B4595"/>
    <w:rsid w:val="001B5280"/>
    <w:rsid w:val="001B53D6"/>
    <w:rsid w:val="001B53E4"/>
    <w:rsid w:val="001B57EF"/>
    <w:rsid w:val="001B5AD9"/>
    <w:rsid w:val="001B65FC"/>
    <w:rsid w:val="001C003F"/>
    <w:rsid w:val="001C01E7"/>
    <w:rsid w:val="001C0489"/>
    <w:rsid w:val="001C04C1"/>
    <w:rsid w:val="001C04CD"/>
    <w:rsid w:val="001C076F"/>
    <w:rsid w:val="001C0D73"/>
    <w:rsid w:val="001C29F5"/>
    <w:rsid w:val="001C2CCD"/>
    <w:rsid w:val="001C3D26"/>
    <w:rsid w:val="001C3E4F"/>
    <w:rsid w:val="001C3F81"/>
    <w:rsid w:val="001C4333"/>
    <w:rsid w:val="001C4442"/>
    <w:rsid w:val="001C4703"/>
    <w:rsid w:val="001C485A"/>
    <w:rsid w:val="001C4A2A"/>
    <w:rsid w:val="001C4F43"/>
    <w:rsid w:val="001C5178"/>
    <w:rsid w:val="001C54C4"/>
    <w:rsid w:val="001C5690"/>
    <w:rsid w:val="001C5A0B"/>
    <w:rsid w:val="001C5DE0"/>
    <w:rsid w:val="001C6046"/>
    <w:rsid w:val="001C6382"/>
    <w:rsid w:val="001C6698"/>
    <w:rsid w:val="001C733C"/>
    <w:rsid w:val="001C7530"/>
    <w:rsid w:val="001C774D"/>
    <w:rsid w:val="001C7840"/>
    <w:rsid w:val="001C7AE2"/>
    <w:rsid w:val="001D00A1"/>
    <w:rsid w:val="001D167D"/>
    <w:rsid w:val="001D2326"/>
    <w:rsid w:val="001D24B8"/>
    <w:rsid w:val="001D2725"/>
    <w:rsid w:val="001D2811"/>
    <w:rsid w:val="001D299E"/>
    <w:rsid w:val="001D2BA9"/>
    <w:rsid w:val="001D3635"/>
    <w:rsid w:val="001D3912"/>
    <w:rsid w:val="001D3C88"/>
    <w:rsid w:val="001D3E93"/>
    <w:rsid w:val="001D444E"/>
    <w:rsid w:val="001D4A94"/>
    <w:rsid w:val="001D5281"/>
    <w:rsid w:val="001D59C3"/>
    <w:rsid w:val="001D6A91"/>
    <w:rsid w:val="001D6BA9"/>
    <w:rsid w:val="001D7B2E"/>
    <w:rsid w:val="001E02B0"/>
    <w:rsid w:val="001E0347"/>
    <w:rsid w:val="001E05FE"/>
    <w:rsid w:val="001E095A"/>
    <w:rsid w:val="001E0FDF"/>
    <w:rsid w:val="001E13FA"/>
    <w:rsid w:val="001E1542"/>
    <w:rsid w:val="001E2100"/>
    <w:rsid w:val="001E2806"/>
    <w:rsid w:val="001E3440"/>
    <w:rsid w:val="001E3A28"/>
    <w:rsid w:val="001E3B61"/>
    <w:rsid w:val="001E454B"/>
    <w:rsid w:val="001E4AA5"/>
    <w:rsid w:val="001E4E7C"/>
    <w:rsid w:val="001E545B"/>
    <w:rsid w:val="001E55FF"/>
    <w:rsid w:val="001E58B8"/>
    <w:rsid w:val="001E5C97"/>
    <w:rsid w:val="001E6258"/>
    <w:rsid w:val="001E63CB"/>
    <w:rsid w:val="001E6B9F"/>
    <w:rsid w:val="001E6BE1"/>
    <w:rsid w:val="001E7853"/>
    <w:rsid w:val="001F0514"/>
    <w:rsid w:val="001F1D4B"/>
    <w:rsid w:val="001F2055"/>
    <w:rsid w:val="001F236E"/>
    <w:rsid w:val="001F2AC2"/>
    <w:rsid w:val="001F3681"/>
    <w:rsid w:val="001F39DE"/>
    <w:rsid w:val="001F5E36"/>
    <w:rsid w:val="001F5E43"/>
    <w:rsid w:val="001F6364"/>
    <w:rsid w:val="001F63AC"/>
    <w:rsid w:val="001F681A"/>
    <w:rsid w:val="00200237"/>
    <w:rsid w:val="00201C03"/>
    <w:rsid w:val="00202466"/>
    <w:rsid w:val="0020297E"/>
    <w:rsid w:val="002029B0"/>
    <w:rsid w:val="00203406"/>
    <w:rsid w:val="00203537"/>
    <w:rsid w:val="00204710"/>
    <w:rsid w:val="00204EDE"/>
    <w:rsid w:val="00205078"/>
    <w:rsid w:val="002054D7"/>
    <w:rsid w:val="002058D7"/>
    <w:rsid w:val="00205A3C"/>
    <w:rsid w:val="00205CDB"/>
    <w:rsid w:val="00205CEC"/>
    <w:rsid w:val="002060C6"/>
    <w:rsid w:val="0020681C"/>
    <w:rsid w:val="00207277"/>
    <w:rsid w:val="002076A5"/>
    <w:rsid w:val="002077DA"/>
    <w:rsid w:val="00207A7E"/>
    <w:rsid w:val="00210059"/>
    <w:rsid w:val="0021029F"/>
    <w:rsid w:val="0021045B"/>
    <w:rsid w:val="00210B70"/>
    <w:rsid w:val="00210E85"/>
    <w:rsid w:val="00211628"/>
    <w:rsid w:val="002117E0"/>
    <w:rsid w:val="00211CDE"/>
    <w:rsid w:val="002121E1"/>
    <w:rsid w:val="00212600"/>
    <w:rsid w:val="0021317C"/>
    <w:rsid w:val="0021325B"/>
    <w:rsid w:val="0021395F"/>
    <w:rsid w:val="00213E85"/>
    <w:rsid w:val="00214C12"/>
    <w:rsid w:val="002153DD"/>
    <w:rsid w:val="0021593B"/>
    <w:rsid w:val="00215FA0"/>
    <w:rsid w:val="00216BE1"/>
    <w:rsid w:val="002170AD"/>
    <w:rsid w:val="00217660"/>
    <w:rsid w:val="002176B4"/>
    <w:rsid w:val="0022003C"/>
    <w:rsid w:val="00220241"/>
    <w:rsid w:val="0022047B"/>
    <w:rsid w:val="002204F0"/>
    <w:rsid w:val="002207C3"/>
    <w:rsid w:val="002214F7"/>
    <w:rsid w:val="002223C9"/>
    <w:rsid w:val="00222BFF"/>
    <w:rsid w:val="00222EE4"/>
    <w:rsid w:val="0022357C"/>
    <w:rsid w:val="0022370D"/>
    <w:rsid w:val="00223826"/>
    <w:rsid w:val="00223DE6"/>
    <w:rsid w:val="00223E72"/>
    <w:rsid w:val="00223F9A"/>
    <w:rsid w:val="00224167"/>
    <w:rsid w:val="0022427B"/>
    <w:rsid w:val="002242BD"/>
    <w:rsid w:val="002246DE"/>
    <w:rsid w:val="00224BA4"/>
    <w:rsid w:val="002251DB"/>
    <w:rsid w:val="00225465"/>
    <w:rsid w:val="00225785"/>
    <w:rsid w:val="00226D33"/>
    <w:rsid w:val="0022714E"/>
    <w:rsid w:val="002275CB"/>
    <w:rsid w:val="00227A76"/>
    <w:rsid w:val="00227C09"/>
    <w:rsid w:val="00227C88"/>
    <w:rsid w:val="00227DFB"/>
    <w:rsid w:val="00227EE8"/>
    <w:rsid w:val="0023101A"/>
    <w:rsid w:val="002315C7"/>
    <w:rsid w:val="0023173C"/>
    <w:rsid w:val="00231AC5"/>
    <w:rsid w:val="002322C4"/>
    <w:rsid w:val="00232340"/>
    <w:rsid w:val="002326BC"/>
    <w:rsid w:val="00232A5F"/>
    <w:rsid w:val="00232C04"/>
    <w:rsid w:val="002331EF"/>
    <w:rsid w:val="00233281"/>
    <w:rsid w:val="00233402"/>
    <w:rsid w:val="002335B8"/>
    <w:rsid w:val="00233FB5"/>
    <w:rsid w:val="002342F4"/>
    <w:rsid w:val="002345F7"/>
    <w:rsid w:val="00234E5D"/>
    <w:rsid w:val="002354CB"/>
    <w:rsid w:val="002357E6"/>
    <w:rsid w:val="002358F9"/>
    <w:rsid w:val="00235B18"/>
    <w:rsid w:val="00235B1A"/>
    <w:rsid w:val="00235CE1"/>
    <w:rsid w:val="00236400"/>
    <w:rsid w:val="00236455"/>
    <w:rsid w:val="00236AE1"/>
    <w:rsid w:val="00236CCE"/>
    <w:rsid w:val="00236E0F"/>
    <w:rsid w:val="00237005"/>
    <w:rsid w:val="00237412"/>
    <w:rsid w:val="002375AB"/>
    <w:rsid w:val="00237E9A"/>
    <w:rsid w:val="002407E8"/>
    <w:rsid w:val="002409FA"/>
    <w:rsid w:val="00240AE8"/>
    <w:rsid w:val="00241A19"/>
    <w:rsid w:val="00241ED2"/>
    <w:rsid w:val="00242546"/>
    <w:rsid w:val="002425E4"/>
    <w:rsid w:val="00242670"/>
    <w:rsid w:val="002428B2"/>
    <w:rsid w:val="00243127"/>
    <w:rsid w:val="002435CD"/>
    <w:rsid w:val="002437CC"/>
    <w:rsid w:val="002437DF"/>
    <w:rsid w:val="00243A60"/>
    <w:rsid w:val="00243B54"/>
    <w:rsid w:val="00244595"/>
    <w:rsid w:val="00244EE2"/>
    <w:rsid w:val="00245BA5"/>
    <w:rsid w:val="00246B1C"/>
    <w:rsid w:val="00246F65"/>
    <w:rsid w:val="002503EF"/>
    <w:rsid w:val="002505DE"/>
    <w:rsid w:val="00251120"/>
    <w:rsid w:val="00251237"/>
    <w:rsid w:val="002512F6"/>
    <w:rsid w:val="0025139D"/>
    <w:rsid w:val="00251E3D"/>
    <w:rsid w:val="002524DA"/>
    <w:rsid w:val="0025290F"/>
    <w:rsid w:val="0025340F"/>
    <w:rsid w:val="002539F4"/>
    <w:rsid w:val="00253C09"/>
    <w:rsid w:val="00254F01"/>
    <w:rsid w:val="00255D05"/>
    <w:rsid w:val="00256485"/>
    <w:rsid w:val="002564D8"/>
    <w:rsid w:val="00256841"/>
    <w:rsid w:val="00256A8F"/>
    <w:rsid w:val="00256EBA"/>
    <w:rsid w:val="00256F82"/>
    <w:rsid w:val="00257579"/>
    <w:rsid w:val="0026062A"/>
    <w:rsid w:val="00260E61"/>
    <w:rsid w:val="0026131A"/>
    <w:rsid w:val="0026139B"/>
    <w:rsid w:val="00261AFC"/>
    <w:rsid w:val="00261C2D"/>
    <w:rsid w:val="002620B3"/>
    <w:rsid w:val="002620FD"/>
    <w:rsid w:val="0026315C"/>
    <w:rsid w:val="002631B0"/>
    <w:rsid w:val="0026394D"/>
    <w:rsid w:val="00263A16"/>
    <w:rsid w:val="00263B20"/>
    <w:rsid w:val="00263D29"/>
    <w:rsid w:val="00264345"/>
    <w:rsid w:val="00264368"/>
    <w:rsid w:val="002643FD"/>
    <w:rsid w:val="00264521"/>
    <w:rsid w:val="0026555B"/>
    <w:rsid w:val="0026579F"/>
    <w:rsid w:val="002659F4"/>
    <w:rsid w:val="00265CC4"/>
    <w:rsid w:val="0026621F"/>
    <w:rsid w:val="00266602"/>
    <w:rsid w:val="00266874"/>
    <w:rsid w:val="00266E27"/>
    <w:rsid w:val="00266F2C"/>
    <w:rsid w:val="00267C8A"/>
    <w:rsid w:val="00267FBA"/>
    <w:rsid w:val="002703F8"/>
    <w:rsid w:val="002709E1"/>
    <w:rsid w:val="00270C86"/>
    <w:rsid w:val="00270E3D"/>
    <w:rsid w:val="0027136D"/>
    <w:rsid w:val="002717AC"/>
    <w:rsid w:val="002720FC"/>
    <w:rsid w:val="0027243D"/>
    <w:rsid w:val="00272AAC"/>
    <w:rsid w:val="00272C32"/>
    <w:rsid w:val="00272DEC"/>
    <w:rsid w:val="002733F9"/>
    <w:rsid w:val="00273602"/>
    <w:rsid w:val="00273DF9"/>
    <w:rsid w:val="002741A8"/>
    <w:rsid w:val="002743F2"/>
    <w:rsid w:val="00274AD9"/>
    <w:rsid w:val="00274DCE"/>
    <w:rsid w:val="00274E5D"/>
    <w:rsid w:val="00275AC4"/>
    <w:rsid w:val="002767C0"/>
    <w:rsid w:val="002771D3"/>
    <w:rsid w:val="002778D1"/>
    <w:rsid w:val="00277D7F"/>
    <w:rsid w:val="0028032A"/>
    <w:rsid w:val="00280643"/>
    <w:rsid w:val="0028095D"/>
    <w:rsid w:val="00280A27"/>
    <w:rsid w:val="00280CBD"/>
    <w:rsid w:val="00280CD1"/>
    <w:rsid w:val="002816E0"/>
    <w:rsid w:val="00281A32"/>
    <w:rsid w:val="00281A99"/>
    <w:rsid w:val="0028211D"/>
    <w:rsid w:val="002828DE"/>
    <w:rsid w:val="00282A40"/>
    <w:rsid w:val="00283403"/>
    <w:rsid w:val="002834ED"/>
    <w:rsid w:val="00283E46"/>
    <w:rsid w:val="00284606"/>
    <w:rsid w:val="00284777"/>
    <w:rsid w:val="002851F4"/>
    <w:rsid w:val="00285DFE"/>
    <w:rsid w:val="002860FA"/>
    <w:rsid w:val="002860FD"/>
    <w:rsid w:val="00286172"/>
    <w:rsid w:val="00286369"/>
    <w:rsid w:val="0028654B"/>
    <w:rsid w:val="00286BC9"/>
    <w:rsid w:val="00286CA0"/>
    <w:rsid w:val="00286E48"/>
    <w:rsid w:val="00287FF5"/>
    <w:rsid w:val="00290232"/>
    <w:rsid w:val="00290765"/>
    <w:rsid w:val="002909C8"/>
    <w:rsid w:val="002909D3"/>
    <w:rsid w:val="00290B45"/>
    <w:rsid w:val="00290C92"/>
    <w:rsid w:val="0029150F"/>
    <w:rsid w:val="00291A8F"/>
    <w:rsid w:val="002924D8"/>
    <w:rsid w:val="00292719"/>
    <w:rsid w:val="002929ED"/>
    <w:rsid w:val="00292C7B"/>
    <w:rsid w:val="00292D6D"/>
    <w:rsid w:val="00293385"/>
    <w:rsid w:val="002933BE"/>
    <w:rsid w:val="0029356B"/>
    <w:rsid w:val="00293A02"/>
    <w:rsid w:val="00293F9D"/>
    <w:rsid w:val="0029406D"/>
    <w:rsid w:val="002953CE"/>
    <w:rsid w:val="00297416"/>
    <w:rsid w:val="00297BE5"/>
    <w:rsid w:val="00297D87"/>
    <w:rsid w:val="002A0384"/>
    <w:rsid w:val="002A063C"/>
    <w:rsid w:val="002A273E"/>
    <w:rsid w:val="002A284B"/>
    <w:rsid w:val="002A2B6F"/>
    <w:rsid w:val="002A2CFA"/>
    <w:rsid w:val="002A3233"/>
    <w:rsid w:val="002A3AE1"/>
    <w:rsid w:val="002A3BA7"/>
    <w:rsid w:val="002A4312"/>
    <w:rsid w:val="002A4EF2"/>
    <w:rsid w:val="002A5122"/>
    <w:rsid w:val="002A589D"/>
    <w:rsid w:val="002A6C84"/>
    <w:rsid w:val="002A7707"/>
    <w:rsid w:val="002A773C"/>
    <w:rsid w:val="002A78F9"/>
    <w:rsid w:val="002A7B41"/>
    <w:rsid w:val="002B0BEC"/>
    <w:rsid w:val="002B1697"/>
    <w:rsid w:val="002B16A7"/>
    <w:rsid w:val="002B16EA"/>
    <w:rsid w:val="002B1E61"/>
    <w:rsid w:val="002B2582"/>
    <w:rsid w:val="002B25A0"/>
    <w:rsid w:val="002B2691"/>
    <w:rsid w:val="002B2A87"/>
    <w:rsid w:val="002B2A9C"/>
    <w:rsid w:val="002B2BEF"/>
    <w:rsid w:val="002B2EDC"/>
    <w:rsid w:val="002B3170"/>
    <w:rsid w:val="002B3DFA"/>
    <w:rsid w:val="002B3E8C"/>
    <w:rsid w:val="002B3FA6"/>
    <w:rsid w:val="002B4808"/>
    <w:rsid w:val="002B5214"/>
    <w:rsid w:val="002B52CE"/>
    <w:rsid w:val="002B5585"/>
    <w:rsid w:val="002B57D0"/>
    <w:rsid w:val="002B5B2D"/>
    <w:rsid w:val="002B6259"/>
    <w:rsid w:val="002B643D"/>
    <w:rsid w:val="002B6B29"/>
    <w:rsid w:val="002B6DE5"/>
    <w:rsid w:val="002B7DD9"/>
    <w:rsid w:val="002C0229"/>
    <w:rsid w:val="002C05BB"/>
    <w:rsid w:val="002C0AD3"/>
    <w:rsid w:val="002C0C58"/>
    <w:rsid w:val="002C1228"/>
    <w:rsid w:val="002C2313"/>
    <w:rsid w:val="002C2F9D"/>
    <w:rsid w:val="002C316D"/>
    <w:rsid w:val="002C316F"/>
    <w:rsid w:val="002C3753"/>
    <w:rsid w:val="002C418C"/>
    <w:rsid w:val="002C4B07"/>
    <w:rsid w:val="002C53BF"/>
    <w:rsid w:val="002C543E"/>
    <w:rsid w:val="002C5E85"/>
    <w:rsid w:val="002C67B1"/>
    <w:rsid w:val="002C69AF"/>
    <w:rsid w:val="002C716C"/>
    <w:rsid w:val="002C72C8"/>
    <w:rsid w:val="002C72E1"/>
    <w:rsid w:val="002C7AAB"/>
    <w:rsid w:val="002C7E7A"/>
    <w:rsid w:val="002D05D4"/>
    <w:rsid w:val="002D1332"/>
    <w:rsid w:val="002D2DA3"/>
    <w:rsid w:val="002D2DBD"/>
    <w:rsid w:val="002D2EFF"/>
    <w:rsid w:val="002D301E"/>
    <w:rsid w:val="002D3254"/>
    <w:rsid w:val="002D3382"/>
    <w:rsid w:val="002D3418"/>
    <w:rsid w:val="002D3A78"/>
    <w:rsid w:val="002D3E5A"/>
    <w:rsid w:val="002D403E"/>
    <w:rsid w:val="002D4193"/>
    <w:rsid w:val="002D425A"/>
    <w:rsid w:val="002D4790"/>
    <w:rsid w:val="002D493E"/>
    <w:rsid w:val="002D59CA"/>
    <w:rsid w:val="002D5BE1"/>
    <w:rsid w:val="002D5F14"/>
    <w:rsid w:val="002D6D1A"/>
    <w:rsid w:val="002E00E3"/>
    <w:rsid w:val="002E035F"/>
    <w:rsid w:val="002E03C6"/>
    <w:rsid w:val="002E118B"/>
    <w:rsid w:val="002E13A6"/>
    <w:rsid w:val="002E2016"/>
    <w:rsid w:val="002E2167"/>
    <w:rsid w:val="002E32B9"/>
    <w:rsid w:val="002E3486"/>
    <w:rsid w:val="002E359A"/>
    <w:rsid w:val="002E3672"/>
    <w:rsid w:val="002E420E"/>
    <w:rsid w:val="002E44C2"/>
    <w:rsid w:val="002E48BB"/>
    <w:rsid w:val="002E64AA"/>
    <w:rsid w:val="002E6546"/>
    <w:rsid w:val="002E65B4"/>
    <w:rsid w:val="002E65D2"/>
    <w:rsid w:val="002E67A1"/>
    <w:rsid w:val="002E68F0"/>
    <w:rsid w:val="002E6AA2"/>
    <w:rsid w:val="002E6F09"/>
    <w:rsid w:val="002E7C71"/>
    <w:rsid w:val="002E7CAA"/>
    <w:rsid w:val="002F01B4"/>
    <w:rsid w:val="002F0A6F"/>
    <w:rsid w:val="002F0D33"/>
    <w:rsid w:val="002F1411"/>
    <w:rsid w:val="002F1C52"/>
    <w:rsid w:val="002F2138"/>
    <w:rsid w:val="002F222A"/>
    <w:rsid w:val="002F2237"/>
    <w:rsid w:val="002F2239"/>
    <w:rsid w:val="002F32B1"/>
    <w:rsid w:val="002F36D4"/>
    <w:rsid w:val="002F3CC0"/>
    <w:rsid w:val="002F4317"/>
    <w:rsid w:val="002F4519"/>
    <w:rsid w:val="002F4584"/>
    <w:rsid w:val="002F46F7"/>
    <w:rsid w:val="002F4CEB"/>
    <w:rsid w:val="002F4E2D"/>
    <w:rsid w:val="002F5088"/>
    <w:rsid w:val="002F5205"/>
    <w:rsid w:val="002F5517"/>
    <w:rsid w:val="002F58BB"/>
    <w:rsid w:val="002F6461"/>
    <w:rsid w:val="002F6F04"/>
    <w:rsid w:val="002F7106"/>
    <w:rsid w:val="002F72AA"/>
    <w:rsid w:val="00300218"/>
    <w:rsid w:val="00300796"/>
    <w:rsid w:val="00300AB9"/>
    <w:rsid w:val="00300C4E"/>
    <w:rsid w:val="00301406"/>
    <w:rsid w:val="0030150D"/>
    <w:rsid w:val="00301A85"/>
    <w:rsid w:val="0030202A"/>
    <w:rsid w:val="003026C2"/>
    <w:rsid w:val="003031E5"/>
    <w:rsid w:val="00303905"/>
    <w:rsid w:val="003042E3"/>
    <w:rsid w:val="00304BA3"/>
    <w:rsid w:val="0030500F"/>
    <w:rsid w:val="00305875"/>
    <w:rsid w:val="00305C27"/>
    <w:rsid w:val="00305E02"/>
    <w:rsid w:val="00306C75"/>
    <w:rsid w:val="00306ED0"/>
    <w:rsid w:val="003071CB"/>
    <w:rsid w:val="00307BC0"/>
    <w:rsid w:val="00310F50"/>
    <w:rsid w:val="00311273"/>
    <w:rsid w:val="00311CD4"/>
    <w:rsid w:val="00311D70"/>
    <w:rsid w:val="00311FD0"/>
    <w:rsid w:val="0031207E"/>
    <w:rsid w:val="003120A0"/>
    <w:rsid w:val="0031279F"/>
    <w:rsid w:val="00312BB5"/>
    <w:rsid w:val="00312CDA"/>
    <w:rsid w:val="00313223"/>
    <w:rsid w:val="0031322C"/>
    <w:rsid w:val="00313726"/>
    <w:rsid w:val="00313BAA"/>
    <w:rsid w:val="00313C45"/>
    <w:rsid w:val="00313D81"/>
    <w:rsid w:val="00313EE1"/>
    <w:rsid w:val="003141C8"/>
    <w:rsid w:val="0031473C"/>
    <w:rsid w:val="00314AC3"/>
    <w:rsid w:val="0031531C"/>
    <w:rsid w:val="00315A21"/>
    <w:rsid w:val="00315DB2"/>
    <w:rsid w:val="00315FC4"/>
    <w:rsid w:val="00316427"/>
    <w:rsid w:val="0031657F"/>
    <w:rsid w:val="00316718"/>
    <w:rsid w:val="00316D19"/>
    <w:rsid w:val="0031718B"/>
    <w:rsid w:val="00317985"/>
    <w:rsid w:val="00320131"/>
    <w:rsid w:val="0032194D"/>
    <w:rsid w:val="00321E57"/>
    <w:rsid w:val="00322538"/>
    <w:rsid w:val="00322F08"/>
    <w:rsid w:val="00322F3E"/>
    <w:rsid w:val="00323585"/>
    <w:rsid w:val="00323A19"/>
    <w:rsid w:val="00323C78"/>
    <w:rsid w:val="00324AF3"/>
    <w:rsid w:val="0032509A"/>
    <w:rsid w:val="00325D0E"/>
    <w:rsid w:val="00325D53"/>
    <w:rsid w:val="00325DF3"/>
    <w:rsid w:val="003260C2"/>
    <w:rsid w:val="003267F6"/>
    <w:rsid w:val="003275E4"/>
    <w:rsid w:val="003304CC"/>
    <w:rsid w:val="00330845"/>
    <w:rsid w:val="00331245"/>
    <w:rsid w:val="00331AEE"/>
    <w:rsid w:val="0033287B"/>
    <w:rsid w:val="00332BB4"/>
    <w:rsid w:val="00332D9B"/>
    <w:rsid w:val="0033347B"/>
    <w:rsid w:val="00333F81"/>
    <w:rsid w:val="003340F6"/>
    <w:rsid w:val="00334F75"/>
    <w:rsid w:val="00335215"/>
    <w:rsid w:val="00335B93"/>
    <w:rsid w:val="00335C7B"/>
    <w:rsid w:val="00336C16"/>
    <w:rsid w:val="00337502"/>
    <w:rsid w:val="00337D11"/>
    <w:rsid w:val="00337DCB"/>
    <w:rsid w:val="00340065"/>
    <w:rsid w:val="00340100"/>
    <w:rsid w:val="003402F9"/>
    <w:rsid w:val="00341634"/>
    <w:rsid w:val="003416A3"/>
    <w:rsid w:val="00342083"/>
    <w:rsid w:val="003434B5"/>
    <w:rsid w:val="00343733"/>
    <w:rsid w:val="0034388A"/>
    <w:rsid w:val="00343DCA"/>
    <w:rsid w:val="00344141"/>
    <w:rsid w:val="0034495E"/>
    <w:rsid w:val="00344CBF"/>
    <w:rsid w:val="00344DDA"/>
    <w:rsid w:val="003453D5"/>
    <w:rsid w:val="00345849"/>
    <w:rsid w:val="0034636B"/>
    <w:rsid w:val="00346C82"/>
    <w:rsid w:val="00347621"/>
    <w:rsid w:val="00347A9C"/>
    <w:rsid w:val="00350906"/>
    <w:rsid w:val="0035096B"/>
    <w:rsid w:val="00350F1D"/>
    <w:rsid w:val="00350F39"/>
    <w:rsid w:val="00351854"/>
    <w:rsid w:val="003518E4"/>
    <w:rsid w:val="00351BC6"/>
    <w:rsid w:val="00351DB5"/>
    <w:rsid w:val="0035214B"/>
    <w:rsid w:val="003521A0"/>
    <w:rsid w:val="00352685"/>
    <w:rsid w:val="00352ACF"/>
    <w:rsid w:val="00352BE9"/>
    <w:rsid w:val="00352C28"/>
    <w:rsid w:val="00353046"/>
    <w:rsid w:val="003539C5"/>
    <w:rsid w:val="00353C8E"/>
    <w:rsid w:val="0035416C"/>
    <w:rsid w:val="003546AC"/>
    <w:rsid w:val="003546D8"/>
    <w:rsid w:val="00354BAD"/>
    <w:rsid w:val="00356AC9"/>
    <w:rsid w:val="00356AF1"/>
    <w:rsid w:val="003577ED"/>
    <w:rsid w:val="00357E26"/>
    <w:rsid w:val="0036087E"/>
    <w:rsid w:val="00360E40"/>
    <w:rsid w:val="00361D58"/>
    <w:rsid w:val="003627BB"/>
    <w:rsid w:val="00363276"/>
    <w:rsid w:val="0036351B"/>
    <w:rsid w:val="003636A1"/>
    <w:rsid w:val="0036397D"/>
    <w:rsid w:val="003640CC"/>
    <w:rsid w:val="00364778"/>
    <w:rsid w:val="00364D4A"/>
    <w:rsid w:val="00365119"/>
    <w:rsid w:val="00365285"/>
    <w:rsid w:val="00365D6D"/>
    <w:rsid w:val="00366219"/>
    <w:rsid w:val="0036715B"/>
    <w:rsid w:val="003679DC"/>
    <w:rsid w:val="00367E50"/>
    <w:rsid w:val="00367EF3"/>
    <w:rsid w:val="00370358"/>
    <w:rsid w:val="00370DCD"/>
    <w:rsid w:val="00370DEF"/>
    <w:rsid w:val="003715A9"/>
    <w:rsid w:val="00371752"/>
    <w:rsid w:val="00371B4D"/>
    <w:rsid w:val="00371F03"/>
    <w:rsid w:val="003726E6"/>
    <w:rsid w:val="00372B2E"/>
    <w:rsid w:val="0037391E"/>
    <w:rsid w:val="00373DB1"/>
    <w:rsid w:val="003742A2"/>
    <w:rsid w:val="00374871"/>
    <w:rsid w:val="0037539A"/>
    <w:rsid w:val="00375592"/>
    <w:rsid w:val="003764DB"/>
    <w:rsid w:val="003774AA"/>
    <w:rsid w:val="00377EAD"/>
    <w:rsid w:val="0038027E"/>
    <w:rsid w:val="00380524"/>
    <w:rsid w:val="003806E2"/>
    <w:rsid w:val="00380727"/>
    <w:rsid w:val="00380C08"/>
    <w:rsid w:val="00380E92"/>
    <w:rsid w:val="003814BF"/>
    <w:rsid w:val="0038221F"/>
    <w:rsid w:val="00382FA9"/>
    <w:rsid w:val="003836BB"/>
    <w:rsid w:val="00383ACA"/>
    <w:rsid w:val="00383CAF"/>
    <w:rsid w:val="00383CCF"/>
    <w:rsid w:val="00383E89"/>
    <w:rsid w:val="00384014"/>
    <w:rsid w:val="00384AD8"/>
    <w:rsid w:val="00385601"/>
    <w:rsid w:val="00385BDB"/>
    <w:rsid w:val="0038640A"/>
    <w:rsid w:val="0038648A"/>
    <w:rsid w:val="003864E2"/>
    <w:rsid w:val="00386793"/>
    <w:rsid w:val="0038695F"/>
    <w:rsid w:val="00386CE2"/>
    <w:rsid w:val="00387768"/>
    <w:rsid w:val="00387E5B"/>
    <w:rsid w:val="003900A4"/>
    <w:rsid w:val="00390103"/>
    <w:rsid w:val="00390BD2"/>
    <w:rsid w:val="00390C29"/>
    <w:rsid w:val="00391411"/>
    <w:rsid w:val="003914F7"/>
    <w:rsid w:val="00391645"/>
    <w:rsid w:val="00392C0E"/>
    <w:rsid w:val="00393638"/>
    <w:rsid w:val="00393680"/>
    <w:rsid w:val="003938C1"/>
    <w:rsid w:val="00393ACA"/>
    <w:rsid w:val="0039401F"/>
    <w:rsid w:val="003947A5"/>
    <w:rsid w:val="00394D86"/>
    <w:rsid w:val="00395B5A"/>
    <w:rsid w:val="00396EAF"/>
    <w:rsid w:val="00397658"/>
    <w:rsid w:val="00397765"/>
    <w:rsid w:val="00397798"/>
    <w:rsid w:val="003979EF"/>
    <w:rsid w:val="00397C51"/>
    <w:rsid w:val="00397E00"/>
    <w:rsid w:val="003A0283"/>
    <w:rsid w:val="003A04C3"/>
    <w:rsid w:val="003A0616"/>
    <w:rsid w:val="003A0CF2"/>
    <w:rsid w:val="003A0D84"/>
    <w:rsid w:val="003A1130"/>
    <w:rsid w:val="003A1F3E"/>
    <w:rsid w:val="003A1F87"/>
    <w:rsid w:val="003A2217"/>
    <w:rsid w:val="003A3317"/>
    <w:rsid w:val="003A3B1C"/>
    <w:rsid w:val="003A3B4B"/>
    <w:rsid w:val="003A3F83"/>
    <w:rsid w:val="003A43AE"/>
    <w:rsid w:val="003A4AD4"/>
    <w:rsid w:val="003A4CE8"/>
    <w:rsid w:val="003A52DB"/>
    <w:rsid w:val="003A562A"/>
    <w:rsid w:val="003A64D2"/>
    <w:rsid w:val="003A6E37"/>
    <w:rsid w:val="003A709F"/>
    <w:rsid w:val="003A70A3"/>
    <w:rsid w:val="003A7C88"/>
    <w:rsid w:val="003B0F2F"/>
    <w:rsid w:val="003B176D"/>
    <w:rsid w:val="003B1774"/>
    <w:rsid w:val="003B1A3B"/>
    <w:rsid w:val="003B247B"/>
    <w:rsid w:val="003B29B4"/>
    <w:rsid w:val="003B2D62"/>
    <w:rsid w:val="003B3494"/>
    <w:rsid w:val="003B36BC"/>
    <w:rsid w:val="003B3FA9"/>
    <w:rsid w:val="003B3FDB"/>
    <w:rsid w:val="003B411A"/>
    <w:rsid w:val="003B5211"/>
    <w:rsid w:val="003B54DA"/>
    <w:rsid w:val="003B5D11"/>
    <w:rsid w:val="003B5ED1"/>
    <w:rsid w:val="003B69D3"/>
    <w:rsid w:val="003B709D"/>
    <w:rsid w:val="003B7287"/>
    <w:rsid w:val="003B7B9C"/>
    <w:rsid w:val="003C078A"/>
    <w:rsid w:val="003C0B13"/>
    <w:rsid w:val="003C0F4B"/>
    <w:rsid w:val="003C1819"/>
    <w:rsid w:val="003C182F"/>
    <w:rsid w:val="003C1B1A"/>
    <w:rsid w:val="003C2107"/>
    <w:rsid w:val="003C290D"/>
    <w:rsid w:val="003C34D2"/>
    <w:rsid w:val="003C380F"/>
    <w:rsid w:val="003C4689"/>
    <w:rsid w:val="003C5B9B"/>
    <w:rsid w:val="003C63D9"/>
    <w:rsid w:val="003C645E"/>
    <w:rsid w:val="003C64D5"/>
    <w:rsid w:val="003C70A3"/>
    <w:rsid w:val="003C753D"/>
    <w:rsid w:val="003C7B2E"/>
    <w:rsid w:val="003C7C10"/>
    <w:rsid w:val="003C7C9C"/>
    <w:rsid w:val="003C7CBB"/>
    <w:rsid w:val="003C7CDE"/>
    <w:rsid w:val="003D00FC"/>
    <w:rsid w:val="003D0808"/>
    <w:rsid w:val="003D08A6"/>
    <w:rsid w:val="003D0FDC"/>
    <w:rsid w:val="003D1C51"/>
    <w:rsid w:val="003D23C9"/>
    <w:rsid w:val="003D2C0E"/>
    <w:rsid w:val="003D3073"/>
    <w:rsid w:val="003D30FE"/>
    <w:rsid w:val="003D3308"/>
    <w:rsid w:val="003D3496"/>
    <w:rsid w:val="003D3A71"/>
    <w:rsid w:val="003D4FCC"/>
    <w:rsid w:val="003D5A99"/>
    <w:rsid w:val="003D5AF0"/>
    <w:rsid w:val="003D5C4C"/>
    <w:rsid w:val="003D5E17"/>
    <w:rsid w:val="003D5F74"/>
    <w:rsid w:val="003D6BC1"/>
    <w:rsid w:val="003D6E7E"/>
    <w:rsid w:val="003D70E0"/>
    <w:rsid w:val="003D77E6"/>
    <w:rsid w:val="003D7819"/>
    <w:rsid w:val="003D7AF3"/>
    <w:rsid w:val="003E03BB"/>
    <w:rsid w:val="003E080F"/>
    <w:rsid w:val="003E0BA9"/>
    <w:rsid w:val="003E157A"/>
    <w:rsid w:val="003E171C"/>
    <w:rsid w:val="003E201E"/>
    <w:rsid w:val="003E2CE9"/>
    <w:rsid w:val="003E39DB"/>
    <w:rsid w:val="003E48DA"/>
    <w:rsid w:val="003E5D8E"/>
    <w:rsid w:val="003E5F33"/>
    <w:rsid w:val="003E614F"/>
    <w:rsid w:val="003E6551"/>
    <w:rsid w:val="003E6959"/>
    <w:rsid w:val="003E6ACA"/>
    <w:rsid w:val="003E6C27"/>
    <w:rsid w:val="003E7202"/>
    <w:rsid w:val="003E75AD"/>
    <w:rsid w:val="003E7815"/>
    <w:rsid w:val="003F0EC4"/>
    <w:rsid w:val="003F1153"/>
    <w:rsid w:val="003F1460"/>
    <w:rsid w:val="003F1A02"/>
    <w:rsid w:val="003F1B92"/>
    <w:rsid w:val="003F1CBA"/>
    <w:rsid w:val="003F1EA9"/>
    <w:rsid w:val="003F21EB"/>
    <w:rsid w:val="003F23F1"/>
    <w:rsid w:val="003F27BA"/>
    <w:rsid w:val="003F2ABB"/>
    <w:rsid w:val="003F2E11"/>
    <w:rsid w:val="003F303E"/>
    <w:rsid w:val="003F326E"/>
    <w:rsid w:val="003F3767"/>
    <w:rsid w:val="003F42F2"/>
    <w:rsid w:val="003F43BF"/>
    <w:rsid w:val="003F4B46"/>
    <w:rsid w:val="003F4CA7"/>
    <w:rsid w:val="003F4DD4"/>
    <w:rsid w:val="003F530C"/>
    <w:rsid w:val="003F5586"/>
    <w:rsid w:val="003F57F9"/>
    <w:rsid w:val="003F6352"/>
    <w:rsid w:val="003F647F"/>
    <w:rsid w:val="003F6695"/>
    <w:rsid w:val="003F67D4"/>
    <w:rsid w:val="003F69AB"/>
    <w:rsid w:val="003F6B75"/>
    <w:rsid w:val="003F70D1"/>
    <w:rsid w:val="003F71B1"/>
    <w:rsid w:val="003F7329"/>
    <w:rsid w:val="003F7419"/>
    <w:rsid w:val="003F7986"/>
    <w:rsid w:val="003F7D08"/>
    <w:rsid w:val="00400827"/>
    <w:rsid w:val="00401689"/>
    <w:rsid w:val="00401E26"/>
    <w:rsid w:val="00401EC2"/>
    <w:rsid w:val="004029DA"/>
    <w:rsid w:val="00402B43"/>
    <w:rsid w:val="00402B58"/>
    <w:rsid w:val="004031D6"/>
    <w:rsid w:val="00403207"/>
    <w:rsid w:val="00403386"/>
    <w:rsid w:val="00403878"/>
    <w:rsid w:val="00403D3D"/>
    <w:rsid w:val="0040405C"/>
    <w:rsid w:val="004040CE"/>
    <w:rsid w:val="0040458C"/>
    <w:rsid w:val="004045CB"/>
    <w:rsid w:val="004047B5"/>
    <w:rsid w:val="004051FF"/>
    <w:rsid w:val="0040534B"/>
    <w:rsid w:val="0040559C"/>
    <w:rsid w:val="00405636"/>
    <w:rsid w:val="00405A29"/>
    <w:rsid w:val="004061E0"/>
    <w:rsid w:val="00406A7A"/>
    <w:rsid w:val="0040794B"/>
    <w:rsid w:val="004109FE"/>
    <w:rsid w:val="00410F92"/>
    <w:rsid w:val="00410FEF"/>
    <w:rsid w:val="00411797"/>
    <w:rsid w:val="00411FB6"/>
    <w:rsid w:val="004124FF"/>
    <w:rsid w:val="0041252B"/>
    <w:rsid w:val="00412955"/>
    <w:rsid w:val="00413035"/>
    <w:rsid w:val="00413748"/>
    <w:rsid w:val="00413E94"/>
    <w:rsid w:val="0041424F"/>
    <w:rsid w:val="00414253"/>
    <w:rsid w:val="00414A7B"/>
    <w:rsid w:val="00414B22"/>
    <w:rsid w:val="0041508F"/>
    <w:rsid w:val="0041547E"/>
    <w:rsid w:val="004158E9"/>
    <w:rsid w:val="00416481"/>
    <w:rsid w:val="0041660F"/>
    <w:rsid w:val="00416790"/>
    <w:rsid w:val="00416EC1"/>
    <w:rsid w:val="00417641"/>
    <w:rsid w:val="00417B6C"/>
    <w:rsid w:val="00417D8E"/>
    <w:rsid w:val="004209C7"/>
    <w:rsid w:val="004214AD"/>
    <w:rsid w:val="00421BB7"/>
    <w:rsid w:val="00422149"/>
    <w:rsid w:val="004223C1"/>
    <w:rsid w:val="004229FB"/>
    <w:rsid w:val="0042311B"/>
    <w:rsid w:val="00423221"/>
    <w:rsid w:val="00423449"/>
    <w:rsid w:val="00423960"/>
    <w:rsid w:val="00424A6B"/>
    <w:rsid w:val="00424BA3"/>
    <w:rsid w:val="0042516A"/>
    <w:rsid w:val="0042645C"/>
    <w:rsid w:val="00427466"/>
    <w:rsid w:val="00427AF9"/>
    <w:rsid w:val="00427B4A"/>
    <w:rsid w:val="00427DA4"/>
    <w:rsid w:val="0043010E"/>
    <w:rsid w:val="00430472"/>
    <w:rsid w:val="00430F18"/>
    <w:rsid w:val="00431556"/>
    <w:rsid w:val="00431A77"/>
    <w:rsid w:val="00432C12"/>
    <w:rsid w:val="00433137"/>
    <w:rsid w:val="00434F77"/>
    <w:rsid w:val="0043655C"/>
    <w:rsid w:val="00436638"/>
    <w:rsid w:val="0043761D"/>
    <w:rsid w:val="00437A22"/>
    <w:rsid w:val="00437BB6"/>
    <w:rsid w:val="00437FA8"/>
    <w:rsid w:val="004405AE"/>
    <w:rsid w:val="0044087F"/>
    <w:rsid w:val="00440AE5"/>
    <w:rsid w:val="00440B91"/>
    <w:rsid w:val="00440D32"/>
    <w:rsid w:val="00440EF4"/>
    <w:rsid w:val="00441C0A"/>
    <w:rsid w:val="00441EBA"/>
    <w:rsid w:val="00442717"/>
    <w:rsid w:val="00443123"/>
    <w:rsid w:val="004434A1"/>
    <w:rsid w:val="00443804"/>
    <w:rsid w:val="004438B8"/>
    <w:rsid w:val="00444943"/>
    <w:rsid w:val="00444A30"/>
    <w:rsid w:val="00444A72"/>
    <w:rsid w:val="00444BE2"/>
    <w:rsid w:val="00445CE6"/>
    <w:rsid w:val="00445E52"/>
    <w:rsid w:val="00445FED"/>
    <w:rsid w:val="00446282"/>
    <w:rsid w:val="004463CE"/>
    <w:rsid w:val="00446D28"/>
    <w:rsid w:val="00446E14"/>
    <w:rsid w:val="00446F96"/>
    <w:rsid w:val="00447C2E"/>
    <w:rsid w:val="00450150"/>
    <w:rsid w:val="0045079A"/>
    <w:rsid w:val="004509E6"/>
    <w:rsid w:val="004511A1"/>
    <w:rsid w:val="004524A8"/>
    <w:rsid w:val="00452652"/>
    <w:rsid w:val="0045291C"/>
    <w:rsid w:val="00452B3B"/>
    <w:rsid w:val="00452D0C"/>
    <w:rsid w:val="004538A7"/>
    <w:rsid w:val="004539F2"/>
    <w:rsid w:val="00454355"/>
    <w:rsid w:val="00454663"/>
    <w:rsid w:val="0045468C"/>
    <w:rsid w:val="00455B23"/>
    <w:rsid w:val="00456207"/>
    <w:rsid w:val="004563B9"/>
    <w:rsid w:val="004564E0"/>
    <w:rsid w:val="00456611"/>
    <w:rsid w:val="0045686E"/>
    <w:rsid w:val="0045701D"/>
    <w:rsid w:val="00457871"/>
    <w:rsid w:val="004600C9"/>
    <w:rsid w:val="00460432"/>
    <w:rsid w:val="00460AD3"/>
    <w:rsid w:val="00460D31"/>
    <w:rsid w:val="004610B3"/>
    <w:rsid w:val="00461E14"/>
    <w:rsid w:val="0046205A"/>
    <w:rsid w:val="004623C3"/>
    <w:rsid w:val="00462488"/>
    <w:rsid w:val="00462A25"/>
    <w:rsid w:val="004630E4"/>
    <w:rsid w:val="004636C1"/>
    <w:rsid w:val="00463872"/>
    <w:rsid w:val="00463B31"/>
    <w:rsid w:val="00463B3B"/>
    <w:rsid w:val="00463D0C"/>
    <w:rsid w:val="004642E7"/>
    <w:rsid w:val="004642F8"/>
    <w:rsid w:val="00464655"/>
    <w:rsid w:val="00464B14"/>
    <w:rsid w:val="004659E9"/>
    <w:rsid w:val="00465B63"/>
    <w:rsid w:val="00466919"/>
    <w:rsid w:val="00466FB6"/>
    <w:rsid w:val="00467B3A"/>
    <w:rsid w:val="00467D77"/>
    <w:rsid w:val="00467F2F"/>
    <w:rsid w:val="00471808"/>
    <w:rsid w:val="004719F0"/>
    <w:rsid w:val="00471A0A"/>
    <w:rsid w:val="00471C60"/>
    <w:rsid w:val="004721C2"/>
    <w:rsid w:val="00473458"/>
    <w:rsid w:val="0047354D"/>
    <w:rsid w:val="0047365E"/>
    <w:rsid w:val="00474049"/>
    <w:rsid w:val="00474C99"/>
    <w:rsid w:val="00474EB8"/>
    <w:rsid w:val="004755B3"/>
    <w:rsid w:val="00475DE2"/>
    <w:rsid w:val="00475F7C"/>
    <w:rsid w:val="00476722"/>
    <w:rsid w:val="0047675B"/>
    <w:rsid w:val="00476B2C"/>
    <w:rsid w:val="00476E80"/>
    <w:rsid w:val="004770BB"/>
    <w:rsid w:val="0047711D"/>
    <w:rsid w:val="00477337"/>
    <w:rsid w:val="004773CA"/>
    <w:rsid w:val="00480599"/>
    <w:rsid w:val="004805A2"/>
    <w:rsid w:val="00480A77"/>
    <w:rsid w:val="00480C89"/>
    <w:rsid w:val="00480F70"/>
    <w:rsid w:val="00481CA6"/>
    <w:rsid w:val="00481FA9"/>
    <w:rsid w:val="004823EE"/>
    <w:rsid w:val="004828FD"/>
    <w:rsid w:val="00482F0A"/>
    <w:rsid w:val="00483937"/>
    <w:rsid w:val="00483D3E"/>
    <w:rsid w:val="004842B9"/>
    <w:rsid w:val="00484339"/>
    <w:rsid w:val="00484E3F"/>
    <w:rsid w:val="00484F88"/>
    <w:rsid w:val="004851A1"/>
    <w:rsid w:val="00485745"/>
    <w:rsid w:val="004869F8"/>
    <w:rsid w:val="004870B4"/>
    <w:rsid w:val="00487760"/>
    <w:rsid w:val="0049016D"/>
    <w:rsid w:val="00490278"/>
    <w:rsid w:val="004907AB"/>
    <w:rsid w:val="00490BF5"/>
    <w:rsid w:val="00490D8C"/>
    <w:rsid w:val="00491001"/>
    <w:rsid w:val="00491067"/>
    <w:rsid w:val="00491573"/>
    <w:rsid w:val="00491930"/>
    <w:rsid w:val="00491A4D"/>
    <w:rsid w:val="004928D8"/>
    <w:rsid w:val="00492AB5"/>
    <w:rsid w:val="00493270"/>
    <w:rsid w:val="0049330B"/>
    <w:rsid w:val="00493571"/>
    <w:rsid w:val="00493C69"/>
    <w:rsid w:val="00493FD0"/>
    <w:rsid w:val="00494ACD"/>
    <w:rsid w:val="00494B3B"/>
    <w:rsid w:val="00495016"/>
    <w:rsid w:val="00495B10"/>
    <w:rsid w:val="00495D52"/>
    <w:rsid w:val="00496115"/>
    <w:rsid w:val="004961E6"/>
    <w:rsid w:val="004967B1"/>
    <w:rsid w:val="00496A49"/>
    <w:rsid w:val="0049701C"/>
    <w:rsid w:val="00497A25"/>
    <w:rsid w:val="00497BA3"/>
    <w:rsid w:val="004A012C"/>
    <w:rsid w:val="004A071F"/>
    <w:rsid w:val="004A13D5"/>
    <w:rsid w:val="004A1A52"/>
    <w:rsid w:val="004A1BB0"/>
    <w:rsid w:val="004A23FC"/>
    <w:rsid w:val="004A28E1"/>
    <w:rsid w:val="004A308D"/>
    <w:rsid w:val="004A31EA"/>
    <w:rsid w:val="004A3DF3"/>
    <w:rsid w:val="004A418C"/>
    <w:rsid w:val="004A47EA"/>
    <w:rsid w:val="004A4B1B"/>
    <w:rsid w:val="004A4D26"/>
    <w:rsid w:val="004A4FC4"/>
    <w:rsid w:val="004A50A3"/>
    <w:rsid w:val="004A5318"/>
    <w:rsid w:val="004A5A21"/>
    <w:rsid w:val="004A5D36"/>
    <w:rsid w:val="004A5ECA"/>
    <w:rsid w:val="004A6214"/>
    <w:rsid w:val="004A6591"/>
    <w:rsid w:val="004A6607"/>
    <w:rsid w:val="004A6A2B"/>
    <w:rsid w:val="004A6AC3"/>
    <w:rsid w:val="004A6B5F"/>
    <w:rsid w:val="004A6B7A"/>
    <w:rsid w:val="004A7856"/>
    <w:rsid w:val="004A7A57"/>
    <w:rsid w:val="004A7D73"/>
    <w:rsid w:val="004B0743"/>
    <w:rsid w:val="004B0B5E"/>
    <w:rsid w:val="004B0C40"/>
    <w:rsid w:val="004B0E07"/>
    <w:rsid w:val="004B1283"/>
    <w:rsid w:val="004B1601"/>
    <w:rsid w:val="004B1760"/>
    <w:rsid w:val="004B1764"/>
    <w:rsid w:val="004B20C5"/>
    <w:rsid w:val="004B2230"/>
    <w:rsid w:val="004B2790"/>
    <w:rsid w:val="004B36C0"/>
    <w:rsid w:val="004B3745"/>
    <w:rsid w:val="004B3A9A"/>
    <w:rsid w:val="004B3E18"/>
    <w:rsid w:val="004B4393"/>
    <w:rsid w:val="004B461D"/>
    <w:rsid w:val="004B47FA"/>
    <w:rsid w:val="004B62A8"/>
    <w:rsid w:val="004B63BF"/>
    <w:rsid w:val="004B688C"/>
    <w:rsid w:val="004B691E"/>
    <w:rsid w:val="004B781A"/>
    <w:rsid w:val="004B79A1"/>
    <w:rsid w:val="004B7B5A"/>
    <w:rsid w:val="004C048D"/>
    <w:rsid w:val="004C04C9"/>
    <w:rsid w:val="004C0A73"/>
    <w:rsid w:val="004C0FD8"/>
    <w:rsid w:val="004C179C"/>
    <w:rsid w:val="004C1F60"/>
    <w:rsid w:val="004C3C9E"/>
    <w:rsid w:val="004C3EFB"/>
    <w:rsid w:val="004C4586"/>
    <w:rsid w:val="004C4D74"/>
    <w:rsid w:val="004C502D"/>
    <w:rsid w:val="004C5131"/>
    <w:rsid w:val="004C63FF"/>
    <w:rsid w:val="004C6DC2"/>
    <w:rsid w:val="004C6E7F"/>
    <w:rsid w:val="004C6E80"/>
    <w:rsid w:val="004C71C1"/>
    <w:rsid w:val="004C7803"/>
    <w:rsid w:val="004C7CB2"/>
    <w:rsid w:val="004D025C"/>
    <w:rsid w:val="004D0C94"/>
    <w:rsid w:val="004D0D55"/>
    <w:rsid w:val="004D0EAD"/>
    <w:rsid w:val="004D14D8"/>
    <w:rsid w:val="004D15CD"/>
    <w:rsid w:val="004D19F1"/>
    <w:rsid w:val="004D255A"/>
    <w:rsid w:val="004D267F"/>
    <w:rsid w:val="004D349C"/>
    <w:rsid w:val="004D370F"/>
    <w:rsid w:val="004D37A7"/>
    <w:rsid w:val="004D38AC"/>
    <w:rsid w:val="004D3C4A"/>
    <w:rsid w:val="004D4710"/>
    <w:rsid w:val="004D4ED9"/>
    <w:rsid w:val="004D517C"/>
    <w:rsid w:val="004D53F3"/>
    <w:rsid w:val="004D5C67"/>
    <w:rsid w:val="004D611B"/>
    <w:rsid w:val="004D6ABD"/>
    <w:rsid w:val="004D6F20"/>
    <w:rsid w:val="004D744C"/>
    <w:rsid w:val="004D7FD6"/>
    <w:rsid w:val="004E00C0"/>
    <w:rsid w:val="004E041E"/>
    <w:rsid w:val="004E0B22"/>
    <w:rsid w:val="004E1172"/>
    <w:rsid w:val="004E1C7D"/>
    <w:rsid w:val="004E1F4D"/>
    <w:rsid w:val="004E1FFE"/>
    <w:rsid w:val="004E2335"/>
    <w:rsid w:val="004E247F"/>
    <w:rsid w:val="004E26EC"/>
    <w:rsid w:val="004E323B"/>
    <w:rsid w:val="004E36FE"/>
    <w:rsid w:val="004E4BA8"/>
    <w:rsid w:val="004E4CFE"/>
    <w:rsid w:val="004E5426"/>
    <w:rsid w:val="004E55B9"/>
    <w:rsid w:val="004E5F5D"/>
    <w:rsid w:val="004E61BC"/>
    <w:rsid w:val="004E636D"/>
    <w:rsid w:val="004E6A3A"/>
    <w:rsid w:val="004E6BC8"/>
    <w:rsid w:val="004E7A9D"/>
    <w:rsid w:val="004F02EB"/>
    <w:rsid w:val="004F0942"/>
    <w:rsid w:val="004F0CA2"/>
    <w:rsid w:val="004F1255"/>
    <w:rsid w:val="004F131B"/>
    <w:rsid w:val="004F1DA0"/>
    <w:rsid w:val="004F29F0"/>
    <w:rsid w:val="004F2CD8"/>
    <w:rsid w:val="004F342C"/>
    <w:rsid w:val="004F3940"/>
    <w:rsid w:val="004F3D4D"/>
    <w:rsid w:val="004F40A0"/>
    <w:rsid w:val="004F4D6B"/>
    <w:rsid w:val="004F759C"/>
    <w:rsid w:val="004F7C93"/>
    <w:rsid w:val="00500176"/>
    <w:rsid w:val="005005E9"/>
    <w:rsid w:val="005008FA"/>
    <w:rsid w:val="00500F13"/>
    <w:rsid w:val="005011D7"/>
    <w:rsid w:val="005013ED"/>
    <w:rsid w:val="00501E21"/>
    <w:rsid w:val="00501F9A"/>
    <w:rsid w:val="00502461"/>
    <w:rsid w:val="00502D14"/>
    <w:rsid w:val="005031C3"/>
    <w:rsid w:val="00503547"/>
    <w:rsid w:val="0050358D"/>
    <w:rsid w:val="00503AE0"/>
    <w:rsid w:val="00503D3B"/>
    <w:rsid w:val="00503F12"/>
    <w:rsid w:val="005045A3"/>
    <w:rsid w:val="0050526D"/>
    <w:rsid w:val="005055F4"/>
    <w:rsid w:val="0050604B"/>
    <w:rsid w:val="005062F4"/>
    <w:rsid w:val="00507465"/>
    <w:rsid w:val="0050772A"/>
    <w:rsid w:val="0050787D"/>
    <w:rsid w:val="005103DB"/>
    <w:rsid w:val="005105B2"/>
    <w:rsid w:val="005109DC"/>
    <w:rsid w:val="00510EAD"/>
    <w:rsid w:val="005119C5"/>
    <w:rsid w:val="00511A9D"/>
    <w:rsid w:val="00511C86"/>
    <w:rsid w:val="00511D88"/>
    <w:rsid w:val="0051231E"/>
    <w:rsid w:val="00512407"/>
    <w:rsid w:val="00512BE1"/>
    <w:rsid w:val="00512E58"/>
    <w:rsid w:val="00513097"/>
    <w:rsid w:val="005131C8"/>
    <w:rsid w:val="00513DF4"/>
    <w:rsid w:val="005142B1"/>
    <w:rsid w:val="00514828"/>
    <w:rsid w:val="00514CA7"/>
    <w:rsid w:val="00514D58"/>
    <w:rsid w:val="005155EC"/>
    <w:rsid w:val="00515A73"/>
    <w:rsid w:val="00515D63"/>
    <w:rsid w:val="00515FF4"/>
    <w:rsid w:val="00516012"/>
    <w:rsid w:val="0051604E"/>
    <w:rsid w:val="005165DC"/>
    <w:rsid w:val="00516FC8"/>
    <w:rsid w:val="00517A0A"/>
    <w:rsid w:val="00517C4F"/>
    <w:rsid w:val="00520550"/>
    <w:rsid w:val="005207AF"/>
    <w:rsid w:val="00520AC0"/>
    <w:rsid w:val="00520B58"/>
    <w:rsid w:val="00520D6C"/>
    <w:rsid w:val="00520E04"/>
    <w:rsid w:val="00520E4E"/>
    <w:rsid w:val="00521908"/>
    <w:rsid w:val="00521E1F"/>
    <w:rsid w:val="0052287E"/>
    <w:rsid w:val="00522B57"/>
    <w:rsid w:val="005238F6"/>
    <w:rsid w:val="00523D5C"/>
    <w:rsid w:val="00523E95"/>
    <w:rsid w:val="00524AAA"/>
    <w:rsid w:val="00524BC6"/>
    <w:rsid w:val="00525511"/>
    <w:rsid w:val="00525F41"/>
    <w:rsid w:val="00526AD5"/>
    <w:rsid w:val="005274DB"/>
    <w:rsid w:val="005275AD"/>
    <w:rsid w:val="00530767"/>
    <w:rsid w:val="005307B1"/>
    <w:rsid w:val="00531028"/>
    <w:rsid w:val="00531053"/>
    <w:rsid w:val="00531AC9"/>
    <w:rsid w:val="00531DD3"/>
    <w:rsid w:val="005322C8"/>
    <w:rsid w:val="005327AB"/>
    <w:rsid w:val="00532C64"/>
    <w:rsid w:val="00532C69"/>
    <w:rsid w:val="00532EBE"/>
    <w:rsid w:val="00532F6F"/>
    <w:rsid w:val="00533722"/>
    <w:rsid w:val="005337FA"/>
    <w:rsid w:val="00533D7B"/>
    <w:rsid w:val="005344A8"/>
    <w:rsid w:val="0053466F"/>
    <w:rsid w:val="00535491"/>
    <w:rsid w:val="00535564"/>
    <w:rsid w:val="005355CA"/>
    <w:rsid w:val="00536440"/>
    <w:rsid w:val="00537C0E"/>
    <w:rsid w:val="00537DB0"/>
    <w:rsid w:val="00537EAC"/>
    <w:rsid w:val="005400FF"/>
    <w:rsid w:val="00540180"/>
    <w:rsid w:val="00540191"/>
    <w:rsid w:val="0054026A"/>
    <w:rsid w:val="00540E7B"/>
    <w:rsid w:val="00541A24"/>
    <w:rsid w:val="00541F23"/>
    <w:rsid w:val="00542EC6"/>
    <w:rsid w:val="00543035"/>
    <w:rsid w:val="00543570"/>
    <w:rsid w:val="0054374A"/>
    <w:rsid w:val="005437E4"/>
    <w:rsid w:val="00543949"/>
    <w:rsid w:val="005452CB"/>
    <w:rsid w:val="00545B89"/>
    <w:rsid w:val="00545BE7"/>
    <w:rsid w:val="00545E76"/>
    <w:rsid w:val="005466D4"/>
    <w:rsid w:val="00546921"/>
    <w:rsid w:val="00546C3E"/>
    <w:rsid w:val="00546D60"/>
    <w:rsid w:val="00546F4F"/>
    <w:rsid w:val="00547117"/>
    <w:rsid w:val="00547820"/>
    <w:rsid w:val="00547C66"/>
    <w:rsid w:val="005507AA"/>
    <w:rsid w:val="00551803"/>
    <w:rsid w:val="005519DF"/>
    <w:rsid w:val="00551B2C"/>
    <w:rsid w:val="00551EBB"/>
    <w:rsid w:val="00552412"/>
    <w:rsid w:val="00552A80"/>
    <w:rsid w:val="00553A6B"/>
    <w:rsid w:val="005550C7"/>
    <w:rsid w:val="005550C9"/>
    <w:rsid w:val="00555169"/>
    <w:rsid w:val="005551F5"/>
    <w:rsid w:val="00555B58"/>
    <w:rsid w:val="00555BDD"/>
    <w:rsid w:val="0055619F"/>
    <w:rsid w:val="005564C8"/>
    <w:rsid w:val="005566E4"/>
    <w:rsid w:val="00556AFA"/>
    <w:rsid w:val="00556E61"/>
    <w:rsid w:val="00557D21"/>
    <w:rsid w:val="00557EC3"/>
    <w:rsid w:val="00557F27"/>
    <w:rsid w:val="005604BA"/>
    <w:rsid w:val="005608B2"/>
    <w:rsid w:val="00560934"/>
    <w:rsid w:val="00560AF4"/>
    <w:rsid w:val="00561866"/>
    <w:rsid w:val="005623A9"/>
    <w:rsid w:val="005623AC"/>
    <w:rsid w:val="00562C8D"/>
    <w:rsid w:val="00563126"/>
    <w:rsid w:val="0056319D"/>
    <w:rsid w:val="005633D4"/>
    <w:rsid w:val="00563435"/>
    <w:rsid w:val="00563749"/>
    <w:rsid w:val="00564C74"/>
    <w:rsid w:val="005652D3"/>
    <w:rsid w:val="00565A2E"/>
    <w:rsid w:val="00565BAB"/>
    <w:rsid w:val="00565C9E"/>
    <w:rsid w:val="00566056"/>
    <w:rsid w:val="005662DC"/>
    <w:rsid w:val="005666D7"/>
    <w:rsid w:val="00566D42"/>
    <w:rsid w:val="0056724D"/>
    <w:rsid w:val="00567798"/>
    <w:rsid w:val="005679FD"/>
    <w:rsid w:val="00567A21"/>
    <w:rsid w:val="00570909"/>
    <w:rsid w:val="00571205"/>
    <w:rsid w:val="00571497"/>
    <w:rsid w:val="0057160A"/>
    <w:rsid w:val="00571C44"/>
    <w:rsid w:val="00571FDF"/>
    <w:rsid w:val="005724B6"/>
    <w:rsid w:val="005727C3"/>
    <w:rsid w:val="00572BA8"/>
    <w:rsid w:val="00572D3A"/>
    <w:rsid w:val="00572F10"/>
    <w:rsid w:val="0057341A"/>
    <w:rsid w:val="00573867"/>
    <w:rsid w:val="00573917"/>
    <w:rsid w:val="00573E7D"/>
    <w:rsid w:val="005742E6"/>
    <w:rsid w:val="005749A6"/>
    <w:rsid w:val="0057526B"/>
    <w:rsid w:val="0057570D"/>
    <w:rsid w:val="00575FD9"/>
    <w:rsid w:val="0057616A"/>
    <w:rsid w:val="005762A4"/>
    <w:rsid w:val="0057646D"/>
    <w:rsid w:val="00576678"/>
    <w:rsid w:val="00576B0D"/>
    <w:rsid w:val="0057736D"/>
    <w:rsid w:val="00577B38"/>
    <w:rsid w:val="00580A56"/>
    <w:rsid w:val="00580B51"/>
    <w:rsid w:val="00580F52"/>
    <w:rsid w:val="00581674"/>
    <w:rsid w:val="00582598"/>
    <w:rsid w:val="005827AD"/>
    <w:rsid w:val="00582A86"/>
    <w:rsid w:val="00582D50"/>
    <w:rsid w:val="00583598"/>
    <w:rsid w:val="0058398F"/>
    <w:rsid w:val="00583F8D"/>
    <w:rsid w:val="005856F5"/>
    <w:rsid w:val="005860CE"/>
    <w:rsid w:val="0058642C"/>
    <w:rsid w:val="00586571"/>
    <w:rsid w:val="005867E2"/>
    <w:rsid w:val="00586854"/>
    <w:rsid w:val="00586A6E"/>
    <w:rsid w:val="00586E14"/>
    <w:rsid w:val="0058778A"/>
    <w:rsid w:val="005879BE"/>
    <w:rsid w:val="00590269"/>
    <w:rsid w:val="00590683"/>
    <w:rsid w:val="005908CC"/>
    <w:rsid w:val="00591564"/>
    <w:rsid w:val="005924F0"/>
    <w:rsid w:val="00592FCD"/>
    <w:rsid w:val="0059348F"/>
    <w:rsid w:val="0059354D"/>
    <w:rsid w:val="00593736"/>
    <w:rsid w:val="00593A17"/>
    <w:rsid w:val="00593BD8"/>
    <w:rsid w:val="00594033"/>
    <w:rsid w:val="00594605"/>
    <w:rsid w:val="00594AC5"/>
    <w:rsid w:val="00594F97"/>
    <w:rsid w:val="00594FE2"/>
    <w:rsid w:val="00595B4D"/>
    <w:rsid w:val="0059612F"/>
    <w:rsid w:val="005962C9"/>
    <w:rsid w:val="00596780"/>
    <w:rsid w:val="005967E8"/>
    <w:rsid w:val="00596A5C"/>
    <w:rsid w:val="00596F29"/>
    <w:rsid w:val="005A060E"/>
    <w:rsid w:val="005A062F"/>
    <w:rsid w:val="005A06DE"/>
    <w:rsid w:val="005A0737"/>
    <w:rsid w:val="005A0F4A"/>
    <w:rsid w:val="005A18BA"/>
    <w:rsid w:val="005A1EEA"/>
    <w:rsid w:val="005A3329"/>
    <w:rsid w:val="005A433A"/>
    <w:rsid w:val="005A44D8"/>
    <w:rsid w:val="005A4940"/>
    <w:rsid w:val="005A4AB3"/>
    <w:rsid w:val="005A534E"/>
    <w:rsid w:val="005A5CCC"/>
    <w:rsid w:val="005A6036"/>
    <w:rsid w:val="005A6313"/>
    <w:rsid w:val="005A646B"/>
    <w:rsid w:val="005A65D4"/>
    <w:rsid w:val="005A6C25"/>
    <w:rsid w:val="005A6EC7"/>
    <w:rsid w:val="005A7092"/>
    <w:rsid w:val="005A740D"/>
    <w:rsid w:val="005A7E32"/>
    <w:rsid w:val="005A7FD8"/>
    <w:rsid w:val="005B01E7"/>
    <w:rsid w:val="005B04DA"/>
    <w:rsid w:val="005B0D17"/>
    <w:rsid w:val="005B0EF3"/>
    <w:rsid w:val="005B1635"/>
    <w:rsid w:val="005B235F"/>
    <w:rsid w:val="005B252A"/>
    <w:rsid w:val="005B34F4"/>
    <w:rsid w:val="005B36E4"/>
    <w:rsid w:val="005B40D9"/>
    <w:rsid w:val="005B4436"/>
    <w:rsid w:val="005B495F"/>
    <w:rsid w:val="005B4B03"/>
    <w:rsid w:val="005B52C3"/>
    <w:rsid w:val="005B5671"/>
    <w:rsid w:val="005B5EBE"/>
    <w:rsid w:val="005B736E"/>
    <w:rsid w:val="005B74A3"/>
    <w:rsid w:val="005B7697"/>
    <w:rsid w:val="005C0324"/>
    <w:rsid w:val="005C050B"/>
    <w:rsid w:val="005C0E7D"/>
    <w:rsid w:val="005C103C"/>
    <w:rsid w:val="005C126A"/>
    <w:rsid w:val="005C1490"/>
    <w:rsid w:val="005C15F9"/>
    <w:rsid w:val="005C178B"/>
    <w:rsid w:val="005C21A4"/>
    <w:rsid w:val="005C2254"/>
    <w:rsid w:val="005C2879"/>
    <w:rsid w:val="005C3762"/>
    <w:rsid w:val="005C3E9C"/>
    <w:rsid w:val="005C3F88"/>
    <w:rsid w:val="005C484E"/>
    <w:rsid w:val="005C5C2B"/>
    <w:rsid w:val="005C5FFD"/>
    <w:rsid w:val="005C6074"/>
    <w:rsid w:val="005C6544"/>
    <w:rsid w:val="005C6752"/>
    <w:rsid w:val="005C6EE1"/>
    <w:rsid w:val="005C6F26"/>
    <w:rsid w:val="005C7180"/>
    <w:rsid w:val="005C7196"/>
    <w:rsid w:val="005C71F0"/>
    <w:rsid w:val="005C7839"/>
    <w:rsid w:val="005C79E6"/>
    <w:rsid w:val="005C7CDF"/>
    <w:rsid w:val="005D054E"/>
    <w:rsid w:val="005D1621"/>
    <w:rsid w:val="005D1648"/>
    <w:rsid w:val="005D17B7"/>
    <w:rsid w:val="005D1DBE"/>
    <w:rsid w:val="005D24D9"/>
    <w:rsid w:val="005D270F"/>
    <w:rsid w:val="005D3243"/>
    <w:rsid w:val="005D393C"/>
    <w:rsid w:val="005D44F1"/>
    <w:rsid w:val="005D4D57"/>
    <w:rsid w:val="005D50C1"/>
    <w:rsid w:val="005D6EE3"/>
    <w:rsid w:val="005D785F"/>
    <w:rsid w:val="005D7CFF"/>
    <w:rsid w:val="005D7EDD"/>
    <w:rsid w:val="005E02F0"/>
    <w:rsid w:val="005E05F1"/>
    <w:rsid w:val="005E089C"/>
    <w:rsid w:val="005E0B29"/>
    <w:rsid w:val="005E0CE0"/>
    <w:rsid w:val="005E101A"/>
    <w:rsid w:val="005E15E7"/>
    <w:rsid w:val="005E1687"/>
    <w:rsid w:val="005E2183"/>
    <w:rsid w:val="005E242A"/>
    <w:rsid w:val="005E269C"/>
    <w:rsid w:val="005E301C"/>
    <w:rsid w:val="005E47E1"/>
    <w:rsid w:val="005E535F"/>
    <w:rsid w:val="005E57E1"/>
    <w:rsid w:val="005E589F"/>
    <w:rsid w:val="005E5E35"/>
    <w:rsid w:val="005E5F5F"/>
    <w:rsid w:val="005E60DA"/>
    <w:rsid w:val="005E7626"/>
    <w:rsid w:val="005E7BF1"/>
    <w:rsid w:val="005F026A"/>
    <w:rsid w:val="005F035D"/>
    <w:rsid w:val="005F0815"/>
    <w:rsid w:val="005F1575"/>
    <w:rsid w:val="005F19A8"/>
    <w:rsid w:val="005F1CCA"/>
    <w:rsid w:val="005F254E"/>
    <w:rsid w:val="005F3064"/>
    <w:rsid w:val="005F3345"/>
    <w:rsid w:val="005F3E4C"/>
    <w:rsid w:val="005F4454"/>
    <w:rsid w:val="005F4788"/>
    <w:rsid w:val="005F4D39"/>
    <w:rsid w:val="005F4ED1"/>
    <w:rsid w:val="005F5421"/>
    <w:rsid w:val="005F58E6"/>
    <w:rsid w:val="005F6099"/>
    <w:rsid w:val="005F6339"/>
    <w:rsid w:val="005F6789"/>
    <w:rsid w:val="005F6C59"/>
    <w:rsid w:val="005F6FBF"/>
    <w:rsid w:val="005F718C"/>
    <w:rsid w:val="005F7316"/>
    <w:rsid w:val="005F798F"/>
    <w:rsid w:val="005F7F33"/>
    <w:rsid w:val="00600991"/>
    <w:rsid w:val="00600DE5"/>
    <w:rsid w:val="00601189"/>
    <w:rsid w:val="0060168A"/>
    <w:rsid w:val="0060183B"/>
    <w:rsid w:val="0060188E"/>
    <w:rsid w:val="00601AE7"/>
    <w:rsid w:val="00601FB6"/>
    <w:rsid w:val="006021F2"/>
    <w:rsid w:val="00602A95"/>
    <w:rsid w:val="00602C7A"/>
    <w:rsid w:val="0060328E"/>
    <w:rsid w:val="0060352F"/>
    <w:rsid w:val="0060379C"/>
    <w:rsid w:val="00603CDA"/>
    <w:rsid w:val="00604050"/>
    <w:rsid w:val="00604720"/>
    <w:rsid w:val="0060493B"/>
    <w:rsid w:val="00604E2F"/>
    <w:rsid w:val="00604EC5"/>
    <w:rsid w:val="00605251"/>
    <w:rsid w:val="00605561"/>
    <w:rsid w:val="00605B3E"/>
    <w:rsid w:val="00605CEC"/>
    <w:rsid w:val="00605D49"/>
    <w:rsid w:val="006061EF"/>
    <w:rsid w:val="00606B4D"/>
    <w:rsid w:val="00606E05"/>
    <w:rsid w:val="00606E8A"/>
    <w:rsid w:val="00607046"/>
    <w:rsid w:val="00607359"/>
    <w:rsid w:val="00607B33"/>
    <w:rsid w:val="00607E3A"/>
    <w:rsid w:val="00610064"/>
    <w:rsid w:val="0061128E"/>
    <w:rsid w:val="006118A3"/>
    <w:rsid w:val="00611F49"/>
    <w:rsid w:val="0061264C"/>
    <w:rsid w:val="00612EB4"/>
    <w:rsid w:val="006137C8"/>
    <w:rsid w:val="00613893"/>
    <w:rsid w:val="00613993"/>
    <w:rsid w:val="00613DA9"/>
    <w:rsid w:val="006144CC"/>
    <w:rsid w:val="006146A6"/>
    <w:rsid w:val="006147E3"/>
    <w:rsid w:val="0061480F"/>
    <w:rsid w:val="00615355"/>
    <w:rsid w:val="00615FA6"/>
    <w:rsid w:val="00616613"/>
    <w:rsid w:val="0061664D"/>
    <w:rsid w:val="00616AA0"/>
    <w:rsid w:val="00616EC2"/>
    <w:rsid w:val="00616F99"/>
    <w:rsid w:val="006179CF"/>
    <w:rsid w:val="00617CCD"/>
    <w:rsid w:val="00620466"/>
    <w:rsid w:val="006204C2"/>
    <w:rsid w:val="0062097B"/>
    <w:rsid w:val="00620A4A"/>
    <w:rsid w:val="00620CB1"/>
    <w:rsid w:val="00622AE8"/>
    <w:rsid w:val="00622D45"/>
    <w:rsid w:val="00623329"/>
    <w:rsid w:val="00623541"/>
    <w:rsid w:val="00624711"/>
    <w:rsid w:val="006248F0"/>
    <w:rsid w:val="00624C65"/>
    <w:rsid w:val="0062522B"/>
    <w:rsid w:val="0062532A"/>
    <w:rsid w:val="006255A0"/>
    <w:rsid w:val="00625657"/>
    <w:rsid w:val="00625AA4"/>
    <w:rsid w:val="00625DB8"/>
    <w:rsid w:val="00625E18"/>
    <w:rsid w:val="00625E61"/>
    <w:rsid w:val="00625FCE"/>
    <w:rsid w:val="00626130"/>
    <w:rsid w:val="00630115"/>
    <w:rsid w:val="00630337"/>
    <w:rsid w:val="0063049B"/>
    <w:rsid w:val="006306A4"/>
    <w:rsid w:val="00631640"/>
    <w:rsid w:val="00631D26"/>
    <w:rsid w:val="00631FFE"/>
    <w:rsid w:val="006321FF"/>
    <w:rsid w:val="006327D5"/>
    <w:rsid w:val="00633080"/>
    <w:rsid w:val="00633728"/>
    <w:rsid w:val="00633914"/>
    <w:rsid w:val="00633C43"/>
    <w:rsid w:val="00633E6C"/>
    <w:rsid w:val="006343D9"/>
    <w:rsid w:val="006347C1"/>
    <w:rsid w:val="006354B1"/>
    <w:rsid w:val="00635E77"/>
    <w:rsid w:val="006361A6"/>
    <w:rsid w:val="006363C0"/>
    <w:rsid w:val="00636738"/>
    <w:rsid w:val="006369E1"/>
    <w:rsid w:val="00636A74"/>
    <w:rsid w:val="00636AC7"/>
    <w:rsid w:val="00637E11"/>
    <w:rsid w:val="00640DF8"/>
    <w:rsid w:val="00641797"/>
    <w:rsid w:val="00641844"/>
    <w:rsid w:val="00642175"/>
    <w:rsid w:val="00642976"/>
    <w:rsid w:val="00642AA8"/>
    <w:rsid w:val="00642DF3"/>
    <w:rsid w:val="006431ED"/>
    <w:rsid w:val="006436C1"/>
    <w:rsid w:val="00643721"/>
    <w:rsid w:val="00643D81"/>
    <w:rsid w:val="006445CB"/>
    <w:rsid w:val="00644BF0"/>
    <w:rsid w:val="00644D87"/>
    <w:rsid w:val="00645BCF"/>
    <w:rsid w:val="00646228"/>
    <w:rsid w:val="00646551"/>
    <w:rsid w:val="006468EA"/>
    <w:rsid w:val="00647878"/>
    <w:rsid w:val="00647A58"/>
    <w:rsid w:val="0065058F"/>
    <w:rsid w:val="00650688"/>
    <w:rsid w:val="00650B0E"/>
    <w:rsid w:val="00650C10"/>
    <w:rsid w:val="006515D2"/>
    <w:rsid w:val="006516A9"/>
    <w:rsid w:val="00651983"/>
    <w:rsid w:val="00651DC1"/>
    <w:rsid w:val="00651E16"/>
    <w:rsid w:val="006522E2"/>
    <w:rsid w:val="0065268D"/>
    <w:rsid w:val="006533D4"/>
    <w:rsid w:val="0065354F"/>
    <w:rsid w:val="00653800"/>
    <w:rsid w:val="00653D67"/>
    <w:rsid w:val="00654BD6"/>
    <w:rsid w:val="00655291"/>
    <w:rsid w:val="00655421"/>
    <w:rsid w:val="00655638"/>
    <w:rsid w:val="00655A4F"/>
    <w:rsid w:val="00655AA9"/>
    <w:rsid w:val="006563A1"/>
    <w:rsid w:val="00656524"/>
    <w:rsid w:val="00656BEB"/>
    <w:rsid w:val="00657266"/>
    <w:rsid w:val="00657825"/>
    <w:rsid w:val="00657CD5"/>
    <w:rsid w:val="00657F1B"/>
    <w:rsid w:val="0066044F"/>
    <w:rsid w:val="006609A2"/>
    <w:rsid w:val="00660C97"/>
    <w:rsid w:val="006612F5"/>
    <w:rsid w:val="006613D6"/>
    <w:rsid w:val="00661767"/>
    <w:rsid w:val="0066194E"/>
    <w:rsid w:val="00661E0A"/>
    <w:rsid w:val="006624B2"/>
    <w:rsid w:val="006627CA"/>
    <w:rsid w:val="00662D3C"/>
    <w:rsid w:val="00662D54"/>
    <w:rsid w:val="0066322F"/>
    <w:rsid w:val="00663501"/>
    <w:rsid w:val="00663B17"/>
    <w:rsid w:val="006641DE"/>
    <w:rsid w:val="00666717"/>
    <w:rsid w:val="0066691F"/>
    <w:rsid w:val="00666961"/>
    <w:rsid w:val="00667146"/>
    <w:rsid w:val="00670635"/>
    <w:rsid w:val="0067091B"/>
    <w:rsid w:val="006709E3"/>
    <w:rsid w:val="00670B73"/>
    <w:rsid w:val="00670C61"/>
    <w:rsid w:val="00670EF6"/>
    <w:rsid w:val="006713B7"/>
    <w:rsid w:val="0067161F"/>
    <w:rsid w:val="00671BD5"/>
    <w:rsid w:val="00672F3D"/>
    <w:rsid w:val="006751ED"/>
    <w:rsid w:val="00676445"/>
    <w:rsid w:val="006766E1"/>
    <w:rsid w:val="006770F9"/>
    <w:rsid w:val="0067750C"/>
    <w:rsid w:val="0067787D"/>
    <w:rsid w:val="006779CD"/>
    <w:rsid w:val="00677B4C"/>
    <w:rsid w:val="006807B4"/>
    <w:rsid w:val="0068196B"/>
    <w:rsid w:val="00681A2E"/>
    <w:rsid w:val="00681D02"/>
    <w:rsid w:val="0068279C"/>
    <w:rsid w:val="006829EA"/>
    <w:rsid w:val="00682D66"/>
    <w:rsid w:val="00683A40"/>
    <w:rsid w:val="00683BA4"/>
    <w:rsid w:val="00683DD6"/>
    <w:rsid w:val="00683FC6"/>
    <w:rsid w:val="00684378"/>
    <w:rsid w:val="00684716"/>
    <w:rsid w:val="00684947"/>
    <w:rsid w:val="00684E7A"/>
    <w:rsid w:val="00685F13"/>
    <w:rsid w:val="00685FA5"/>
    <w:rsid w:val="00686219"/>
    <w:rsid w:val="00686444"/>
    <w:rsid w:val="006864B9"/>
    <w:rsid w:val="00687EA3"/>
    <w:rsid w:val="006904ED"/>
    <w:rsid w:val="00690FD7"/>
    <w:rsid w:val="0069186E"/>
    <w:rsid w:val="0069382C"/>
    <w:rsid w:val="00693936"/>
    <w:rsid w:val="006941A6"/>
    <w:rsid w:val="0069439F"/>
    <w:rsid w:val="00694833"/>
    <w:rsid w:val="0069485B"/>
    <w:rsid w:val="00695002"/>
    <w:rsid w:val="006953C1"/>
    <w:rsid w:val="006953E5"/>
    <w:rsid w:val="00696020"/>
    <w:rsid w:val="006963D6"/>
    <w:rsid w:val="0069646D"/>
    <w:rsid w:val="00697452"/>
    <w:rsid w:val="00697D1C"/>
    <w:rsid w:val="00697E0E"/>
    <w:rsid w:val="006A030A"/>
    <w:rsid w:val="006A051D"/>
    <w:rsid w:val="006A0560"/>
    <w:rsid w:val="006A08BB"/>
    <w:rsid w:val="006A0A7F"/>
    <w:rsid w:val="006A0BF4"/>
    <w:rsid w:val="006A18CE"/>
    <w:rsid w:val="006A2028"/>
    <w:rsid w:val="006A2544"/>
    <w:rsid w:val="006A274E"/>
    <w:rsid w:val="006A276A"/>
    <w:rsid w:val="006A27D5"/>
    <w:rsid w:val="006A3481"/>
    <w:rsid w:val="006A3539"/>
    <w:rsid w:val="006A37E0"/>
    <w:rsid w:val="006A390E"/>
    <w:rsid w:val="006A3BCA"/>
    <w:rsid w:val="006A3E22"/>
    <w:rsid w:val="006A4B85"/>
    <w:rsid w:val="006A4BCE"/>
    <w:rsid w:val="006A4D97"/>
    <w:rsid w:val="006A5598"/>
    <w:rsid w:val="006A5AEA"/>
    <w:rsid w:val="006A6307"/>
    <w:rsid w:val="006A6844"/>
    <w:rsid w:val="006A6B73"/>
    <w:rsid w:val="006A7013"/>
    <w:rsid w:val="006A72A0"/>
    <w:rsid w:val="006A7801"/>
    <w:rsid w:val="006A7B4E"/>
    <w:rsid w:val="006B02F3"/>
    <w:rsid w:val="006B07CA"/>
    <w:rsid w:val="006B1A6A"/>
    <w:rsid w:val="006B1A80"/>
    <w:rsid w:val="006B1AFB"/>
    <w:rsid w:val="006B22DC"/>
    <w:rsid w:val="006B24F0"/>
    <w:rsid w:val="006B2ABB"/>
    <w:rsid w:val="006B320B"/>
    <w:rsid w:val="006B4299"/>
    <w:rsid w:val="006B42A2"/>
    <w:rsid w:val="006B5898"/>
    <w:rsid w:val="006B5A81"/>
    <w:rsid w:val="006B5DAC"/>
    <w:rsid w:val="006B5F51"/>
    <w:rsid w:val="006B66F8"/>
    <w:rsid w:val="006B6A34"/>
    <w:rsid w:val="006B723B"/>
    <w:rsid w:val="006B77FE"/>
    <w:rsid w:val="006B7A11"/>
    <w:rsid w:val="006C002D"/>
    <w:rsid w:val="006C0305"/>
    <w:rsid w:val="006C0957"/>
    <w:rsid w:val="006C0AFD"/>
    <w:rsid w:val="006C0D54"/>
    <w:rsid w:val="006C0DA7"/>
    <w:rsid w:val="006C126C"/>
    <w:rsid w:val="006C1AD4"/>
    <w:rsid w:val="006C1BAD"/>
    <w:rsid w:val="006C278D"/>
    <w:rsid w:val="006C2B91"/>
    <w:rsid w:val="006C2FF0"/>
    <w:rsid w:val="006C33F3"/>
    <w:rsid w:val="006C3875"/>
    <w:rsid w:val="006C40B4"/>
    <w:rsid w:val="006C40B5"/>
    <w:rsid w:val="006C49DC"/>
    <w:rsid w:val="006C4F6E"/>
    <w:rsid w:val="006C55AB"/>
    <w:rsid w:val="006C57C5"/>
    <w:rsid w:val="006C5C8B"/>
    <w:rsid w:val="006C5F2E"/>
    <w:rsid w:val="006C646B"/>
    <w:rsid w:val="006C78A3"/>
    <w:rsid w:val="006C792D"/>
    <w:rsid w:val="006C7B28"/>
    <w:rsid w:val="006C7F89"/>
    <w:rsid w:val="006D01B0"/>
    <w:rsid w:val="006D180E"/>
    <w:rsid w:val="006D2425"/>
    <w:rsid w:val="006D247D"/>
    <w:rsid w:val="006D32D2"/>
    <w:rsid w:val="006D34A9"/>
    <w:rsid w:val="006D38DA"/>
    <w:rsid w:val="006D427C"/>
    <w:rsid w:val="006D4371"/>
    <w:rsid w:val="006D4A6D"/>
    <w:rsid w:val="006D55E3"/>
    <w:rsid w:val="006D57AF"/>
    <w:rsid w:val="006D5A01"/>
    <w:rsid w:val="006D5C57"/>
    <w:rsid w:val="006D6BC5"/>
    <w:rsid w:val="006D7084"/>
    <w:rsid w:val="006D709C"/>
    <w:rsid w:val="006D77A6"/>
    <w:rsid w:val="006D7B90"/>
    <w:rsid w:val="006E1091"/>
    <w:rsid w:val="006E10C7"/>
    <w:rsid w:val="006E1684"/>
    <w:rsid w:val="006E1721"/>
    <w:rsid w:val="006E192C"/>
    <w:rsid w:val="006E19FC"/>
    <w:rsid w:val="006E22AD"/>
    <w:rsid w:val="006E22FD"/>
    <w:rsid w:val="006E2664"/>
    <w:rsid w:val="006E2875"/>
    <w:rsid w:val="006E2914"/>
    <w:rsid w:val="006E3532"/>
    <w:rsid w:val="006E3A23"/>
    <w:rsid w:val="006E3AD6"/>
    <w:rsid w:val="006E59E7"/>
    <w:rsid w:val="006E69E8"/>
    <w:rsid w:val="006E6ACC"/>
    <w:rsid w:val="006E7950"/>
    <w:rsid w:val="006F045C"/>
    <w:rsid w:val="006F0C10"/>
    <w:rsid w:val="006F142D"/>
    <w:rsid w:val="006F24A7"/>
    <w:rsid w:val="006F2C15"/>
    <w:rsid w:val="006F374E"/>
    <w:rsid w:val="006F435B"/>
    <w:rsid w:val="006F4816"/>
    <w:rsid w:val="006F6777"/>
    <w:rsid w:val="006F6E2F"/>
    <w:rsid w:val="006F71CA"/>
    <w:rsid w:val="006F7A4B"/>
    <w:rsid w:val="006F7C85"/>
    <w:rsid w:val="006F7EBA"/>
    <w:rsid w:val="00700175"/>
    <w:rsid w:val="007001B9"/>
    <w:rsid w:val="00700AA1"/>
    <w:rsid w:val="00700B55"/>
    <w:rsid w:val="00701E1F"/>
    <w:rsid w:val="00703076"/>
    <w:rsid w:val="00703492"/>
    <w:rsid w:val="0070367F"/>
    <w:rsid w:val="007040B4"/>
    <w:rsid w:val="0070473E"/>
    <w:rsid w:val="00705138"/>
    <w:rsid w:val="00705495"/>
    <w:rsid w:val="0070568E"/>
    <w:rsid w:val="00705757"/>
    <w:rsid w:val="00705768"/>
    <w:rsid w:val="007059C6"/>
    <w:rsid w:val="007061B2"/>
    <w:rsid w:val="007069B4"/>
    <w:rsid w:val="00706BDD"/>
    <w:rsid w:val="00706E4F"/>
    <w:rsid w:val="007072EA"/>
    <w:rsid w:val="007074E4"/>
    <w:rsid w:val="00707575"/>
    <w:rsid w:val="007078C2"/>
    <w:rsid w:val="00707D0D"/>
    <w:rsid w:val="00710088"/>
    <w:rsid w:val="0071010C"/>
    <w:rsid w:val="007103DA"/>
    <w:rsid w:val="00711265"/>
    <w:rsid w:val="00711311"/>
    <w:rsid w:val="007115D8"/>
    <w:rsid w:val="0071180A"/>
    <w:rsid w:val="00712430"/>
    <w:rsid w:val="00712A58"/>
    <w:rsid w:val="007133F0"/>
    <w:rsid w:val="00713BD4"/>
    <w:rsid w:val="00714765"/>
    <w:rsid w:val="00714A3F"/>
    <w:rsid w:val="00714A66"/>
    <w:rsid w:val="007150BE"/>
    <w:rsid w:val="007150E1"/>
    <w:rsid w:val="00715555"/>
    <w:rsid w:val="00715B2D"/>
    <w:rsid w:val="00715CEF"/>
    <w:rsid w:val="0071634C"/>
    <w:rsid w:val="007166F7"/>
    <w:rsid w:val="007174A5"/>
    <w:rsid w:val="00717565"/>
    <w:rsid w:val="00717C38"/>
    <w:rsid w:val="00717FE8"/>
    <w:rsid w:val="007200C4"/>
    <w:rsid w:val="007201F9"/>
    <w:rsid w:val="0072040A"/>
    <w:rsid w:val="00720AD4"/>
    <w:rsid w:val="00720B5A"/>
    <w:rsid w:val="00720DB5"/>
    <w:rsid w:val="00720EBA"/>
    <w:rsid w:val="00721410"/>
    <w:rsid w:val="007218E8"/>
    <w:rsid w:val="007220C8"/>
    <w:rsid w:val="007225E5"/>
    <w:rsid w:val="00722888"/>
    <w:rsid w:val="00722B97"/>
    <w:rsid w:val="00723D90"/>
    <w:rsid w:val="00724AAF"/>
    <w:rsid w:val="00724BFB"/>
    <w:rsid w:val="00724EBD"/>
    <w:rsid w:val="00726091"/>
    <w:rsid w:val="007264BC"/>
    <w:rsid w:val="0072671B"/>
    <w:rsid w:val="00726AD3"/>
    <w:rsid w:val="00730F34"/>
    <w:rsid w:val="0073135B"/>
    <w:rsid w:val="007315C0"/>
    <w:rsid w:val="007317E2"/>
    <w:rsid w:val="00733A21"/>
    <w:rsid w:val="00734028"/>
    <w:rsid w:val="00734119"/>
    <w:rsid w:val="00734ABF"/>
    <w:rsid w:val="0073541C"/>
    <w:rsid w:val="00735BFC"/>
    <w:rsid w:val="00735E20"/>
    <w:rsid w:val="007368CE"/>
    <w:rsid w:val="00736D7D"/>
    <w:rsid w:val="00736DC5"/>
    <w:rsid w:val="00736DCF"/>
    <w:rsid w:val="00736F1A"/>
    <w:rsid w:val="00737C94"/>
    <w:rsid w:val="00737E90"/>
    <w:rsid w:val="00737FF1"/>
    <w:rsid w:val="00740004"/>
    <w:rsid w:val="00740AE0"/>
    <w:rsid w:val="00740DAF"/>
    <w:rsid w:val="00740DF0"/>
    <w:rsid w:val="0074100D"/>
    <w:rsid w:val="00741843"/>
    <w:rsid w:val="00741BA0"/>
    <w:rsid w:val="0074200E"/>
    <w:rsid w:val="0074207C"/>
    <w:rsid w:val="0074230E"/>
    <w:rsid w:val="00742CC3"/>
    <w:rsid w:val="007430DF"/>
    <w:rsid w:val="007436F1"/>
    <w:rsid w:val="00743F88"/>
    <w:rsid w:val="00744079"/>
    <w:rsid w:val="00744ED3"/>
    <w:rsid w:val="00744EE3"/>
    <w:rsid w:val="00744F4D"/>
    <w:rsid w:val="00745216"/>
    <w:rsid w:val="007462AC"/>
    <w:rsid w:val="007464FE"/>
    <w:rsid w:val="00746748"/>
    <w:rsid w:val="007467F9"/>
    <w:rsid w:val="00746953"/>
    <w:rsid w:val="00746F81"/>
    <w:rsid w:val="00747057"/>
    <w:rsid w:val="0074727A"/>
    <w:rsid w:val="0074769A"/>
    <w:rsid w:val="00747D69"/>
    <w:rsid w:val="00747E28"/>
    <w:rsid w:val="007511C3"/>
    <w:rsid w:val="00751444"/>
    <w:rsid w:val="00751470"/>
    <w:rsid w:val="00751ECA"/>
    <w:rsid w:val="0075264F"/>
    <w:rsid w:val="00752814"/>
    <w:rsid w:val="007529E1"/>
    <w:rsid w:val="0075368D"/>
    <w:rsid w:val="007537F6"/>
    <w:rsid w:val="00753B81"/>
    <w:rsid w:val="00753D04"/>
    <w:rsid w:val="007545A1"/>
    <w:rsid w:val="007545FA"/>
    <w:rsid w:val="007548E5"/>
    <w:rsid w:val="00754D72"/>
    <w:rsid w:val="007555BC"/>
    <w:rsid w:val="00756456"/>
    <w:rsid w:val="00757416"/>
    <w:rsid w:val="00760327"/>
    <w:rsid w:val="007603BB"/>
    <w:rsid w:val="00762E91"/>
    <w:rsid w:val="007639FB"/>
    <w:rsid w:val="0076423E"/>
    <w:rsid w:val="00764BA5"/>
    <w:rsid w:val="007651B5"/>
    <w:rsid w:val="007656A9"/>
    <w:rsid w:val="007658AE"/>
    <w:rsid w:val="00765BB9"/>
    <w:rsid w:val="00766F96"/>
    <w:rsid w:val="0076731A"/>
    <w:rsid w:val="007678AF"/>
    <w:rsid w:val="00767A2B"/>
    <w:rsid w:val="00767B59"/>
    <w:rsid w:val="00770A30"/>
    <w:rsid w:val="0077144E"/>
    <w:rsid w:val="007717E4"/>
    <w:rsid w:val="00771886"/>
    <w:rsid w:val="00771903"/>
    <w:rsid w:val="007719BA"/>
    <w:rsid w:val="00771D26"/>
    <w:rsid w:val="00771F29"/>
    <w:rsid w:val="0077219F"/>
    <w:rsid w:val="00772244"/>
    <w:rsid w:val="007727F2"/>
    <w:rsid w:val="0077402A"/>
    <w:rsid w:val="007745E2"/>
    <w:rsid w:val="00774AC3"/>
    <w:rsid w:val="00774D71"/>
    <w:rsid w:val="00774FC7"/>
    <w:rsid w:val="0077516C"/>
    <w:rsid w:val="00775658"/>
    <w:rsid w:val="00775D65"/>
    <w:rsid w:val="007762D2"/>
    <w:rsid w:val="007769E7"/>
    <w:rsid w:val="0077743C"/>
    <w:rsid w:val="00777E2C"/>
    <w:rsid w:val="0078089B"/>
    <w:rsid w:val="00780E43"/>
    <w:rsid w:val="00781B79"/>
    <w:rsid w:val="00781F6F"/>
    <w:rsid w:val="00782F6D"/>
    <w:rsid w:val="007830DA"/>
    <w:rsid w:val="00783641"/>
    <w:rsid w:val="00783AF6"/>
    <w:rsid w:val="00783D86"/>
    <w:rsid w:val="007840A4"/>
    <w:rsid w:val="007840B3"/>
    <w:rsid w:val="00784610"/>
    <w:rsid w:val="00784CA5"/>
    <w:rsid w:val="00784EA0"/>
    <w:rsid w:val="00785911"/>
    <w:rsid w:val="00785C14"/>
    <w:rsid w:val="00785F7F"/>
    <w:rsid w:val="007862B6"/>
    <w:rsid w:val="007866A9"/>
    <w:rsid w:val="00786939"/>
    <w:rsid w:val="00786C0B"/>
    <w:rsid w:val="0078740F"/>
    <w:rsid w:val="007877AE"/>
    <w:rsid w:val="00787D6A"/>
    <w:rsid w:val="007903DC"/>
    <w:rsid w:val="0079077B"/>
    <w:rsid w:val="007908A4"/>
    <w:rsid w:val="00790A78"/>
    <w:rsid w:val="00791312"/>
    <w:rsid w:val="00791A39"/>
    <w:rsid w:val="00792207"/>
    <w:rsid w:val="007929FF"/>
    <w:rsid w:val="0079378C"/>
    <w:rsid w:val="00793843"/>
    <w:rsid w:val="00793A5F"/>
    <w:rsid w:val="00794087"/>
    <w:rsid w:val="0079464C"/>
    <w:rsid w:val="0079496B"/>
    <w:rsid w:val="00794B6F"/>
    <w:rsid w:val="00794FFC"/>
    <w:rsid w:val="007954AC"/>
    <w:rsid w:val="00795934"/>
    <w:rsid w:val="007961E8"/>
    <w:rsid w:val="00796540"/>
    <w:rsid w:val="00796CD7"/>
    <w:rsid w:val="00796E98"/>
    <w:rsid w:val="007970DA"/>
    <w:rsid w:val="00797267"/>
    <w:rsid w:val="007975DD"/>
    <w:rsid w:val="00797CCF"/>
    <w:rsid w:val="007A064B"/>
    <w:rsid w:val="007A0E47"/>
    <w:rsid w:val="007A0F2D"/>
    <w:rsid w:val="007A0F8E"/>
    <w:rsid w:val="007A1D1C"/>
    <w:rsid w:val="007A2505"/>
    <w:rsid w:val="007A26D6"/>
    <w:rsid w:val="007A2888"/>
    <w:rsid w:val="007A2DD3"/>
    <w:rsid w:val="007A2EC2"/>
    <w:rsid w:val="007A3696"/>
    <w:rsid w:val="007A466B"/>
    <w:rsid w:val="007A480D"/>
    <w:rsid w:val="007A4F82"/>
    <w:rsid w:val="007A56D8"/>
    <w:rsid w:val="007A6D38"/>
    <w:rsid w:val="007A6E45"/>
    <w:rsid w:val="007A6FEF"/>
    <w:rsid w:val="007A74CE"/>
    <w:rsid w:val="007A7847"/>
    <w:rsid w:val="007B06E1"/>
    <w:rsid w:val="007B0830"/>
    <w:rsid w:val="007B1052"/>
    <w:rsid w:val="007B15CE"/>
    <w:rsid w:val="007B1B75"/>
    <w:rsid w:val="007B2383"/>
    <w:rsid w:val="007B2477"/>
    <w:rsid w:val="007B28B8"/>
    <w:rsid w:val="007B2BD0"/>
    <w:rsid w:val="007B318A"/>
    <w:rsid w:val="007B3CA3"/>
    <w:rsid w:val="007B3CD4"/>
    <w:rsid w:val="007B3E07"/>
    <w:rsid w:val="007B56A2"/>
    <w:rsid w:val="007B579E"/>
    <w:rsid w:val="007B5CC6"/>
    <w:rsid w:val="007B5D0D"/>
    <w:rsid w:val="007B69E5"/>
    <w:rsid w:val="007B6BD2"/>
    <w:rsid w:val="007B6D31"/>
    <w:rsid w:val="007B7263"/>
    <w:rsid w:val="007B73AA"/>
    <w:rsid w:val="007B73F0"/>
    <w:rsid w:val="007B7A7D"/>
    <w:rsid w:val="007B7AD1"/>
    <w:rsid w:val="007C00A7"/>
    <w:rsid w:val="007C1357"/>
    <w:rsid w:val="007C1C58"/>
    <w:rsid w:val="007C2B19"/>
    <w:rsid w:val="007C3F39"/>
    <w:rsid w:val="007C3F56"/>
    <w:rsid w:val="007C45BB"/>
    <w:rsid w:val="007C5307"/>
    <w:rsid w:val="007C5C46"/>
    <w:rsid w:val="007C63A7"/>
    <w:rsid w:val="007C6A48"/>
    <w:rsid w:val="007C6E4B"/>
    <w:rsid w:val="007C6FA0"/>
    <w:rsid w:val="007C75FA"/>
    <w:rsid w:val="007C7984"/>
    <w:rsid w:val="007C7A5F"/>
    <w:rsid w:val="007C7C51"/>
    <w:rsid w:val="007D0476"/>
    <w:rsid w:val="007D0501"/>
    <w:rsid w:val="007D05BC"/>
    <w:rsid w:val="007D1356"/>
    <w:rsid w:val="007D2357"/>
    <w:rsid w:val="007D2787"/>
    <w:rsid w:val="007D27CA"/>
    <w:rsid w:val="007D29C1"/>
    <w:rsid w:val="007D2AB9"/>
    <w:rsid w:val="007D2B52"/>
    <w:rsid w:val="007D2E15"/>
    <w:rsid w:val="007D41FF"/>
    <w:rsid w:val="007D56B0"/>
    <w:rsid w:val="007D5BB0"/>
    <w:rsid w:val="007D5EF9"/>
    <w:rsid w:val="007D60E1"/>
    <w:rsid w:val="007D697C"/>
    <w:rsid w:val="007D6F9F"/>
    <w:rsid w:val="007D7A3C"/>
    <w:rsid w:val="007E010B"/>
    <w:rsid w:val="007E0929"/>
    <w:rsid w:val="007E0B6F"/>
    <w:rsid w:val="007E0CA4"/>
    <w:rsid w:val="007E0E2B"/>
    <w:rsid w:val="007E12D0"/>
    <w:rsid w:val="007E18B9"/>
    <w:rsid w:val="007E25A0"/>
    <w:rsid w:val="007E279F"/>
    <w:rsid w:val="007E2AC8"/>
    <w:rsid w:val="007E56FB"/>
    <w:rsid w:val="007E59AD"/>
    <w:rsid w:val="007E61DE"/>
    <w:rsid w:val="007E6391"/>
    <w:rsid w:val="007E64C0"/>
    <w:rsid w:val="007E6A5F"/>
    <w:rsid w:val="007E6AA0"/>
    <w:rsid w:val="007E6AA1"/>
    <w:rsid w:val="007E7AC7"/>
    <w:rsid w:val="007E7D52"/>
    <w:rsid w:val="007F044C"/>
    <w:rsid w:val="007F1329"/>
    <w:rsid w:val="007F1371"/>
    <w:rsid w:val="007F144B"/>
    <w:rsid w:val="007F16FD"/>
    <w:rsid w:val="007F1735"/>
    <w:rsid w:val="007F1889"/>
    <w:rsid w:val="007F1897"/>
    <w:rsid w:val="007F18E8"/>
    <w:rsid w:val="007F1D38"/>
    <w:rsid w:val="007F1DD7"/>
    <w:rsid w:val="007F2178"/>
    <w:rsid w:val="007F2967"/>
    <w:rsid w:val="007F2C18"/>
    <w:rsid w:val="007F32B5"/>
    <w:rsid w:val="007F3DE7"/>
    <w:rsid w:val="007F50B7"/>
    <w:rsid w:val="007F5272"/>
    <w:rsid w:val="007F5AEA"/>
    <w:rsid w:val="007F5DA3"/>
    <w:rsid w:val="007F6139"/>
    <w:rsid w:val="007F61CD"/>
    <w:rsid w:val="007F6B1F"/>
    <w:rsid w:val="007F6C9E"/>
    <w:rsid w:val="007F6CC1"/>
    <w:rsid w:val="007F7107"/>
    <w:rsid w:val="007F7752"/>
    <w:rsid w:val="0080063F"/>
    <w:rsid w:val="00800862"/>
    <w:rsid w:val="008009B0"/>
    <w:rsid w:val="00800BEF"/>
    <w:rsid w:val="00801063"/>
    <w:rsid w:val="00801796"/>
    <w:rsid w:val="008017F6"/>
    <w:rsid w:val="008018F5"/>
    <w:rsid w:val="00801B82"/>
    <w:rsid w:val="008021DA"/>
    <w:rsid w:val="00802547"/>
    <w:rsid w:val="008029AD"/>
    <w:rsid w:val="00802F84"/>
    <w:rsid w:val="00803A63"/>
    <w:rsid w:val="00803B13"/>
    <w:rsid w:val="00803C45"/>
    <w:rsid w:val="00803D49"/>
    <w:rsid w:val="00803EC4"/>
    <w:rsid w:val="00803F7E"/>
    <w:rsid w:val="00804081"/>
    <w:rsid w:val="008040C0"/>
    <w:rsid w:val="008040D3"/>
    <w:rsid w:val="008040EF"/>
    <w:rsid w:val="00804453"/>
    <w:rsid w:val="008045A2"/>
    <w:rsid w:val="00804D6A"/>
    <w:rsid w:val="00804E91"/>
    <w:rsid w:val="00804F1D"/>
    <w:rsid w:val="008053B3"/>
    <w:rsid w:val="008057C3"/>
    <w:rsid w:val="0080619A"/>
    <w:rsid w:val="008063EC"/>
    <w:rsid w:val="00806401"/>
    <w:rsid w:val="00806599"/>
    <w:rsid w:val="00806896"/>
    <w:rsid w:val="00806ABA"/>
    <w:rsid w:val="00806AC2"/>
    <w:rsid w:val="00807780"/>
    <w:rsid w:val="00807E23"/>
    <w:rsid w:val="008102E9"/>
    <w:rsid w:val="008107DA"/>
    <w:rsid w:val="00810D2D"/>
    <w:rsid w:val="00810D56"/>
    <w:rsid w:val="00810FEC"/>
    <w:rsid w:val="008115ED"/>
    <w:rsid w:val="00811633"/>
    <w:rsid w:val="0081243D"/>
    <w:rsid w:val="008128FB"/>
    <w:rsid w:val="00812BDD"/>
    <w:rsid w:val="00813562"/>
    <w:rsid w:val="00813981"/>
    <w:rsid w:val="00813A4A"/>
    <w:rsid w:val="00813BAD"/>
    <w:rsid w:val="00813C4A"/>
    <w:rsid w:val="00813D9B"/>
    <w:rsid w:val="00813E6C"/>
    <w:rsid w:val="008142B4"/>
    <w:rsid w:val="0081569F"/>
    <w:rsid w:val="0081572F"/>
    <w:rsid w:val="00815B82"/>
    <w:rsid w:val="00815F73"/>
    <w:rsid w:val="00816127"/>
    <w:rsid w:val="00816D62"/>
    <w:rsid w:val="00817F40"/>
    <w:rsid w:val="00820B49"/>
    <w:rsid w:val="00820EDD"/>
    <w:rsid w:val="00821228"/>
    <w:rsid w:val="008213CE"/>
    <w:rsid w:val="00821464"/>
    <w:rsid w:val="00821AA3"/>
    <w:rsid w:val="00821D44"/>
    <w:rsid w:val="00821FB0"/>
    <w:rsid w:val="008226B7"/>
    <w:rsid w:val="0082310D"/>
    <w:rsid w:val="00823309"/>
    <w:rsid w:val="008239E4"/>
    <w:rsid w:val="00824494"/>
    <w:rsid w:val="0082469C"/>
    <w:rsid w:val="0082495F"/>
    <w:rsid w:val="008249A1"/>
    <w:rsid w:val="0082502E"/>
    <w:rsid w:val="00825F25"/>
    <w:rsid w:val="00826472"/>
    <w:rsid w:val="00826EC2"/>
    <w:rsid w:val="0082719D"/>
    <w:rsid w:val="0082743F"/>
    <w:rsid w:val="00827D79"/>
    <w:rsid w:val="00830771"/>
    <w:rsid w:val="00830942"/>
    <w:rsid w:val="00830A52"/>
    <w:rsid w:val="00831814"/>
    <w:rsid w:val="00831DA7"/>
    <w:rsid w:val="00832060"/>
    <w:rsid w:val="008328DC"/>
    <w:rsid w:val="00832A68"/>
    <w:rsid w:val="00833124"/>
    <w:rsid w:val="008337EF"/>
    <w:rsid w:val="008344D8"/>
    <w:rsid w:val="0083463A"/>
    <w:rsid w:val="008349C3"/>
    <w:rsid w:val="008349EC"/>
    <w:rsid w:val="00834E92"/>
    <w:rsid w:val="00834EE1"/>
    <w:rsid w:val="00835F7E"/>
    <w:rsid w:val="0083605E"/>
    <w:rsid w:val="00836070"/>
    <w:rsid w:val="008366DA"/>
    <w:rsid w:val="00836B96"/>
    <w:rsid w:val="00837138"/>
    <w:rsid w:val="008404D4"/>
    <w:rsid w:val="00840997"/>
    <w:rsid w:val="00840CB4"/>
    <w:rsid w:val="00841721"/>
    <w:rsid w:val="00841C5A"/>
    <w:rsid w:val="00842633"/>
    <w:rsid w:val="008427CE"/>
    <w:rsid w:val="00842AC1"/>
    <w:rsid w:val="00842B67"/>
    <w:rsid w:val="0084308B"/>
    <w:rsid w:val="0084373D"/>
    <w:rsid w:val="00843924"/>
    <w:rsid w:val="00843F4A"/>
    <w:rsid w:val="00844611"/>
    <w:rsid w:val="008446FF"/>
    <w:rsid w:val="008459DB"/>
    <w:rsid w:val="00846B72"/>
    <w:rsid w:val="00846E5F"/>
    <w:rsid w:val="0084700B"/>
    <w:rsid w:val="00847114"/>
    <w:rsid w:val="0084744E"/>
    <w:rsid w:val="00847732"/>
    <w:rsid w:val="00847833"/>
    <w:rsid w:val="00847AD2"/>
    <w:rsid w:val="008500BA"/>
    <w:rsid w:val="00850F21"/>
    <w:rsid w:val="0085111D"/>
    <w:rsid w:val="00851621"/>
    <w:rsid w:val="00851ABC"/>
    <w:rsid w:val="00852327"/>
    <w:rsid w:val="00852532"/>
    <w:rsid w:val="0085283D"/>
    <w:rsid w:val="008529F9"/>
    <w:rsid w:val="00852A57"/>
    <w:rsid w:val="00852A88"/>
    <w:rsid w:val="00853BF1"/>
    <w:rsid w:val="00853FB1"/>
    <w:rsid w:val="00854360"/>
    <w:rsid w:val="00854C3F"/>
    <w:rsid w:val="00855091"/>
    <w:rsid w:val="008554F9"/>
    <w:rsid w:val="00855C0C"/>
    <w:rsid w:val="00855D6C"/>
    <w:rsid w:val="00855E55"/>
    <w:rsid w:val="00855FD3"/>
    <w:rsid w:val="008566C1"/>
    <w:rsid w:val="00857025"/>
    <w:rsid w:val="00857218"/>
    <w:rsid w:val="008573B3"/>
    <w:rsid w:val="00857CAC"/>
    <w:rsid w:val="00857D6F"/>
    <w:rsid w:val="00860159"/>
    <w:rsid w:val="008601DD"/>
    <w:rsid w:val="008605C3"/>
    <w:rsid w:val="00860614"/>
    <w:rsid w:val="00860935"/>
    <w:rsid w:val="00860B7C"/>
    <w:rsid w:val="00861276"/>
    <w:rsid w:val="0086130C"/>
    <w:rsid w:val="0086131E"/>
    <w:rsid w:val="0086252D"/>
    <w:rsid w:val="0086254E"/>
    <w:rsid w:val="0086273A"/>
    <w:rsid w:val="00862B67"/>
    <w:rsid w:val="00862BE9"/>
    <w:rsid w:val="008632F4"/>
    <w:rsid w:val="00863445"/>
    <w:rsid w:val="00863CD6"/>
    <w:rsid w:val="00864377"/>
    <w:rsid w:val="00864983"/>
    <w:rsid w:val="008649CC"/>
    <w:rsid w:val="008651B5"/>
    <w:rsid w:val="0086530F"/>
    <w:rsid w:val="008654B8"/>
    <w:rsid w:val="00865F04"/>
    <w:rsid w:val="00865FD7"/>
    <w:rsid w:val="008665DB"/>
    <w:rsid w:val="00866601"/>
    <w:rsid w:val="00866AD8"/>
    <w:rsid w:val="00867268"/>
    <w:rsid w:val="00867D75"/>
    <w:rsid w:val="008705FB"/>
    <w:rsid w:val="00870B1D"/>
    <w:rsid w:val="0087197A"/>
    <w:rsid w:val="00872783"/>
    <w:rsid w:val="008727D4"/>
    <w:rsid w:val="00872FE8"/>
    <w:rsid w:val="00873380"/>
    <w:rsid w:val="00873ABD"/>
    <w:rsid w:val="00873FCF"/>
    <w:rsid w:val="00874677"/>
    <w:rsid w:val="00874986"/>
    <w:rsid w:val="0087521F"/>
    <w:rsid w:val="00875D87"/>
    <w:rsid w:val="00875F93"/>
    <w:rsid w:val="00876178"/>
    <w:rsid w:val="0087673A"/>
    <w:rsid w:val="00876827"/>
    <w:rsid w:val="00876E46"/>
    <w:rsid w:val="0087774F"/>
    <w:rsid w:val="00877BEF"/>
    <w:rsid w:val="00880749"/>
    <w:rsid w:val="008807D9"/>
    <w:rsid w:val="00880AF7"/>
    <w:rsid w:val="0088132C"/>
    <w:rsid w:val="00881DEA"/>
    <w:rsid w:val="00882305"/>
    <w:rsid w:val="008830AE"/>
    <w:rsid w:val="0088318C"/>
    <w:rsid w:val="008832C5"/>
    <w:rsid w:val="008835E7"/>
    <w:rsid w:val="00883C94"/>
    <w:rsid w:val="00883E66"/>
    <w:rsid w:val="00883EA6"/>
    <w:rsid w:val="0088423F"/>
    <w:rsid w:val="00884AE6"/>
    <w:rsid w:val="008853D7"/>
    <w:rsid w:val="008858AA"/>
    <w:rsid w:val="00885D93"/>
    <w:rsid w:val="00886F68"/>
    <w:rsid w:val="008878C7"/>
    <w:rsid w:val="008879A8"/>
    <w:rsid w:val="00890B14"/>
    <w:rsid w:val="00890D3C"/>
    <w:rsid w:val="00890E6F"/>
    <w:rsid w:val="00890EA6"/>
    <w:rsid w:val="00890EAD"/>
    <w:rsid w:val="008915C0"/>
    <w:rsid w:val="00891779"/>
    <w:rsid w:val="00891943"/>
    <w:rsid w:val="00891E4E"/>
    <w:rsid w:val="00892000"/>
    <w:rsid w:val="00892048"/>
    <w:rsid w:val="008922CF"/>
    <w:rsid w:val="00892AA8"/>
    <w:rsid w:val="0089310C"/>
    <w:rsid w:val="008937B4"/>
    <w:rsid w:val="008937CF"/>
    <w:rsid w:val="00893F09"/>
    <w:rsid w:val="00893FE6"/>
    <w:rsid w:val="00894E14"/>
    <w:rsid w:val="00895675"/>
    <w:rsid w:val="00895B7D"/>
    <w:rsid w:val="00895CC1"/>
    <w:rsid w:val="00895E81"/>
    <w:rsid w:val="0089608A"/>
    <w:rsid w:val="008961B3"/>
    <w:rsid w:val="008968A9"/>
    <w:rsid w:val="00896E67"/>
    <w:rsid w:val="008975EA"/>
    <w:rsid w:val="008A03A9"/>
    <w:rsid w:val="008A1041"/>
    <w:rsid w:val="008A1148"/>
    <w:rsid w:val="008A15F9"/>
    <w:rsid w:val="008A1863"/>
    <w:rsid w:val="008A26BD"/>
    <w:rsid w:val="008A26EA"/>
    <w:rsid w:val="008A2971"/>
    <w:rsid w:val="008A2AB9"/>
    <w:rsid w:val="008A2DC6"/>
    <w:rsid w:val="008A3243"/>
    <w:rsid w:val="008A335D"/>
    <w:rsid w:val="008A3657"/>
    <w:rsid w:val="008A3787"/>
    <w:rsid w:val="008A3DAD"/>
    <w:rsid w:val="008A4618"/>
    <w:rsid w:val="008A46F4"/>
    <w:rsid w:val="008A4846"/>
    <w:rsid w:val="008A48E7"/>
    <w:rsid w:val="008A526E"/>
    <w:rsid w:val="008A55B2"/>
    <w:rsid w:val="008A5D77"/>
    <w:rsid w:val="008A60E4"/>
    <w:rsid w:val="008A631B"/>
    <w:rsid w:val="008A67DA"/>
    <w:rsid w:val="008A6E08"/>
    <w:rsid w:val="008A72FF"/>
    <w:rsid w:val="008A7C6F"/>
    <w:rsid w:val="008B0115"/>
    <w:rsid w:val="008B03CB"/>
    <w:rsid w:val="008B03E9"/>
    <w:rsid w:val="008B04DD"/>
    <w:rsid w:val="008B0686"/>
    <w:rsid w:val="008B0861"/>
    <w:rsid w:val="008B0EC9"/>
    <w:rsid w:val="008B1A88"/>
    <w:rsid w:val="008B1DA8"/>
    <w:rsid w:val="008B1DB4"/>
    <w:rsid w:val="008B2369"/>
    <w:rsid w:val="008B240C"/>
    <w:rsid w:val="008B2FF8"/>
    <w:rsid w:val="008B3201"/>
    <w:rsid w:val="008B3566"/>
    <w:rsid w:val="008B36A7"/>
    <w:rsid w:val="008B4080"/>
    <w:rsid w:val="008B42DD"/>
    <w:rsid w:val="008B4665"/>
    <w:rsid w:val="008B479F"/>
    <w:rsid w:val="008B4D77"/>
    <w:rsid w:val="008B5097"/>
    <w:rsid w:val="008B518A"/>
    <w:rsid w:val="008B5486"/>
    <w:rsid w:val="008B551B"/>
    <w:rsid w:val="008B57F9"/>
    <w:rsid w:val="008B5ED0"/>
    <w:rsid w:val="008B6883"/>
    <w:rsid w:val="008B7173"/>
    <w:rsid w:val="008B7482"/>
    <w:rsid w:val="008C0799"/>
    <w:rsid w:val="008C0EA3"/>
    <w:rsid w:val="008C1DED"/>
    <w:rsid w:val="008C22F5"/>
    <w:rsid w:val="008C23C3"/>
    <w:rsid w:val="008C2A71"/>
    <w:rsid w:val="008C2C43"/>
    <w:rsid w:val="008C3242"/>
    <w:rsid w:val="008C38C1"/>
    <w:rsid w:val="008C3A45"/>
    <w:rsid w:val="008C3B6C"/>
    <w:rsid w:val="008C4274"/>
    <w:rsid w:val="008C4C67"/>
    <w:rsid w:val="008C534E"/>
    <w:rsid w:val="008C5DA8"/>
    <w:rsid w:val="008C617A"/>
    <w:rsid w:val="008C65D1"/>
    <w:rsid w:val="008C72D2"/>
    <w:rsid w:val="008C7775"/>
    <w:rsid w:val="008C7916"/>
    <w:rsid w:val="008C7BA0"/>
    <w:rsid w:val="008D0203"/>
    <w:rsid w:val="008D04C7"/>
    <w:rsid w:val="008D04F8"/>
    <w:rsid w:val="008D069B"/>
    <w:rsid w:val="008D0A6B"/>
    <w:rsid w:val="008D11C0"/>
    <w:rsid w:val="008D1746"/>
    <w:rsid w:val="008D1AE6"/>
    <w:rsid w:val="008D1BF9"/>
    <w:rsid w:val="008D2FC9"/>
    <w:rsid w:val="008D303B"/>
    <w:rsid w:val="008D42FC"/>
    <w:rsid w:val="008D4465"/>
    <w:rsid w:val="008D4A95"/>
    <w:rsid w:val="008D5018"/>
    <w:rsid w:val="008D55DD"/>
    <w:rsid w:val="008D5B1B"/>
    <w:rsid w:val="008D6469"/>
    <w:rsid w:val="008D66A0"/>
    <w:rsid w:val="008D7C26"/>
    <w:rsid w:val="008E012C"/>
    <w:rsid w:val="008E0591"/>
    <w:rsid w:val="008E062A"/>
    <w:rsid w:val="008E0766"/>
    <w:rsid w:val="008E0DA4"/>
    <w:rsid w:val="008E1339"/>
    <w:rsid w:val="008E1435"/>
    <w:rsid w:val="008E23FC"/>
    <w:rsid w:val="008E251D"/>
    <w:rsid w:val="008E2535"/>
    <w:rsid w:val="008E25E9"/>
    <w:rsid w:val="008E2FF6"/>
    <w:rsid w:val="008E307D"/>
    <w:rsid w:val="008E30D6"/>
    <w:rsid w:val="008E395E"/>
    <w:rsid w:val="008E3DC7"/>
    <w:rsid w:val="008E42C3"/>
    <w:rsid w:val="008E4C19"/>
    <w:rsid w:val="008E4F20"/>
    <w:rsid w:val="008E4FD7"/>
    <w:rsid w:val="008E53D4"/>
    <w:rsid w:val="008E6779"/>
    <w:rsid w:val="008E6B6A"/>
    <w:rsid w:val="008E7761"/>
    <w:rsid w:val="008E7CA7"/>
    <w:rsid w:val="008F035D"/>
    <w:rsid w:val="008F04F6"/>
    <w:rsid w:val="008F0BDA"/>
    <w:rsid w:val="008F0D10"/>
    <w:rsid w:val="008F1399"/>
    <w:rsid w:val="008F1566"/>
    <w:rsid w:val="008F1614"/>
    <w:rsid w:val="008F1A32"/>
    <w:rsid w:val="008F2683"/>
    <w:rsid w:val="008F271C"/>
    <w:rsid w:val="008F2C00"/>
    <w:rsid w:val="008F2D6C"/>
    <w:rsid w:val="008F3581"/>
    <w:rsid w:val="008F35E3"/>
    <w:rsid w:val="008F3DD1"/>
    <w:rsid w:val="008F3F33"/>
    <w:rsid w:val="008F43BD"/>
    <w:rsid w:val="008F480A"/>
    <w:rsid w:val="008F4A43"/>
    <w:rsid w:val="008F519F"/>
    <w:rsid w:val="008F5880"/>
    <w:rsid w:val="008F653F"/>
    <w:rsid w:val="008F6555"/>
    <w:rsid w:val="008F66DE"/>
    <w:rsid w:val="008F76FB"/>
    <w:rsid w:val="008F7A91"/>
    <w:rsid w:val="008F7D55"/>
    <w:rsid w:val="00900057"/>
    <w:rsid w:val="00900B0A"/>
    <w:rsid w:val="00900B2B"/>
    <w:rsid w:val="009016C1"/>
    <w:rsid w:val="00902737"/>
    <w:rsid w:val="009027E7"/>
    <w:rsid w:val="00902AAA"/>
    <w:rsid w:val="00902C4C"/>
    <w:rsid w:val="00902E2D"/>
    <w:rsid w:val="0090327B"/>
    <w:rsid w:val="00903A48"/>
    <w:rsid w:val="009041FE"/>
    <w:rsid w:val="009053ED"/>
    <w:rsid w:val="00905B16"/>
    <w:rsid w:val="00905EAE"/>
    <w:rsid w:val="00905F9A"/>
    <w:rsid w:val="0090621F"/>
    <w:rsid w:val="009063E5"/>
    <w:rsid w:val="00906ABF"/>
    <w:rsid w:val="00906BB1"/>
    <w:rsid w:val="009077DE"/>
    <w:rsid w:val="00910AD9"/>
    <w:rsid w:val="00910E5A"/>
    <w:rsid w:val="00911643"/>
    <w:rsid w:val="00912587"/>
    <w:rsid w:val="00912A28"/>
    <w:rsid w:val="00912F6B"/>
    <w:rsid w:val="0091324C"/>
    <w:rsid w:val="009135AA"/>
    <w:rsid w:val="009152F4"/>
    <w:rsid w:val="009172A5"/>
    <w:rsid w:val="00917B25"/>
    <w:rsid w:val="00917D0B"/>
    <w:rsid w:val="0092015A"/>
    <w:rsid w:val="009209C1"/>
    <w:rsid w:val="009215E8"/>
    <w:rsid w:val="009219FE"/>
    <w:rsid w:val="0092232B"/>
    <w:rsid w:val="00924001"/>
    <w:rsid w:val="00924813"/>
    <w:rsid w:val="00924818"/>
    <w:rsid w:val="00925089"/>
    <w:rsid w:val="00925317"/>
    <w:rsid w:val="0092556C"/>
    <w:rsid w:val="0092586C"/>
    <w:rsid w:val="00925B65"/>
    <w:rsid w:val="009262C0"/>
    <w:rsid w:val="00926463"/>
    <w:rsid w:val="0092671D"/>
    <w:rsid w:val="00926B4A"/>
    <w:rsid w:val="00927188"/>
    <w:rsid w:val="009274C3"/>
    <w:rsid w:val="00930ECF"/>
    <w:rsid w:val="00930F09"/>
    <w:rsid w:val="0093186C"/>
    <w:rsid w:val="009327F6"/>
    <w:rsid w:val="009337CC"/>
    <w:rsid w:val="00933F35"/>
    <w:rsid w:val="009347EA"/>
    <w:rsid w:val="00934D9E"/>
    <w:rsid w:val="00935FE7"/>
    <w:rsid w:val="009368BE"/>
    <w:rsid w:val="009368E1"/>
    <w:rsid w:val="00936B07"/>
    <w:rsid w:val="0093709B"/>
    <w:rsid w:val="009370F5"/>
    <w:rsid w:val="009374A4"/>
    <w:rsid w:val="00937522"/>
    <w:rsid w:val="00937680"/>
    <w:rsid w:val="009379AC"/>
    <w:rsid w:val="00937DF3"/>
    <w:rsid w:val="00937E62"/>
    <w:rsid w:val="009405A5"/>
    <w:rsid w:val="0094076D"/>
    <w:rsid w:val="009408A0"/>
    <w:rsid w:val="00940A80"/>
    <w:rsid w:val="00940AAC"/>
    <w:rsid w:val="0094199E"/>
    <w:rsid w:val="00941D83"/>
    <w:rsid w:val="00942096"/>
    <w:rsid w:val="00942278"/>
    <w:rsid w:val="00942299"/>
    <w:rsid w:val="009425E7"/>
    <w:rsid w:val="00942B9F"/>
    <w:rsid w:val="00942CA2"/>
    <w:rsid w:val="00942D1E"/>
    <w:rsid w:val="00943754"/>
    <w:rsid w:val="00943793"/>
    <w:rsid w:val="00943FED"/>
    <w:rsid w:val="00943FEF"/>
    <w:rsid w:val="00944C6F"/>
    <w:rsid w:val="009456D3"/>
    <w:rsid w:val="009458B9"/>
    <w:rsid w:val="00945961"/>
    <w:rsid w:val="00945B54"/>
    <w:rsid w:val="0094616B"/>
    <w:rsid w:val="00946A21"/>
    <w:rsid w:val="00947636"/>
    <w:rsid w:val="009477CF"/>
    <w:rsid w:val="00947B7D"/>
    <w:rsid w:val="00947E73"/>
    <w:rsid w:val="00950921"/>
    <w:rsid w:val="009509A9"/>
    <w:rsid w:val="00950AF7"/>
    <w:rsid w:val="00951033"/>
    <w:rsid w:val="009512C7"/>
    <w:rsid w:val="0095192B"/>
    <w:rsid w:val="0095200A"/>
    <w:rsid w:val="00952565"/>
    <w:rsid w:val="00952A84"/>
    <w:rsid w:val="00952D07"/>
    <w:rsid w:val="00953678"/>
    <w:rsid w:val="00953799"/>
    <w:rsid w:val="0095410A"/>
    <w:rsid w:val="00954A62"/>
    <w:rsid w:val="00954DE6"/>
    <w:rsid w:val="0095544B"/>
    <w:rsid w:val="00955BE6"/>
    <w:rsid w:val="009562C6"/>
    <w:rsid w:val="009573D8"/>
    <w:rsid w:val="00957725"/>
    <w:rsid w:val="00957B4F"/>
    <w:rsid w:val="00960659"/>
    <w:rsid w:val="009607B6"/>
    <w:rsid w:val="00960853"/>
    <w:rsid w:val="00960A1C"/>
    <w:rsid w:val="0096146B"/>
    <w:rsid w:val="00961647"/>
    <w:rsid w:val="009619EB"/>
    <w:rsid w:val="00961D70"/>
    <w:rsid w:val="00961EFD"/>
    <w:rsid w:val="00962405"/>
    <w:rsid w:val="00962EEA"/>
    <w:rsid w:val="009632A0"/>
    <w:rsid w:val="009632B5"/>
    <w:rsid w:val="0096374C"/>
    <w:rsid w:val="009639B3"/>
    <w:rsid w:val="00963B47"/>
    <w:rsid w:val="00963FA7"/>
    <w:rsid w:val="00964976"/>
    <w:rsid w:val="00965139"/>
    <w:rsid w:val="00965573"/>
    <w:rsid w:val="00965F33"/>
    <w:rsid w:val="00965F34"/>
    <w:rsid w:val="0096610B"/>
    <w:rsid w:val="0096617D"/>
    <w:rsid w:val="009666E3"/>
    <w:rsid w:val="00966F18"/>
    <w:rsid w:val="00967086"/>
    <w:rsid w:val="00967099"/>
    <w:rsid w:val="009675EF"/>
    <w:rsid w:val="00971429"/>
    <w:rsid w:val="0097143F"/>
    <w:rsid w:val="00972799"/>
    <w:rsid w:val="00972ACC"/>
    <w:rsid w:val="00973193"/>
    <w:rsid w:val="00973B19"/>
    <w:rsid w:val="00973BF9"/>
    <w:rsid w:val="009747F4"/>
    <w:rsid w:val="00974E93"/>
    <w:rsid w:val="00975EE4"/>
    <w:rsid w:val="009762AD"/>
    <w:rsid w:val="00977A56"/>
    <w:rsid w:val="00977B05"/>
    <w:rsid w:val="00977C97"/>
    <w:rsid w:val="009800B5"/>
    <w:rsid w:val="00980539"/>
    <w:rsid w:val="009808A1"/>
    <w:rsid w:val="0098097E"/>
    <w:rsid w:val="00981446"/>
    <w:rsid w:val="009814DE"/>
    <w:rsid w:val="0098172F"/>
    <w:rsid w:val="00981D7A"/>
    <w:rsid w:val="00981FB9"/>
    <w:rsid w:val="009822EE"/>
    <w:rsid w:val="009823A0"/>
    <w:rsid w:val="00982882"/>
    <w:rsid w:val="009828AF"/>
    <w:rsid w:val="00982E3A"/>
    <w:rsid w:val="009837E8"/>
    <w:rsid w:val="00983A26"/>
    <w:rsid w:val="00983AB0"/>
    <w:rsid w:val="009854E0"/>
    <w:rsid w:val="00985EB9"/>
    <w:rsid w:val="00986EBB"/>
    <w:rsid w:val="00987B98"/>
    <w:rsid w:val="00990094"/>
    <w:rsid w:val="00990362"/>
    <w:rsid w:val="009904B7"/>
    <w:rsid w:val="0099062A"/>
    <w:rsid w:val="0099235D"/>
    <w:rsid w:val="0099297D"/>
    <w:rsid w:val="009936E8"/>
    <w:rsid w:val="009940B0"/>
    <w:rsid w:val="009940E5"/>
    <w:rsid w:val="00994488"/>
    <w:rsid w:val="009945AB"/>
    <w:rsid w:val="009948DB"/>
    <w:rsid w:val="00994E3C"/>
    <w:rsid w:val="00995745"/>
    <w:rsid w:val="00995EC8"/>
    <w:rsid w:val="00996798"/>
    <w:rsid w:val="009968B1"/>
    <w:rsid w:val="00996954"/>
    <w:rsid w:val="0099697F"/>
    <w:rsid w:val="00996D1B"/>
    <w:rsid w:val="009978A0"/>
    <w:rsid w:val="009A026A"/>
    <w:rsid w:val="009A059A"/>
    <w:rsid w:val="009A0FA3"/>
    <w:rsid w:val="009A1016"/>
    <w:rsid w:val="009A13C6"/>
    <w:rsid w:val="009A1A62"/>
    <w:rsid w:val="009A1DE7"/>
    <w:rsid w:val="009A2085"/>
    <w:rsid w:val="009A2151"/>
    <w:rsid w:val="009A21BF"/>
    <w:rsid w:val="009A2410"/>
    <w:rsid w:val="009A2EE1"/>
    <w:rsid w:val="009A3078"/>
    <w:rsid w:val="009A31DA"/>
    <w:rsid w:val="009A34A0"/>
    <w:rsid w:val="009A3D07"/>
    <w:rsid w:val="009A41C8"/>
    <w:rsid w:val="009A4357"/>
    <w:rsid w:val="009A4C7B"/>
    <w:rsid w:val="009A5360"/>
    <w:rsid w:val="009A5425"/>
    <w:rsid w:val="009A569D"/>
    <w:rsid w:val="009A5A03"/>
    <w:rsid w:val="009A664F"/>
    <w:rsid w:val="009A6742"/>
    <w:rsid w:val="009A687B"/>
    <w:rsid w:val="009A6D62"/>
    <w:rsid w:val="009A7D0C"/>
    <w:rsid w:val="009A7E5C"/>
    <w:rsid w:val="009B0788"/>
    <w:rsid w:val="009B13DD"/>
    <w:rsid w:val="009B1650"/>
    <w:rsid w:val="009B1844"/>
    <w:rsid w:val="009B24C1"/>
    <w:rsid w:val="009B26C5"/>
    <w:rsid w:val="009B27A7"/>
    <w:rsid w:val="009B3188"/>
    <w:rsid w:val="009B3F08"/>
    <w:rsid w:val="009B3F79"/>
    <w:rsid w:val="009B4272"/>
    <w:rsid w:val="009B5255"/>
    <w:rsid w:val="009B5F38"/>
    <w:rsid w:val="009B60D9"/>
    <w:rsid w:val="009B6205"/>
    <w:rsid w:val="009B677D"/>
    <w:rsid w:val="009C0452"/>
    <w:rsid w:val="009C0B86"/>
    <w:rsid w:val="009C0CAB"/>
    <w:rsid w:val="009C16EA"/>
    <w:rsid w:val="009C2459"/>
    <w:rsid w:val="009C2A16"/>
    <w:rsid w:val="009C35E8"/>
    <w:rsid w:val="009C370F"/>
    <w:rsid w:val="009C3A9A"/>
    <w:rsid w:val="009C3CCA"/>
    <w:rsid w:val="009C4955"/>
    <w:rsid w:val="009C4C13"/>
    <w:rsid w:val="009C4D14"/>
    <w:rsid w:val="009C51C5"/>
    <w:rsid w:val="009C55CF"/>
    <w:rsid w:val="009C5750"/>
    <w:rsid w:val="009C57FC"/>
    <w:rsid w:val="009C5B12"/>
    <w:rsid w:val="009C6167"/>
    <w:rsid w:val="009C6281"/>
    <w:rsid w:val="009C6A8B"/>
    <w:rsid w:val="009C6C06"/>
    <w:rsid w:val="009C6E5E"/>
    <w:rsid w:val="009C7133"/>
    <w:rsid w:val="009C725D"/>
    <w:rsid w:val="009C7CA2"/>
    <w:rsid w:val="009D06A0"/>
    <w:rsid w:val="009D0716"/>
    <w:rsid w:val="009D0981"/>
    <w:rsid w:val="009D126B"/>
    <w:rsid w:val="009D1513"/>
    <w:rsid w:val="009D15F6"/>
    <w:rsid w:val="009D18FA"/>
    <w:rsid w:val="009D1D16"/>
    <w:rsid w:val="009D1F28"/>
    <w:rsid w:val="009D2346"/>
    <w:rsid w:val="009D2ED4"/>
    <w:rsid w:val="009D2F7B"/>
    <w:rsid w:val="009D30C9"/>
    <w:rsid w:val="009D3A83"/>
    <w:rsid w:val="009D3CD9"/>
    <w:rsid w:val="009D421E"/>
    <w:rsid w:val="009D4274"/>
    <w:rsid w:val="009D474A"/>
    <w:rsid w:val="009D4A80"/>
    <w:rsid w:val="009D61BB"/>
    <w:rsid w:val="009D6206"/>
    <w:rsid w:val="009D6328"/>
    <w:rsid w:val="009D6990"/>
    <w:rsid w:val="009D6A3C"/>
    <w:rsid w:val="009D6E09"/>
    <w:rsid w:val="009D7474"/>
    <w:rsid w:val="009D7979"/>
    <w:rsid w:val="009E1291"/>
    <w:rsid w:val="009E2171"/>
    <w:rsid w:val="009E2181"/>
    <w:rsid w:val="009E231C"/>
    <w:rsid w:val="009E3505"/>
    <w:rsid w:val="009E3D89"/>
    <w:rsid w:val="009E3EAC"/>
    <w:rsid w:val="009E425E"/>
    <w:rsid w:val="009E47C0"/>
    <w:rsid w:val="009E4BC7"/>
    <w:rsid w:val="009E4D1D"/>
    <w:rsid w:val="009E4F5F"/>
    <w:rsid w:val="009E5506"/>
    <w:rsid w:val="009E588D"/>
    <w:rsid w:val="009E5A94"/>
    <w:rsid w:val="009E5BD3"/>
    <w:rsid w:val="009E5CD5"/>
    <w:rsid w:val="009E604B"/>
    <w:rsid w:val="009E6BF5"/>
    <w:rsid w:val="009E6C32"/>
    <w:rsid w:val="009E74E5"/>
    <w:rsid w:val="009F03F0"/>
    <w:rsid w:val="009F0A2C"/>
    <w:rsid w:val="009F15A8"/>
    <w:rsid w:val="009F1841"/>
    <w:rsid w:val="009F1CF1"/>
    <w:rsid w:val="009F1CF6"/>
    <w:rsid w:val="009F2AE7"/>
    <w:rsid w:val="009F2C0E"/>
    <w:rsid w:val="009F47A3"/>
    <w:rsid w:val="009F4B54"/>
    <w:rsid w:val="009F5991"/>
    <w:rsid w:val="009F5E8B"/>
    <w:rsid w:val="009F63F7"/>
    <w:rsid w:val="009F6A27"/>
    <w:rsid w:val="009F7319"/>
    <w:rsid w:val="009F7809"/>
    <w:rsid w:val="009F7936"/>
    <w:rsid w:val="009F7B37"/>
    <w:rsid w:val="00A00264"/>
    <w:rsid w:val="00A00723"/>
    <w:rsid w:val="00A00F8C"/>
    <w:rsid w:val="00A015F1"/>
    <w:rsid w:val="00A025B5"/>
    <w:rsid w:val="00A025EE"/>
    <w:rsid w:val="00A02786"/>
    <w:rsid w:val="00A02A47"/>
    <w:rsid w:val="00A03014"/>
    <w:rsid w:val="00A031DA"/>
    <w:rsid w:val="00A037B2"/>
    <w:rsid w:val="00A03EDA"/>
    <w:rsid w:val="00A042D3"/>
    <w:rsid w:val="00A04396"/>
    <w:rsid w:val="00A04414"/>
    <w:rsid w:val="00A04ADD"/>
    <w:rsid w:val="00A052F1"/>
    <w:rsid w:val="00A054DD"/>
    <w:rsid w:val="00A0575B"/>
    <w:rsid w:val="00A063CC"/>
    <w:rsid w:val="00A065F2"/>
    <w:rsid w:val="00A06957"/>
    <w:rsid w:val="00A06A94"/>
    <w:rsid w:val="00A06B4D"/>
    <w:rsid w:val="00A07178"/>
    <w:rsid w:val="00A076EA"/>
    <w:rsid w:val="00A07740"/>
    <w:rsid w:val="00A10B9B"/>
    <w:rsid w:val="00A10CAD"/>
    <w:rsid w:val="00A10FA5"/>
    <w:rsid w:val="00A11CB1"/>
    <w:rsid w:val="00A11E67"/>
    <w:rsid w:val="00A11EAA"/>
    <w:rsid w:val="00A11F08"/>
    <w:rsid w:val="00A137E0"/>
    <w:rsid w:val="00A13DBA"/>
    <w:rsid w:val="00A14274"/>
    <w:rsid w:val="00A14660"/>
    <w:rsid w:val="00A1563F"/>
    <w:rsid w:val="00A16126"/>
    <w:rsid w:val="00A168EA"/>
    <w:rsid w:val="00A17571"/>
    <w:rsid w:val="00A17856"/>
    <w:rsid w:val="00A17B5F"/>
    <w:rsid w:val="00A17B89"/>
    <w:rsid w:val="00A20350"/>
    <w:rsid w:val="00A20CC1"/>
    <w:rsid w:val="00A21804"/>
    <w:rsid w:val="00A21ABB"/>
    <w:rsid w:val="00A21DBF"/>
    <w:rsid w:val="00A22889"/>
    <w:rsid w:val="00A22D23"/>
    <w:rsid w:val="00A22D5C"/>
    <w:rsid w:val="00A23543"/>
    <w:rsid w:val="00A23644"/>
    <w:rsid w:val="00A2424F"/>
    <w:rsid w:val="00A24407"/>
    <w:rsid w:val="00A24D2A"/>
    <w:rsid w:val="00A250C7"/>
    <w:rsid w:val="00A25253"/>
    <w:rsid w:val="00A25353"/>
    <w:rsid w:val="00A254FC"/>
    <w:rsid w:val="00A25DAA"/>
    <w:rsid w:val="00A25F3B"/>
    <w:rsid w:val="00A2633C"/>
    <w:rsid w:val="00A26AA6"/>
    <w:rsid w:val="00A2704D"/>
    <w:rsid w:val="00A278C5"/>
    <w:rsid w:val="00A27AE3"/>
    <w:rsid w:val="00A27F74"/>
    <w:rsid w:val="00A3036E"/>
    <w:rsid w:val="00A308EB"/>
    <w:rsid w:val="00A30CC7"/>
    <w:rsid w:val="00A311D1"/>
    <w:rsid w:val="00A311D3"/>
    <w:rsid w:val="00A314E3"/>
    <w:rsid w:val="00A31E29"/>
    <w:rsid w:val="00A3204D"/>
    <w:rsid w:val="00A3286A"/>
    <w:rsid w:val="00A33142"/>
    <w:rsid w:val="00A33611"/>
    <w:rsid w:val="00A33711"/>
    <w:rsid w:val="00A3439E"/>
    <w:rsid w:val="00A34964"/>
    <w:rsid w:val="00A34A0F"/>
    <w:rsid w:val="00A34D76"/>
    <w:rsid w:val="00A34E24"/>
    <w:rsid w:val="00A35819"/>
    <w:rsid w:val="00A36374"/>
    <w:rsid w:val="00A368E5"/>
    <w:rsid w:val="00A36FE8"/>
    <w:rsid w:val="00A37135"/>
    <w:rsid w:val="00A37196"/>
    <w:rsid w:val="00A378DD"/>
    <w:rsid w:val="00A37DF5"/>
    <w:rsid w:val="00A40008"/>
    <w:rsid w:val="00A40299"/>
    <w:rsid w:val="00A4066E"/>
    <w:rsid w:val="00A40A1A"/>
    <w:rsid w:val="00A40FFD"/>
    <w:rsid w:val="00A412E0"/>
    <w:rsid w:val="00A41367"/>
    <w:rsid w:val="00A41465"/>
    <w:rsid w:val="00A4160A"/>
    <w:rsid w:val="00A418EF"/>
    <w:rsid w:val="00A41988"/>
    <w:rsid w:val="00A41E87"/>
    <w:rsid w:val="00A42145"/>
    <w:rsid w:val="00A421C1"/>
    <w:rsid w:val="00A422E8"/>
    <w:rsid w:val="00A427F9"/>
    <w:rsid w:val="00A42DF7"/>
    <w:rsid w:val="00A42E0C"/>
    <w:rsid w:val="00A43767"/>
    <w:rsid w:val="00A44536"/>
    <w:rsid w:val="00A45226"/>
    <w:rsid w:val="00A4561C"/>
    <w:rsid w:val="00A45ECA"/>
    <w:rsid w:val="00A45EF2"/>
    <w:rsid w:val="00A46BBA"/>
    <w:rsid w:val="00A46E56"/>
    <w:rsid w:val="00A4764D"/>
    <w:rsid w:val="00A479B4"/>
    <w:rsid w:val="00A50477"/>
    <w:rsid w:val="00A506C6"/>
    <w:rsid w:val="00A50B3F"/>
    <w:rsid w:val="00A5107C"/>
    <w:rsid w:val="00A51129"/>
    <w:rsid w:val="00A51EA6"/>
    <w:rsid w:val="00A522EC"/>
    <w:rsid w:val="00A52E38"/>
    <w:rsid w:val="00A5328C"/>
    <w:rsid w:val="00A536D3"/>
    <w:rsid w:val="00A5377F"/>
    <w:rsid w:val="00A53A3B"/>
    <w:rsid w:val="00A53C0F"/>
    <w:rsid w:val="00A5427D"/>
    <w:rsid w:val="00A547E2"/>
    <w:rsid w:val="00A55441"/>
    <w:rsid w:val="00A555C6"/>
    <w:rsid w:val="00A56470"/>
    <w:rsid w:val="00A56544"/>
    <w:rsid w:val="00A56A88"/>
    <w:rsid w:val="00A606F7"/>
    <w:rsid w:val="00A60713"/>
    <w:rsid w:val="00A60A9D"/>
    <w:rsid w:val="00A60D5B"/>
    <w:rsid w:val="00A60EC1"/>
    <w:rsid w:val="00A61341"/>
    <w:rsid w:val="00A613B2"/>
    <w:rsid w:val="00A61663"/>
    <w:rsid w:val="00A61886"/>
    <w:rsid w:val="00A61ACE"/>
    <w:rsid w:val="00A61E36"/>
    <w:rsid w:val="00A62337"/>
    <w:rsid w:val="00A6270E"/>
    <w:rsid w:val="00A62FF5"/>
    <w:rsid w:val="00A63572"/>
    <w:rsid w:val="00A63C52"/>
    <w:rsid w:val="00A643C8"/>
    <w:rsid w:val="00A64D46"/>
    <w:rsid w:val="00A6509B"/>
    <w:rsid w:val="00A652C5"/>
    <w:rsid w:val="00A66A5D"/>
    <w:rsid w:val="00A678CE"/>
    <w:rsid w:val="00A67DDD"/>
    <w:rsid w:val="00A70643"/>
    <w:rsid w:val="00A70775"/>
    <w:rsid w:val="00A708FC"/>
    <w:rsid w:val="00A70C63"/>
    <w:rsid w:val="00A711C9"/>
    <w:rsid w:val="00A71669"/>
    <w:rsid w:val="00A71757"/>
    <w:rsid w:val="00A71B1A"/>
    <w:rsid w:val="00A71CCE"/>
    <w:rsid w:val="00A72370"/>
    <w:rsid w:val="00A72648"/>
    <w:rsid w:val="00A73503"/>
    <w:rsid w:val="00A73865"/>
    <w:rsid w:val="00A73A0E"/>
    <w:rsid w:val="00A73E2B"/>
    <w:rsid w:val="00A743A0"/>
    <w:rsid w:val="00A744B7"/>
    <w:rsid w:val="00A752C5"/>
    <w:rsid w:val="00A7538F"/>
    <w:rsid w:val="00A754A3"/>
    <w:rsid w:val="00A7582A"/>
    <w:rsid w:val="00A759E2"/>
    <w:rsid w:val="00A75AE0"/>
    <w:rsid w:val="00A75B61"/>
    <w:rsid w:val="00A7766E"/>
    <w:rsid w:val="00A77B98"/>
    <w:rsid w:val="00A77C4A"/>
    <w:rsid w:val="00A800F0"/>
    <w:rsid w:val="00A805CF"/>
    <w:rsid w:val="00A80DAB"/>
    <w:rsid w:val="00A80E67"/>
    <w:rsid w:val="00A8112A"/>
    <w:rsid w:val="00A81B75"/>
    <w:rsid w:val="00A81DBF"/>
    <w:rsid w:val="00A81E9D"/>
    <w:rsid w:val="00A81F23"/>
    <w:rsid w:val="00A82617"/>
    <w:rsid w:val="00A82CD0"/>
    <w:rsid w:val="00A83052"/>
    <w:rsid w:val="00A83311"/>
    <w:rsid w:val="00A8384F"/>
    <w:rsid w:val="00A83EE1"/>
    <w:rsid w:val="00A84132"/>
    <w:rsid w:val="00A8480A"/>
    <w:rsid w:val="00A84B16"/>
    <w:rsid w:val="00A84C6E"/>
    <w:rsid w:val="00A85208"/>
    <w:rsid w:val="00A85323"/>
    <w:rsid w:val="00A8549F"/>
    <w:rsid w:val="00A85A2C"/>
    <w:rsid w:val="00A864E0"/>
    <w:rsid w:val="00A86607"/>
    <w:rsid w:val="00A869FE"/>
    <w:rsid w:val="00A875B6"/>
    <w:rsid w:val="00A87858"/>
    <w:rsid w:val="00A87ACB"/>
    <w:rsid w:val="00A87DF1"/>
    <w:rsid w:val="00A907B4"/>
    <w:rsid w:val="00A91F7A"/>
    <w:rsid w:val="00A9206D"/>
    <w:rsid w:val="00A921B5"/>
    <w:rsid w:val="00A922D1"/>
    <w:rsid w:val="00A92345"/>
    <w:rsid w:val="00A92FF7"/>
    <w:rsid w:val="00A9304E"/>
    <w:rsid w:val="00A9309F"/>
    <w:rsid w:val="00A937E2"/>
    <w:rsid w:val="00A93A43"/>
    <w:rsid w:val="00A93AC2"/>
    <w:rsid w:val="00A93FC2"/>
    <w:rsid w:val="00A94043"/>
    <w:rsid w:val="00A94107"/>
    <w:rsid w:val="00A947A8"/>
    <w:rsid w:val="00A947FB"/>
    <w:rsid w:val="00A94924"/>
    <w:rsid w:val="00A94990"/>
    <w:rsid w:val="00A951A9"/>
    <w:rsid w:val="00A956F7"/>
    <w:rsid w:val="00A95ACD"/>
    <w:rsid w:val="00A96461"/>
    <w:rsid w:val="00A96731"/>
    <w:rsid w:val="00A96FC5"/>
    <w:rsid w:val="00A97023"/>
    <w:rsid w:val="00A97149"/>
    <w:rsid w:val="00A9752B"/>
    <w:rsid w:val="00A97A04"/>
    <w:rsid w:val="00A97AB2"/>
    <w:rsid w:val="00A97CEC"/>
    <w:rsid w:val="00AA01E8"/>
    <w:rsid w:val="00AA01EB"/>
    <w:rsid w:val="00AA15C2"/>
    <w:rsid w:val="00AA1B75"/>
    <w:rsid w:val="00AA326F"/>
    <w:rsid w:val="00AA3434"/>
    <w:rsid w:val="00AA4AA2"/>
    <w:rsid w:val="00AA4C9F"/>
    <w:rsid w:val="00AA521F"/>
    <w:rsid w:val="00AA543C"/>
    <w:rsid w:val="00AA592B"/>
    <w:rsid w:val="00AA5A66"/>
    <w:rsid w:val="00AA5C14"/>
    <w:rsid w:val="00AA614A"/>
    <w:rsid w:val="00AA6A3C"/>
    <w:rsid w:val="00AA6D43"/>
    <w:rsid w:val="00AA6D5A"/>
    <w:rsid w:val="00AA6E0C"/>
    <w:rsid w:val="00AA7721"/>
    <w:rsid w:val="00AA77F2"/>
    <w:rsid w:val="00AA7A41"/>
    <w:rsid w:val="00AA7DD4"/>
    <w:rsid w:val="00AB112C"/>
    <w:rsid w:val="00AB1536"/>
    <w:rsid w:val="00AB16A3"/>
    <w:rsid w:val="00AB1CA2"/>
    <w:rsid w:val="00AB2352"/>
    <w:rsid w:val="00AB248A"/>
    <w:rsid w:val="00AB251A"/>
    <w:rsid w:val="00AB284B"/>
    <w:rsid w:val="00AB3190"/>
    <w:rsid w:val="00AB3BA3"/>
    <w:rsid w:val="00AB3EBF"/>
    <w:rsid w:val="00AB4DA9"/>
    <w:rsid w:val="00AB4EB9"/>
    <w:rsid w:val="00AB54D5"/>
    <w:rsid w:val="00AB5867"/>
    <w:rsid w:val="00AB59E4"/>
    <w:rsid w:val="00AB5EF5"/>
    <w:rsid w:val="00AB601E"/>
    <w:rsid w:val="00AB6612"/>
    <w:rsid w:val="00AB6A9E"/>
    <w:rsid w:val="00AB70C6"/>
    <w:rsid w:val="00AB7144"/>
    <w:rsid w:val="00AB7A95"/>
    <w:rsid w:val="00AC0143"/>
    <w:rsid w:val="00AC03B9"/>
    <w:rsid w:val="00AC042F"/>
    <w:rsid w:val="00AC0A7B"/>
    <w:rsid w:val="00AC151A"/>
    <w:rsid w:val="00AC1B9E"/>
    <w:rsid w:val="00AC25CD"/>
    <w:rsid w:val="00AC2876"/>
    <w:rsid w:val="00AC3268"/>
    <w:rsid w:val="00AC38BA"/>
    <w:rsid w:val="00AC3E6F"/>
    <w:rsid w:val="00AC542E"/>
    <w:rsid w:val="00AC564A"/>
    <w:rsid w:val="00AC58CB"/>
    <w:rsid w:val="00AC5F07"/>
    <w:rsid w:val="00AC6E6A"/>
    <w:rsid w:val="00AC708D"/>
    <w:rsid w:val="00AC7629"/>
    <w:rsid w:val="00AD0550"/>
    <w:rsid w:val="00AD1699"/>
    <w:rsid w:val="00AD2093"/>
    <w:rsid w:val="00AD251F"/>
    <w:rsid w:val="00AD2821"/>
    <w:rsid w:val="00AD2B9C"/>
    <w:rsid w:val="00AD2F82"/>
    <w:rsid w:val="00AD32DF"/>
    <w:rsid w:val="00AD35E8"/>
    <w:rsid w:val="00AD4111"/>
    <w:rsid w:val="00AD44AB"/>
    <w:rsid w:val="00AD4946"/>
    <w:rsid w:val="00AD5303"/>
    <w:rsid w:val="00AD5605"/>
    <w:rsid w:val="00AD5EBE"/>
    <w:rsid w:val="00AD613C"/>
    <w:rsid w:val="00AD68E6"/>
    <w:rsid w:val="00AD6E63"/>
    <w:rsid w:val="00AD75F0"/>
    <w:rsid w:val="00AD7A80"/>
    <w:rsid w:val="00AE0C3B"/>
    <w:rsid w:val="00AE0E24"/>
    <w:rsid w:val="00AE0EBA"/>
    <w:rsid w:val="00AE1547"/>
    <w:rsid w:val="00AE3072"/>
    <w:rsid w:val="00AE3E7A"/>
    <w:rsid w:val="00AE3F3B"/>
    <w:rsid w:val="00AE40AC"/>
    <w:rsid w:val="00AE4868"/>
    <w:rsid w:val="00AE4EF9"/>
    <w:rsid w:val="00AE50AD"/>
    <w:rsid w:val="00AE52F9"/>
    <w:rsid w:val="00AE5567"/>
    <w:rsid w:val="00AE5ACC"/>
    <w:rsid w:val="00AE5B6A"/>
    <w:rsid w:val="00AE5C57"/>
    <w:rsid w:val="00AE6D09"/>
    <w:rsid w:val="00AE6E89"/>
    <w:rsid w:val="00AF00FA"/>
    <w:rsid w:val="00AF09AC"/>
    <w:rsid w:val="00AF0B47"/>
    <w:rsid w:val="00AF0C45"/>
    <w:rsid w:val="00AF1430"/>
    <w:rsid w:val="00AF1BFE"/>
    <w:rsid w:val="00AF1E58"/>
    <w:rsid w:val="00AF21AF"/>
    <w:rsid w:val="00AF2350"/>
    <w:rsid w:val="00AF29C3"/>
    <w:rsid w:val="00AF29F4"/>
    <w:rsid w:val="00AF2DA3"/>
    <w:rsid w:val="00AF3596"/>
    <w:rsid w:val="00AF38DC"/>
    <w:rsid w:val="00AF421C"/>
    <w:rsid w:val="00AF5A48"/>
    <w:rsid w:val="00AF653A"/>
    <w:rsid w:val="00AF7070"/>
    <w:rsid w:val="00AF7461"/>
    <w:rsid w:val="00AF762E"/>
    <w:rsid w:val="00AF7A56"/>
    <w:rsid w:val="00AF7B5C"/>
    <w:rsid w:val="00B00895"/>
    <w:rsid w:val="00B00949"/>
    <w:rsid w:val="00B00C14"/>
    <w:rsid w:val="00B00E85"/>
    <w:rsid w:val="00B00F04"/>
    <w:rsid w:val="00B01398"/>
    <w:rsid w:val="00B013E5"/>
    <w:rsid w:val="00B01692"/>
    <w:rsid w:val="00B016C5"/>
    <w:rsid w:val="00B021CA"/>
    <w:rsid w:val="00B02C65"/>
    <w:rsid w:val="00B03068"/>
    <w:rsid w:val="00B03093"/>
    <w:rsid w:val="00B03561"/>
    <w:rsid w:val="00B03664"/>
    <w:rsid w:val="00B03678"/>
    <w:rsid w:val="00B04063"/>
    <w:rsid w:val="00B042AF"/>
    <w:rsid w:val="00B04513"/>
    <w:rsid w:val="00B046C8"/>
    <w:rsid w:val="00B06475"/>
    <w:rsid w:val="00B06D39"/>
    <w:rsid w:val="00B07F0E"/>
    <w:rsid w:val="00B12FFB"/>
    <w:rsid w:val="00B134B0"/>
    <w:rsid w:val="00B134E5"/>
    <w:rsid w:val="00B13837"/>
    <w:rsid w:val="00B13A74"/>
    <w:rsid w:val="00B141F4"/>
    <w:rsid w:val="00B15266"/>
    <w:rsid w:val="00B1531C"/>
    <w:rsid w:val="00B154A2"/>
    <w:rsid w:val="00B156A0"/>
    <w:rsid w:val="00B156A6"/>
    <w:rsid w:val="00B15BD1"/>
    <w:rsid w:val="00B1629D"/>
    <w:rsid w:val="00B165B2"/>
    <w:rsid w:val="00B171B4"/>
    <w:rsid w:val="00B17848"/>
    <w:rsid w:val="00B17872"/>
    <w:rsid w:val="00B2038D"/>
    <w:rsid w:val="00B2043C"/>
    <w:rsid w:val="00B207CD"/>
    <w:rsid w:val="00B20B89"/>
    <w:rsid w:val="00B212C4"/>
    <w:rsid w:val="00B21938"/>
    <w:rsid w:val="00B21D21"/>
    <w:rsid w:val="00B222F3"/>
    <w:rsid w:val="00B224DA"/>
    <w:rsid w:val="00B22555"/>
    <w:rsid w:val="00B22613"/>
    <w:rsid w:val="00B22ADA"/>
    <w:rsid w:val="00B231B9"/>
    <w:rsid w:val="00B24104"/>
    <w:rsid w:val="00B24D69"/>
    <w:rsid w:val="00B24FE2"/>
    <w:rsid w:val="00B257B0"/>
    <w:rsid w:val="00B26278"/>
    <w:rsid w:val="00B26568"/>
    <w:rsid w:val="00B26ADA"/>
    <w:rsid w:val="00B26D79"/>
    <w:rsid w:val="00B26EAA"/>
    <w:rsid w:val="00B27223"/>
    <w:rsid w:val="00B274F5"/>
    <w:rsid w:val="00B27E24"/>
    <w:rsid w:val="00B309AB"/>
    <w:rsid w:val="00B309DD"/>
    <w:rsid w:val="00B311F7"/>
    <w:rsid w:val="00B3142A"/>
    <w:rsid w:val="00B314E7"/>
    <w:rsid w:val="00B317C2"/>
    <w:rsid w:val="00B32080"/>
    <w:rsid w:val="00B32517"/>
    <w:rsid w:val="00B33146"/>
    <w:rsid w:val="00B332FD"/>
    <w:rsid w:val="00B334EA"/>
    <w:rsid w:val="00B33AB7"/>
    <w:rsid w:val="00B33ABF"/>
    <w:rsid w:val="00B33B8B"/>
    <w:rsid w:val="00B33EE9"/>
    <w:rsid w:val="00B34865"/>
    <w:rsid w:val="00B3557C"/>
    <w:rsid w:val="00B368C1"/>
    <w:rsid w:val="00B373AD"/>
    <w:rsid w:val="00B374CA"/>
    <w:rsid w:val="00B3787E"/>
    <w:rsid w:val="00B37C9E"/>
    <w:rsid w:val="00B403FA"/>
    <w:rsid w:val="00B4102D"/>
    <w:rsid w:val="00B41298"/>
    <w:rsid w:val="00B4243C"/>
    <w:rsid w:val="00B42A53"/>
    <w:rsid w:val="00B42AA8"/>
    <w:rsid w:val="00B42B3A"/>
    <w:rsid w:val="00B42D67"/>
    <w:rsid w:val="00B42DB4"/>
    <w:rsid w:val="00B42DC4"/>
    <w:rsid w:val="00B42F84"/>
    <w:rsid w:val="00B4348B"/>
    <w:rsid w:val="00B435DE"/>
    <w:rsid w:val="00B43655"/>
    <w:rsid w:val="00B43B20"/>
    <w:rsid w:val="00B43D17"/>
    <w:rsid w:val="00B45967"/>
    <w:rsid w:val="00B461AD"/>
    <w:rsid w:val="00B46201"/>
    <w:rsid w:val="00B46601"/>
    <w:rsid w:val="00B46919"/>
    <w:rsid w:val="00B46B50"/>
    <w:rsid w:val="00B473A8"/>
    <w:rsid w:val="00B4767D"/>
    <w:rsid w:val="00B479D3"/>
    <w:rsid w:val="00B47B09"/>
    <w:rsid w:val="00B47B0B"/>
    <w:rsid w:val="00B47B95"/>
    <w:rsid w:val="00B47E70"/>
    <w:rsid w:val="00B5090B"/>
    <w:rsid w:val="00B50C25"/>
    <w:rsid w:val="00B51413"/>
    <w:rsid w:val="00B51BD8"/>
    <w:rsid w:val="00B522CC"/>
    <w:rsid w:val="00B52D93"/>
    <w:rsid w:val="00B52FB1"/>
    <w:rsid w:val="00B531DC"/>
    <w:rsid w:val="00B536DA"/>
    <w:rsid w:val="00B53872"/>
    <w:rsid w:val="00B54315"/>
    <w:rsid w:val="00B54634"/>
    <w:rsid w:val="00B5464F"/>
    <w:rsid w:val="00B54748"/>
    <w:rsid w:val="00B54798"/>
    <w:rsid w:val="00B554BE"/>
    <w:rsid w:val="00B555A6"/>
    <w:rsid w:val="00B558BE"/>
    <w:rsid w:val="00B55B11"/>
    <w:rsid w:val="00B5603F"/>
    <w:rsid w:val="00B56379"/>
    <w:rsid w:val="00B566A0"/>
    <w:rsid w:val="00B56C4F"/>
    <w:rsid w:val="00B56F60"/>
    <w:rsid w:val="00B57324"/>
    <w:rsid w:val="00B57490"/>
    <w:rsid w:val="00B60531"/>
    <w:rsid w:val="00B60A01"/>
    <w:rsid w:val="00B61158"/>
    <w:rsid w:val="00B6154E"/>
    <w:rsid w:val="00B615C9"/>
    <w:rsid w:val="00B63AAB"/>
    <w:rsid w:val="00B63E62"/>
    <w:rsid w:val="00B640E6"/>
    <w:rsid w:val="00B64C39"/>
    <w:rsid w:val="00B64F1A"/>
    <w:rsid w:val="00B65047"/>
    <w:rsid w:val="00B65BFD"/>
    <w:rsid w:val="00B65C10"/>
    <w:rsid w:val="00B65D29"/>
    <w:rsid w:val="00B6620D"/>
    <w:rsid w:val="00B667A7"/>
    <w:rsid w:val="00B6689E"/>
    <w:rsid w:val="00B67334"/>
    <w:rsid w:val="00B70173"/>
    <w:rsid w:val="00B70A98"/>
    <w:rsid w:val="00B71497"/>
    <w:rsid w:val="00B71868"/>
    <w:rsid w:val="00B720A8"/>
    <w:rsid w:val="00B720FE"/>
    <w:rsid w:val="00B729E4"/>
    <w:rsid w:val="00B72AFB"/>
    <w:rsid w:val="00B72B37"/>
    <w:rsid w:val="00B739B9"/>
    <w:rsid w:val="00B73D37"/>
    <w:rsid w:val="00B747F4"/>
    <w:rsid w:val="00B74A9F"/>
    <w:rsid w:val="00B74B95"/>
    <w:rsid w:val="00B75008"/>
    <w:rsid w:val="00B75035"/>
    <w:rsid w:val="00B755F7"/>
    <w:rsid w:val="00B75D90"/>
    <w:rsid w:val="00B76289"/>
    <w:rsid w:val="00B76B55"/>
    <w:rsid w:val="00B76EC6"/>
    <w:rsid w:val="00B7723B"/>
    <w:rsid w:val="00B776D0"/>
    <w:rsid w:val="00B776DF"/>
    <w:rsid w:val="00B80004"/>
    <w:rsid w:val="00B80303"/>
    <w:rsid w:val="00B807D0"/>
    <w:rsid w:val="00B80A75"/>
    <w:rsid w:val="00B80C9D"/>
    <w:rsid w:val="00B8167B"/>
    <w:rsid w:val="00B82039"/>
    <w:rsid w:val="00B82BE1"/>
    <w:rsid w:val="00B830AE"/>
    <w:rsid w:val="00B833AF"/>
    <w:rsid w:val="00B839DB"/>
    <w:rsid w:val="00B83D3A"/>
    <w:rsid w:val="00B83E7A"/>
    <w:rsid w:val="00B83E9B"/>
    <w:rsid w:val="00B8437A"/>
    <w:rsid w:val="00B84935"/>
    <w:rsid w:val="00B8524F"/>
    <w:rsid w:val="00B859BC"/>
    <w:rsid w:val="00B85BBE"/>
    <w:rsid w:val="00B85E87"/>
    <w:rsid w:val="00B8646D"/>
    <w:rsid w:val="00B8648C"/>
    <w:rsid w:val="00B864DB"/>
    <w:rsid w:val="00B86504"/>
    <w:rsid w:val="00B87057"/>
    <w:rsid w:val="00B87B19"/>
    <w:rsid w:val="00B87F92"/>
    <w:rsid w:val="00B90078"/>
    <w:rsid w:val="00B900DC"/>
    <w:rsid w:val="00B90568"/>
    <w:rsid w:val="00B919D9"/>
    <w:rsid w:val="00B91C5E"/>
    <w:rsid w:val="00B92614"/>
    <w:rsid w:val="00B92846"/>
    <w:rsid w:val="00B92B08"/>
    <w:rsid w:val="00B938A3"/>
    <w:rsid w:val="00B93920"/>
    <w:rsid w:val="00B93E48"/>
    <w:rsid w:val="00B93FAB"/>
    <w:rsid w:val="00B94501"/>
    <w:rsid w:val="00B9472F"/>
    <w:rsid w:val="00B95EB3"/>
    <w:rsid w:val="00B962F4"/>
    <w:rsid w:val="00B97C5D"/>
    <w:rsid w:val="00B97F40"/>
    <w:rsid w:val="00BA0011"/>
    <w:rsid w:val="00BA012A"/>
    <w:rsid w:val="00BA01BD"/>
    <w:rsid w:val="00BA01D3"/>
    <w:rsid w:val="00BA1318"/>
    <w:rsid w:val="00BA1B65"/>
    <w:rsid w:val="00BA1F78"/>
    <w:rsid w:val="00BA22E1"/>
    <w:rsid w:val="00BA2541"/>
    <w:rsid w:val="00BA2682"/>
    <w:rsid w:val="00BA2873"/>
    <w:rsid w:val="00BA29B3"/>
    <w:rsid w:val="00BA2C62"/>
    <w:rsid w:val="00BA3879"/>
    <w:rsid w:val="00BA3F3B"/>
    <w:rsid w:val="00BA43E1"/>
    <w:rsid w:val="00BA475D"/>
    <w:rsid w:val="00BA4B93"/>
    <w:rsid w:val="00BA4F8F"/>
    <w:rsid w:val="00BA526D"/>
    <w:rsid w:val="00BA526F"/>
    <w:rsid w:val="00BA56DE"/>
    <w:rsid w:val="00BA6339"/>
    <w:rsid w:val="00BA66B8"/>
    <w:rsid w:val="00BA677D"/>
    <w:rsid w:val="00BA6958"/>
    <w:rsid w:val="00BA6E9F"/>
    <w:rsid w:val="00BB0EB8"/>
    <w:rsid w:val="00BB176B"/>
    <w:rsid w:val="00BB179A"/>
    <w:rsid w:val="00BB1A62"/>
    <w:rsid w:val="00BB238B"/>
    <w:rsid w:val="00BB2A28"/>
    <w:rsid w:val="00BB2E30"/>
    <w:rsid w:val="00BB4318"/>
    <w:rsid w:val="00BB4902"/>
    <w:rsid w:val="00BB4AFA"/>
    <w:rsid w:val="00BB4B9A"/>
    <w:rsid w:val="00BB4ED6"/>
    <w:rsid w:val="00BB5552"/>
    <w:rsid w:val="00BB578F"/>
    <w:rsid w:val="00BB596E"/>
    <w:rsid w:val="00BB614A"/>
    <w:rsid w:val="00BB7BCE"/>
    <w:rsid w:val="00BB7BFD"/>
    <w:rsid w:val="00BB7FE6"/>
    <w:rsid w:val="00BC0232"/>
    <w:rsid w:val="00BC031D"/>
    <w:rsid w:val="00BC05DD"/>
    <w:rsid w:val="00BC0EE0"/>
    <w:rsid w:val="00BC1279"/>
    <w:rsid w:val="00BC2825"/>
    <w:rsid w:val="00BC309C"/>
    <w:rsid w:val="00BC3417"/>
    <w:rsid w:val="00BC3420"/>
    <w:rsid w:val="00BC353C"/>
    <w:rsid w:val="00BC3880"/>
    <w:rsid w:val="00BC402B"/>
    <w:rsid w:val="00BC4240"/>
    <w:rsid w:val="00BC4659"/>
    <w:rsid w:val="00BC469A"/>
    <w:rsid w:val="00BC4EC2"/>
    <w:rsid w:val="00BC509B"/>
    <w:rsid w:val="00BC57DE"/>
    <w:rsid w:val="00BC5B87"/>
    <w:rsid w:val="00BC5F32"/>
    <w:rsid w:val="00BC657B"/>
    <w:rsid w:val="00BC6676"/>
    <w:rsid w:val="00BC69EC"/>
    <w:rsid w:val="00BC6D95"/>
    <w:rsid w:val="00BC7733"/>
    <w:rsid w:val="00BC77DE"/>
    <w:rsid w:val="00BC79CF"/>
    <w:rsid w:val="00BC7F37"/>
    <w:rsid w:val="00BD03F5"/>
    <w:rsid w:val="00BD08E1"/>
    <w:rsid w:val="00BD08F4"/>
    <w:rsid w:val="00BD128C"/>
    <w:rsid w:val="00BD17AE"/>
    <w:rsid w:val="00BD1A68"/>
    <w:rsid w:val="00BD1EEE"/>
    <w:rsid w:val="00BD1FD1"/>
    <w:rsid w:val="00BD212D"/>
    <w:rsid w:val="00BD26CD"/>
    <w:rsid w:val="00BD2DE0"/>
    <w:rsid w:val="00BD3688"/>
    <w:rsid w:val="00BD395B"/>
    <w:rsid w:val="00BD3C3D"/>
    <w:rsid w:val="00BD3D21"/>
    <w:rsid w:val="00BD3E52"/>
    <w:rsid w:val="00BD3E9E"/>
    <w:rsid w:val="00BD4695"/>
    <w:rsid w:val="00BD47AD"/>
    <w:rsid w:val="00BD5616"/>
    <w:rsid w:val="00BD59D4"/>
    <w:rsid w:val="00BD5AB1"/>
    <w:rsid w:val="00BD5C91"/>
    <w:rsid w:val="00BD6359"/>
    <w:rsid w:val="00BD6CA6"/>
    <w:rsid w:val="00BD73E1"/>
    <w:rsid w:val="00BD765C"/>
    <w:rsid w:val="00BD7BAB"/>
    <w:rsid w:val="00BD7DFA"/>
    <w:rsid w:val="00BE0107"/>
    <w:rsid w:val="00BE0531"/>
    <w:rsid w:val="00BE0638"/>
    <w:rsid w:val="00BE0ED8"/>
    <w:rsid w:val="00BE1116"/>
    <w:rsid w:val="00BE1152"/>
    <w:rsid w:val="00BE1737"/>
    <w:rsid w:val="00BE1A41"/>
    <w:rsid w:val="00BE1E38"/>
    <w:rsid w:val="00BE2431"/>
    <w:rsid w:val="00BE25B7"/>
    <w:rsid w:val="00BE2A0A"/>
    <w:rsid w:val="00BE34AC"/>
    <w:rsid w:val="00BE35CD"/>
    <w:rsid w:val="00BE3EFF"/>
    <w:rsid w:val="00BE419F"/>
    <w:rsid w:val="00BE493E"/>
    <w:rsid w:val="00BE53C1"/>
    <w:rsid w:val="00BE58E5"/>
    <w:rsid w:val="00BE5F24"/>
    <w:rsid w:val="00BE6489"/>
    <w:rsid w:val="00BE6A70"/>
    <w:rsid w:val="00BE71FE"/>
    <w:rsid w:val="00BE73C0"/>
    <w:rsid w:val="00BE7418"/>
    <w:rsid w:val="00BE744A"/>
    <w:rsid w:val="00BE7AE2"/>
    <w:rsid w:val="00BF031D"/>
    <w:rsid w:val="00BF0390"/>
    <w:rsid w:val="00BF1113"/>
    <w:rsid w:val="00BF1324"/>
    <w:rsid w:val="00BF1557"/>
    <w:rsid w:val="00BF156A"/>
    <w:rsid w:val="00BF21CA"/>
    <w:rsid w:val="00BF23F1"/>
    <w:rsid w:val="00BF251A"/>
    <w:rsid w:val="00BF26CD"/>
    <w:rsid w:val="00BF443A"/>
    <w:rsid w:val="00BF452D"/>
    <w:rsid w:val="00BF4DB5"/>
    <w:rsid w:val="00BF55CD"/>
    <w:rsid w:val="00BF5F57"/>
    <w:rsid w:val="00BF5F99"/>
    <w:rsid w:val="00BF62B3"/>
    <w:rsid w:val="00BF638C"/>
    <w:rsid w:val="00BF6819"/>
    <w:rsid w:val="00BF6D72"/>
    <w:rsid w:val="00BF6DBB"/>
    <w:rsid w:val="00BF6E8B"/>
    <w:rsid w:val="00BF6F7A"/>
    <w:rsid w:val="00BF7074"/>
    <w:rsid w:val="00BF7145"/>
    <w:rsid w:val="00BF7375"/>
    <w:rsid w:val="00BF75F8"/>
    <w:rsid w:val="00C00368"/>
    <w:rsid w:val="00C00561"/>
    <w:rsid w:val="00C007E9"/>
    <w:rsid w:val="00C0099A"/>
    <w:rsid w:val="00C00D4D"/>
    <w:rsid w:val="00C00E42"/>
    <w:rsid w:val="00C01492"/>
    <w:rsid w:val="00C01599"/>
    <w:rsid w:val="00C016A7"/>
    <w:rsid w:val="00C02934"/>
    <w:rsid w:val="00C02AEA"/>
    <w:rsid w:val="00C02C76"/>
    <w:rsid w:val="00C02CF1"/>
    <w:rsid w:val="00C02DAF"/>
    <w:rsid w:val="00C02F4A"/>
    <w:rsid w:val="00C03003"/>
    <w:rsid w:val="00C04801"/>
    <w:rsid w:val="00C048A8"/>
    <w:rsid w:val="00C04CD5"/>
    <w:rsid w:val="00C04F36"/>
    <w:rsid w:val="00C05011"/>
    <w:rsid w:val="00C05211"/>
    <w:rsid w:val="00C05986"/>
    <w:rsid w:val="00C05991"/>
    <w:rsid w:val="00C05CDB"/>
    <w:rsid w:val="00C05D46"/>
    <w:rsid w:val="00C05ED8"/>
    <w:rsid w:val="00C062BE"/>
    <w:rsid w:val="00C06512"/>
    <w:rsid w:val="00C066C1"/>
    <w:rsid w:val="00C06B81"/>
    <w:rsid w:val="00C06D22"/>
    <w:rsid w:val="00C0721F"/>
    <w:rsid w:val="00C072E1"/>
    <w:rsid w:val="00C07306"/>
    <w:rsid w:val="00C0734D"/>
    <w:rsid w:val="00C074A8"/>
    <w:rsid w:val="00C07C15"/>
    <w:rsid w:val="00C07C67"/>
    <w:rsid w:val="00C07D71"/>
    <w:rsid w:val="00C1070D"/>
    <w:rsid w:val="00C11CB5"/>
    <w:rsid w:val="00C1220D"/>
    <w:rsid w:val="00C12B4D"/>
    <w:rsid w:val="00C12B7A"/>
    <w:rsid w:val="00C12BF1"/>
    <w:rsid w:val="00C12DEA"/>
    <w:rsid w:val="00C133CE"/>
    <w:rsid w:val="00C134A6"/>
    <w:rsid w:val="00C13DD0"/>
    <w:rsid w:val="00C13E1C"/>
    <w:rsid w:val="00C14E45"/>
    <w:rsid w:val="00C151E1"/>
    <w:rsid w:val="00C153FA"/>
    <w:rsid w:val="00C15827"/>
    <w:rsid w:val="00C15F52"/>
    <w:rsid w:val="00C15FF5"/>
    <w:rsid w:val="00C16621"/>
    <w:rsid w:val="00C16826"/>
    <w:rsid w:val="00C16970"/>
    <w:rsid w:val="00C16DF9"/>
    <w:rsid w:val="00C176CB"/>
    <w:rsid w:val="00C17E74"/>
    <w:rsid w:val="00C20501"/>
    <w:rsid w:val="00C20C89"/>
    <w:rsid w:val="00C21138"/>
    <w:rsid w:val="00C21292"/>
    <w:rsid w:val="00C21569"/>
    <w:rsid w:val="00C2177C"/>
    <w:rsid w:val="00C218E7"/>
    <w:rsid w:val="00C21B0A"/>
    <w:rsid w:val="00C21B37"/>
    <w:rsid w:val="00C225A1"/>
    <w:rsid w:val="00C225BF"/>
    <w:rsid w:val="00C22E4A"/>
    <w:rsid w:val="00C23372"/>
    <w:rsid w:val="00C23D3E"/>
    <w:rsid w:val="00C2401C"/>
    <w:rsid w:val="00C24A93"/>
    <w:rsid w:val="00C24CDF"/>
    <w:rsid w:val="00C24D13"/>
    <w:rsid w:val="00C25137"/>
    <w:rsid w:val="00C25543"/>
    <w:rsid w:val="00C25A84"/>
    <w:rsid w:val="00C25B99"/>
    <w:rsid w:val="00C25D70"/>
    <w:rsid w:val="00C25F8E"/>
    <w:rsid w:val="00C26273"/>
    <w:rsid w:val="00C26533"/>
    <w:rsid w:val="00C2675C"/>
    <w:rsid w:val="00C269BD"/>
    <w:rsid w:val="00C26B47"/>
    <w:rsid w:val="00C26ECD"/>
    <w:rsid w:val="00C2770F"/>
    <w:rsid w:val="00C27B00"/>
    <w:rsid w:val="00C27D5E"/>
    <w:rsid w:val="00C30B40"/>
    <w:rsid w:val="00C30FD4"/>
    <w:rsid w:val="00C30FED"/>
    <w:rsid w:val="00C31750"/>
    <w:rsid w:val="00C31DEA"/>
    <w:rsid w:val="00C31FE1"/>
    <w:rsid w:val="00C3268A"/>
    <w:rsid w:val="00C32A0C"/>
    <w:rsid w:val="00C337C5"/>
    <w:rsid w:val="00C340B7"/>
    <w:rsid w:val="00C34107"/>
    <w:rsid w:val="00C36249"/>
    <w:rsid w:val="00C36681"/>
    <w:rsid w:val="00C36FA4"/>
    <w:rsid w:val="00C3766F"/>
    <w:rsid w:val="00C37F7B"/>
    <w:rsid w:val="00C40743"/>
    <w:rsid w:val="00C4126A"/>
    <w:rsid w:val="00C41604"/>
    <w:rsid w:val="00C41F23"/>
    <w:rsid w:val="00C41F95"/>
    <w:rsid w:val="00C420B4"/>
    <w:rsid w:val="00C424DA"/>
    <w:rsid w:val="00C428BC"/>
    <w:rsid w:val="00C43201"/>
    <w:rsid w:val="00C43A92"/>
    <w:rsid w:val="00C43E24"/>
    <w:rsid w:val="00C44229"/>
    <w:rsid w:val="00C4517E"/>
    <w:rsid w:val="00C454C8"/>
    <w:rsid w:val="00C45675"/>
    <w:rsid w:val="00C45FFC"/>
    <w:rsid w:val="00C4662D"/>
    <w:rsid w:val="00C4684C"/>
    <w:rsid w:val="00C4688A"/>
    <w:rsid w:val="00C46A6F"/>
    <w:rsid w:val="00C46BDF"/>
    <w:rsid w:val="00C470FC"/>
    <w:rsid w:val="00C5065E"/>
    <w:rsid w:val="00C50671"/>
    <w:rsid w:val="00C508F5"/>
    <w:rsid w:val="00C51349"/>
    <w:rsid w:val="00C51CE2"/>
    <w:rsid w:val="00C51F7D"/>
    <w:rsid w:val="00C52C04"/>
    <w:rsid w:val="00C52DCF"/>
    <w:rsid w:val="00C53301"/>
    <w:rsid w:val="00C5366F"/>
    <w:rsid w:val="00C545EB"/>
    <w:rsid w:val="00C54DBD"/>
    <w:rsid w:val="00C5590D"/>
    <w:rsid w:val="00C55EC6"/>
    <w:rsid w:val="00C55FC3"/>
    <w:rsid w:val="00C562B5"/>
    <w:rsid w:val="00C567C0"/>
    <w:rsid w:val="00C56B8F"/>
    <w:rsid w:val="00C56F80"/>
    <w:rsid w:val="00C56F84"/>
    <w:rsid w:val="00C5717F"/>
    <w:rsid w:val="00C577FD"/>
    <w:rsid w:val="00C57D60"/>
    <w:rsid w:val="00C6003B"/>
    <w:rsid w:val="00C605F0"/>
    <w:rsid w:val="00C608DF"/>
    <w:rsid w:val="00C60A73"/>
    <w:rsid w:val="00C60BB9"/>
    <w:rsid w:val="00C60C1D"/>
    <w:rsid w:val="00C613E8"/>
    <w:rsid w:val="00C62A12"/>
    <w:rsid w:val="00C6318B"/>
    <w:rsid w:val="00C6325D"/>
    <w:rsid w:val="00C63954"/>
    <w:rsid w:val="00C63F10"/>
    <w:rsid w:val="00C63F12"/>
    <w:rsid w:val="00C64121"/>
    <w:rsid w:val="00C64489"/>
    <w:rsid w:val="00C65061"/>
    <w:rsid w:val="00C657C8"/>
    <w:rsid w:val="00C65965"/>
    <w:rsid w:val="00C66B10"/>
    <w:rsid w:val="00C66E67"/>
    <w:rsid w:val="00C67586"/>
    <w:rsid w:val="00C67DAD"/>
    <w:rsid w:val="00C7111F"/>
    <w:rsid w:val="00C71177"/>
    <w:rsid w:val="00C7119F"/>
    <w:rsid w:val="00C71FE1"/>
    <w:rsid w:val="00C72375"/>
    <w:rsid w:val="00C72BFD"/>
    <w:rsid w:val="00C733FF"/>
    <w:rsid w:val="00C738F5"/>
    <w:rsid w:val="00C74513"/>
    <w:rsid w:val="00C7470F"/>
    <w:rsid w:val="00C74946"/>
    <w:rsid w:val="00C74CB4"/>
    <w:rsid w:val="00C74FB1"/>
    <w:rsid w:val="00C75049"/>
    <w:rsid w:val="00C75510"/>
    <w:rsid w:val="00C759E3"/>
    <w:rsid w:val="00C75A50"/>
    <w:rsid w:val="00C768B2"/>
    <w:rsid w:val="00C76929"/>
    <w:rsid w:val="00C76ABC"/>
    <w:rsid w:val="00C773F0"/>
    <w:rsid w:val="00C77894"/>
    <w:rsid w:val="00C779C9"/>
    <w:rsid w:val="00C804CA"/>
    <w:rsid w:val="00C80A3D"/>
    <w:rsid w:val="00C80FCF"/>
    <w:rsid w:val="00C81829"/>
    <w:rsid w:val="00C818BD"/>
    <w:rsid w:val="00C824BA"/>
    <w:rsid w:val="00C82D6D"/>
    <w:rsid w:val="00C830ED"/>
    <w:rsid w:val="00C83783"/>
    <w:rsid w:val="00C841D1"/>
    <w:rsid w:val="00C844B4"/>
    <w:rsid w:val="00C846E4"/>
    <w:rsid w:val="00C84EE8"/>
    <w:rsid w:val="00C85D69"/>
    <w:rsid w:val="00C86271"/>
    <w:rsid w:val="00C870B6"/>
    <w:rsid w:val="00C87989"/>
    <w:rsid w:val="00C87B07"/>
    <w:rsid w:val="00C87C5D"/>
    <w:rsid w:val="00C87D5C"/>
    <w:rsid w:val="00C904D9"/>
    <w:rsid w:val="00C9057D"/>
    <w:rsid w:val="00C912BE"/>
    <w:rsid w:val="00C917FC"/>
    <w:rsid w:val="00C91CDD"/>
    <w:rsid w:val="00C91E6B"/>
    <w:rsid w:val="00C91F5B"/>
    <w:rsid w:val="00C92180"/>
    <w:rsid w:val="00C9240D"/>
    <w:rsid w:val="00C92694"/>
    <w:rsid w:val="00C928EC"/>
    <w:rsid w:val="00C92DA3"/>
    <w:rsid w:val="00C92F5E"/>
    <w:rsid w:val="00C9390F"/>
    <w:rsid w:val="00C948CD"/>
    <w:rsid w:val="00C94F83"/>
    <w:rsid w:val="00C94FD8"/>
    <w:rsid w:val="00C95F7F"/>
    <w:rsid w:val="00C96377"/>
    <w:rsid w:val="00C96418"/>
    <w:rsid w:val="00C972DA"/>
    <w:rsid w:val="00C97433"/>
    <w:rsid w:val="00CA0272"/>
    <w:rsid w:val="00CA092D"/>
    <w:rsid w:val="00CA196A"/>
    <w:rsid w:val="00CA2579"/>
    <w:rsid w:val="00CA3119"/>
    <w:rsid w:val="00CA3691"/>
    <w:rsid w:val="00CA3CB3"/>
    <w:rsid w:val="00CA41F5"/>
    <w:rsid w:val="00CA45EE"/>
    <w:rsid w:val="00CA4842"/>
    <w:rsid w:val="00CA4C8B"/>
    <w:rsid w:val="00CA4F6B"/>
    <w:rsid w:val="00CA56AC"/>
    <w:rsid w:val="00CA68AC"/>
    <w:rsid w:val="00CA6AF6"/>
    <w:rsid w:val="00CA75CB"/>
    <w:rsid w:val="00CA7BF2"/>
    <w:rsid w:val="00CB09D5"/>
    <w:rsid w:val="00CB15CF"/>
    <w:rsid w:val="00CB1614"/>
    <w:rsid w:val="00CB1DD5"/>
    <w:rsid w:val="00CB215B"/>
    <w:rsid w:val="00CB2F3B"/>
    <w:rsid w:val="00CB31E3"/>
    <w:rsid w:val="00CB3672"/>
    <w:rsid w:val="00CB3AFA"/>
    <w:rsid w:val="00CB3C5E"/>
    <w:rsid w:val="00CB41F3"/>
    <w:rsid w:val="00CB67CA"/>
    <w:rsid w:val="00CB783B"/>
    <w:rsid w:val="00CB7A3E"/>
    <w:rsid w:val="00CC0F20"/>
    <w:rsid w:val="00CC16B0"/>
    <w:rsid w:val="00CC1B88"/>
    <w:rsid w:val="00CC2A17"/>
    <w:rsid w:val="00CC2E1B"/>
    <w:rsid w:val="00CC330F"/>
    <w:rsid w:val="00CC361B"/>
    <w:rsid w:val="00CC3EAE"/>
    <w:rsid w:val="00CC3EDE"/>
    <w:rsid w:val="00CC45AC"/>
    <w:rsid w:val="00CC473F"/>
    <w:rsid w:val="00CC4D04"/>
    <w:rsid w:val="00CC56BB"/>
    <w:rsid w:val="00CC58E5"/>
    <w:rsid w:val="00CC6298"/>
    <w:rsid w:val="00CC7140"/>
    <w:rsid w:val="00CC739C"/>
    <w:rsid w:val="00CC73A7"/>
    <w:rsid w:val="00CC74BF"/>
    <w:rsid w:val="00CC75B0"/>
    <w:rsid w:val="00CC77C0"/>
    <w:rsid w:val="00CC7A9A"/>
    <w:rsid w:val="00CD03B6"/>
    <w:rsid w:val="00CD0691"/>
    <w:rsid w:val="00CD0788"/>
    <w:rsid w:val="00CD0A3B"/>
    <w:rsid w:val="00CD15FE"/>
    <w:rsid w:val="00CD2043"/>
    <w:rsid w:val="00CD222F"/>
    <w:rsid w:val="00CD22C7"/>
    <w:rsid w:val="00CD25EB"/>
    <w:rsid w:val="00CD3195"/>
    <w:rsid w:val="00CD3A3C"/>
    <w:rsid w:val="00CD429E"/>
    <w:rsid w:val="00CD4353"/>
    <w:rsid w:val="00CD4B60"/>
    <w:rsid w:val="00CD4F60"/>
    <w:rsid w:val="00CD5268"/>
    <w:rsid w:val="00CD5348"/>
    <w:rsid w:val="00CD5871"/>
    <w:rsid w:val="00CD5B43"/>
    <w:rsid w:val="00CD5D95"/>
    <w:rsid w:val="00CD5F8B"/>
    <w:rsid w:val="00CD683B"/>
    <w:rsid w:val="00CD6F40"/>
    <w:rsid w:val="00CD78CA"/>
    <w:rsid w:val="00CD7B4C"/>
    <w:rsid w:val="00CD7BB2"/>
    <w:rsid w:val="00CD7D26"/>
    <w:rsid w:val="00CD7F56"/>
    <w:rsid w:val="00CE0A9C"/>
    <w:rsid w:val="00CE1BDD"/>
    <w:rsid w:val="00CE1C1A"/>
    <w:rsid w:val="00CE1CE3"/>
    <w:rsid w:val="00CE2163"/>
    <w:rsid w:val="00CE227E"/>
    <w:rsid w:val="00CE2B9B"/>
    <w:rsid w:val="00CE2F8E"/>
    <w:rsid w:val="00CE2FA9"/>
    <w:rsid w:val="00CE307B"/>
    <w:rsid w:val="00CE32C6"/>
    <w:rsid w:val="00CE37C1"/>
    <w:rsid w:val="00CE3990"/>
    <w:rsid w:val="00CE4807"/>
    <w:rsid w:val="00CE4CEE"/>
    <w:rsid w:val="00CE4FA8"/>
    <w:rsid w:val="00CE641C"/>
    <w:rsid w:val="00CE654C"/>
    <w:rsid w:val="00CE65C5"/>
    <w:rsid w:val="00CE67B3"/>
    <w:rsid w:val="00CE6BD8"/>
    <w:rsid w:val="00CE6E6A"/>
    <w:rsid w:val="00CE7048"/>
    <w:rsid w:val="00CE72FE"/>
    <w:rsid w:val="00CE774C"/>
    <w:rsid w:val="00CE7AE5"/>
    <w:rsid w:val="00CE7B3C"/>
    <w:rsid w:val="00CF01F9"/>
    <w:rsid w:val="00CF0283"/>
    <w:rsid w:val="00CF044B"/>
    <w:rsid w:val="00CF0735"/>
    <w:rsid w:val="00CF0C02"/>
    <w:rsid w:val="00CF0C45"/>
    <w:rsid w:val="00CF101D"/>
    <w:rsid w:val="00CF1537"/>
    <w:rsid w:val="00CF2276"/>
    <w:rsid w:val="00CF29BF"/>
    <w:rsid w:val="00CF30BB"/>
    <w:rsid w:val="00CF31DA"/>
    <w:rsid w:val="00CF34CD"/>
    <w:rsid w:val="00CF3B69"/>
    <w:rsid w:val="00CF3D70"/>
    <w:rsid w:val="00CF3DEF"/>
    <w:rsid w:val="00CF4A84"/>
    <w:rsid w:val="00CF4BBF"/>
    <w:rsid w:val="00CF61EF"/>
    <w:rsid w:val="00CF63A9"/>
    <w:rsid w:val="00CF649C"/>
    <w:rsid w:val="00CF67E5"/>
    <w:rsid w:val="00CF682F"/>
    <w:rsid w:val="00CF735B"/>
    <w:rsid w:val="00CF7741"/>
    <w:rsid w:val="00CF7C08"/>
    <w:rsid w:val="00D006B5"/>
    <w:rsid w:val="00D0134E"/>
    <w:rsid w:val="00D014DB"/>
    <w:rsid w:val="00D0174E"/>
    <w:rsid w:val="00D01D1C"/>
    <w:rsid w:val="00D024F8"/>
    <w:rsid w:val="00D026F4"/>
    <w:rsid w:val="00D02B7D"/>
    <w:rsid w:val="00D0320B"/>
    <w:rsid w:val="00D0322E"/>
    <w:rsid w:val="00D0380D"/>
    <w:rsid w:val="00D03CFA"/>
    <w:rsid w:val="00D03D5F"/>
    <w:rsid w:val="00D03E4F"/>
    <w:rsid w:val="00D040FD"/>
    <w:rsid w:val="00D04E73"/>
    <w:rsid w:val="00D0526F"/>
    <w:rsid w:val="00D06694"/>
    <w:rsid w:val="00D066EA"/>
    <w:rsid w:val="00D070A4"/>
    <w:rsid w:val="00D07233"/>
    <w:rsid w:val="00D07F5E"/>
    <w:rsid w:val="00D10376"/>
    <w:rsid w:val="00D10492"/>
    <w:rsid w:val="00D108F9"/>
    <w:rsid w:val="00D109CA"/>
    <w:rsid w:val="00D1108A"/>
    <w:rsid w:val="00D11A7D"/>
    <w:rsid w:val="00D11ADA"/>
    <w:rsid w:val="00D11DDB"/>
    <w:rsid w:val="00D1215D"/>
    <w:rsid w:val="00D1217B"/>
    <w:rsid w:val="00D1406C"/>
    <w:rsid w:val="00D14B60"/>
    <w:rsid w:val="00D14DEE"/>
    <w:rsid w:val="00D158DB"/>
    <w:rsid w:val="00D15C20"/>
    <w:rsid w:val="00D15C9B"/>
    <w:rsid w:val="00D161D4"/>
    <w:rsid w:val="00D164AD"/>
    <w:rsid w:val="00D16F92"/>
    <w:rsid w:val="00D17492"/>
    <w:rsid w:val="00D17A81"/>
    <w:rsid w:val="00D206A4"/>
    <w:rsid w:val="00D208C5"/>
    <w:rsid w:val="00D20BAF"/>
    <w:rsid w:val="00D20BDA"/>
    <w:rsid w:val="00D20C66"/>
    <w:rsid w:val="00D21B2A"/>
    <w:rsid w:val="00D21BF5"/>
    <w:rsid w:val="00D21E88"/>
    <w:rsid w:val="00D221B0"/>
    <w:rsid w:val="00D2223A"/>
    <w:rsid w:val="00D227C6"/>
    <w:rsid w:val="00D22A93"/>
    <w:rsid w:val="00D22CAF"/>
    <w:rsid w:val="00D22CE4"/>
    <w:rsid w:val="00D2321D"/>
    <w:rsid w:val="00D23B10"/>
    <w:rsid w:val="00D23CF5"/>
    <w:rsid w:val="00D24054"/>
    <w:rsid w:val="00D247DF"/>
    <w:rsid w:val="00D24881"/>
    <w:rsid w:val="00D24BAA"/>
    <w:rsid w:val="00D24E31"/>
    <w:rsid w:val="00D25904"/>
    <w:rsid w:val="00D25AEB"/>
    <w:rsid w:val="00D25B8A"/>
    <w:rsid w:val="00D264D7"/>
    <w:rsid w:val="00D269D3"/>
    <w:rsid w:val="00D2709E"/>
    <w:rsid w:val="00D272E6"/>
    <w:rsid w:val="00D27ED6"/>
    <w:rsid w:val="00D27F0C"/>
    <w:rsid w:val="00D27F7B"/>
    <w:rsid w:val="00D30731"/>
    <w:rsid w:val="00D31239"/>
    <w:rsid w:val="00D31287"/>
    <w:rsid w:val="00D31DB0"/>
    <w:rsid w:val="00D31EF7"/>
    <w:rsid w:val="00D31F23"/>
    <w:rsid w:val="00D3233F"/>
    <w:rsid w:val="00D32782"/>
    <w:rsid w:val="00D329D1"/>
    <w:rsid w:val="00D33142"/>
    <w:rsid w:val="00D3348E"/>
    <w:rsid w:val="00D33CBA"/>
    <w:rsid w:val="00D33CCF"/>
    <w:rsid w:val="00D34574"/>
    <w:rsid w:val="00D347F2"/>
    <w:rsid w:val="00D34F83"/>
    <w:rsid w:val="00D3503D"/>
    <w:rsid w:val="00D3525D"/>
    <w:rsid w:val="00D35678"/>
    <w:rsid w:val="00D35891"/>
    <w:rsid w:val="00D35A98"/>
    <w:rsid w:val="00D35D03"/>
    <w:rsid w:val="00D367E3"/>
    <w:rsid w:val="00D376C3"/>
    <w:rsid w:val="00D405B5"/>
    <w:rsid w:val="00D42005"/>
    <w:rsid w:val="00D428E9"/>
    <w:rsid w:val="00D43095"/>
    <w:rsid w:val="00D4346F"/>
    <w:rsid w:val="00D43570"/>
    <w:rsid w:val="00D43890"/>
    <w:rsid w:val="00D43934"/>
    <w:rsid w:val="00D44296"/>
    <w:rsid w:val="00D442AD"/>
    <w:rsid w:val="00D44986"/>
    <w:rsid w:val="00D45D74"/>
    <w:rsid w:val="00D4604A"/>
    <w:rsid w:val="00D46115"/>
    <w:rsid w:val="00D47935"/>
    <w:rsid w:val="00D47D7B"/>
    <w:rsid w:val="00D47F6C"/>
    <w:rsid w:val="00D50653"/>
    <w:rsid w:val="00D50EAF"/>
    <w:rsid w:val="00D50F0A"/>
    <w:rsid w:val="00D51924"/>
    <w:rsid w:val="00D51D0A"/>
    <w:rsid w:val="00D521B1"/>
    <w:rsid w:val="00D52567"/>
    <w:rsid w:val="00D52940"/>
    <w:rsid w:val="00D52D99"/>
    <w:rsid w:val="00D52FB1"/>
    <w:rsid w:val="00D53852"/>
    <w:rsid w:val="00D538F7"/>
    <w:rsid w:val="00D54D12"/>
    <w:rsid w:val="00D54D1D"/>
    <w:rsid w:val="00D55328"/>
    <w:rsid w:val="00D55917"/>
    <w:rsid w:val="00D55D1A"/>
    <w:rsid w:val="00D55F8C"/>
    <w:rsid w:val="00D5609F"/>
    <w:rsid w:val="00D569B8"/>
    <w:rsid w:val="00D56A15"/>
    <w:rsid w:val="00D572AA"/>
    <w:rsid w:val="00D600CC"/>
    <w:rsid w:val="00D60FA7"/>
    <w:rsid w:val="00D61E5D"/>
    <w:rsid w:val="00D61F76"/>
    <w:rsid w:val="00D62573"/>
    <w:rsid w:val="00D62A1D"/>
    <w:rsid w:val="00D62AFE"/>
    <w:rsid w:val="00D632D3"/>
    <w:rsid w:val="00D6398F"/>
    <w:rsid w:val="00D63A58"/>
    <w:rsid w:val="00D63C94"/>
    <w:rsid w:val="00D641C0"/>
    <w:rsid w:val="00D641DD"/>
    <w:rsid w:val="00D652D9"/>
    <w:rsid w:val="00D65349"/>
    <w:rsid w:val="00D6556A"/>
    <w:rsid w:val="00D6579F"/>
    <w:rsid w:val="00D65ED2"/>
    <w:rsid w:val="00D66431"/>
    <w:rsid w:val="00D66EFA"/>
    <w:rsid w:val="00D674C9"/>
    <w:rsid w:val="00D67906"/>
    <w:rsid w:val="00D67EB6"/>
    <w:rsid w:val="00D67F30"/>
    <w:rsid w:val="00D70476"/>
    <w:rsid w:val="00D706B9"/>
    <w:rsid w:val="00D707CD"/>
    <w:rsid w:val="00D718B3"/>
    <w:rsid w:val="00D71905"/>
    <w:rsid w:val="00D71A42"/>
    <w:rsid w:val="00D71B11"/>
    <w:rsid w:val="00D71EC3"/>
    <w:rsid w:val="00D725E4"/>
    <w:rsid w:val="00D73150"/>
    <w:rsid w:val="00D739C7"/>
    <w:rsid w:val="00D73E19"/>
    <w:rsid w:val="00D7407A"/>
    <w:rsid w:val="00D7484C"/>
    <w:rsid w:val="00D74BC8"/>
    <w:rsid w:val="00D74E87"/>
    <w:rsid w:val="00D7529B"/>
    <w:rsid w:val="00D7553E"/>
    <w:rsid w:val="00D75758"/>
    <w:rsid w:val="00D75AC6"/>
    <w:rsid w:val="00D75BED"/>
    <w:rsid w:val="00D763CB"/>
    <w:rsid w:val="00D76EB2"/>
    <w:rsid w:val="00D76F01"/>
    <w:rsid w:val="00D7719B"/>
    <w:rsid w:val="00D772CB"/>
    <w:rsid w:val="00D774A6"/>
    <w:rsid w:val="00D8013F"/>
    <w:rsid w:val="00D801C0"/>
    <w:rsid w:val="00D80A3D"/>
    <w:rsid w:val="00D8107C"/>
    <w:rsid w:val="00D81881"/>
    <w:rsid w:val="00D81D20"/>
    <w:rsid w:val="00D81E12"/>
    <w:rsid w:val="00D82858"/>
    <w:rsid w:val="00D82C09"/>
    <w:rsid w:val="00D82F80"/>
    <w:rsid w:val="00D8328E"/>
    <w:rsid w:val="00D836AA"/>
    <w:rsid w:val="00D83F32"/>
    <w:rsid w:val="00D844EC"/>
    <w:rsid w:val="00D8488D"/>
    <w:rsid w:val="00D84A52"/>
    <w:rsid w:val="00D85398"/>
    <w:rsid w:val="00D855E7"/>
    <w:rsid w:val="00D85744"/>
    <w:rsid w:val="00D85819"/>
    <w:rsid w:val="00D85831"/>
    <w:rsid w:val="00D85BFC"/>
    <w:rsid w:val="00D85E42"/>
    <w:rsid w:val="00D86009"/>
    <w:rsid w:val="00D86280"/>
    <w:rsid w:val="00D86CED"/>
    <w:rsid w:val="00D878ED"/>
    <w:rsid w:val="00D878EE"/>
    <w:rsid w:val="00D90387"/>
    <w:rsid w:val="00D90699"/>
    <w:rsid w:val="00D91001"/>
    <w:rsid w:val="00D910D0"/>
    <w:rsid w:val="00D9119B"/>
    <w:rsid w:val="00D913A6"/>
    <w:rsid w:val="00D9148A"/>
    <w:rsid w:val="00D915D9"/>
    <w:rsid w:val="00D91764"/>
    <w:rsid w:val="00D91BF0"/>
    <w:rsid w:val="00D92517"/>
    <w:rsid w:val="00D92DDF"/>
    <w:rsid w:val="00D931A7"/>
    <w:rsid w:val="00D93682"/>
    <w:rsid w:val="00D93AFF"/>
    <w:rsid w:val="00D941C4"/>
    <w:rsid w:val="00D941EF"/>
    <w:rsid w:val="00D94D7F"/>
    <w:rsid w:val="00D94F1E"/>
    <w:rsid w:val="00D956DC"/>
    <w:rsid w:val="00D95A9D"/>
    <w:rsid w:val="00D96A74"/>
    <w:rsid w:val="00D96F79"/>
    <w:rsid w:val="00D96F95"/>
    <w:rsid w:val="00D978E3"/>
    <w:rsid w:val="00DA0153"/>
    <w:rsid w:val="00DA070D"/>
    <w:rsid w:val="00DA07CE"/>
    <w:rsid w:val="00DA08E4"/>
    <w:rsid w:val="00DA0B6E"/>
    <w:rsid w:val="00DA1CCC"/>
    <w:rsid w:val="00DA2465"/>
    <w:rsid w:val="00DA2D71"/>
    <w:rsid w:val="00DA2EE7"/>
    <w:rsid w:val="00DA348A"/>
    <w:rsid w:val="00DA3891"/>
    <w:rsid w:val="00DA39BB"/>
    <w:rsid w:val="00DA3E48"/>
    <w:rsid w:val="00DA4103"/>
    <w:rsid w:val="00DA43D2"/>
    <w:rsid w:val="00DA4E91"/>
    <w:rsid w:val="00DA5372"/>
    <w:rsid w:val="00DA57CA"/>
    <w:rsid w:val="00DA5A1E"/>
    <w:rsid w:val="00DA619F"/>
    <w:rsid w:val="00DA6992"/>
    <w:rsid w:val="00DA7240"/>
    <w:rsid w:val="00DA73E4"/>
    <w:rsid w:val="00DA74A3"/>
    <w:rsid w:val="00DA78B7"/>
    <w:rsid w:val="00DA7DDA"/>
    <w:rsid w:val="00DB12DA"/>
    <w:rsid w:val="00DB1417"/>
    <w:rsid w:val="00DB1FF6"/>
    <w:rsid w:val="00DB2494"/>
    <w:rsid w:val="00DB2B45"/>
    <w:rsid w:val="00DB30EA"/>
    <w:rsid w:val="00DB3E5C"/>
    <w:rsid w:val="00DB42A5"/>
    <w:rsid w:val="00DB4BA5"/>
    <w:rsid w:val="00DB57CF"/>
    <w:rsid w:val="00DB60B8"/>
    <w:rsid w:val="00DB6C39"/>
    <w:rsid w:val="00DB6C96"/>
    <w:rsid w:val="00DB6FED"/>
    <w:rsid w:val="00DB791C"/>
    <w:rsid w:val="00DC02D3"/>
    <w:rsid w:val="00DC0864"/>
    <w:rsid w:val="00DC0DAF"/>
    <w:rsid w:val="00DC0DCC"/>
    <w:rsid w:val="00DC1198"/>
    <w:rsid w:val="00DC18BA"/>
    <w:rsid w:val="00DC1EC8"/>
    <w:rsid w:val="00DC21E1"/>
    <w:rsid w:val="00DC25E9"/>
    <w:rsid w:val="00DC27A2"/>
    <w:rsid w:val="00DC27D4"/>
    <w:rsid w:val="00DC28B8"/>
    <w:rsid w:val="00DC3B4A"/>
    <w:rsid w:val="00DC3BE9"/>
    <w:rsid w:val="00DC3FAE"/>
    <w:rsid w:val="00DC3FFC"/>
    <w:rsid w:val="00DC43D3"/>
    <w:rsid w:val="00DC5444"/>
    <w:rsid w:val="00DC5487"/>
    <w:rsid w:val="00DC5726"/>
    <w:rsid w:val="00DC6967"/>
    <w:rsid w:val="00DC6B32"/>
    <w:rsid w:val="00DC6B4B"/>
    <w:rsid w:val="00DC6C1C"/>
    <w:rsid w:val="00DC6C2F"/>
    <w:rsid w:val="00DC7AC9"/>
    <w:rsid w:val="00DC7EFC"/>
    <w:rsid w:val="00DD0577"/>
    <w:rsid w:val="00DD0638"/>
    <w:rsid w:val="00DD0DD1"/>
    <w:rsid w:val="00DD11BF"/>
    <w:rsid w:val="00DD1776"/>
    <w:rsid w:val="00DD1CD4"/>
    <w:rsid w:val="00DD2230"/>
    <w:rsid w:val="00DD2EE3"/>
    <w:rsid w:val="00DD30F3"/>
    <w:rsid w:val="00DD3433"/>
    <w:rsid w:val="00DD37D5"/>
    <w:rsid w:val="00DD3A65"/>
    <w:rsid w:val="00DD3A94"/>
    <w:rsid w:val="00DD3B70"/>
    <w:rsid w:val="00DD493D"/>
    <w:rsid w:val="00DD4A0E"/>
    <w:rsid w:val="00DD4A86"/>
    <w:rsid w:val="00DD51B8"/>
    <w:rsid w:val="00DD580C"/>
    <w:rsid w:val="00DD5B48"/>
    <w:rsid w:val="00DD5E8B"/>
    <w:rsid w:val="00DD61C6"/>
    <w:rsid w:val="00DD689A"/>
    <w:rsid w:val="00DD6A92"/>
    <w:rsid w:val="00DD7185"/>
    <w:rsid w:val="00DD7411"/>
    <w:rsid w:val="00DD7A77"/>
    <w:rsid w:val="00DD7E13"/>
    <w:rsid w:val="00DE1201"/>
    <w:rsid w:val="00DE13B0"/>
    <w:rsid w:val="00DE1425"/>
    <w:rsid w:val="00DE199B"/>
    <w:rsid w:val="00DE1A46"/>
    <w:rsid w:val="00DE1CCD"/>
    <w:rsid w:val="00DE2A2C"/>
    <w:rsid w:val="00DE2B93"/>
    <w:rsid w:val="00DE2E7E"/>
    <w:rsid w:val="00DE3BD9"/>
    <w:rsid w:val="00DE3F36"/>
    <w:rsid w:val="00DE41E8"/>
    <w:rsid w:val="00DE4A28"/>
    <w:rsid w:val="00DE4BA7"/>
    <w:rsid w:val="00DE4FB3"/>
    <w:rsid w:val="00DE503D"/>
    <w:rsid w:val="00DE5FAB"/>
    <w:rsid w:val="00DE62B5"/>
    <w:rsid w:val="00DE62D2"/>
    <w:rsid w:val="00DE6715"/>
    <w:rsid w:val="00DE68F7"/>
    <w:rsid w:val="00DE6D5F"/>
    <w:rsid w:val="00DE73BD"/>
    <w:rsid w:val="00DE7D3E"/>
    <w:rsid w:val="00DF0080"/>
    <w:rsid w:val="00DF0966"/>
    <w:rsid w:val="00DF0B84"/>
    <w:rsid w:val="00DF0DEC"/>
    <w:rsid w:val="00DF1AE6"/>
    <w:rsid w:val="00DF22BB"/>
    <w:rsid w:val="00DF2900"/>
    <w:rsid w:val="00DF29E3"/>
    <w:rsid w:val="00DF3522"/>
    <w:rsid w:val="00DF3611"/>
    <w:rsid w:val="00DF3D82"/>
    <w:rsid w:val="00DF3E74"/>
    <w:rsid w:val="00DF49AB"/>
    <w:rsid w:val="00DF51FB"/>
    <w:rsid w:val="00DF5A38"/>
    <w:rsid w:val="00DF5A69"/>
    <w:rsid w:val="00DF5FD9"/>
    <w:rsid w:val="00DF6305"/>
    <w:rsid w:val="00DF64A3"/>
    <w:rsid w:val="00DF6777"/>
    <w:rsid w:val="00DF6804"/>
    <w:rsid w:val="00DF68A2"/>
    <w:rsid w:val="00DF722F"/>
    <w:rsid w:val="00DF77E0"/>
    <w:rsid w:val="00DF7FAB"/>
    <w:rsid w:val="00E000B4"/>
    <w:rsid w:val="00E002BA"/>
    <w:rsid w:val="00E003CF"/>
    <w:rsid w:val="00E00E7F"/>
    <w:rsid w:val="00E01011"/>
    <w:rsid w:val="00E01792"/>
    <w:rsid w:val="00E01910"/>
    <w:rsid w:val="00E01973"/>
    <w:rsid w:val="00E01E21"/>
    <w:rsid w:val="00E0224F"/>
    <w:rsid w:val="00E023AB"/>
    <w:rsid w:val="00E02901"/>
    <w:rsid w:val="00E02A23"/>
    <w:rsid w:val="00E02F8D"/>
    <w:rsid w:val="00E030AE"/>
    <w:rsid w:val="00E03259"/>
    <w:rsid w:val="00E03D0B"/>
    <w:rsid w:val="00E044A4"/>
    <w:rsid w:val="00E04578"/>
    <w:rsid w:val="00E04F49"/>
    <w:rsid w:val="00E0540A"/>
    <w:rsid w:val="00E0599F"/>
    <w:rsid w:val="00E06574"/>
    <w:rsid w:val="00E06769"/>
    <w:rsid w:val="00E068E5"/>
    <w:rsid w:val="00E07A53"/>
    <w:rsid w:val="00E07C84"/>
    <w:rsid w:val="00E1265D"/>
    <w:rsid w:val="00E12E7E"/>
    <w:rsid w:val="00E12F1A"/>
    <w:rsid w:val="00E134A8"/>
    <w:rsid w:val="00E1364F"/>
    <w:rsid w:val="00E136A5"/>
    <w:rsid w:val="00E151C7"/>
    <w:rsid w:val="00E15902"/>
    <w:rsid w:val="00E15C39"/>
    <w:rsid w:val="00E15EE4"/>
    <w:rsid w:val="00E15FC9"/>
    <w:rsid w:val="00E16435"/>
    <w:rsid w:val="00E1649E"/>
    <w:rsid w:val="00E16796"/>
    <w:rsid w:val="00E1744C"/>
    <w:rsid w:val="00E175F6"/>
    <w:rsid w:val="00E17700"/>
    <w:rsid w:val="00E17E6C"/>
    <w:rsid w:val="00E17FF6"/>
    <w:rsid w:val="00E2054D"/>
    <w:rsid w:val="00E206C7"/>
    <w:rsid w:val="00E2135F"/>
    <w:rsid w:val="00E21AAD"/>
    <w:rsid w:val="00E21B11"/>
    <w:rsid w:val="00E21B57"/>
    <w:rsid w:val="00E23198"/>
    <w:rsid w:val="00E24B26"/>
    <w:rsid w:val="00E257E0"/>
    <w:rsid w:val="00E258ED"/>
    <w:rsid w:val="00E25B68"/>
    <w:rsid w:val="00E26A4F"/>
    <w:rsid w:val="00E27126"/>
    <w:rsid w:val="00E277E2"/>
    <w:rsid w:val="00E305C7"/>
    <w:rsid w:val="00E312A8"/>
    <w:rsid w:val="00E315B1"/>
    <w:rsid w:val="00E316F2"/>
    <w:rsid w:val="00E31802"/>
    <w:rsid w:val="00E31956"/>
    <w:rsid w:val="00E31B2A"/>
    <w:rsid w:val="00E31B67"/>
    <w:rsid w:val="00E3287C"/>
    <w:rsid w:val="00E32FE7"/>
    <w:rsid w:val="00E3324D"/>
    <w:rsid w:val="00E3334E"/>
    <w:rsid w:val="00E34565"/>
    <w:rsid w:val="00E346F9"/>
    <w:rsid w:val="00E3476A"/>
    <w:rsid w:val="00E349D7"/>
    <w:rsid w:val="00E34A5E"/>
    <w:rsid w:val="00E34ADE"/>
    <w:rsid w:val="00E35093"/>
    <w:rsid w:val="00E35B8E"/>
    <w:rsid w:val="00E35C2B"/>
    <w:rsid w:val="00E35CD4"/>
    <w:rsid w:val="00E36AB7"/>
    <w:rsid w:val="00E36B7B"/>
    <w:rsid w:val="00E36C42"/>
    <w:rsid w:val="00E37010"/>
    <w:rsid w:val="00E37035"/>
    <w:rsid w:val="00E37105"/>
    <w:rsid w:val="00E378DC"/>
    <w:rsid w:val="00E37D8B"/>
    <w:rsid w:val="00E401E6"/>
    <w:rsid w:val="00E405AC"/>
    <w:rsid w:val="00E405D4"/>
    <w:rsid w:val="00E40CC7"/>
    <w:rsid w:val="00E41519"/>
    <w:rsid w:val="00E43A29"/>
    <w:rsid w:val="00E43BEB"/>
    <w:rsid w:val="00E443DB"/>
    <w:rsid w:val="00E4443F"/>
    <w:rsid w:val="00E44449"/>
    <w:rsid w:val="00E44889"/>
    <w:rsid w:val="00E448CE"/>
    <w:rsid w:val="00E448EA"/>
    <w:rsid w:val="00E44FB9"/>
    <w:rsid w:val="00E456FC"/>
    <w:rsid w:val="00E45F67"/>
    <w:rsid w:val="00E463EF"/>
    <w:rsid w:val="00E4700C"/>
    <w:rsid w:val="00E471DF"/>
    <w:rsid w:val="00E47859"/>
    <w:rsid w:val="00E47B68"/>
    <w:rsid w:val="00E50CCD"/>
    <w:rsid w:val="00E51796"/>
    <w:rsid w:val="00E51DF0"/>
    <w:rsid w:val="00E526B1"/>
    <w:rsid w:val="00E52A2D"/>
    <w:rsid w:val="00E52C3C"/>
    <w:rsid w:val="00E53365"/>
    <w:rsid w:val="00E53398"/>
    <w:rsid w:val="00E5402A"/>
    <w:rsid w:val="00E54658"/>
    <w:rsid w:val="00E54A63"/>
    <w:rsid w:val="00E54BF8"/>
    <w:rsid w:val="00E54DAC"/>
    <w:rsid w:val="00E55148"/>
    <w:rsid w:val="00E56234"/>
    <w:rsid w:val="00E56DD6"/>
    <w:rsid w:val="00E5756B"/>
    <w:rsid w:val="00E5765E"/>
    <w:rsid w:val="00E57EAB"/>
    <w:rsid w:val="00E57F77"/>
    <w:rsid w:val="00E57FC3"/>
    <w:rsid w:val="00E60521"/>
    <w:rsid w:val="00E60820"/>
    <w:rsid w:val="00E60A3A"/>
    <w:rsid w:val="00E60B87"/>
    <w:rsid w:val="00E6135C"/>
    <w:rsid w:val="00E615BA"/>
    <w:rsid w:val="00E61B41"/>
    <w:rsid w:val="00E61F85"/>
    <w:rsid w:val="00E621F5"/>
    <w:rsid w:val="00E6222D"/>
    <w:rsid w:val="00E63612"/>
    <w:rsid w:val="00E639AC"/>
    <w:rsid w:val="00E639C3"/>
    <w:rsid w:val="00E63D76"/>
    <w:rsid w:val="00E64A8E"/>
    <w:rsid w:val="00E658CD"/>
    <w:rsid w:val="00E65B8D"/>
    <w:rsid w:val="00E65B92"/>
    <w:rsid w:val="00E65E92"/>
    <w:rsid w:val="00E65FF6"/>
    <w:rsid w:val="00E669EC"/>
    <w:rsid w:val="00E670B4"/>
    <w:rsid w:val="00E67470"/>
    <w:rsid w:val="00E678CB"/>
    <w:rsid w:val="00E6796C"/>
    <w:rsid w:val="00E67B2F"/>
    <w:rsid w:val="00E67DEE"/>
    <w:rsid w:val="00E67E7D"/>
    <w:rsid w:val="00E704FB"/>
    <w:rsid w:val="00E70908"/>
    <w:rsid w:val="00E70DF9"/>
    <w:rsid w:val="00E70E51"/>
    <w:rsid w:val="00E70E79"/>
    <w:rsid w:val="00E7140F"/>
    <w:rsid w:val="00E71DEE"/>
    <w:rsid w:val="00E7238B"/>
    <w:rsid w:val="00E72A80"/>
    <w:rsid w:val="00E7366E"/>
    <w:rsid w:val="00E73816"/>
    <w:rsid w:val="00E74475"/>
    <w:rsid w:val="00E7483D"/>
    <w:rsid w:val="00E75513"/>
    <w:rsid w:val="00E757AA"/>
    <w:rsid w:val="00E7593B"/>
    <w:rsid w:val="00E75EE8"/>
    <w:rsid w:val="00E77848"/>
    <w:rsid w:val="00E803EE"/>
    <w:rsid w:val="00E8074A"/>
    <w:rsid w:val="00E81245"/>
    <w:rsid w:val="00E8130F"/>
    <w:rsid w:val="00E8153F"/>
    <w:rsid w:val="00E81E99"/>
    <w:rsid w:val="00E82054"/>
    <w:rsid w:val="00E827E6"/>
    <w:rsid w:val="00E82F74"/>
    <w:rsid w:val="00E830A4"/>
    <w:rsid w:val="00E833A9"/>
    <w:rsid w:val="00E83472"/>
    <w:rsid w:val="00E83E13"/>
    <w:rsid w:val="00E83F44"/>
    <w:rsid w:val="00E840EA"/>
    <w:rsid w:val="00E84C6B"/>
    <w:rsid w:val="00E84D55"/>
    <w:rsid w:val="00E84EDC"/>
    <w:rsid w:val="00E85047"/>
    <w:rsid w:val="00E86F76"/>
    <w:rsid w:val="00E87197"/>
    <w:rsid w:val="00E871CB"/>
    <w:rsid w:val="00E8731F"/>
    <w:rsid w:val="00E8793B"/>
    <w:rsid w:val="00E87DF3"/>
    <w:rsid w:val="00E906A8"/>
    <w:rsid w:val="00E909C1"/>
    <w:rsid w:val="00E90D58"/>
    <w:rsid w:val="00E915EE"/>
    <w:rsid w:val="00E91BCE"/>
    <w:rsid w:val="00E92B95"/>
    <w:rsid w:val="00E937BB"/>
    <w:rsid w:val="00E9524B"/>
    <w:rsid w:val="00E952D4"/>
    <w:rsid w:val="00E95336"/>
    <w:rsid w:val="00E9682F"/>
    <w:rsid w:val="00E97BC4"/>
    <w:rsid w:val="00E97CE4"/>
    <w:rsid w:val="00EA0034"/>
    <w:rsid w:val="00EA0D91"/>
    <w:rsid w:val="00EA0DA8"/>
    <w:rsid w:val="00EA17EF"/>
    <w:rsid w:val="00EA1B0F"/>
    <w:rsid w:val="00EA1DF5"/>
    <w:rsid w:val="00EA26CE"/>
    <w:rsid w:val="00EA291D"/>
    <w:rsid w:val="00EA2B88"/>
    <w:rsid w:val="00EA2BD8"/>
    <w:rsid w:val="00EA2F61"/>
    <w:rsid w:val="00EA3177"/>
    <w:rsid w:val="00EA3260"/>
    <w:rsid w:val="00EA3CC8"/>
    <w:rsid w:val="00EA4365"/>
    <w:rsid w:val="00EA4A3B"/>
    <w:rsid w:val="00EA5189"/>
    <w:rsid w:val="00EA520A"/>
    <w:rsid w:val="00EA5936"/>
    <w:rsid w:val="00EA5AF1"/>
    <w:rsid w:val="00EA5AF9"/>
    <w:rsid w:val="00EA5E82"/>
    <w:rsid w:val="00EA6106"/>
    <w:rsid w:val="00EA65B6"/>
    <w:rsid w:val="00EA6D72"/>
    <w:rsid w:val="00EA75E8"/>
    <w:rsid w:val="00EA771C"/>
    <w:rsid w:val="00EB014A"/>
    <w:rsid w:val="00EB1212"/>
    <w:rsid w:val="00EB1DE5"/>
    <w:rsid w:val="00EB1F71"/>
    <w:rsid w:val="00EB2478"/>
    <w:rsid w:val="00EB26AA"/>
    <w:rsid w:val="00EB31AF"/>
    <w:rsid w:val="00EB384C"/>
    <w:rsid w:val="00EB3981"/>
    <w:rsid w:val="00EB3C4B"/>
    <w:rsid w:val="00EB4041"/>
    <w:rsid w:val="00EB4B95"/>
    <w:rsid w:val="00EB4E4F"/>
    <w:rsid w:val="00EB5A2D"/>
    <w:rsid w:val="00EB5B76"/>
    <w:rsid w:val="00EB5D26"/>
    <w:rsid w:val="00EB64B4"/>
    <w:rsid w:val="00EB68C9"/>
    <w:rsid w:val="00EB6A92"/>
    <w:rsid w:val="00EB6B42"/>
    <w:rsid w:val="00EB6CCA"/>
    <w:rsid w:val="00EB7807"/>
    <w:rsid w:val="00EB7A57"/>
    <w:rsid w:val="00EB7C9A"/>
    <w:rsid w:val="00EC00AA"/>
    <w:rsid w:val="00EC0804"/>
    <w:rsid w:val="00EC08ED"/>
    <w:rsid w:val="00EC0E24"/>
    <w:rsid w:val="00EC0E49"/>
    <w:rsid w:val="00EC14E3"/>
    <w:rsid w:val="00EC15FB"/>
    <w:rsid w:val="00EC1C13"/>
    <w:rsid w:val="00EC250A"/>
    <w:rsid w:val="00EC28FE"/>
    <w:rsid w:val="00EC2FC4"/>
    <w:rsid w:val="00EC3F07"/>
    <w:rsid w:val="00EC4193"/>
    <w:rsid w:val="00EC4384"/>
    <w:rsid w:val="00EC543A"/>
    <w:rsid w:val="00EC5639"/>
    <w:rsid w:val="00EC5C32"/>
    <w:rsid w:val="00EC657D"/>
    <w:rsid w:val="00EC65EC"/>
    <w:rsid w:val="00EC782A"/>
    <w:rsid w:val="00EC7935"/>
    <w:rsid w:val="00ED002B"/>
    <w:rsid w:val="00ED04FE"/>
    <w:rsid w:val="00ED07CF"/>
    <w:rsid w:val="00ED0D1F"/>
    <w:rsid w:val="00ED174C"/>
    <w:rsid w:val="00ED17A9"/>
    <w:rsid w:val="00ED1871"/>
    <w:rsid w:val="00ED1A2A"/>
    <w:rsid w:val="00ED28DD"/>
    <w:rsid w:val="00ED3180"/>
    <w:rsid w:val="00ED320F"/>
    <w:rsid w:val="00ED395E"/>
    <w:rsid w:val="00ED4AD7"/>
    <w:rsid w:val="00ED4B31"/>
    <w:rsid w:val="00ED5296"/>
    <w:rsid w:val="00ED5EB6"/>
    <w:rsid w:val="00ED647D"/>
    <w:rsid w:val="00ED6A5B"/>
    <w:rsid w:val="00ED6FBB"/>
    <w:rsid w:val="00ED778B"/>
    <w:rsid w:val="00ED7DC9"/>
    <w:rsid w:val="00ED7E4C"/>
    <w:rsid w:val="00EE043E"/>
    <w:rsid w:val="00EE07E7"/>
    <w:rsid w:val="00EE09B4"/>
    <w:rsid w:val="00EE13D9"/>
    <w:rsid w:val="00EE141E"/>
    <w:rsid w:val="00EE1948"/>
    <w:rsid w:val="00EE1B3A"/>
    <w:rsid w:val="00EE1BA9"/>
    <w:rsid w:val="00EE2162"/>
    <w:rsid w:val="00EE24B0"/>
    <w:rsid w:val="00EE2E7F"/>
    <w:rsid w:val="00EE3479"/>
    <w:rsid w:val="00EE375E"/>
    <w:rsid w:val="00EE387E"/>
    <w:rsid w:val="00EE3954"/>
    <w:rsid w:val="00EE3F39"/>
    <w:rsid w:val="00EE4460"/>
    <w:rsid w:val="00EE45A9"/>
    <w:rsid w:val="00EE46EC"/>
    <w:rsid w:val="00EE4888"/>
    <w:rsid w:val="00EE4DFA"/>
    <w:rsid w:val="00EE4E41"/>
    <w:rsid w:val="00EE5626"/>
    <w:rsid w:val="00EE59E6"/>
    <w:rsid w:val="00EE6782"/>
    <w:rsid w:val="00EE6914"/>
    <w:rsid w:val="00EE6CB8"/>
    <w:rsid w:val="00EE7365"/>
    <w:rsid w:val="00EE79D9"/>
    <w:rsid w:val="00EF0A06"/>
    <w:rsid w:val="00EF111A"/>
    <w:rsid w:val="00EF13F7"/>
    <w:rsid w:val="00EF1480"/>
    <w:rsid w:val="00EF1612"/>
    <w:rsid w:val="00EF1874"/>
    <w:rsid w:val="00EF1CE4"/>
    <w:rsid w:val="00EF1F05"/>
    <w:rsid w:val="00EF2138"/>
    <w:rsid w:val="00EF234B"/>
    <w:rsid w:val="00EF2618"/>
    <w:rsid w:val="00EF2C94"/>
    <w:rsid w:val="00EF3811"/>
    <w:rsid w:val="00EF3A13"/>
    <w:rsid w:val="00EF417A"/>
    <w:rsid w:val="00EF46C5"/>
    <w:rsid w:val="00EF4992"/>
    <w:rsid w:val="00EF4D8B"/>
    <w:rsid w:val="00EF5025"/>
    <w:rsid w:val="00EF5A70"/>
    <w:rsid w:val="00EF5AB2"/>
    <w:rsid w:val="00EF5AC4"/>
    <w:rsid w:val="00EF6713"/>
    <w:rsid w:val="00EF6790"/>
    <w:rsid w:val="00EF719D"/>
    <w:rsid w:val="00EF721D"/>
    <w:rsid w:val="00EF75E8"/>
    <w:rsid w:val="00F000C8"/>
    <w:rsid w:val="00F0095F"/>
    <w:rsid w:val="00F0107F"/>
    <w:rsid w:val="00F01C6D"/>
    <w:rsid w:val="00F0245B"/>
    <w:rsid w:val="00F02EB1"/>
    <w:rsid w:val="00F03B5B"/>
    <w:rsid w:val="00F0414C"/>
    <w:rsid w:val="00F0479B"/>
    <w:rsid w:val="00F0484C"/>
    <w:rsid w:val="00F04944"/>
    <w:rsid w:val="00F049C3"/>
    <w:rsid w:val="00F04CE2"/>
    <w:rsid w:val="00F053E2"/>
    <w:rsid w:val="00F0589A"/>
    <w:rsid w:val="00F06872"/>
    <w:rsid w:val="00F06A98"/>
    <w:rsid w:val="00F071F4"/>
    <w:rsid w:val="00F07C21"/>
    <w:rsid w:val="00F10A0D"/>
    <w:rsid w:val="00F10CDE"/>
    <w:rsid w:val="00F10D39"/>
    <w:rsid w:val="00F117A5"/>
    <w:rsid w:val="00F11A8C"/>
    <w:rsid w:val="00F11CB3"/>
    <w:rsid w:val="00F11DF0"/>
    <w:rsid w:val="00F121E4"/>
    <w:rsid w:val="00F121F5"/>
    <w:rsid w:val="00F129AC"/>
    <w:rsid w:val="00F13316"/>
    <w:rsid w:val="00F136E8"/>
    <w:rsid w:val="00F146D9"/>
    <w:rsid w:val="00F1483A"/>
    <w:rsid w:val="00F14C30"/>
    <w:rsid w:val="00F14C68"/>
    <w:rsid w:val="00F14F31"/>
    <w:rsid w:val="00F150FF"/>
    <w:rsid w:val="00F154FF"/>
    <w:rsid w:val="00F15BE7"/>
    <w:rsid w:val="00F16034"/>
    <w:rsid w:val="00F16361"/>
    <w:rsid w:val="00F16413"/>
    <w:rsid w:val="00F17A94"/>
    <w:rsid w:val="00F200B5"/>
    <w:rsid w:val="00F20157"/>
    <w:rsid w:val="00F20300"/>
    <w:rsid w:val="00F206E7"/>
    <w:rsid w:val="00F20E22"/>
    <w:rsid w:val="00F216E6"/>
    <w:rsid w:val="00F21C62"/>
    <w:rsid w:val="00F21D23"/>
    <w:rsid w:val="00F220AA"/>
    <w:rsid w:val="00F2237A"/>
    <w:rsid w:val="00F22EFE"/>
    <w:rsid w:val="00F236C6"/>
    <w:rsid w:val="00F23D72"/>
    <w:rsid w:val="00F24965"/>
    <w:rsid w:val="00F24A3B"/>
    <w:rsid w:val="00F24FE3"/>
    <w:rsid w:val="00F251F8"/>
    <w:rsid w:val="00F256C1"/>
    <w:rsid w:val="00F2581C"/>
    <w:rsid w:val="00F25C3A"/>
    <w:rsid w:val="00F2678B"/>
    <w:rsid w:val="00F267E1"/>
    <w:rsid w:val="00F27048"/>
    <w:rsid w:val="00F271C6"/>
    <w:rsid w:val="00F27648"/>
    <w:rsid w:val="00F279B3"/>
    <w:rsid w:val="00F27BC6"/>
    <w:rsid w:val="00F30081"/>
    <w:rsid w:val="00F30B0E"/>
    <w:rsid w:val="00F316C6"/>
    <w:rsid w:val="00F31C82"/>
    <w:rsid w:val="00F328FB"/>
    <w:rsid w:val="00F32AF4"/>
    <w:rsid w:val="00F33A15"/>
    <w:rsid w:val="00F3520A"/>
    <w:rsid w:val="00F35235"/>
    <w:rsid w:val="00F35347"/>
    <w:rsid w:val="00F3549C"/>
    <w:rsid w:val="00F36535"/>
    <w:rsid w:val="00F36593"/>
    <w:rsid w:val="00F378F9"/>
    <w:rsid w:val="00F403E5"/>
    <w:rsid w:val="00F40F8B"/>
    <w:rsid w:val="00F41235"/>
    <w:rsid w:val="00F41A4C"/>
    <w:rsid w:val="00F424E2"/>
    <w:rsid w:val="00F42D6B"/>
    <w:rsid w:val="00F4347B"/>
    <w:rsid w:val="00F434A2"/>
    <w:rsid w:val="00F4397A"/>
    <w:rsid w:val="00F43C96"/>
    <w:rsid w:val="00F43E98"/>
    <w:rsid w:val="00F4509D"/>
    <w:rsid w:val="00F451C4"/>
    <w:rsid w:val="00F45315"/>
    <w:rsid w:val="00F45383"/>
    <w:rsid w:val="00F457A7"/>
    <w:rsid w:val="00F45AB2"/>
    <w:rsid w:val="00F46029"/>
    <w:rsid w:val="00F47348"/>
    <w:rsid w:val="00F47690"/>
    <w:rsid w:val="00F47C36"/>
    <w:rsid w:val="00F47C58"/>
    <w:rsid w:val="00F5011C"/>
    <w:rsid w:val="00F50481"/>
    <w:rsid w:val="00F50743"/>
    <w:rsid w:val="00F50CB8"/>
    <w:rsid w:val="00F510F5"/>
    <w:rsid w:val="00F5173B"/>
    <w:rsid w:val="00F518B4"/>
    <w:rsid w:val="00F518C7"/>
    <w:rsid w:val="00F51A6A"/>
    <w:rsid w:val="00F520E8"/>
    <w:rsid w:val="00F53273"/>
    <w:rsid w:val="00F53313"/>
    <w:rsid w:val="00F53A96"/>
    <w:rsid w:val="00F53C23"/>
    <w:rsid w:val="00F53CCB"/>
    <w:rsid w:val="00F53FA7"/>
    <w:rsid w:val="00F55301"/>
    <w:rsid w:val="00F55B95"/>
    <w:rsid w:val="00F55EE8"/>
    <w:rsid w:val="00F56461"/>
    <w:rsid w:val="00F572D4"/>
    <w:rsid w:val="00F57578"/>
    <w:rsid w:val="00F603EF"/>
    <w:rsid w:val="00F60621"/>
    <w:rsid w:val="00F63015"/>
    <w:rsid w:val="00F631AD"/>
    <w:rsid w:val="00F64101"/>
    <w:rsid w:val="00F64417"/>
    <w:rsid w:val="00F64B5F"/>
    <w:rsid w:val="00F64C17"/>
    <w:rsid w:val="00F65273"/>
    <w:rsid w:val="00F65A61"/>
    <w:rsid w:val="00F65AAA"/>
    <w:rsid w:val="00F66415"/>
    <w:rsid w:val="00F66545"/>
    <w:rsid w:val="00F676E5"/>
    <w:rsid w:val="00F67C89"/>
    <w:rsid w:val="00F67DE0"/>
    <w:rsid w:val="00F703B9"/>
    <w:rsid w:val="00F703FC"/>
    <w:rsid w:val="00F70491"/>
    <w:rsid w:val="00F707F2"/>
    <w:rsid w:val="00F70946"/>
    <w:rsid w:val="00F70DED"/>
    <w:rsid w:val="00F7113C"/>
    <w:rsid w:val="00F71414"/>
    <w:rsid w:val="00F7148A"/>
    <w:rsid w:val="00F71AB6"/>
    <w:rsid w:val="00F71C69"/>
    <w:rsid w:val="00F72186"/>
    <w:rsid w:val="00F7257B"/>
    <w:rsid w:val="00F72861"/>
    <w:rsid w:val="00F72EE2"/>
    <w:rsid w:val="00F7352F"/>
    <w:rsid w:val="00F738D5"/>
    <w:rsid w:val="00F73FD1"/>
    <w:rsid w:val="00F74E54"/>
    <w:rsid w:val="00F751D0"/>
    <w:rsid w:val="00F75220"/>
    <w:rsid w:val="00F75265"/>
    <w:rsid w:val="00F75BDB"/>
    <w:rsid w:val="00F75C43"/>
    <w:rsid w:val="00F764A7"/>
    <w:rsid w:val="00F767AA"/>
    <w:rsid w:val="00F76C1A"/>
    <w:rsid w:val="00F76FD2"/>
    <w:rsid w:val="00F7762E"/>
    <w:rsid w:val="00F77642"/>
    <w:rsid w:val="00F8068D"/>
    <w:rsid w:val="00F80AB0"/>
    <w:rsid w:val="00F80EDD"/>
    <w:rsid w:val="00F8103D"/>
    <w:rsid w:val="00F811EB"/>
    <w:rsid w:val="00F814A3"/>
    <w:rsid w:val="00F81773"/>
    <w:rsid w:val="00F827A1"/>
    <w:rsid w:val="00F82891"/>
    <w:rsid w:val="00F82AEE"/>
    <w:rsid w:val="00F82B4B"/>
    <w:rsid w:val="00F82F73"/>
    <w:rsid w:val="00F83242"/>
    <w:rsid w:val="00F83FAD"/>
    <w:rsid w:val="00F8415F"/>
    <w:rsid w:val="00F841FB"/>
    <w:rsid w:val="00F84425"/>
    <w:rsid w:val="00F8460C"/>
    <w:rsid w:val="00F848C0"/>
    <w:rsid w:val="00F84C7D"/>
    <w:rsid w:val="00F85367"/>
    <w:rsid w:val="00F856BF"/>
    <w:rsid w:val="00F85BB0"/>
    <w:rsid w:val="00F8612F"/>
    <w:rsid w:val="00F86193"/>
    <w:rsid w:val="00F8639F"/>
    <w:rsid w:val="00F86AC6"/>
    <w:rsid w:val="00F87080"/>
    <w:rsid w:val="00F876E6"/>
    <w:rsid w:val="00F901B4"/>
    <w:rsid w:val="00F90919"/>
    <w:rsid w:val="00F909B0"/>
    <w:rsid w:val="00F90DC9"/>
    <w:rsid w:val="00F91A1D"/>
    <w:rsid w:val="00F91B31"/>
    <w:rsid w:val="00F92658"/>
    <w:rsid w:val="00F92A9F"/>
    <w:rsid w:val="00F92D22"/>
    <w:rsid w:val="00F9384C"/>
    <w:rsid w:val="00F93C2A"/>
    <w:rsid w:val="00F93F49"/>
    <w:rsid w:val="00F94C97"/>
    <w:rsid w:val="00F9514B"/>
    <w:rsid w:val="00F956C4"/>
    <w:rsid w:val="00F95734"/>
    <w:rsid w:val="00F95785"/>
    <w:rsid w:val="00F957A7"/>
    <w:rsid w:val="00F9600B"/>
    <w:rsid w:val="00F9614B"/>
    <w:rsid w:val="00F962CB"/>
    <w:rsid w:val="00F97343"/>
    <w:rsid w:val="00F97433"/>
    <w:rsid w:val="00F97A2B"/>
    <w:rsid w:val="00F97B31"/>
    <w:rsid w:val="00F97EBF"/>
    <w:rsid w:val="00FA02A3"/>
    <w:rsid w:val="00FA057B"/>
    <w:rsid w:val="00FA1064"/>
    <w:rsid w:val="00FA131B"/>
    <w:rsid w:val="00FA1389"/>
    <w:rsid w:val="00FA1CE5"/>
    <w:rsid w:val="00FA2226"/>
    <w:rsid w:val="00FA292E"/>
    <w:rsid w:val="00FA3212"/>
    <w:rsid w:val="00FA36E1"/>
    <w:rsid w:val="00FA38C5"/>
    <w:rsid w:val="00FA3F40"/>
    <w:rsid w:val="00FA40D4"/>
    <w:rsid w:val="00FA5712"/>
    <w:rsid w:val="00FA5956"/>
    <w:rsid w:val="00FA6A04"/>
    <w:rsid w:val="00FA6C4D"/>
    <w:rsid w:val="00FA793D"/>
    <w:rsid w:val="00FA7AF6"/>
    <w:rsid w:val="00FB0843"/>
    <w:rsid w:val="00FB0AC4"/>
    <w:rsid w:val="00FB1135"/>
    <w:rsid w:val="00FB1C9C"/>
    <w:rsid w:val="00FB21AB"/>
    <w:rsid w:val="00FB284C"/>
    <w:rsid w:val="00FB3D07"/>
    <w:rsid w:val="00FB4246"/>
    <w:rsid w:val="00FB46C1"/>
    <w:rsid w:val="00FB4BE1"/>
    <w:rsid w:val="00FB4CBC"/>
    <w:rsid w:val="00FB51E6"/>
    <w:rsid w:val="00FB5546"/>
    <w:rsid w:val="00FB55D9"/>
    <w:rsid w:val="00FB56A6"/>
    <w:rsid w:val="00FB5962"/>
    <w:rsid w:val="00FB5AEE"/>
    <w:rsid w:val="00FB5CE5"/>
    <w:rsid w:val="00FB5FE9"/>
    <w:rsid w:val="00FB6201"/>
    <w:rsid w:val="00FB6670"/>
    <w:rsid w:val="00FB6817"/>
    <w:rsid w:val="00FB6BE2"/>
    <w:rsid w:val="00FB70C0"/>
    <w:rsid w:val="00FB7B67"/>
    <w:rsid w:val="00FC02D7"/>
    <w:rsid w:val="00FC063D"/>
    <w:rsid w:val="00FC0B77"/>
    <w:rsid w:val="00FC0BF4"/>
    <w:rsid w:val="00FC106C"/>
    <w:rsid w:val="00FC182F"/>
    <w:rsid w:val="00FC1A39"/>
    <w:rsid w:val="00FC1D13"/>
    <w:rsid w:val="00FC2381"/>
    <w:rsid w:val="00FC2932"/>
    <w:rsid w:val="00FC3FBE"/>
    <w:rsid w:val="00FC460A"/>
    <w:rsid w:val="00FC50C6"/>
    <w:rsid w:val="00FC65E3"/>
    <w:rsid w:val="00FC69C4"/>
    <w:rsid w:val="00FC6C12"/>
    <w:rsid w:val="00FC7078"/>
    <w:rsid w:val="00FC713C"/>
    <w:rsid w:val="00FC79A9"/>
    <w:rsid w:val="00FD060F"/>
    <w:rsid w:val="00FD0D34"/>
    <w:rsid w:val="00FD0FBD"/>
    <w:rsid w:val="00FD1C1D"/>
    <w:rsid w:val="00FD1C3E"/>
    <w:rsid w:val="00FD1EA9"/>
    <w:rsid w:val="00FD1F85"/>
    <w:rsid w:val="00FD2488"/>
    <w:rsid w:val="00FD27B8"/>
    <w:rsid w:val="00FD33B3"/>
    <w:rsid w:val="00FD43F8"/>
    <w:rsid w:val="00FD4A2D"/>
    <w:rsid w:val="00FD4CB2"/>
    <w:rsid w:val="00FD4CCA"/>
    <w:rsid w:val="00FD4FCA"/>
    <w:rsid w:val="00FD5138"/>
    <w:rsid w:val="00FD5149"/>
    <w:rsid w:val="00FD5910"/>
    <w:rsid w:val="00FD5DAA"/>
    <w:rsid w:val="00FD61A3"/>
    <w:rsid w:val="00FD67E1"/>
    <w:rsid w:val="00FD6A3C"/>
    <w:rsid w:val="00FD6FF0"/>
    <w:rsid w:val="00FD7355"/>
    <w:rsid w:val="00FD73BC"/>
    <w:rsid w:val="00FD73D3"/>
    <w:rsid w:val="00FD78E5"/>
    <w:rsid w:val="00FD7D6A"/>
    <w:rsid w:val="00FE0590"/>
    <w:rsid w:val="00FE0680"/>
    <w:rsid w:val="00FE08A6"/>
    <w:rsid w:val="00FE1426"/>
    <w:rsid w:val="00FE199A"/>
    <w:rsid w:val="00FE1B44"/>
    <w:rsid w:val="00FE2BE0"/>
    <w:rsid w:val="00FE2DEC"/>
    <w:rsid w:val="00FE30E2"/>
    <w:rsid w:val="00FE314B"/>
    <w:rsid w:val="00FE31CB"/>
    <w:rsid w:val="00FE3517"/>
    <w:rsid w:val="00FE3884"/>
    <w:rsid w:val="00FE3A91"/>
    <w:rsid w:val="00FE44A9"/>
    <w:rsid w:val="00FE4573"/>
    <w:rsid w:val="00FE47E6"/>
    <w:rsid w:val="00FE499C"/>
    <w:rsid w:val="00FE4CB6"/>
    <w:rsid w:val="00FE4EC6"/>
    <w:rsid w:val="00FE4F37"/>
    <w:rsid w:val="00FE4F8F"/>
    <w:rsid w:val="00FE5367"/>
    <w:rsid w:val="00FE56D2"/>
    <w:rsid w:val="00FE603B"/>
    <w:rsid w:val="00FE60B3"/>
    <w:rsid w:val="00FE70A4"/>
    <w:rsid w:val="00FE72BC"/>
    <w:rsid w:val="00FE779A"/>
    <w:rsid w:val="00FE7FD2"/>
    <w:rsid w:val="00FF0F55"/>
    <w:rsid w:val="00FF0FF9"/>
    <w:rsid w:val="00FF1315"/>
    <w:rsid w:val="00FF1A04"/>
    <w:rsid w:val="00FF1A75"/>
    <w:rsid w:val="00FF1DF2"/>
    <w:rsid w:val="00FF2016"/>
    <w:rsid w:val="00FF2432"/>
    <w:rsid w:val="00FF2589"/>
    <w:rsid w:val="00FF2996"/>
    <w:rsid w:val="00FF3092"/>
    <w:rsid w:val="00FF3A47"/>
    <w:rsid w:val="00FF48A6"/>
    <w:rsid w:val="00FF48B2"/>
    <w:rsid w:val="00FF4C69"/>
    <w:rsid w:val="00FF55D5"/>
    <w:rsid w:val="00FF5F3B"/>
    <w:rsid w:val="00FF65E2"/>
    <w:rsid w:val="00FF71BD"/>
    <w:rsid w:val="00FF74B1"/>
    <w:rsid w:val="00FF7B0D"/>
    <w:rsid w:val="00FF7F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E6EDA"/>
  <w15:chartTrackingRefBased/>
  <w15:docId w15:val="{A7F8C928-8BFC-42C8-938A-75DCA0643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267F"/>
    <w:pPr>
      <w:spacing w:after="0" w:line="240" w:lineRule="auto"/>
    </w:pPr>
    <w:rPr>
      <w:rFonts w:ascii="Times New Roman" w:eastAsia="Times New Roman" w:hAnsi="Times New Roman" w:cs="Times New Roman"/>
      <w:kern w:val="0"/>
      <w:sz w:val="24"/>
      <w:szCs w:val="24"/>
      <w:lang w:eastAsia="es-ES_tradnl"/>
      <w14:ligatures w14:val="none"/>
    </w:rPr>
  </w:style>
  <w:style w:type="paragraph" w:styleId="Ttulo1">
    <w:name w:val="heading 1"/>
    <w:basedOn w:val="Normal"/>
    <w:next w:val="Normal"/>
    <w:link w:val="Ttulo1Car"/>
    <w:uiPriority w:val="9"/>
    <w:qFormat/>
    <w:rsid w:val="00EF2618"/>
    <w:pPr>
      <w:keepNext/>
      <w:keepLines/>
      <w:numPr>
        <w:numId w:val="25"/>
      </w:numPr>
      <w:spacing w:line="280" w:lineRule="atLeast"/>
      <w:outlineLvl w:val="0"/>
    </w:pPr>
    <w:rPr>
      <w:rFonts w:eastAsiaTheme="majorEastAsia"/>
      <w:b/>
      <w:bCs/>
      <w:sz w:val="28"/>
      <w:szCs w:val="28"/>
    </w:rPr>
  </w:style>
  <w:style w:type="paragraph" w:styleId="Ttulo2">
    <w:name w:val="heading 2"/>
    <w:basedOn w:val="Normal"/>
    <w:next w:val="Normal"/>
    <w:link w:val="Ttulo2Car"/>
    <w:uiPriority w:val="9"/>
    <w:unhideWhenUsed/>
    <w:qFormat/>
    <w:rsid w:val="005C21A4"/>
    <w:pPr>
      <w:keepNext/>
      <w:keepLines/>
      <w:jc w:val="both"/>
      <w:outlineLvl w:val="1"/>
    </w:pPr>
    <w:rPr>
      <w:rFonts w:eastAsiaTheme="majorEastAsia"/>
      <w:b/>
      <w:sz w:val="28"/>
      <w:szCs w:val="28"/>
    </w:rPr>
  </w:style>
  <w:style w:type="paragraph" w:styleId="Ttulo3">
    <w:name w:val="heading 3"/>
    <w:basedOn w:val="Normal"/>
    <w:next w:val="Normal"/>
    <w:link w:val="Ttulo3Car"/>
    <w:uiPriority w:val="9"/>
    <w:unhideWhenUsed/>
    <w:qFormat/>
    <w:rsid w:val="00C613E8"/>
    <w:pPr>
      <w:tabs>
        <w:tab w:val="left" w:pos="426"/>
      </w:tabs>
      <w:autoSpaceDE w:val="0"/>
      <w:autoSpaceDN w:val="0"/>
      <w:spacing w:line="280" w:lineRule="atLeast"/>
      <w:ind w:right="49"/>
      <w:jc w:val="both"/>
      <w:textAlignment w:val="baseline"/>
      <w:outlineLvl w:val="2"/>
    </w:pPr>
    <w:rPr>
      <w:b/>
      <w:bCs/>
      <w:i/>
      <w:sz w:val="28"/>
      <w:szCs w:val="28"/>
      <w:bdr w:val="none" w:sz="0" w:space="0" w:color="auto" w:frame="1"/>
      <w:lang w:eastAsia="es-ES"/>
    </w:rPr>
  </w:style>
  <w:style w:type="paragraph" w:styleId="Ttulo4">
    <w:name w:val="heading 4"/>
    <w:basedOn w:val="Prrafodelista"/>
    <w:next w:val="Normal"/>
    <w:link w:val="Ttulo4Car"/>
    <w:uiPriority w:val="9"/>
    <w:unhideWhenUsed/>
    <w:qFormat/>
    <w:rsid w:val="007C45BB"/>
    <w:pPr>
      <w:tabs>
        <w:tab w:val="left" w:pos="426"/>
      </w:tabs>
      <w:autoSpaceDE w:val="0"/>
      <w:autoSpaceDN w:val="0"/>
      <w:spacing w:line="280" w:lineRule="atLeast"/>
      <w:ind w:left="284" w:right="49"/>
      <w:contextualSpacing w:val="0"/>
      <w:jc w:val="both"/>
      <w:textAlignment w:val="baseline"/>
      <w:outlineLvl w:val="3"/>
    </w:pPr>
    <w:rPr>
      <w:i/>
      <w:iCs/>
      <w:sz w:val="28"/>
      <w:szCs w:val="28"/>
    </w:rPr>
  </w:style>
  <w:style w:type="paragraph" w:styleId="Ttulo5">
    <w:name w:val="heading 5"/>
    <w:basedOn w:val="Normal"/>
    <w:next w:val="Normal"/>
    <w:link w:val="Ttulo5Car"/>
    <w:uiPriority w:val="9"/>
    <w:semiHidden/>
    <w:unhideWhenUsed/>
    <w:qFormat/>
    <w:rsid w:val="004D267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D267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D267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D267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D267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F2618"/>
    <w:rPr>
      <w:rFonts w:ascii="Times New Roman" w:eastAsiaTheme="majorEastAsia" w:hAnsi="Times New Roman" w:cs="Times New Roman"/>
      <w:b/>
      <w:bCs/>
      <w:kern w:val="0"/>
      <w:sz w:val="28"/>
      <w:szCs w:val="28"/>
      <w:lang w:eastAsia="es-ES_tradnl"/>
      <w14:ligatures w14:val="none"/>
    </w:rPr>
  </w:style>
  <w:style w:type="character" w:customStyle="1" w:styleId="Ttulo2Car">
    <w:name w:val="Título 2 Car"/>
    <w:basedOn w:val="Fuentedeprrafopredeter"/>
    <w:link w:val="Ttulo2"/>
    <w:uiPriority w:val="9"/>
    <w:rsid w:val="005C21A4"/>
    <w:rPr>
      <w:rFonts w:ascii="Times New Roman" w:eastAsiaTheme="majorEastAsia" w:hAnsi="Times New Roman" w:cs="Times New Roman"/>
      <w:b/>
      <w:kern w:val="0"/>
      <w:sz w:val="28"/>
      <w:szCs w:val="28"/>
      <w:lang w:eastAsia="es-ES_tradnl"/>
      <w14:ligatures w14:val="none"/>
    </w:rPr>
  </w:style>
  <w:style w:type="character" w:customStyle="1" w:styleId="Ttulo3Car">
    <w:name w:val="Título 3 Car"/>
    <w:basedOn w:val="Fuentedeprrafopredeter"/>
    <w:link w:val="Ttulo3"/>
    <w:uiPriority w:val="9"/>
    <w:rsid w:val="00C613E8"/>
    <w:rPr>
      <w:rFonts w:ascii="Times New Roman" w:eastAsia="Times New Roman" w:hAnsi="Times New Roman" w:cs="Times New Roman"/>
      <w:b/>
      <w:bCs/>
      <w:i/>
      <w:kern w:val="0"/>
      <w:sz w:val="28"/>
      <w:szCs w:val="28"/>
      <w:bdr w:val="none" w:sz="0" w:space="0" w:color="auto" w:frame="1"/>
      <w:lang w:eastAsia="es-ES"/>
      <w14:ligatures w14:val="none"/>
    </w:rPr>
  </w:style>
  <w:style w:type="character" w:customStyle="1" w:styleId="Ttulo4Car">
    <w:name w:val="Título 4 Car"/>
    <w:basedOn w:val="Fuentedeprrafopredeter"/>
    <w:link w:val="Ttulo4"/>
    <w:uiPriority w:val="9"/>
    <w:rsid w:val="007C45BB"/>
    <w:rPr>
      <w:rFonts w:ascii="Times New Roman" w:eastAsia="Times New Roman" w:hAnsi="Times New Roman" w:cs="Times New Roman"/>
      <w:i/>
      <w:iCs/>
      <w:kern w:val="0"/>
      <w:sz w:val="28"/>
      <w:szCs w:val="28"/>
      <w:lang w:eastAsia="es-ES_tradnl"/>
      <w14:ligatures w14:val="none"/>
    </w:rPr>
  </w:style>
  <w:style w:type="character" w:customStyle="1" w:styleId="Ttulo5Car">
    <w:name w:val="Título 5 Car"/>
    <w:basedOn w:val="Fuentedeprrafopredeter"/>
    <w:link w:val="Ttulo5"/>
    <w:uiPriority w:val="9"/>
    <w:semiHidden/>
    <w:rsid w:val="004D267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D267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D267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D267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D267F"/>
    <w:rPr>
      <w:rFonts w:eastAsiaTheme="majorEastAsia" w:cstheme="majorBidi"/>
      <w:color w:val="272727" w:themeColor="text1" w:themeTint="D8"/>
    </w:rPr>
  </w:style>
  <w:style w:type="paragraph" w:styleId="Ttulo">
    <w:name w:val="Title"/>
    <w:basedOn w:val="Normal"/>
    <w:next w:val="Normal"/>
    <w:link w:val="TtuloCar"/>
    <w:uiPriority w:val="10"/>
    <w:qFormat/>
    <w:rsid w:val="004D267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D267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D267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D267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D267F"/>
    <w:pPr>
      <w:spacing w:before="160"/>
      <w:jc w:val="center"/>
    </w:pPr>
    <w:rPr>
      <w:i/>
      <w:iCs/>
      <w:color w:val="404040" w:themeColor="text1" w:themeTint="BF"/>
    </w:rPr>
  </w:style>
  <w:style w:type="character" w:customStyle="1" w:styleId="CitaCar">
    <w:name w:val="Cita Car"/>
    <w:basedOn w:val="Fuentedeprrafopredeter"/>
    <w:link w:val="Cita"/>
    <w:uiPriority w:val="29"/>
    <w:rsid w:val="004D267F"/>
    <w:rPr>
      <w:i/>
      <w:iCs/>
      <w:color w:val="404040" w:themeColor="text1" w:themeTint="BF"/>
    </w:rPr>
  </w:style>
  <w:style w:type="paragraph" w:styleId="Prrafodelista">
    <w:name w:val="List Paragraph"/>
    <w:aliases w:val="Colorful List - Accent 11,Ha,List Paragraph1,lp1,Párrafo,Numbered Paragraph,Bullets,titulo 3,BOLADEF,BOLA,Párrafo de lista21,Guión,Titulo 8,HOJA,Chulito,Párrafo de lista3,MIBEX B,TITULO1REQ,Párrafo de lista31,ViÃ±eta 2,Párrafo de lista5"/>
    <w:basedOn w:val="Normal"/>
    <w:link w:val="PrrafodelistaCar"/>
    <w:uiPriority w:val="34"/>
    <w:qFormat/>
    <w:rsid w:val="004D267F"/>
    <w:pPr>
      <w:ind w:left="720"/>
      <w:contextualSpacing/>
    </w:pPr>
  </w:style>
  <w:style w:type="character" w:styleId="nfasisintenso">
    <w:name w:val="Intense Emphasis"/>
    <w:basedOn w:val="Fuentedeprrafopredeter"/>
    <w:uiPriority w:val="21"/>
    <w:qFormat/>
    <w:rsid w:val="004D267F"/>
    <w:rPr>
      <w:i/>
      <w:iCs/>
      <w:color w:val="0F4761" w:themeColor="accent1" w:themeShade="BF"/>
    </w:rPr>
  </w:style>
  <w:style w:type="paragraph" w:styleId="Citadestacada">
    <w:name w:val="Intense Quote"/>
    <w:basedOn w:val="Normal"/>
    <w:next w:val="Normal"/>
    <w:link w:val="CitadestacadaCar"/>
    <w:uiPriority w:val="30"/>
    <w:qFormat/>
    <w:rsid w:val="004D26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D267F"/>
    <w:rPr>
      <w:i/>
      <w:iCs/>
      <w:color w:val="0F4761" w:themeColor="accent1" w:themeShade="BF"/>
    </w:rPr>
  </w:style>
  <w:style w:type="character" w:styleId="Referenciaintensa">
    <w:name w:val="Intense Reference"/>
    <w:basedOn w:val="Fuentedeprrafopredeter"/>
    <w:uiPriority w:val="32"/>
    <w:qFormat/>
    <w:rsid w:val="004D267F"/>
    <w:rPr>
      <w:b/>
      <w:bCs/>
      <w:smallCaps/>
      <w:color w:val="0F4761" w:themeColor="accent1" w:themeShade="BF"/>
      <w:spacing w:val="5"/>
    </w:rPr>
  </w:style>
  <w:style w:type="character" w:customStyle="1" w:styleId="TextonotapieCar">
    <w:name w:val="Texto nota pie Car"/>
    <w:aliases w:val="Ref. de nota al pie1 Car,referencia nota al pie Car,Appel note de bas de page Car,BVI fnr Car,Footnotes refss Car,Footnote number Car,f Car,Nota a pie Car,Ref Car,de nota al pie Car,Ref. de nota al pie 2 Car,Char Car Car Car Car Car"/>
    <w:basedOn w:val="Fuentedeprrafopredeter"/>
    <w:link w:val="Textonotapie"/>
    <w:uiPriority w:val="99"/>
    <w:qFormat/>
    <w:locked/>
    <w:rsid w:val="004D267F"/>
    <w:rPr>
      <w:rFonts w:cs="Times New Roman"/>
      <w:lang w:val="es-ES" w:eastAsia="x-none"/>
    </w:rPr>
  </w:style>
  <w:style w:type="paragraph" w:styleId="Textonotapie">
    <w:name w:val="footnote text"/>
    <w:aliases w:val="Ref. de nota al pie1,referencia nota al pie,Appel note de bas de page,BVI fnr,Footnotes refss,Footnote number,f,Nota a pie,Ref,de nota al pie,Ref. de nota al pie 2,Footnote Text Char1 Car Car Car Car,Char Car Car Car Car,Footnote referenc"/>
    <w:basedOn w:val="Normal"/>
    <w:link w:val="TextonotapieCar"/>
    <w:uiPriority w:val="99"/>
    <w:unhideWhenUsed/>
    <w:qFormat/>
    <w:rsid w:val="004D267F"/>
    <w:rPr>
      <w:rFonts w:asciiTheme="minorHAnsi" w:eastAsiaTheme="minorHAnsi" w:hAnsiTheme="minorHAnsi"/>
      <w:kern w:val="2"/>
      <w:sz w:val="22"/>
      <w:szCs w:val="22"/>
      <w:lang w:val="es-ES" w:eastAsia="x-none"/>
      <w14:ligatures w14:val="standardContextual"/>
    </w:rPr>
  </w:style>
  <w:style w:type="character" w:customStyle="1" w:styleId="TextonotapieCar1">
    <w:name w:val="Texto nota pie Car1"/>
    <w:aliases w:val="Footnote Text Char Char Char Char Char Car,Footnote Text Char Char Char Char Car,Ref. de nota al pie1 Car1,FA Fu Car,texto de nota al pie Car,Footnote Text Char Char Char Car,Footnote Text Char Car,Footnote Te Car,Ca Car,4_G Car"/>
    <w:basedOn w:val="Fuentedeprrafopredeter"/>
    <w:uiPriority w:val="99"/>
    <w:qFormat/>
    <w:rsid w:val="004D267F"/>
    <w:rPr>
      <w:rFonts w:ascii="Times New Roman" w:eastAsia="Times New Roman" w:hAnsi="Times New Roman" w:cs="Times New Roman"/>
      <w:kern w:val="0"/>
      <w:sz w:val="20"/>
      <w:szCs w:val="20"/>
      <w:lang w:eastAsia="es-ES_tradnl"/>
      <w14:ligatures w14:val="none"/>
    </w:rPr>
  </w:style>
  <w:style w:type="character" w:styleId="Refdenotaalpie">
    <w:name w:val="footnote reference"/>
    <w:aliases w:val="Texto de nota al pie,Ref1,de nota al pie1,Nota de pie,Texto nota al pie,Fago Fußnotenzeichen,4_G,16 Point,Superscript 6 Point,Footnote Reference Char3,FC,f1,Texto nota pie Car Car,Footnote Text Char Char Char Char Char Char1 Car,R,F"/>
    <w:basedOn w:val="Fuentedeprrafopredeter"/>
    <w:link w:val="Piedepagina"/>
    <w:uiPriority w:val="99"/>
    <w:unhideWhenUsed/>
    <w:qFormat/>
    <w:rsid w:val="004D267F"/>
    <w:rPr>
      <w:rFonts w:cs="Times New Roman"/>
      <w:vertAlign w:val="superscript"/>
    </w:rPr>
  </w:style>
  <w:style w:type="paragraph" w:customStyle="1" w:styleId="Piedepagina">
    <w:name w:val="Pie de pagina"/>
    <w:aliases w:val="Ref. de nota al pie2"/>
    <w:basedOn w:val="Normal"/>
    <w:link w:val="Refdenotaalpie"/>
    <w:uiPriority w:val="99"/>
    <w:qFormat/>
    <w:rsid w:val="004D267F"/>
    <w:pPr>
      <w:spacing w:after="160" w:line="240" w:lineRule="exact"/>
    </w:pPr>
    <w:rPr>
      <w:rFonts w:asciiTheme="minorHAnsi" w:eastAsiaTheme="minorHAnsi" w:hAnsiTheme="minorHAnsi"/>
      <w:kern w:val="2"/>
      <w:sz w:val="22"/>
      <w:szCs w:val="22"/>
      <w:vertAlign w:val="superscript"/>
      <w:lang w:eastAsia="en-US"/>
      <w14:ligatures w14:val="standardContextual"/>
    </w:rPr>
  </w:style>
  <w:style w:type="character" w:styleId="Hipervnculo">
    <w:name w:val="Hyperlink"/>
    <w:basedOn w:val="Fuentedeprrafopredeter"/>
    <w:uiPriority w:val="99"/>
    <w:unhideWhenUsed/>
    <w:rsid w:val="004D267F"/>
    <w:rPr>
      <w:rFonts w:cs="Times New Roman"/>
      <w:color w:val="0000FF"/>
      <w:u w:val="single"/>
    </w:rPr>
  </w:style>
  <w:style w:type="paragraph" w:styleId="Encabezado">
    <w:name w:val="header"/>
    <w:basedOn w:val="Normal"/>
    <w:link w:val="EncabezadoCar"/>
    <w:uiPriority w:val="99"/>
    <w:unhideWhenUsed/>
    <w:rsid w:val="004D267F"/>
    <w:pPr>
      <w:tabs>
        <w:tab w:val="center" w:pos="4419"/>
        <w:tab w:val="right" w:pos="8838"/>
      </w:tabs>
    </w:pPr>
    <w:rPr>
      <w:sz w:val="28"/>
      <w:szCs w:val="22"/>
      <w:lang w:val="es-ES" w:eastAsia="en-US"/>
    </w:rPr>
  </w:style>
  <w:style w:type="character" w:customStyle="1" w:styleId="EncabezadoCar">
    <w:name w:val="Encabezado Car"/>
    <w:basedOn w:val="Fuentedeprrafopredeter"/>
    <w:link w:val="Encabezado"/>
    <w:uiPriority w:val="99"/>
    <w:rsid w:val="004D267F"/>
    <w:rPr>
      <w:rFonts w:ascii="Times New Roman" w:eastAsia="Times New Roman" w:hAnsi="Times New Roman" w:cs="Times New Roman"/>
      <w:kern w:val="0"/>
      <w:sz w:val="28"/>
      <w:lang w:val="es-ES"/>
      <w14:ligatures w14:val="none"/>
    </w:rPr>
  </w:style>
  <w:style w:type="paragraph" w:styleId="Piedepgina">
    <w:name w:val="footer"/>
    <w:basedOn w:val="Normal"/>
    <w:link w:val="PiedepginaCar"/>
    <w:uiPriority w:val="99"/>
    <w:unhideWhenUsed/>
    <w:rsid w:val="004D267F"/>
    <w:pPr>
      <w:tabs>
        <w:tab w:val="center" w:pos="4419"/>
        <w:tab w:val="right" w:pos="8838"/>
      </w:tabs>
    </w:pPr>
    <w:rPr>
      <w:sz w:val="28"/>
      <w:szCs w:val="22"/>
      <w:lang w:val="es-ES" w:eastAsia="en-US"/>
    </w:rPr>
  </w:style>
  <w:style w:type="character" w:customStyle="1" w:styleId="PiedepginaCar">
    <w:name w:val="Pie de página Car"/>
    <w:basedOn w:val="Fuentedeprrafopredeter"/>
    <w:link w:val="Piedepgina"/>
    <w:uiPriority w:val="99"/>
    <w:rsid w:val="004D267F"/>
    <w:rPr>
      <w:rFonts w:ascii="Times New Roman" w:eastAsia="Times New Roman" w:hAnsi="Times New Roman" w:cs="Times New Roman"/>
      <w:kern w:val="0"/>
      <w:sz w:val="28"/>
      <w:lang w:val="es-ES"/>
      <w14:ligatures w14:val="none"/>
    </w:rPr>
  </w:style>
  <w:style w:type="character" w:styleId="Nmerodepgina">
    <w:name w:val="page number"/>
    <w:basedOn w:val="Fuentedeprrafopredeter"/>
    <w:unhideWhenUsed/>
    <w:rsid w:val="004D267F"/>
    <w:rPr>
      <w:rFonts w:cs="Times New Roman"/>
    </w:rPr>
  </w:style>
  <w:style w:type="character" w:customStyle="1" w:styleId="PrrafodelistaCar">
    <w:name w:val="Párrafo de lista Car"/>
    <w:aliases w:val="Colorful List - Accent 11 Car,Ha Car,List Paragraph1 Car,lp1 Car,Párrafo Car,Numbered Paragraph Car,Bullets Car,titulo 3 Car,BOLADEF Car,BOLA Car,Párrafo de lista21 Car,Guión Car,Titulo 8 Car,HOJA Car,Chulito Car,MIBEX B Car"/>
    <w:link w:val="Prrafodelista"/>
    <w:uiPriority w:val="34"/>
    <w:qFormat/>
    <w:locked/>
    <w:rsid w:val="004D267F"/>
  </w:style>
  <w:style w:type="table" w:styleId="Tablaconcuadrcula">
    <w:name w:val="Table Grid"/>
    <w:basedOn w:val="Tablanormal"/>
    <w:uiPriority w:val="39"/>
    <w:rsid w:val="004D267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rte1car0">
    <w:name w:val="corte1car0"/>
    <w:basedOn w:val="Fuentedeprrafopredeter"/>
    <w:rsid w:val="004D267F"/>
  </w:style>
  <w:style w:type="paragraph" w:customStyle="1" w:styleId="Default">
    <w:name w:val="Default"/>
    <w:rsid w:val="004D267F"/>
    <w:pPr>
      <w:autoSpaceDE w:val="0"/>
      <w:autoSpaceDN w:val="0"/>
      <w:adjustRightInd w:val="0"/>
      <w:spacing w:after="0" w:line="240" w:lineRule="auto"/>
    </w:pPr>
    <w:rPr>
      <w:rFonts w:ascii="Times New Roman" w:eastAsia="Times New Roman" w:hAnsi="Times New Roman" w:cs="Times New Roman"/>
      <w:color w:val="000000"/>
      <w:kern w:val="0"/>
      <w:sz w:val="24"/>
      <w:szCs w:val="24"/>
      <w14:ligatures w14:val="none"/>
    </w:rPr>
  </w:style>
  <w:style w:type="character" w:styleId="Refdecomentario">
    <w:name w:val="annotation reference"/>
    <w:basedOn w:val="Fuentedeprrafopredeter"/>
    <w:uiPriority w:val="99"/>
    <w:semiHidden/>
    <w:unhideWhenUsed/>
    <w:rsid w:val="004D267F"/>
    <w:rPr>
      <w:sz w:val="16"/>
      <w:szCs w:val="16"/>
    </w:rPr>
  </w:style>
  <w:style w:type="paragraph" w:styleId="Textocomentario">
    <w:name w:val="annotation text"/>
    <w:basedOn w:val="Normal"/>
    <w:link w:val="TextocomentarioCar"/>
    <w:uiPriority w:val="99"/>
    <w:unhideWhenUsed/>
    <w:rsid w:val="004D267F"/>
    <w:rPr>
      <w:sz w:val="20"/>
      <w:szCs w:val="20"/>
    </w:rPr>
  </w:style>
  <w:style w:type="character" w:customStyle="1" w:styleId="TextocomentarioCar">
    <w:name w:val="Texto comentario Car"/>
    <w:basedOn w:val="Fuentedeprrafopredeter"/>
    <w:link w:val="Textocomentario"/>
    <w:uiPriority w:val="99"/>
    <w:rsid w:val="004D267F"/>
    <w:rPr>
      <w:rFonts w:ascii="Times New Roman" w:eastAsia="Times New Roman" w:hAnsi="Times New Roman" w:cs="Times New Roman"/>
      <w:kern w:val="0"/>
      <w:sz w:val="20"/>
      <w:szCs w:val="20"/>
      <w:lang w:eastAsia="es-ES_tradnl"/>
      <w14:ligatures w14:val="none"/>
    </w:rPr>
  </w:style>
  <w:style w:type="paragraph" w:styleId="Asuntodelcomentario">
    <w:name w:val="annotation subject"/>
    <w:basedOn w:val="Textocomentario"/>
    <w:next w:val="Textocomentario"/>
    <w:link w:val="AsuntodelcomentarioCar"/>
    <w:uiPriority w:val="99"/>
    <w:semiHidden/>
    <w:unhideWhenUsed/>
    <w:rsid w:val="004D267F"/>
    <w:rPr>
      <w:b/>
      <w:bCs/>
    </w:rPr>
  </w:style>
  <w:style w:type="character" w:customStyle="1" w:styleId="AsuntodelcomentarioCar">
    <w:name w:val="Asunto del comentario Car"/>
    <w:basedOn w:val="TextocomentarioCar"/>
    <w:link w:val="Asuntodelcomentario"/>
    <w:uiPriority w:val="99"/>
    <w:semiHidden/>
    <w:rsid w:val="004D267F"/>
    <w:rPr>
      <w:rFonts w:ascii="Times New Roman" w:eastAsia="Times New Roman" w:hAnsi="Times New Roman" w:cs="Times New Roman"/>
      <w:b/>
      <w:bCs/>
      <w:kern w:val="0"/>
      <w:sz w:val="20"/>
      <w:szCs w:val="20"/>
      <w:lang w:eastAsia="es-ES_tradnl"/>
      <w14:ligatures w14:val="none"/>
    </w:rPr>
  </w:style>
  <w:style w:type="character" w:customStyle="1" w:styleId="Mencinsinresolver1">
    <w:name w:val="Mención sin resolver1"/>
    <w:basedOn w:val="Fuentedeprrafopredeter"/>
    <w:uiPriority w:val="99"/>
    <w:semiHidden/>
    <w:unhideWhenUsed/>
    <w:rsid w:val="004D267F"/>
    <w:rPr>
      <w:color w:val="605E5C"/>
      <w:shd w:val="clear" w:color="auto" w:fill="E1DFDD"/>
    </w:rPr>
  </w:style>
  <w:style w:type="character" w:styleId="Hipervnculovisitado">
    <w:name w:val="FollowedHyperlink"/>
    <w:basedOn w:val="Fuentedeprrafopredeter"/>
    <w:uiPriority w:val="99"/>
    <w:semiHidden/>
    <w:unhideWhenUsed/>
    <w:rsid w:val="004D267F"/>
    <w:rPr>
      <w:color w:val="96607D" w:themeColor="followedHyperlink"/>
      <w:u w:val="single"/>
    </w:rPr>
  </w:style>
  <w:style w:type="paragraph" w:styleId="Textoindependiente2">
    <w:name w:val="Body Text 2"/>
    <w:basedOn w:val="Normal"/>
    <w:link w:val="Textoindependiente2Car"/>
    <w:uiPriority w:val="99"/>
    <w:semiHidden/>
    <w:unhideWhenUsed/>
    <w:rsid w:val="004D267F"/>
    <w:pPr>
      <w:spacing w:after="120" w:line="480" w:lineRule="auto"/>
    </w:pPr>
  </w:style>
  <w:style w:type="character" w:customStyle="1" w:styleId="Textoindependiente2Car">
    <w:name w:val="Texto independiente 2 Car"/>
    <w:basedOn w:val="Fuentedeprrafopredeter"/>
    <w:link w:val="Textoindependiente2"/>
    <w:uiPriority w:val="99"/>
    <w:semiHidden/>
    <w:rsid w:val="004D267F"/>
    <w:rPr>
      <w:rFonts w:ascii="Times New Roman" w:eastAsia="Times New Roman" w:hAnsi="Times New Roman" w:cs="Times New Roman"/>
      <w:kern w:val="0"/>
      <w:sz w:val="24"/>
      <w:szCs w:val="24"/>
      <w:lang w:eastAsia="es-ES_tradnl"/>
      <w14:ligatures w14:val="none"/>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uiPriority w:val="99"/>
    <w:rsid w:val="004D267F"/>
    <w:pPr>
      <w:jc w:val="both"/>
    </w:pPr>
    <w:rPr>
      <w:rFonts w:asciiTheme="minorHAnsi" w:eastAsiaTheme="minorHAnsi" w:hAnsiTheme="minorHAnsi" w:cstheme="minorBidi"/>
      <w:sz w:val="22"/>
      <w:szCs w:val="22"/>
      <w:vertAlign w:val="superscript"/>
      <w:lang w:eastAsia="en-US"/>
    </w:rPr>
  </w:style>
  <w:style w:type="paragraph" w:styleId="NormalWeb">
    <w:name w:val="Normal (Web)"/>
    <w:basedOn w:val="Normal"/>
    <w:uiPriority w:val="99"/>
    <w:unhideWhenUsed/>
    <w:rsid w:val="004D267F"/>
  </w:style>
  <w:style w:type="character" w:styleId="Textoennegrita">
    <w:name w:val="Strong"/>
    <w:basedOn w:val="Fuentedeprrafopredeter"/>
    <w:uiPriority w:val="22"/>
    <w:qFormat/>
    <w:rsid w:val="004D267F"/>
    <w:rPr>
      <w:b/>
      <w:bCs/>
    </w:rPr>
  </w:style>
  <w:style w:type="paragraph" w:styleId="Revisin">
    <w:name w:val="Revision"/>
    <w:hidden/>
    <w:uiPriority w:val="99"/>
    <w:semiHidden/>
    <w:rsid w:val="004D267F"/>
    <w:pPr>
      <w:spacing w:after="0" w:line="240" w:lineRule="auto"/>
    </w:pPr>
    <w:rPr>
      <w:rFonts w:ascii="Times New Roman" w:eastAsia="Times New Roman" w:hAnsi="Times New Roman" w:cs="Times New Roman"/>
      <w:kern w:val="0"/>
      <w:sz w:val="24"/>
      <w:szCs w:val="24"/>
      <w:lang w:eastAsia="es-ES_tradnl"/>
      <w14:ligatures w14:val="none"/>
    </w:rPr>
  </w:style>
  <w:style w:type="paragraph" w:styleId="Textodeglobo">
    <w:name w:val="Balloon Text"/>
    <w:basedOn w:val="Normal"/>
    <w:link w:val="TextodegloboCar"/>
    <w:uiPriority w:val="99"/>
    <w:semiHidden/>
    <w:unhideWhenUsed/>
    <w:rsid w:val="004D267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267F"/>
    <w:rPr>
      <w:rFonts w:ascii="Segoe UI" w:eastAsia="Times New Roman" w:hAnsi="Segoe UI" w:cs="Segoe UI"/>
      <w:kern w:val="0"/>
      <w:sz w:val="18"/>
      <w:szCs w:val="18"/>
      <w:lang w:eastAsia="es-ES_tradnl"/>
      <w14:ligatures w14:val="none"/>
    </w:rPr>
  </w:style>
  <w:style w:type="character" w:customStyle="1" w:styleId="Mencinsinresolver2">
    <w:name w:val="Mención sin resolver2"/>
    <w:basedOn w:val="Fuentedeprrafopredeter"/>
    <w:uiPriority w:val="99"/>
    <w:semiHidden/>
    <w:unhideWhenUsed/>
    <w:rsid w:val="004D267F"/>
    <w:rPr>
      <w:color w:val="605E5C"/>
      <w:shd w:val="clear" w:color="auto" w:fill="E1DFDD"/>
    </w:rPr>
  </w:style>
  <w:style w:type="paragraph" w:customStyle="1" w:styleId="textocarta">
    <w:name w:val="texto carta"/>
    <w:basedOn w:val="Normal"/>
    <w:uiPriority w:val="99"/>
    <w:rsid w:val="004D267F"/>
    <w:pPr>
      <w:autoSpaceDE w:val="0"/>
      <w:autoSpaceDN w:val="0"/>
      <w:adjustRightInd w:val="0"/>
      <w:spacing w:line="300" w:lineRule="atLeast"/>
      <w:ind w:firstLine="300"/>
      <w:jc w:val="both"/>
      <w:textAlignment w:val="center"/>
    </w:pPr>
    <w:rPr>
      <w:rFonts w:ascii="Ancizar Sans Regular" w:eastAsiaTheme="minorEastAsia" w:hAnsi="Ancizar Sans Regular" w:cs="Ancizar Sans Regular"/>
      <w:color w:val="000000"/>
      <w:sz w:val="22"/>
      <w:szCs w:val="22"/>
      <w:lang w:val="es-ES_tradnl" w:eastAsia="es-CO"/>
    </w:rPr>
  </w:style>
  <w:style w:type="character" w:customStyle="1" w:styleId="Mencinsinresolver3">
    <w:name w:val="Mención sin resolver3"/>
    <w:basedOn w:val="Fuentedeprrafopredeter"/>
    <w:uiPriority w:val="99"/>
    <w:semiHidden/>
    <w:unhideWhenUsed/>
    <w:rsid w:val="004D267F"/>
    <w:rPr>
      <w:color w:val="605E5C"/>
      <w:shd w:val="clear" w:color="auto" w:fill="E1DFDD"/>
    </w:rPr>
  </w:style>
  <w:style w:type="character" w:customStyle="1" w:styleId="Mencinsinresolver4">
    <w:name w:val="Mención sin resolver4"/>
    <w:basedOn w:val="Fuentedeprrafopredeter"/>
    <w:uiPriority w:val="99"/>
    <w:semiHidden/>
    <w:unhideWhenUsed/>
    <w:rsid w:val="00480A77"/>
    <w:rPr>
      <w:color w:val="605E5C"/>
      <w:shd w:val="clear" w:color="auto" w:fill="E1DFDD"/>
    </w:rPr>
  </w:style>
  <w:style w:type="paragraph" w:customStyle="1" w:styleId="centrado">
    <w:name w:val="centrado"/>
    <w:basedOn w:val="Normal"/>
    <w:rsid w:val="00C0721F"/>
    <w:pPr>
      <w:spacing w:before="100" w:beforeAutospacing="1" w:after="100" w:afterAutospacing="1"/>
    </w:pPr>
    <w:rPr>
      <w:lang w:eastAsia="es-MX"/>
    </w:rPr>
  </w:style>
  <w:style w:type="character" w:customStyle="1" w:styleId="baj">
    <w:name w:val="b_aj"/>
    <w:basedOn w:val="Fuentedeprrafopredeter"/>
    <w:rsid w:val="00C0721F"/>
  </w:style>
  <w:style w:type="paragraph" w:customStyle="1" w:styleId="p1">
    <w:name w:val="p1"/>
    <w:basedOn w:val="Normal"/>
    <w:rsid w:val="00C0721F"/>
    <w:rPr>
      <w:color w:val="000000"/>
      <w:sz w:val="20"/>
      <w:szCs w:val="20"/>
      <w:lang w:eastAsia="es-MX"/>
    </w:rPr>
  </w:style>
  <w:style w:type="paragraph" w:styleId="Bibliografa">
    <w:name w:val="Bibliography"/>
    <w:basedOn w:val="Normal"/>
    <w:next w:val="Normal"/>
    <w:uiPriority w:val="37"/>
    <w:semiHidden/>
    <w:unhideWhenUsed/>
    <w:rsid w:val="0041508F"/>
  </w:style>
  <w:style w:type="paragraph" w:styleId="Sinespaciado">
    <w:name w:val="No Spacing"/>
    <w:aliases w:val="párrafo"/>
    <w:basedOn w:val="Prrafodelista"/>
    <w:uiPriority w:val="1"/>
    <w:qFormat/>
    <w:rsid w:val="0041508F"/>
    <w:pPr>
      <w:numPr>
        <w:numId w:val="39"/>
      </w:numPr>
      <w:kinsoku w:val="0"/>
      <w:overflowPunct w:val="0"/>
      <w:autoSpaceDE w:val="0"/>
      <w:autoSpaceDN w:val="0"/>
      <w:adjustRightInd w:val="0"/>
      <w:spacing w:before="1"/>
      <w:ind w:left="0" w:right="49" w:firstLine="0"/>
      <w:contextualSpacing w:val="0"/>
      <w:jc w:val="both"/>
    </w:pPr>
    <w:rPr>
      <w:rFonts w:eastAsiaTheme="minorEastAsia"/>
      <w:sz w:val="28"/>
      <w:szCs w:val="28"/>
      <w:lang w:val="es-ES_tradnl" w:eastAsia="en-US"/>
    </w:rPr>
  </w:style>
  <w:style w:type="paragraph" w:styleId="Lista2">
    <w:name w:val="List 2"/>
    <w:basedOn w:val="Normal"/>
    <w:uiPriority w:val="99"/>
    <w:unhideWhenUsed/>
    <w:rsid w:val="00A36FE8"/>
    <w:pPr>
      <w:ind w:left="566" w:hanging="283"/>
      <w:contextualSpacing/>
    </w:pPr>
  </w:style>
  <w:style w:type="paragraph" w:styleId="Lista3">
    <w:name w:val="List 3"/>
    <w:basedOn w:val="Normal"/>
    <w:uiPriority w:val="99"/>
    <w:unhideWhenUsed/>
    <w:rsid w:val="00A36FE8"/>
    <w:pPr>
      <w:ind w:left="849" w:hanging="283"/>
      <w:contextualSpacing/>
    </w:pPr>
  </w:style>
  <w:style w:type="paragraph" w:styleId="Textoindependiente">
    <w:name w:val="Body Text"/>
    <w:basedOn w:val="Normal"/>
    <w:link w:val="TextoindependienteCar"/>
    <w:uiPriority w:val="99"/>
    <w:unhideWhenUsed/>
    <w:rsid w:val="00A36FE8"/>
    <w:pPr>
      <w:spacing w:after="120"/>
    </w:pPr>
  </w:style>
  <w:style w:type="character" w:customStyle="1" w:styleId="TextoindependienteCar">
    <w:name w:val="Texto independiente Car"/>
    <w:basedOn w:val="Fuentedeprrafopredeter"/>
    <w:link w:val="Textoindependiente"/>
    <w:uiPriority w:val="99"/>
    <w:rsid w:val="00A36FE8"/>
    <w:rPr>
      <w:rFonts w:ascii="Times New Roman" w:eastAsia="Times New Roman" w:hAnsi="Times New Roman" w:cs="Times New Roman"/>
      <w:kern w:val="0"/>
      <w:sz w:val="24"/>
      <w:szCs w:val="24"/>
      <w:lang w:eastAsia="es-ES_tradnl"/>
      <w14:ligatures w14:val="none"/>
    </w:rPr>
  </w:style>
  <w:style w:type="paragraph" w:styleId="Sangradetextonormal">
    <w:name w:val="Body Text Indent"/>
    <w:basedOn w:val="Normal"/>
    <w:link w:val="SangradetextonormalCar"/>
    <w:uiPriority w:val="99"/>
    <w:semiHidden/>
    <w:unhideWhenUsed/>
    <w:rsid w:val="00A36FE8"/>
    <w:pPr>
      <w:spacing w:after="120"/>
      <w:ind w:left="283"/>
    </w:pPr>
  </w:style>
  <w:style w:type="character" w:customStyle="1" w:styleId="SangradetextonormalCar">
    <w:name w:val="Sangría de texto normal Car"/>
    <w:basedOn w:val="Fuentedeprrafopredeter"/>
    <w:link w:val="Sangradetextonormal"/>
    <w:uiPriority w:val="99"/>
    <w:semiHidden/>
    <w:rsid w:val="00A36FE8"/>
    <w:rPr>
      <w:rFonts w:ascii="Times New Roman" w:eastAsia="Times New Roman" w:hAnsi="Times New Roman" w:cs="Times New Roman"/>
      <w:kern w:val="0"/>
      <w:sz w:val="24"/>
      <w:szCs w:val="24"/>
      <w:lang w:eastAsia="es-ES_tradnl"/>
      <w14:ligatures w14:val="none"/>
    </w:rPr>
  </w:style>
  <w:style w:type="paragraph" w:styleId="Textoindependienteprimerasangra2">
    <w:name w:val="Body Text First Indent 2"/>
    <w:basedOn w:val="Sangradetextonormal"/>
    <w:link w:val="Textoindependienteprimerasangra2Car"/>
    <w:uiPriority w:val="99"/>
    <w:unhideWhenUsed/>
    <w:rsid w:val="00A36FE8"/>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A36FE8"/>
    <w:rPr>
      <w:rFonts w:ascii="Times New Roman" w:eastAsia="Times New Roman" w:hAnsi="Times New Roman" w:cs="Times New Roman"/>
      <w:kern w:val="0"/>
      <w:sz w:val="24"/>
      <w:szCs w:val="24"/>
      <w:lang w:eastAsia="es-ES_tradn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47081">
      <w:bodyDiv w:val="1"/>
      <w:marLeft w:val="0"/>
      <w:marRight w:val="0"/>
      <w:marTop w:val="0"/>
      <w:marBottom w:val="0"/>
      <w:divBdr>
        <w:top w:val="none" w:sz="0" w:space="0" w:color="auto"/>
        <w:left w:val="none" w:sz="0" w:space="0" w:color="auto"/>
        <w:bottom w:val="none" w:sz="0" w:space="0" w:color="auto"/>
        <w:right w:val="none" w:sz="0" w:space="0" w:color="auto"/>
      </w:divBdr>
    </w:div>
    <w:div w:id="88046347">
      <w:bodyDiv w:val="1"/>
      <w:marLeft w:val="0"/>
      <w:marRight w:val="0"/>
      <w:marTop w:val="0"/>
      <w:marBottom w:val="0"/>
      <w:divBdr>
        <w:top w:val="none" w:sz="0" w:space="0" w:color="auto"/>
        <w:left w:val="none" w:sz="0" w:space="0" w:color="auto"/>
        <w:bottom w:val="none" w:sz="0" w:space="0" w:color="auto"/>
        <w:right w:val="none" w:sz="0" w:space="0" w:color="auto"/>
      </w:divBdr>
    </w:div>
    <w:div w:id="125902164">
      <w:bodyDiv w:val="1"/>
      <w:marLeft w:val="0"/>
      <w:marRight w:val="0"/>
      <w:marTop w:val="0"/>
      <w:marBottom w:val="0"/>
      <w:divBdr>
        <w:top w:val="none" w:sz="0" w:space="0" w:color="auto"/>
        <w:left w:val="none" w:sz="0" w:space="0" w:color="auto"/>
        <w:bottom w:val="none" w:sz="0" w:space="0" w:color="auto"/>
        <w:right w:val="none" w:sz="0" w:space="0" w:color="auto"/>
      </w:divBdr>
    </w:div>
    <w:div w:id="176888638">
      <w:bodyDiv w:val="1"/>
      <w:marLeft w:val="0"/>
      <w:marRight w:val="0"/>
      <w:marTop w:val="0"/>
      <w:marBottom w:val="0"/>
      <w:divBdr>
        <w:top w:val="none" w:sz="0" w:space="0" w:color="auto"/>
        <w:left w:val="none" w:sz="0" w:space="0" w:color="auto"/>
        <w:bottom w:val="none" w:sz="0" w:space="0" w:color="auto"/>
        <w:right w:val="none" w:sz="0" w:space="0" w:color="auto"/>
      </w:divBdr>
    </w:div>
    <w:div w:id="251014037">
      <w:bodyDiv w:val="1"/>
      <w:marLeft w:val="0"/>
      <w:marRight w:val="0"/>
      <w:marTop w:val="0"/>
      <w:marBottom w:val="0"/>
      <w:divBdr>
        <w:top w:val="none" w:sz="0" w:space="0" w:color="auto"/>
        <w:left w:val="none" w:sz="0" w:space="0" w:color="auto"/>
        <w:bottom w:val="none" w:sz="0" w:space="0" w:color="auto"/>
        <w:right w:val="none" w:sz="0" w:space="0" w:color="auto"/>
      </w:divBdr>
    </w:div>
    <w:div w:id="257715780">
      <w:bodyDiv w:val="1"/>
      <w:marLeft w:val="0"/>
      <w:marRight w:val="0"/>
      <w:marTop w:val="0"/>
      <w:marBottom w:val="0"/>
      <w:divBdr>
        <w:top w:val="none" w:sz="0" w:space="0" w:color="auto"/>
        <w:left w:val="none" w:sz="0" w:space="0" w:color="auto"/>
        <w:bottom w:val="none" w:sz="0" w:space="0" w:color="auto"/>
        <w:right w:val="none" w:sz="0" w:space="0" w:color="auto"/>
      </w:divBdr>
    </w:div>
    <w:div w:id="618338517">
      <w:bodyDiv w:val="1"/>
      <w:marLeft w:val="0"/>
      <w:marRight w:val="0"/>
      <w:marTop w:val="0"/>
      <w:marBottom w:val="0"/>
      <w:divBdr>
        <w:top w:val="none" w:sz="0" w:space="0" w:color="auto"/>
        <w:left w:val="none" w:sz="0" w:space="0" w:color="auto"/>
        <w:bottom w:val="none" w:sz="0" w:space="0" w:color="auto"/>
        <w:right w:val="none" w:sz="0" w:space="0" w:color="auto"/>
      </w:divBdr>
    </w:div>
    <w:div w:id="649483335">
      <w:bodyDiv w:val="1"/>
      <w:marLeft w:val="0"/>
      <w:marRight w:val="0"/>
      <w:marTop w:val="0"/>
      <w:marBottom w:val="0"/>
      <w:divBdr>
        <w:top w:val="none" w:sz="0" w:space="0" w:color="auto"/>
        <w:left w:val="none" w:sz="0" w:space="0" w:color="auto"/>
        <w:bottom w:val="none" w:sz="0" w:space="0" w:color="auto"/>
        <w:right w:val="none" w:sz="0" w:space="0" w:color="auto"/>
      </w:divBdr>
    </w:div>
    <w:div w:id="686448056">
      <w:bodyDiv w:val="1"/>
      <w:marLeft w:val="0"/>
      <w:marRight w:val="0"/>
      <w:marTop w:val="0"/>
      <w:marBottom w:val="0"/>
      <w:divBdr>
        <w:top w:val="none" w:sz="0" w:space="0" w:color="auto"/>
        <w:left w:val="none" w:sz="0" w:space="0" w:color="auto"/>
        <w:bottom w:val="none" w:sz="0" w:space="0" w:color="auto"/>
        <w:right w:val="none" w:sz="0" w:space="0" w:color="auto"/>
      </w:divBdr>
    </w:div>
    <w:div w:id="785151706">
      <w:bodyDiv w:val="1"/>
      <w:marLeft w:val="0"/>
      <w:marRight w:val="0"/>
      <w:marTop w:val="0"/>
      <w:marBottom w:val="0"/>
      <w:divBdr>
        <w:top w:val="none" w:sz="0" w:space="0" w:color="auto"/>
        <w:left w:val="none" w:sz="0" w:space="0" w:color="auto"/>
        <w:bottom w:val="none" w:sz="0" w:space="0" w:color="auto"/>
        <w:right w:val="none" w:sz="0" w:space="0" w:color="auto"/>
      </w:divBdr>
    </w:div>
    <w:div w:id="938221710">
      <w:bodyDiv w:val="1"/>
      <w:marLeft w:val="0"/>
      <w:marRight w:val="0"/>
      <w:marTop w:val="0"/>
      <w:marBottom w:val="0"/>
      <w:divBdr>
        <w:top w:val="none" w:sz="0" w:space="0" w:color="auto"/>
        <w:left w:val="none" w:sz="0" w:space="0" w:color="auto"/>
        <w:bottom w:val="none" w:sz="0" w:space="0" w:color="auto"/>
        <w:right w:val="none" w:sz="0" w:space="0" w:color="auto"/>
      </w:divBdr>
    </w:div>
    <w:div w:id="981271787">
      <w:bodyDiv w:val="1"/>
      <w:marLeft w:val="0"/>
      <w:marRight w:val="0"/>
      <w:marTop w:val="0"/>
      <w:marBottom w:val="0"/>
      <w:divBdr>
        <w:top w:val="none" w:sz="0" w:space="0" w:color="auto"/>
        <w:left w:val="none" w:sz="0" w:space="0" w:color="auto"/>
        <w:bottom w:val="none" w:sz="0" w:space="0" w:color="auto"/>
        <w:right w:val="none" w:sz="0" w:space="0" w:color="auto"/>
      </w:divBdr>
    </w:div>
    <w:div w:id="1012759886">
      <w:bodyDiv w:val="1"/>
      <w:marLeft w:val="0"/>
      <w:marRight w:val="0"/>
      <w:marTop w:val="0"/>
      <w:marBottom w:val="0"/>
      <w:divBdr>
        <w:top w:val="none" w:sz="0" w:space="0" w:color="auto"/>
        <w:left w:val="none" w:sz="0" w:space="0" w:color="auto"/>
        <w:bottom w:val="none" w:sz="0" w:space="0" w:color="auto"/>
        <w:right w:val="none" w:sz="0" w:space="0" w:color="auto"/>
      </w:divBdr>
    </w:div>
    <w:div w:id="1034309760">
      <w:bodyDiv w:val="1"/>
      <w:marLeft w:val="0"/>
      <w:marRight w:val="0"/>
      <w:marTop w:val="0"/>
      <w:marBottom w:val="0"/>
      <w:divBdr>
        <w:top w:val="none" w:sz="0" w:space="0" w:color="auto"/>
        <w:left w:val="none" w:sz="0" w:space="0" w:color="auto"/>
        <w:bottom w:val="none" w:sz="0" w:space="0" w:color="auto"/>
        <w:right w:val="none" w:sz="0" w:space="0" w:color="auto"/>
      </w:divBdr>
    </w:div>
    <w:div w:id="1064179180">
      <w:bodyDiv w:val="1"/>
      <w:marLeft w:val="0"/>
      <w:marRight w:val="0"/>
      <w:marTop w:val="0"/>
      <w:marBottom w:val="0"/>
      <w:divBdr>
        <w:top w:val="none" w:sz="0" w:space="0" w:color="auto"/>
        <w:left w:val="none" w:sz="0" w:space="0" w:color="auto"/>
        <w:bottom w:val="none" w:sz="0" w:space="0" w:color="auto"/>
        <w:right w:val="none" w:sz="0" w:space="0" w:color="auto"/>
      </w:divBdr>
    </w:div>
    <w:div w:id="1162085483">
      <w:bodyDiv w:val="1"/>
      <w:marLeft w:val="0"/>
      <w:marRight w:val="0"/>
      <w:marTop w:val="0"/>
      <w:marBottom w:val="0"/>
      <w:divBdr>
        <w:top w:val="none" w:sz="0" w:space="0" w:color="auto"/>
        <w:left w:val="none" w:sz="0" w:space="0" w:color="auto"/>
        <w:bottom w:val="none" w:sz="0" w:space="0" w:color="auto"/>
        <w:right w:val="none" w:sz="0" w:space="0" w:color="auto"/>
      </w:divBdr>
    </w:div>
    <w:div w:id="1204556744">
      <w:bodyDiv w:val="1"/>
      <w:marLeft w:val="0"/>
      <w:marRight w:val="0"/>
      <w:marTop w:val="0"/>
      <w:marBottom w:val="0"/>
      <w:divBdr>
        <w:top w:val="none" w:sz="0" w:space="0" w:color="auto"/>
        <w:left w:val="none" w:sz="0" w:space="0" w:color="auto"/>
        <w:bottom w:val="none" w:sz="0" w:space="0" w:color="auto"/>
        <w:right w:val="none" w:sz="0" w:space="0" w:color="auto"/>
      </w:divBdr>
    </w:div>
    <w:div w:id="1267150327">
      <w:bodyDiv w:val="1"/>
      <w:marLeft w:val="0"/>
      <w:marRight w:val="0"/>
      <w:marTop w:val="0"/>
      <w:marBottom w:val="0"/>
      <w:divBdr>
        <w:top w:val="none" w:sz="0" w:space="0" w:color="auto"/>
        <w:left w:val="none" w:sz="0" w:space="0" w:color="auto"/>
        <w:bottom w:val="none" w:sz="0" w:space="0" w:color="auto"/>
        <w:right w:val="none" w:sz="0" w:space="0" w:color="auto"/>
      </w:divBdr>
    </w:div>
    <w:div w:id="1309626512">
      <w:bodyDiv w:val="1"/>
      <w:marLeft w:val="0"/>
      <w:marRight w:val="0"/>
      <w:marTop w:val="0"/>
      <w:marBottom w:val="0"/>
      <w:divBdr>
        <w:top w:val="none" w:sz="0" w:space="0" w:color="auto"/>
        <w:left w:val="none" w:sz="0" w:space="0" w:color="auto"/>
        <w:bottom w:val="none" w:sz="0" w:space="0" w:color="auto"/>
        <w:right w:val="none" w:sz="0" w:space="0" w:color="auto"/>
      </w:divBdr>
    </w:div>
    <w:div w:id="1340231657">
      <w:bodyDiv w:val="1"/>
      <w:marLeft w:val="0"/>
      <w:marRight w:val="0"/>
      <w:marTop w:val="0"/>
      <w:marBottom w:val="0"/>
      <w:divBdr>
        <w:top w:val="none" w:sz="0" w:space="0" w:color="auto"/>
        <w:left w:val="none" w:sz="0" w:space="0" w:color="auto"/>
        <w:bottom w:val="none" w:sz="0" w:space="0" w:color="auto"/>
        <w:right w:val="none" w:sz="0" w:space="0" w:color="auto"/>
      </w:divBdr>
    </w:div>
    <w:div w:id="1448888783">
      <w:bodyDiv w:val="1"/>
      <w:marLeft w:val="0"/>
      <w:marRight w:val="0"/>
      <w:marTop w:val="0"/>
      <w:marBottom w:val="0"/>
      <w:divBdr>
        <w:top w:val="none" w:sz="0" w:space="0" w:color="auto"/>
        <w:left w:val="none" w:sz="0" w:space="0" w:color="auto"/>
        <w:bottom w:val="none" w:sz="0" w:space="0" w:color="auto"/>
        <w:right w:val="none" w:sz="0" w:space="0" w:color="auto"/>
      </w:divBdr>
    </w:div>
    <w:div w:id="1536310312">
      <w:bodyDiv w:val="1"/>
      <w:marLeft w:val="0"/>
      <w:marRight w:val="0"/>
      <w:marTop w:val="0"/>
      <w:marBottom w:val="0"/>
      <w:divBdr>
        <w:top w:val="none" w:sz="0" w:space="0" w:color="auto"/>
        <w:left w:val="none" w:sz="0" w:space="0" w:color="auto"/>
        <w:bottom w:val="none" w:sz="0" w:space="0" w:color="auto"/>
        <w:right w:val="none" w:sz="0" w:space="0" w:color="auto"/>
      </w:divBdr>
    </w:div>
    <w:div w:id="1864172102">
      <w:bodyDiv w:val="1"/>
      <w:marLeft w:val="0"/>
      <w:marRight w:val="0"/>
      <w:marTop w:val="0"/>
      <w:marBottom w:val="0"/>
      <w:divBdr>
        <w:top w:val="none" w:sz="0" w:space="0" w:color="auto"/>
        <w:left w:val="none" w:sz="0" w:space="0" w:color="auto"/>
        <w:bottom w:val="none" w:sz="0" w:space="0" w:color="auto"/>
        <w:right w:val="none" w:sz="0" w:space="0" w:color="auto"/>
      </w:divBdr>
    </w:div>
    <w:div w:id="1867329593">
      <w:bodyDiv w:val="1"/>
      <w:marLeft w:val="0"/>
      <w:marRight w:val="0"/>
      <w:marTop w:val="0"/>
      <w:marBottom w:val="0"/>
      <w:divBdr>
        <w:top w:val="none" w:sz="0" w:space="0" w:color="auto"/>
        <w:left w:val="none" w:sz="0" w:space="0" w:color="auto"/>
        <w:bottom w:val="none" w:sz="0" w:space="0" w:color="auto"/>
        <w:right w:val="none" w:sz="0" w:space="0" w:color="auto"/>
      </w:divBdr>
    </w:div>
    <w:div w:id="1928732112">
      <w:bodyDiv w:val="1"/>
      <w:marLeft w:val="0"/>
      <w:marRight w:val="0"/>
      <w:marTop w:val="0"/>
      <w:marBottom w:val="0"/>
      <w:divBdr>
        <w:top w:val="none" w:sz="0" w:space="0" w:color="auto"/>
        <w:left w:val="none" w:sz="0" w:space="0" w:color="auto"/>
        <w:bottom w:val="none" w:sz="0" w:space="0" w:color="auto"/>
        <w:right w:val="none" w:sz="0" w:space="0" w:color="auto"/>
      </w:divBdr>
    </w:div>
    <w:div w:id="2102487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secretariasenado.gov.co/senado/basedoc/estatuto_tributario.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a80c02c-f87b-44eb-a1b1-699b20277d6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B8E3CB8C482C5478F36CD2F1B32A5D3" ma:contentTypeVersion="6" ma:contentTypeDescription="Crear nuevo documento." ma:contentTypeScope="" ma:versionID="80763779145b82e1047a1616a6c130ae">
  <xsd:schema xmlns:xsd="http://www.w3.org/2001/XMLSchema" xmlns:xs="http://www.w3.org/2001/XMLSchema" xmlns:p="http://schemas.microsoft.com/office/2006/metadata/properties" xmlns:ns3="ca80c02c-f87b-44eb-a1b1-699b20277d62" targetNamespace="http://schemas.microsoft.com/office/2006/metadata/properties" ma:root="true" ma:fieldsID="fd16cda8397a06f165f923fc3b67b0e9" ns3:_="">
    <xsd:import namespace="ca80c02c-f87b-44eb-a1b1-699b20277d62"/>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80c02c-f87b-44eb-a1b1-699b20277d62"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3EBEDC-BD0D-4BEB-A1ED-E947E347B8EA}">
  <ds:schemaRefs>
    <ds:schemaRef ds:uri="http://schemas.microsoft.com/sharepoint/v3/contenttype/forms"/>
  </ds:schemaRefs>
</ds:datastoreItem>
</file>

<file path=customXml/itemProps2.xml><?xml version="1.0" encoding="utf-8"?>
<ds:datastoreItem xmlns:ds="http://schemas.openxmlformats.org/officeDocument/2006/customXml" ds:itemID="{124EF019-E680-4E82-88C0-C3266F290D83}">
  <ds:schemaRefs>
    <ds:schemaRef ds:uri="http://schemas.microsoft.com/office/2006/metadata/properties"/>
    <ds:schemaRef ds:uri="http://schemas.microsoft.com/office/infopath/2007/PartnerControls"/>
    <ds:schemaRef ds:uri="ca80c02c-f87b-44eb-a1b1-699b20277d62"/>
  </ds:schemaRefs>
</ds:datastoreItem>
</file>

<file path=customXml/itemProps3.xml><?xml version="1.0" encoding="utf-8"?>
<ds:datastoreItem xmlns:ds="http://schemas.openxmlformats.org/officeDocument/2006/customXml" ds:itemID="{BD08D35C-29AA-4AFD-8602-CE83A1D662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80c02c-f87b-44eb-a1b1-699b20277d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C2AC38-18F2-41CD-B454-11795C3E3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15602</Words>
  <Characters>85811</Characters>
  <Application>Microsoft Office Word</Application>
  <DocSecurity>0</DocSecurity>
  <Lines>715</Lines>
  <Paragraphs>202</Paragraphs>
  <ScaleCrop>false</ScaleCrop>
  <HeadingPairs>
    <vt:vector size="4" baseType="variant">
      <vt:variant>
        <vt:lpstr>Título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101211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 Casa</dc:creator>
  <cp:keywords/>
  <dc:description/>
  <cp:lastModifiedBy>wilmancc</cp:lastModifiedBy>
  <cp:revision>1</cp:revision>
  <dcterms:created xsi:type="dcterms:W3CDTF">2026-04-30T18:37:00Z</dcterms:created>
  <dcterms:modified xsi:type="dcterms:W3CDTF">2026-05-27T15:23:00Z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0x0101001B8E3CB8C482C5478F36CD2F1B32A5D3</vt:lpwstr>
  </property>
</Properties>
</file>