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817" w:rsidRPr="00790770" w:rsidRDefault="00A70817" w:rsidP="00A70817">
      <w:pPr>
        <w:shd w:val="clear" w:color="auto" w:fill="FFFFFF" w:themeFill="background1"/>
        <w:spacing w:line="259" w:lineRule="auto"/>
        <w:ind w:left="567"/>
        <w:jc w:val="both"/>
        <w:rPr>
          <w:sz w:val="28"/>
          <w:szCs w:val="28"/>
          <w:lang w:eastAsia="en-US"/>
        </w:rPr>
      </w:pPr>
      <w:bookmarkStart w:id="0" w:name="_GoBack"/>
      <w:bookmarkEnd w:id="0"/>
      <w:r w:rsidRPr="00790770">
        <w:rPr>
          <w:b/>
          <w:bCs/>
          <w:sz w:val="28"/>
          <w:szCs w:val="28"/>
          <w:lang w:val="es-ES" w:eastAsia="en-US"/>
        </w:rPr>
        <w:t>PRINCIPIO DE CONSECUTIVIDAD Y DE IDENTIDAD EN TRAMITE LEGISLATIVO-</w:t>
      </w:r>
      <w:r w:rsidRPr="00790770">
        <w:rPr>
          <w:sz w:val="28"/>
          <w:szCs w:val="28"/>
          <w:lang w:val="es-ES" w:eastAsia="en-US"/>
        </w:rPr>
        <w:t>No vulneración/</w:t>
      </w:r>
      <w:r w:rsidRPr="00790770">
        <w:rPr>
          <w:b/>
          <w:bCs/>
          <w:sz w:val="28"/>
          <w:szCs w:val="28"/>
          <w:lang w:eastAsia="en-US"/>
        </w:rPr>
        <w:t>PRINCIPIO DE CONSECUTIVIDAD EN TRAMITE LEGISLATIVO-</w:t>
      </w:r>
      <w:r w:rsidRPr="00790770">
        <w:rPr>
          <w:sz w:val="28"/>
          <w:szCs w:val="28"/>
          <w:lang w:eastAsia="en-US"/>
        </w:rPr>
        <w:t>No vulneración por introducción de artículo en segundo debate</w:t>
      </w:r>
    </w:p>
    <w:p w:rsidR="00A70817" w:rsidRPr="00790770" w:rsidRDefault="00A70817" w:rsidP="00A70817">
      <w:pPr>
        <w:shd w:val="clear" w:color="auto" w:fill="FFFFFF" w:themeFill="background1"/>
        <w:spacing w:line="259" w:lineRule="auto"/>
        <w:ind w:left="567"/>
        <w:jc w:val="both"/>
        <w:rPr>
          <w:sz w:val="28"/>
          <w:szCs w:val="28"/>
          <w:lang w:val="es-ES" w:eastAsia="en-US"/>
        </w:rPr>
      </w:pPr>
    </w:p>
    <w:p w:rsidR="00A70817" w:rsidRPr="00790770" w:rsidRDefault="00A70817" w:rsidP="00A70817">
      <w:pPr>
        <w:shd w:val="clear" w:color="auto" w:fill="FFFFFF" w:themeFill="background1"/>
        <w:spacing w:line="259" w:lineRule="auto"/>
        <w:jc w:val="both"/>
        <w:rPr>
          <w:i/>
          <w:iCs/>
          <w:sz w:val="28"/>
          <w:szCs w:val="28"/>
          <w:lang w:val="es" w:eastAsia="en-US"/>
        </w:rPr>
      </w:pPr>
      <w:r w:rsidRPr="00790770">
        <w:rPr>
          <w:i/>
          <w:iCs/>
          <w:sz w:val="28"/>
          <w:szCs w:val="28"/>
          <w:lang w:val="es" w:eastAsia="en-US"/>
        </w:rPr>
        <w:t>(...) la Sala encuentra que dando aplicación armónica a los principios de consecutividad e identidad flexible que consagra los artículos 157 y 160 de la Constitución, los preceptos 69 y 70 de la Ley 2277 de 2022 que fueron introducidos como disposiciones nuevas en el texto que se propuso para segundo debate en las plenarias de la Cámara de Representantes y del Senado de la República, no son ajenos a lo debatido y considerado en el primer debate, y tampoco responde a una materia autónoma e independiente a lo trabajado en ese primer debate. El resultado de lo anterior es que no se afectan tales principios constitucionales.</w:t>
      </w:r>
    </w:p>
    <w:p w:rsidR="00A70817" w:rsidRPr="00790770" w:rsidRDefault="00A70817" w:rsidP="00A70817">
      <w:pPr>
        <w:shd w:val="clear" w:color="auto" w:fill="FFFFFF" w:themeFill="background1"/>
        <w:spacing w:line="259" w:lineRule="auto"/>
        <w:jc w:val="both"/>
        <w:rPr>
          <w:sz w:val="28"/>
          <w:szCs w:val="28"/>
          <w:lang w:val="es" w:eastAsia="en-US"/>
        </w:rPr>
      </w:pPr>
    </w:p>
    <w:p w:rsidR="00A70817" w:rsidRPr="00790770" w:rsidRDefault="00A70817" w:rsidP="00A70817">
      <w:pPr>
        <w:shd w:val="clear" w:color="auto" w:fill="FFFFFF" w:themeFill="background1"/>
        <w:spacing w:line="259" w:lineRule="auto"/>
        <w:ind w:left="567"/>
        <w:jc w:val="both"/>
        <w:rPr>
          <w:sz w:val="28"/>
          <w:szCs w:val="28"/>
          <w:lang w:val="es" w:eastAsia="en-US"/>
        </w:rPr>
      </w:pPr>
      <w:r w:rsidRPr="00790770">
        <w:rPr>
          <w:b/>
          <w:bCs/>
          <w:sz w:val="28"/>
          <w:szCs w:val="28"/>
          <w:lang w:val="es" w:eastAsia="en-US"/>
        </w:rPr>
        <w:t>PRINCIPIO DE UNIDAD DE MATERIA-</w:t>
      </w:r>
      <w:r w:rsidRPr="00790770">
        <w:rPr>
          <w:sz w:val="28"/>
          <w:szCs w:val="28"/>
          <w:lang w:val="es" w:eastAsia="en-US"/>
        </w:rPr>
        <w:t>No vulneración por existencia de conexidad causal, teleológica, temática y sistémica con la materia dominante</w:t>
      </w:r>
    </w:p>
    <w:p w:rsidR="00A70817" w:rsidRPr="00790770" w:rsidRDefault="00A70817" w:rsidP="00A70817">
      <w:pPr>
        <w:shd w:val="clear" w:color="auto" w:fill="FFFFFF" w:themeFill="background1"/>
        <w:spacing w:line="259" w:lineRule="auto"/>
        <w:ind w:left="567"/>
        <w:jc w:val="both"/>
        <w:rPr>
          <w:sz w:val="28"/>
          <w:szCs w:val="28"/>
          <w:lang w:val="es-ES" w:eastAsia="en-US"/>
        </w:rPr>
      </w:pPr>
    </w:p>
    <w:p w:rsidR="00A70817" w:rsidRPr="00790770" w:rsidRDefault="00A70817" w:rsidP="00A70817">
      <w:pPr>
        <w:shd w:val="clear" w:color="auto" w:fill="FFFFFF" w:themeFill="background1"/>
        <w:spacing w:line="259" w:lineRule="auto"/>
        <w:jc w:val="both"/>
        <w:rPr>
          <w:i/>
          <w:iCs/>
          <w:sz w:val="28"/>
          <w:szCs w:val="28"/>
          <w:lang w:val="es-ES" w:eastAsia="en-US"/>
        </w:rPr>
      </w:pPr>
      <w:r w:rsidRPr="00790770">
        <w:rPr>
          <w:i/>
          <w:iCs/>
          <w:sz w:val="28"/>
          <w:szCs w:val="28"/>
          <w:lang w:val="es-ES" w:eastAsia="en-US"/>
        </w:rPr>
        <w:t>La Sala, luego de determinar el núcleo esencial, los objetivos y las finalidades de la Ley 2277 de 2022 sobre reforma tributaria, consideró que los contenidos normativos de los artículos 89 y 93 parágrafo 1 acusados no vulneraron el principio de unidad de materia y, por consiguiente, encontró ajustadas dichas disposiciones a los artículos 158 y 169 de la Constitución. Al respecto, esta Corporación concluyó que esas normas censuradas cumplieron los criterios de conexidad temática, causal, teleológica y sistemática para hacer parte de la Ley 2277 de 2022, en la cual fueron insertos.</w:t>
      </w:r>
    </w:p>
    <w:p w:rsidR="00A70817" w:rsidRPr="00790770" w:rsidRDefault="00A70817" w:rsidP="00A70817">
      <w:pPr>
        <w:shd w:val="clear" w:color="auto" w:fill="FFFFFF" w:themeFill="background1"/>
        <w:spacing w:line="259" w:lineRule="auto"/>
        <w:jc w:val="both"/>
        <w:rPr>
          <w:sz w:val="28"/>
          <w:szCs w:val="28"/>
          <w:lang w:val="es-ES" w:eastAsia="en-US"/>
        </w:rPr>
      </w:pPr>
    </w:p>
    <w:p w:rsidR="00A70817" w:rsidRPr="00790770" w:rsidRDefault="00A70817" w:rsidP="00A70817">
      <w:pPr>
        <w:shd w:val="clear" w:color="auto" w:fill="FFFFFF" w:themeFill="background1"/>
        <w:spacing w:line="259" w:lineRule="auto"/>
        <w:ind w:left="567"/>
        <w:jc w:val="both"/>
        <w:rPr>
          <w:sz w:val="28"/>
          <w:szCs w:val="28"/>
          <w:lang w:val="es-ES" w:eastAsia="en-US"/>
        </w:rPr>
      </w:pPr>
      <w:r w:rsidRPr="00790770">
        <w:rPr>
          <w:b/>
          <w:bCs/>
          <w:sz w:val="28"/>
          <w:szCs w:val="28"/>
          <w:lang w:val="es-ES" w:eastAsia="en-US"/>
        </w:rPr>
        <w:t>DEMANDA DE INCONSTITUCIONALIDAD</w:t>
      </w:r>
      <w:r w:rsidR="005E672E" w:rsidRPr="00790770">
        <w:rPr>
          <w:b/>
          <w:bCs/>
          <w:sz w:val="28"/>
          <w:szCs w:val="28"/>
          <w:lang w:val="es-ES" w:eastAsia="en-US"/>
        </w:rPr>
        <w:t>-</w:t>
      </w:r>
      <w:r w:rsidRPr="00790770">
        <w:rPr>
          <w:sz w:val="28"/>
          <w:szCs w:val="28"/>
          <w:lang w:val="es-ES" w:eastAsia="en-US"/>
        </w:rPr>
        <w:t>Improcedencia de pronunciamiento sobre nuevo cargo presentado por interviniente</w:t>
      </w:r>
    </w:p>
    <w:p w:rsidR="00A70817" w:rsidRPr="00790770" w:rsidRDefault="00A70817" w:rsidP="00A70817">
      <w:pPr>
        <w:shd w:val="clear" w:color="auto" w:fill="FFFFFF" w:themeFill="background1"/>
        <w:spacing w:line="259" w:lineRule="auto"/>
        <w:ind w:left="567"/>
        <w:jc w:val="both"/>
        <w:rPr>
          <w:sz w:val="28"/>
          <w:szCs w:val="28"/>
          <w:lang w:val="es-ES" w:eastAsia="en-US"/>
        </w:rPr>
      </w:pPr>
    </w:p>
    <w:p w:rsidR="00A70817" w:rsidRPr="00790770" w:rsidRDefault="00A70817" w:rsidP="00A70817">
      <w:pPr>
        <w:shd w:val="clear" w:color="auto" w:fill="FFFFFF" w:themeFill="background1"/>
        <w:spacing w:line="259" w:lineRule="auto"/>
        <w:ind w:left="567"/>
        <w:jc w:val="both"/>
        <w:rPr>
          <w:sz w:val="28"/>
          <w:szCs w:val="28"/>
          <w:lang w:val="es-ES" w:eastAsia="en-US"/>
        </w:rPr>
      </w:pPr>
      <w:r w:rsidRPr="00790770">
        <w:rPr>
          <w:b/>
          <w:bCs/>
          <w:sz w:val="28"/>
          <w:szCs w:val="28"/>
          <w:lang w:val="es-ES" w:eastAsia="en-US"/>
        </w:rPr>
        <w:t>COSA JUZGADA CONSTITUCIONAL-</w:t>
      </w:r>
      <w:r w:rsidRPr="00790770">
        <w:rPr>
          <w:sz w:val="28"/>
          <w:szCs w:val="28"/>
          <w:lang w:val="es-ES" w:eastAsia="en-US"/>
        </w:rPr>
        <w:t>Configuración</w:t>
      </w:r>
    </w:p>
    <w:p w:rsidR="00A70817" w:rsidRPr="00790770" w:rsidRDefault="00A70817" w:rsidP="00A70817">
      <w:pPr>
        <w:shd w:val="clear" w:color="auto" w:fill="FFFFFF" w:themeFill="background1"/>
        <w:spacing w:line="259" w:lineRule="auto"/>
        <w:ind w:left="567"/>
        <w:jc w:val="both"/>
        <w:rPr>
          <w:i/>
          <w:iCs/>
          <w:sz w:val="28"/>
          <w:szCs w:val="28"/>
          <w:lang w:val="es-ES" w:eastAsia="en-US"/>
        </w:rPr>
      </w:pPr>
    </w:p>
    <w:p w:rsidR="006C3DD8" w:rsidRPr="00790770" w:rsidRDefault="00A70817" w:rsidP="00A70817">
      <w:pPr>
        <w:spacing w:line="259" w:lineRule="auto"/>
        <w:ind w:right="51"/>
        <w:jc w:val="both"/>
        <w:rPr>
          <w:i/>
          <w:iCs/>
          <w:sz w:val="28"/>
          <w:szCs w:val="28"/>
          <w:lang w:eastAsia="en-US"/>
        </w:rPr>
      </w:pPr>
      <w:r w:rsidRPr="00790770">
        <w:rPr>
          <w:i/>
          <w:iCs/>
          <w:sz w:val="28"/>
          <w:szCs w:val="28"/>
          <w:lang w:eastAsia="en-US"/>
        </w:rPr>
        <w:t>El inciso 2 del artículo 96 fue objeto de una acción pública de inconstitucionalidad por el cargo de violación al principio de unidad de materia que consagran los artículos 158 y 169 de la Constitución. En la Sentencia C-390 de 2023, la Sala Plena de la Corte Constitucional declaró inexequible el inciso 2, luego de verificar que no existía siquiera un mínimo principio de conexidad entre la reforma tributaria y las normas que se prorrogaban en la disposición censurada. Lo anterior impone que ese inciso fue retirado del ordenamiento jurídico con efectos inmediatos y por ello, un nuevo pronunciamiento, independientemente de los cargos que se invoquen, carece de objeto, más aún en este caso cuando el cargo que sustentó el demandante también se refiere al desconocimiento del principio de unidad de materia, tópico por el cual justamente se declaró inexequible esa disposición.</w:t>
      </w:r>
    </w:p>
    <w:p w:rsidR="00A70817" w:rsidRPr="00790770" w:rsidRDefault="00A70817" w:rsidP="00A70817">
      <w:pPr>
        <w:spacing w:line="259" w:lineRule="auto"/>
        <w:ind w:right="51"/>
        <w:jc w:val="both"/>
        <w:rPr>
          <w:i/>
          <w:iCs/>
          <w:sz w:val="28"/>
          <w:szCs w:val="28"/>
          <w:lang w:eastAsia="en-US"/>
        </w:rPr>
      </w:pPr>
    </w:p>
    <w:p w:rsidR="00A70817" w:rsidRPr="00790770" w:rsidRDefault="00A70817" w:rsidP="00A70817">
      <w:pPr>
        <w:shd w:val="clear" w:color="auto" w:fill="FFFFFF" w:themeFill="background1"/>
        <w:spacing w:line="259" w:lineRule="auto"/>
        <w:ind w:left="567"/>
        <w:jc w:val="both"/>
        <w:rPr>
          <w:sz w:val="28"/>
          <w:szCs w:val="28"/>
          <w:lang w:val="es-ES" w:eastAsia="en-US"/>
        </w:rPr>
      </w:pPr>
      <w:r w:rsidRPr="00790770">
        <w:rPr>
          <w:b/>
          <w:bCs/>
          <w:sz w:val="28"/>
          <w:szCs w:val="28"/>
          <w:lang w:val="es-ES" w:eastAsia="en-US"/>
        </w:rPr>
        <w:t>COSA JUZGADA CONSTITUCIONAL-</w:t>
      </w:r>
      <w:r w:rsidRPr="00790770">
        <w:rPr>
          <w:sz w:val="28"/>
          <w:szCs w:val="28"/>
          <w:lang w:val="es-ES" w:eastAsia="en-US"/>
        </w:rPr>
        <w:t>Tipología</w:t>
      </w:r>
    </w:p>
    <w:p w:rsidR="00A70817" w:rsidRPr="00790770" w:rsidRDefault="00A70817" w:rsidP="00A70817">
      <w:pPr>
        <w:shd w:val="clear" w:color="auto" w:fill="FFFFFF" w:themeFill="background1"/>
        <w:spacing w:line="259" w:lineRule="auto"/>
        <w:ind w:left="567"/>
        <w:jc w:val="both"/>
        <w:rPr>
          <w:sz w:val="28"/>
          <w:szCs w:val="28"/>
          <w:lang w:val="es-ES" w:eastAsia="en-US"/>
        </w:rPr>
      </w:pPr>
    </w:p>
    <w:p w:rsidR="00A70817" w:rsidRPr="00790770" w:rsidRDefault="00A70817" w:rsidP="00A70817">
      <w:pPr>
        <w:shd w:val="clear" w:color="auto" w:fill="FFFFFF" w:themeFill="background1"/>
        <w:spacing w:line="259" w:lineRule="auto"/>
        <w:ind w:left="567"/>
        <w:jc w:val="both"/>
        <w:rPr>
          <w:sz w:val="28"/>
          <w:szCs w:val="28"/>
          <w:lang w:val="es-ES" w:eastAsia="en-US"/>
        </w:rPr>
      </w:pPr>
      <w:r w:rsidRPr="00790770">
        <w:rPr>
          <w:b/>
          <w:bCs/>
          <w:sz w:val="28"/>
          <w:szCs w:val="28"/>
          <w:lang w:val="es-ES" w:eastAsia="en-US"/>
        </w:rPr>
        <w:t>COSA JUZGADA CONSTITUCIONAL-</w:t>
      </w:r>
      <w:r w:rsidRPr="00790770">
        <w:rPr>
          <w:sz w:val="28"/>
          <w:szCs w:val="28"/>
          <w:lang w:val="es-ES" w:eastAsia="en-US"/>
        </w:rPr>
        <w:t>Efectos</w:t>
      </w:r>
    </w:p>
    <w:p w:rsidR="00A70817" w:rsidRPr="00790770" w:rsidRDefault="00A70817" w:rsidP="00A70817">
      <w:pPr>
        <w:shd w:val="clear" w:color="auto" w:fill="FFFFFF" w:themeFill="background1"/>
        <w:spacing w:line="259" w:lineRule="auto"/>
        <w:ind w:left="567"/>
        <w:jc w:val="both"/>
        <w:rPr>
          <w:sz w:val="28"/>
          <w:szCs w:val="28"/>
          <w:lang w:val="es-ES" w:eastAsia="en-US"/>
        </w:rPr>
      </w:pPr>
    </w:p>
    <w:p w:rsidR="00A70817" w:rsidRPr="00790770" w:rsidRDefault="00A70817" w:rsidP="00A70817">
      <w:pPr>
        <w:shd w:val="clear" w:color="auto" w:fill="FFFFFF" w:themeFill="background1"/>
        <w:spacing w:line="259" w:lineRule="auto"/>
        <w:ind w:left="567"/>
        <w:jc w:val="both"/>
        <w:rPr>
          <w:sz w:val="28"/>
          <w:szCs w:val="28"/>
          <w:lang w:val="es-ES" w:eastAsia="en-US"/>
        </w:rPr>
      </w:pPr>
      <w:r w:rsidRPr="00790770">
        <w:rPr>
          <w:b/>
          <w:bCs/>
          <w:sz w:val="28"/>
          <w:szCs w:val="28"/>
          <w:lang w:val="es-MX" w:eastAsia="en-US"/>
        </w:rPr>
        <w:t>PRINCIPIO DE CONSECUTIVIDAD E IDENTIDAD FLEXIBLE-</w:t>
      </w:r>
      <w:r w:rsidRPr="00790770">
        <w:rPr>
          <w:sz w:val="28"/>
          <w:szCs w:val="28"/>
          <w:lang w:val="es-MX" w:eastAsia="en-US"/>
        </w:rPr>
        <w:t>Contenido y alcance</w:t>
      </w:r>
    </w:p>
    <w:p w:rsidR="00A70817" w:rsidRPr="00790770" w:rsidRDefault="00A70817" w:rsidP="00A70817">
      <w:pPr>
        <w:shd w:val="clear" w:color="auto" w:fill="FFFFFF" w:themeFill="background1"/>
        <w:spacing w:line="259" w:lineRule="auto"/>
        <w:ind w:left="567"/>
        <w:jc w:val="both"/>
        <w:rPr>
          <w:sz w:val="28"/>
          <w:szCs w:val="28"/>
          <w:lang w:val="es-MX" w:eastAsia="en-US"/>
        </w:rPr>
      </w:pPr>
    </w:p>
    <w:p w:rsidR="00A70817" w:rsidRPr="00790770" w:rsidRDefault="00A70817" w:rsidP="00A70817">
      <w:pPr>
        <w:shd w:val="clear" w:color="auto" w:fill="FFFFFF" w:themeFill="background1"/>
        <w:spacing w:line="259" w:lineRule="auto"/>
        <w:ind w:left="567"/>
        <w:jc w:val="both"/>
        <w:rPr>
          <w:sz w:val="28"/>
          <w:szCs w:val="28"/>
          <w:lang w:val="es-ES" w:eastAsia="en-US"/>
        </w:rPr>
      </w:pPr>
      <w:r w:rsidRPr="00790770">
        <w:rPr>
          <w:b/>
          <w:bCs/>
          <w:sz w:val="28"/>
          <w:szCs w:val="28"/>
          <w:lang w:val="es-ES" w:eastAsia="en-US"/>
        </w:rPr>
        <w:t>PRINCIPIO DE CONSECUTIVIDAD EN TRAMITE LEGISLATIVO-</w:t>
      </w:r>
      <w:r w:rsidRPr="00790770">
        <w:rPr>
          <w:sz w:val="28"/>
          <w:szCs w:val="28"/>
          <w:lang w:val="es-ES" w:eastAsia="en-US"/>
        </w:rPr>
        <w:t>Requisitos</w:t>
      </w:r>
    </w:p>
    <w:p w:rsidR="00A70817" w:rsidRPr="00790770" w:rsidRDefault="00A70817" w:rsidP="00A70817">
      <w:pPr>
        <w:shd w:val="clear" w:color="auto" w:fill="FFFFFF" w:themeFill="background1"/>
        <w:spacing w:line="259" w:lineRule="auto"/>
        <w:ind w:left="1416"/>
        <w:jc w:val="both"/>
        <w:rPr>
          <w:i/>
          <w:iCs/>
          <w:sz w:val="28"/>
          <w:szCs w:val="28"/>
          <w:lang w:val="es-ES" w:eastAsia="en-US"/>
        </w:rPr>
      </w:pPr>
    </w:p>
    <w:p w:rsidR="00A70817" w:rsidRPr="00790770" w:rsidRDefault="00A70817" w:rsidP="00A70817">
      <w:pPr>
        <w:shd w:val="clear" w:color="auto" w:fill="FFFFFF" w:themeFill="background1"/>
        <w:spacing w:line="259" w:lineRule="auto"/>
        <w:jc w:val="both"/>
        <w:rPr>
          <w:i/>
          <w:iCs/>
          <w:sz w:val="28"/>
          <w:szCs w:val="28"/>
          <w:lang w:val="es-ES" w:eastAsia="en-US"/>
        </w:rPr>
      </w:pPr>
      <w:r w:rsidRPr="00790770">
        <w:rPr>
          <w:i/>
          <w:iCs/>
          <w:sz w:val="28"/>
          <w:szCs w:val="28"/>
          <w:lang w:val="es-ES" w:eastAsia="en-US"/>
        </w:rPr>
        <w:t>El principio de consecutividad implica una obligación en varias modalidades que han sido resumidas por la jurisprudencia constitucional así: “(i) estudiar y debatir todos los temas propuestos ante ellas durante el trámite legislativo,  (ii) no omitir el ejercicio de sus competencias delegando el estudio y aprobación de un texto a otra instancia legislativa para que allí se surta el debate, y (iii) debatir y aprobar o improbar el articulado propuesto para primer o segundo debate, así como las proposiciones que lo modifiquen o adicionen. En general, si una irregularidad asociada a estas obligaciones ha tenido lugar, se considera que el Legislador ha incurrido en un vicio de procedimiento por elusión de debates”</w:t>
      </w:r>
    </w:p>
    <w:p w:rsidR="00A70817" w:rsidRPr="00790770" w:rsidRDefault="00A70817" w:rsidP="00A70817">
      <w:pPr>
        <w:shd w:val="clear" w:color="auto" w:fill="FFFFFF" w:themeFill="background1"/>
        <w:spacing w:line="259" w:lineRule="auto"/>
        <w:jc w:val="both"/>
        <w:rPr>
          <w:i/>
          <w:iCs/>
          <w:sz w:val="28"/>
          <w:szCs w:val="28"/>
          <w:lang w:val="es-ES" w:eastAsia="en-US"/>
        </w:rPr>
      </w:pPr>
    </w:p>
    <w:p w:rsidR="00A70817" w:rsidRPr="00790770" w:rsidRDefault="00A70817" w:rsidP="00280CB7">
      <w:pPr>
        <w:shd w:val="clear" w:color="auto" w:fill="FFFFFF" w:themeFill="background1"/>
        <w:spacing w:line="259" w:lineRule="auto"/>
        <w:ind w:left="567"/>
        <w:jc w:val="both"/>
        <w:rPr>
          <w:sz w:val="28"/>
          <w:szCs w:val="28"/>
          <w:lang w:val="es-ES" w:eastAsia="en-US"/>
        </w:rPr>
      </w:pPr>
      <w:r w:rsidRPr="00790770">
        <w:rPr>
          <w:b/>
          <w:bCs/>
          <w:sz w:val="28"/>
          <w:szCs w:val="28"/>
          <w:lang w:val="es-ES" w:eastAsia="en-US"/>
        </w:rPr>
        <w:t>PRINCIPIO DE IDENTIDAD FLEXIBLE O RELATIVA-</w:t>
      </w:r>
      <w:r w:rsidRPr="00790770">
        <w:rPr>
          <w:sz w:val="28"/>
          <w:szCs w:val="28"/>
          <w:lang w:val="es-ES" w:eastAsia="en-US"/>
        </w:rPr>
        <w:t>Alcance</w:t>
      </w:r>
    </w:p>
    <w:p w:rsidR="00A70817" w:rsidRPr="00790770" w:rsidRDefault="00A70817" w:rsidP="00A70817">
      <w:pPr>
        <w:shd w:val="clear" w:color="auto" w:fill="FFFFFF" w:themeFill="background1"/>
        <w:spacing w:line="259" w:lineRule="auto"/>
        <w:jc w:val="both"/>
        <w:rPr>
          <w:sz w:val="28"/>
          <w:szCs w:val="28"/>
          <w:lang w:val="es-ES" w:eastAsia="en-US"/>
        </w:rPr>
      </w:pPr>
    </w:p>
    <w:p w:rsidR="00A70817" w:rsidRPr="00790770" w:rsidRDefault="00A70817" w:rsidP="00A70817">
      <w:pPr>
        <w:shd w:val="clear" w:color="auto" w:fill="FFFFFF" w:themeFill="background1"/>
        <w:spacing w:line="259" w:lineRule="auto"/>
        <w:jc w:val="both"/>
        <w:rPr>
          <w:i/>
          <w:iCs/>
          <w:sz w:val="28"/>
          <w:szCs w:val="28"/>
          <w:lang w:val="es-ES" w:eastAsia="en-US"/>
        </w:rPr>
      </w:pPr>
      <w:r w:rsidRPr="00790770">
        <w:rPr>
          <w:i/>
          <w:iCs/>
          <w:sz w:val="28"/>
          <w:szCs w:val="28"/>
          <w:lang w:val="es-ES" w:eastAsia="en-US"/>
        </w:rPr>
        <w:t>(…) el principio de identidad flexible implica identidad en el contenido material de las disposiciones y no que se atengan al contenido de los proyectos y se abstengan de considerar los distintos desarrollos de que tal contenido es susceptible. De ser así, ha advertido que el manejo de los temas de las leyes a ese nivel de especificidad imposibilitaría introducir regulaciones puntuales relacionadas con ámbitos no previstos en los proyectos iniciales. Lo que exige la Carta, ha aclarado la Sala, es que las distintas etapas del proceso legislativo se agoten en relación con la materia sometida a regulación, pero no en relación con cada uno de los puntos susceptibles de abordar la materia.</w:t>
      </w:r>
    </w:p>
    <w:p w:rsidR="00A70817" w:rsidRPr="00790770" w:rsidRDefault="00A70817" w:rsidP="00A70817">
      <w:pPr>
        <w:shd w:val="clear" w:color="auto" w:fill="FFFFFF" w:themeFill="background1"/>
        <w:spacing w:line="259" w:lineRule="auto"/>
        <w:jc w:val="both"/>
        <w:rPr>
          <w:b/>
          <w:bCs/>
          <w:sz w:val="28"/>
          <w:szCs w:val="28"/>
          <w:lang w:val="es" w:eastAsia="en-US"/>
        </w:rPr>
      </w:pPr>
    </w:p>
    <w:p w:rsidR="00A70817" w:rsidRPr="00790770" w:rsidRDefault="00A70817" w:rsidP="00280CB7">
      <w:pPr>
        <w:shd w:val="clear" w:color="auto" w:fill="FFFFFF" w:themeFill="background1"/>
        <w:spacing w:line="259" w:lineRule="auto"/>
        <w:ind w:left="567"/>
        <w:jc w:val="both"/>
        <w:rPr>
          <w:sz w:val="28"/>
          <w:szCs w:val="28"/>
          <w:lang w:val="es" w:eastAsia="en-US"/>
        </w:rPr>
      </w:pPr>
      <w:r w:rsidRPr="00790770">
        <w:rPr>
          <w:b/>
          <w:bCs/>
          <w:sz w:val="28"/>
          <w:szCs w:val="28"/>
          <w:lang w:val="es" w:eastAsia="en-US"/>
        </w:rPr>
        <w:t>PRINCIPIOS DE CONSECUTIVIDAD E IDENTIDAD EN TRAMITE DE PROYECTO DE LEY-</w:t>
      </w:r>
      <w:r w:rsidRPr="00790770">
        <w:rPr>
          <w:sz w:val="28"/>
          <w:szCs w:val="28"/>
          <w:lang w:val="es" w:eastAsia="en-US"/>
        </w:rPr>
        <w:t>Criterios para determinar en qué casos se está ante la inclusión de un tema nuevo</w:t>
      </w:r>
    </w:p>
    <w:p w:rsidR="00A70817" w:rsidRPr="00790770" w:rsidRDefault="00A70817" w:rsidP="00A70817">
      <w:pPr>
        <w:shd w:val="clear" w:color="auto" w:fill="FFFFFF" w:themeFill="background1"/>
        <w:spacing w:line="259" w:lineRule="auto"/>
        <w:jc w:val="both"/>
        <w:rPr>
          <w:i/>
          <w:iCs/>
          <w:sz w:val="28"/>
          <w:szCs w:val="28"/>
          <w:lang w:val="es-ES" w:eastAsia="en-US"/>
        </w:rPr>
      </w:pPr>
    </w:p>
    <w:p w:rsidR="00A70817" w:rsidRPr="00790770" w:rsidRDefault="00A70817" w:rsidP="00A70817">
      <w:pPr>
        <w:shd w:val="clear" w:color="auto" w:fill="FFFFFF" w:themeFill="background1"/>
        <w:spacing w:line="259" w:lineRule="auto"/>
        <w:jc w:val="both"/>
        <w:rPr>
          <w:i/>
          <w:iCs/>
          <w:sz w:val="28"/>
          <w:szCs w:val="28"/>
          <w:lang w:val="es-ES" w:eastAsia="en-US"/>
        </w:rPr>
      </w:pPr>
      <w:r w:rsidRPr="00790770">
        <w:rPr>
          <w:i/>
          <w:iCs/>
          <w:sz w:val="28"/>
          <w:szCs w:val="28"/>
          <w:lang w:val="es-ES" w:eastAsia="en-US"/>
        </w:rPr>
        <w:t>Frente al problema de los supuestos en los cuales las modificaciones o adiciones a los proyectos de ley en segundo debate presentan una relación material con el contenido general de la iniciativa aprobada en primer debate, la jurisprudencia constitucional ha señalado que debe identificarse una conexidad clara y específica, estrecha, necesaria y evidente. Así mismo, ha planteado un conjunto de pautas orientadas a determinar los casos de incorporación de temas nuevos de un proyecto de ley. En este sentido, ha señalado: (i) un artículo nuevo no siempre corresponde a un asunto nuevo puesto que el artículo puede versar sobre asuntos debatidos previamente; (ii) no es asunto nuevo la adición que desarrolla o precisa aspectos de la materia central tratada en el proyecto siempre que la adición este comprendida dentro de lo previamente debatido; (iii) la novedad de un asunto se aprecia a la luz del proyecto de ley en su conjunto, no de un artículo específico, y (iv) no constituye asunto nuevo un artículo propuesto por la Comisión de Conciliación que crea una fórmula original para superar una discrepancia entre las Cámaras en torno a un tema.</w:t>
      </w:r>
    </w:p>
    <w:p w:rsidR="00A70817" w:rsidRPr="00790770" w:rsidRDefault="00A70817" w:rsidP="00A70817">
      <w:pPr>
        <w:shd w:val="clear" w:color="auto" w:fill="FFFFFF" w:themeFill="background1"/>
        <w:spacing w:line="259" w:lineRule="auto"/>
        <w:jc w:val="both"/>
        <w:rPr>
          <w:sz w:val="28"/>
          <w:szCs w:val="28"/>
          <w:lang w:val="es-ES" w:eastAsia="en-US"/>
        </w:rPr>
      </w:pPr>
    </w:p>
    <w:p w:rsidR="00A70817" w:rsidRPr="00790770" w:rsidRDefault="00A70817" w:rsidP="00A70817">
      <w:pPr>
        <w:shd w:val="clear" w:color="auto" w:fill="FFFFFF" w:themeFill="background1"/>
        <w:spacing w:line="259" w:lineRule="auto"/>
        <w:ind w:left="567"/>
        <w:jc w:val="both"/>
        <w:rPr>
          <w:sz w:val="28"/>
          <w:szCs w:val="28"/>
          <w:lang w:val="es-ES" w:eastAsia="en-US"/>
        </w:rPr>
      </w:pPr>
      <w:r w:rsidRPr="00790770">
        <w:rPr>
          <w:b/>
          <w:bCs/>
          <w:sz w:val="28"/>
          <w:szCs w:val="28"/>
          <w:lang w:val="es-ES" w:eastAsia="en-US"/>
        </w:rPr>
        <w:t>PRINCIPIO DE UNIDAD DE MATERIA</w:t>
      </w:r>
      <w:r w:rsidR="005E672E" w:rsidRPr="00790770">
        <w:rPr>
          <w:b/>
          <w:bCs/>
          <w:sz w:val="28"/>
          <w:szCs w:val="28"/>
          <w:lang w:val="es-ES" w:eastAsia="en-US"/>
        </w:rPr>
        <w:t>-</w:t>
      </w:r>
      <w:r w:rsidRPr="00790770">
        <w:rPr>
          <w:sz w:val="28"/>
          <w:szCs w:val="28"/>
          <w:lang w:val="es-ES" w:eastAsia="en-US"/>
        </w:rPr>
        <w:t>Reglas aplicables</w:t>
      </w:r>
    </w:p>
    <w:p w:rsidR="00A70817" w:rsidRPr="00790770" w:rsidRDefault="00A70817" w:rsidP="00A70817">
      <w:pPr>
        <w:shd w:val="clear" w:color="auto" w:fill="FFFFFF" w:themeFill="background1"/>
        <w:spacing w:line="259" w:lineRule="auto"/>
        <w:ind w:left="567"/>
        <w:jc w:val="both"/>
        <w:rPr>
          <w:sz w:val="28"/>
          <w:szCs w:val="28"/>
          <w:lang w:val="es-ES" w:eastAsia="en-US"/>
        </w:rPr>
      </w:pPr>
    </w:p>
    <w:p w:rsidR="00A70817" w:rsidRPr="00790770" w:rsidRDefault="00A70817" w:rsidP="00A70817">
      <w:pPr>
        <w:shd w:val="clear" w:color="auto" w:fill="FFFFFF" w:themeFill="background1"/>
        <w:spacing w:line="259" w:lineRule="auto"/>
        <w:ind w:left="567"/>
        <w:jc w:val="both"/>
        <w:rPr>
          <w:sz w:val="28"/>
          <w:szCs w:val="28"/>
          <w:lang w:val="es-ES" w:eastAsia="en-US"/>
        </w:rPr>
      </w:pPr>
      <w:r w:rsidRPr="00790770">
        <w:rPr>
          <w:b/>
          <w:bCs/>
          <w:sz w:val="28"/>
          <w:szCs w:val="28"/>
          <w:lang w:val="es-ES" w:eastAsia="en-US"/>
        </w:rPr>
        <w:t>PRINCIPIO DE UNIDAD DE MATERIA</w:t>
      </w:r>
      <w:r w:rsidR="005E672E" w:rsidRPr="00790770">
        <w:rPr>
          <w:b/>
          <w:bCs/>
          <w:sz w:val="28"/>
          <w:szCs w:val="28"/>
          <w:lang w:val="es-ES" w:eastAsia="en-US"/>
        </w:rPr>
        <w:t>-</w:t>
      </w:r>
      <w:r w:rsidRPr="00790770">
        <w:rPr>
          <w:sz w:val="28"/>
          <w:szCs w:val="28"/>
          <w:lang w:val="es-ES" w:eastAsia="en-US"/>
        </w:rPr>
        <w:t>Alcance/</w:t>
      </w:r>
      <w:r w:rsidRPr="00790770">
        <w:rPr>
          <w:b/>
          <w:bCs/>
          <w:sz w:val="28"/>
          <w:szCs w:val="28"/>
          <w:lang w:val="es-ES" w:eastAsia="en-US"/>
        </w:rPr>
        <w:t>PRINCIPIO DE UNIDAD DE MATERIA-</w:t>
      </w:r>
      <w:r w:rsidRPr="00790770">
        <w:rPr>
          <w:sz w:val="28"/>
          <w:szCs w:val="28"/>
          <w:lang w:val="es-ES" w:eastAsia="en-US"/>
        </w:rPr>
        <w:t>Conexidad causal, teleológica, temática o sistemática</w:t>
      </w:r>
    </w:p>
    <w:p w:rsidR="00A70817" w:rsidRPr="00790770" w:rsidRDefault="00A70817" w:rsidP="00A70817">
      <w:pPr>
        <w:shd w:val="clear" w:color="auto" w:fill="FFFFFF" w:themeFill="background1"/>
        <w:spacing w:line="259" w:lineRule="auto"/>
        <w:jc w:val="both"/>
        <w:rPr>
          <w:i/>
          <w:iCs/>
          <w:sz w:val="28"/>
          <w:szCs w:val="28"/>
          <w:lang w:val="es-ES" w:eastAsia="en-US"/>
        </w:rPr>
      </w:pPr>
    </w:p>
    <w:p w:rsidR="00A70817" w:rsidRPr="00790770" w:rsidRDefault="00A70817" w:rsidP="00A70817">
      <w:pPr>
        <w:spacing w:line="259" w:lineRule="auto"/>
        <w:jc w:val="both"/>
        <w:rPr>
          <w:i/>
          <w:iCs/>
          <w:sz w:val="28"/>
          <w:szCs w:val="28"/>
          <w:lang w:val="es-ES" w:eastAsia="en-US"/>
        </w:rPr>
      </w:pPr>
      <w:r w:rsidRPr="00790770">
        <w:rPr>
          <w:i/>
          <w:iCs/>
          <w:sz w:val="28"/>
          <w:szCs w:val="28"/>
          <w:lang w:val="es-ES" w:eastAsia="en-US"/>
        </w:rPr>
        <w:t>(...) la unidad de materia no puede ser tan estricta que desconozca el principio democrático, dado que no es sinónimo de simplicidad temática, pero su análisis sí debe resistir criterios de razonabilidad y objetividad, a partir de la valoración de elementos de conexidad(i) temática, que “</w:t>
      </w:r>
      <w:r w:rsidRPr="00790770">
        <w:rPr>
          <w:i/>
          <w:iCs/>
          <w:sz w:val="28"/>
          <w:szCs w:val="28"/>
          <w:lang w:eastAsia="en-US"/>
        </w:rPr>
        <w:t>se relaciona con el núcleo temático de la norma, el cual podrá ser determinado en el análisis de los antecedentes legislativos o en el título de la ley”;</w:t>
      </w:r>
      <w:r w:rsidRPr="00790770">
        <w:rPr>
          <w:i/>
          <w:iCs/>
          <w:sz w:val="28"/>
          <w:szCs w:val="28"/>
          <w:lang w:val="es-ES" w:eastAsia="en-US"/>
        </w:rPr>
        <w:t xml:space="preserve"> (ii) causal, </w:t>
      </w:r>
      <w:r w:rsidRPr="00790770">
        <w:rPr>
          <w:i/>
          <w:iCs/>
          <w:sz w:val="28"/>
          <w:szCs w:val="28"/>
          <w:lang w:eastAsia="en-US"/>
        </w:rPr>
        <w:t xml:space="preserve">es decir, “si existe identidad entre la disposición y los motivos que dieron lugar a la expedición de la ley”; </w:t>
      </w:r>
      <w:r w:rsidRPr="00790770">
        <w:rPr>
          <w:i/>
          <w:iCs/>
          <w:sz w:val="28"/>
          <w:szCs w:val="28"/>
          <w:lang w:val="es-ES" w:eastAsia="en-US"/>
        </w:rPr>
        <w:t>(iii) teleológica, que se refiere a la “identidad en los fines u objetivos que persigue la ley, tanto en su conjunto general como en cada una de sus disposiciones en particular, es decir, la ley como unidad y cada una de sus disposiciones en particular deben dirigirse a alcanzar un mismo designio o designios, nuevamente dentro del contexto de la posible complejidad temática de la ley”; y (iv) sistemática, que atiende a la relación de racionalidad interna con las demás normas que hacen parte o integran la regulación; propendiendo, a partir de todos estos criterios, por un control material equilibrado sobre la actuación legislativa</w:t>
      </w:r>
    </w:p>
    <w:p w:rsidR="00A70817" w:rsidRPr="00790770" w:rsidRDefault="00A70817" w:rsidP="00A70817">
      <w:pPr>
        <w:spacing w:line="259" w:lineRule="auto"/>
        <w:jc w:val="both"/>
        <w:rPr>
          <w:i/>
          <w:iCs/>
          <w:sz w:val="28"/>
          <w:szCs w:val="28"/>
          <w:lang w:val="es-ES" w:eastAsia="en-US"/>
        </w:rPr>
      </w:pPr>
    </w:p>
    <w:p w:rsidR="00A70817" w:rsidRPr="00790770" w:rsidRDefault="00A70817" w:rsidP="00A70817">
      <w:pPr>
        <w:shd w:val="clear" w:color="auto" w:fill="FFFFFF" w:themeFill="background1"/>
        <w:spacing w:line="259" w:lineRule="auto"/>
        <w:ind w:left="567"/>
        <w:jc w:val="both"/>
        <w:rPr>
          <w:sz w:val="28"/>
          <w:szCs w:val="28"/>
          <w:lang w:val="es-ES" w:eastAsia="en-US"/>
        </w:rPr>
      </w:pPr>
      <w:r w:rsidRPr="00790770">
        <w:rPr>
          <w:b/>
          <w:bCs/>
          <w:sz w:val="28"/>
          <w:szCs w:val="28"/>
          <w:lang w:val="es-ES" w:eastAsia="en-US"/>
        </w:rPr>
        <w:t>CONTROL DE CONSTITUCIONALIDAD POR VULNERACION DEL PRINCIPIO DE UNIDAD DE MATERIA</w:t>
      </w:r>
      <w:r w:rsidR="005E672E" w:rsidRPr="00790770">
        <w:rPr>
          <w:b/>
          <w:bCs/>
          <w:sz w:val="28"/>
          <w:szCs w:val="28"/>
          <w:lang w:val="es-ES" w:eastAsia="en-US"/>
        </w:rPr>
        <w:t>-</w:t>
      </w:r>
      <w:r w:rsidRPr="00790770">
        <w:rPr>
          <w:sz w:val="28"/>
          <w:szCs w:val="28"/>
          <w:lang w:val="es-ES" w:eastAsia="en-US"/>
        </w:rPr>
        <w:t>Metodología</w:t>
      </w:r>
    </w:p>
    <w:p w:rsidR="00A70817" w:rsidRPr="00790770" w:rsidRDefault="00A70817" w:rsidP="00A70817">
      <w:pPr>
        <w:shd w:val="clear" w:color="auto" w:fill="FFFFFF" w:themeFill="background1"/>
        <w:spacing w:line="259" w:lineRule="auto"/>
        <w:ind w:left="567"/>
        <w:jc w:val="both"/>
        <w:rPr>
          <w:color w:val="000000" w:themeColor="text1"/>
          <w:sz w:val="28"/>
          <w:szCs w:val="28"/>
          <w:lang w:val="es-ES" w:eastAsia="en-US"/>
        </w:rPr>
      </w:pPr>
    </w:p>
    <w:p w:rsidR="00A70817" w:rsidRPr="00790770" w:rsidRDefault="00A70817" w:rsidP="00A70817">
      <w:pPr>
        <w:shd w:val="clear" w:color="auto" w:fill="FFFFFF" w:themeFill="background1"/>
        <w:spacing w:line="259" w:lineRule="auto"/>
        <w:ind w:left="567"/>
        <w:jc w:val="both"/>
        <w:rPr>
          <w:color w:val="000000" w:themeColor="text1"/>
          <w:sz w:val="28"/>
          <w:szCs w:val="28"/>
          <w:lang w:val="es-ES" w:eastAsia="en-US"/>
        </w:rPr>
      </w:pPr>
    </w:p>
    <w:p w:rsidR="00A70817" w:rsidRPr="00790770" w:rsidRDefault="00A70817" w:rsidP="00A70817">
      <w:pPr>
        <w:shd w:val="clear" w:color="auto" w:fill="FFFFFF" w:themeFill="background1"/>
        <w:spacing w:line="259" w:lineRule="auto"/>
        <w:ind w:left="567"/>
        <w:jc w:val="both"/>
        <w:rPr>
          <w:color w:val="000000" w:themeColor="text1"/>
          <w:sz w:val="28"/>
          <w:szCs w:val="28"/>
          <w:lang w:val="es-ES" w:eastAsia="en-US"/>
        </w:rPr>
      </w:pPr>
    </w:p>
    <w:p w:rsidR="009F7D87" w:rsidRPr="00790770" w:rsidRDefault="009F7D87" w:rsidP="0037683D">
      <w:pPr>
        <w:pStyle w:val="Encabezado"/>
        <w:jc w:val="center"/>
        <w:rPr>
          <w:b/>
          <w:bCs/>
          <w:szCs w:val="24"/>
          <w:lang w:val="pt-BR"/>
        </w:rPr>
      </w:pPr>
      <w:r w:rsidRPr="00790770">
        <w:rPr>
          <w:b/>
          <w:bCs/>
          <w:szCs w:val="24"/>
          <w:lang w:val="pt-BR"/>
        </w:rPr>
        <w:t>REPÚBLICA DE COLOMBIA</w:t>
      </w:r>
    </w:p>
    <w:p w:rsidR="009F7D87" w:rsidRPr="00790770" w:rsidRDefault="00F513AA" w:rsidP="0037683D">
      <w:pPr>
        <w:pStyle w:val="Encabezado"/>
        <w:jc w:val="center"/>
        <w:rPr>
          <w:b/>
          <w:bCs/>
          <w:szCs w:val="24"/>
          <w:lang w:val="pt-BR"/>
        </w:rPr>
      </w:pPr>
      <w:r w:rsidRPr="00790770">
        <w:rPr>
          <w:b/>
          <w:noProof/>
          <w:szCs w:val="24"/>
          <w:lang w:eastAsia="es-CO"/>
        </w:rPr>
        <w:drawing>
          <wp:inline distT="0" distB="0" distL="0" distR="0">
            <wp:extent cx="790575" cy="790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9F7D87" w:rsidRPr="00790770" w:rsidRDefault="009F7D87" w:rsidP="0037683D">
      <w:pPr>
        <w:pStyle w:val="Encabezado"/>
        <w:jc w:val="center"/>
        <w:rPr>
          <w:b/>
          <w:bCs/>
          <w:szCs w:val="24"/>
          <w:lang w:val="pt-BR"/>
        </w:rPr>
      </w:pPr>
      <w:r w:rsidRPr="00790770">
        <w:rPr>
          <w:b/>
          <w:bCs/>
          <w:szCs w:val="24"/>
          <w:lang w:val="pt-BR"/>
        </w:rPr>
        <w:t>CORTE CONSTITUCIONAL</w:t>
      </w:r>
    </w:p>
    <w:p w:rsidR="009F7D87" w:rsidRPr="00790770" w:rsidRDefault="009F7D87" w:rsidP="0037683D">
      <w:pPr>
        <w:pStyle w:val="Encabezado"/>
        <w:jc w:val="center"/>
        <w:rPr>
          <w:b/>
          <w:bCs/>
          <w:szCs w:val="24"/>
          <w:lang w:val="pt-BR"/>
        </w:rPr>
      </w:pPr>
      <w:r w:rsidRPr="00790770">
        <w:rPr>
          <w:b/>
          <w:bCs/>
          <w:szCs w:val="24"/>
          <w:lang w:val="pt-BR"/>
        </w:rPr>
        <w:t>Sala Plena</w:t>
      </w:r>
    </w:p>
    <w:p w:rsidR="009F7D87" w:rsidRPr="00790770" w:rsidRDefault="009F7D87" w:rsidP="002C6A4F">
      <w:pPr>
        <w:rPr>
          <w:b/>
          <w:bCs/>
          <w:sz w:val="28"/>
          <w:lang w:val="pt-BR"/>
        </w:rPr>
      </w:pPr>
    </w:p>
    <w:p w:rsidR="009F7D87" w:rsidRPr="00790770" w:rsidRDefault="009F7D87" w:rsidP="002C6A4F">
      <w:pPr>
        <w:jc w:val="center"/>
        <w:rPr>
          <w:b/>
          <w:bCs/>
          <w:sz w:val="28"/>
          <w:lang w:val="es-ES"/>
        </w:rPr>
      </w:pPr>
      <w:r w:rsidRPr="00790770">
        <w:rPr>
          <w:b/>
          <w:bCs/>
          <w:sz w:val="28"/>
          <w:lang w:val="es-ES"/>
        </w:rPr>
        <w:t>SENTENCIA C-</w:t>
      </w:r>
      <w:r w:rsidR="00FB27D9" w:rsidRPr="00790770">
        <w:rPr>
          <w:b/>
          <w:bCs/>
          <w:sz w:val="28"/>
          <w:lang w:val="es-ES"/>
        </w:rPr>
        <w:t>019</w:t>
      </w:r>
      <w:r w:rsidRPr="00790770">
        <w:rPr>
          <w:b/>
          <w:bCs/>
          <w:sz w:val="28"/>
          <w:lang w:val="es-ES"/>
        </w:rPr>
        <w:t xml:space="preserve"> de 202</w:t>
      </w:r>
      <w:r w:rsidR="00FE5B58" w:rsidRPr="00790770">
        <w:rPr>
          <w:b/>
          <w:bCs/>
          <w:sz w:val="28"/>
          <w:lang w:val="es-ES"/>
        </w:rPr>
        <w:t>4</w:t>
      </w:r>
    </w:p>
    <w:p w:rsidR="009F7D87" w:rsidRPr="00790770" w:rsidRDefault="009F7D87" w:rsidP="002C6A4F">
      <w:pPr>
        <w:jc w:val="center"/>
        <w:rPr>
          <w:b/>
          <w:bCs/>
          <w:sz w:val="28"/>
          <w:lang w:val="es-ES"/>
        </w:rPr>
      </w:pPr>
    </w:p>
    <w:p w:rsidR="00854321" w:rsidRPr="00790770" w:rsidRDefault="00854321" w:rsidP="00905074">
      <w:pPr>
        <w:ind w:left="3828"/>
        <w:jc w:val="both"/>
        <w:rPr>
          <w:b/>
          <w:sz w:val="28"/>
        </w:rPr>
      </w:pPr>
    </w:p>
    <w:p w:rsidR="009F7D87" w:rsidRPr="00790770" w:rsidRDefault="009F7D87" w:rsidP="00905074">
      <w:pPr>
        <w:ind w:left="3828"/>
        <w:jc w:val="both"/>
        <w:rPr>
          <w:sz w:val="28"/>
        </w:rPr>
      </w:pPr>
      <w:r w:rsidRPr="00790770">
        <w:rPr>
          <w:b/>
          <w:sz w:val="28"/>
        </w:rPr>
        <w:t xml:space="preserve">Expediente: </w:t>
      </w:r>
      <w:r w:rsidRPr="00790770">
        <w:rPr>
          <w:bCs/>
          <w:sz w:val="28"/>
        </w:rPr>
        <w:t>D-15</w:t>
      </w:r>
      <w:r w:rsidR="000355B7" w:rsidRPr="00790770">
        <w:rPr>
          <w:bCs/>
          <w:sz w:val="28"/>
        </w:rPr>
        <w:t>096</w:t>
      </w:r>
    </w:p>
    <w:p w:rsidR="009F7D87" w:rsidRPr="00790770" w:rsidRDefault="009F7D87" w:rsidP="00905074">
      <w:pPr>
        <w:ind w:left="3828"/>
        <w:jc w:val="both"/>
        <w:rPr>
          <w:sz w:val="28"/>
          <w:lang w:eastAsia="es-CO"/>
        </w:rPr>
      </w:pPr>
      <w:r w:rsidRPr="00790770">
        <w:rPr>
          <w:sz w:val="28"/>
          <w:lang w:eastAsia="es-CO"/>
        </w:rPr>
        <w:t xml:space="preserve"> </w:t>
      </w:r>
    </w:p>
    <w:p w:rsidR="009F7D87" w:rsidRPr="00790770" w:rsidRDefault="009F7D87" w:rsidP="00905074">
      <w:pPr>
        <w:ind w:left="3828" w:right="51"/>
        <w:jc w:val="both"/>
        <w:rPr>
          <w:i/>
          <w:iCs/>
          <w:sz w:val="28"/>
        </w:rPr>
      </w:pPr>
      <w:r w:rsidRPr="00790770">
        <w:rPr>
          <w:b/>
          <w:sz w:val="28"/>
        </w:rPr>
        <w:t xml:space="preserve">Ref.: </w:t>
      </w:r>
      <w:r w:rsidR="00361B33" w:rsidRPr="00790770">
        <w:rPr>
          <w:bCs/>
          <w:sz w:val="28"/>
        </w:rPr>
        <w:t>d</w:t>
      </w:r>
      <w:r w:rsidR="00727F9B" w:rsidRPr="00790770">
        <w:rPr>
          <w:bCs/>
          <w:sz w:val="28"/>
        </w:rPr>
        <w:t xml:space="preserve">emanda de inconstitucionalidad contra los artículos 11 (parcial), 69, 70, 89, 93 (parcial) y 96 (parcial) de la Ley 2277 de 2022, </w:t>
      </w:r>
      <w:r w:rsidR="009B47E5" w:rsidRPr="00790770">
        <w:rPr>
          <w:bCs/>
          <w:sz w:val="28"/>
        </w:rPr>
        <w:t>p</w:t>
      </w:r>
      <w:r w:rsidR="00727F9B" w:rsidRPr="00790770">
        <w:rPr>
          <w:bCs/>
          <w:sz w:val="28"/>
        </w:rPr>
        <w:t>or medio de la cual se adopta una reforma tributaria para la igualdad y la justicia social y se dictan otras disposiciones</w:t>
      </w:r>
      <w:r w:rsidR="00361B33" w:rsidRPr="00790770">
        <w:rPr>
          <w:bCs/>
          <w:sz w:val="28"/>
        </w:rPr>
        <w:t>.</w:t>
      </w:r>
    </w:p>
    <w:p w:rsidR="009F7D87" w:rsidRPr="00790770" w:rsidRDefault="009F7D87" w:rsidP="00905074">
      <w:pPr>
        <w:ind w:left="3828"/>
        <w:jc w:val="both"/>
        <w:rPr>
          <w:b/>
          <w:sz w:val="28"/>
        </w:rPr>
      </w:pPr>
    </w:p>
    <w:p w:rsidR="00361B33" w:rsidRPr="00790770" w:rsidRDefault="009F7D87" w:rsidP="00905074">
      <w:pPr>
        <w:ind w:left="3828" w:right="51"/>
        <w:jc w:val="both"/>
        <w:rPr>
          <w:b/>
          <w:sz w:val="28"/>
        </w:rPr>
      </w:pPr>
      <w:r w:rsidRPr="00790770">
        <w:rPr>
          <w:b/>
          <w:sz w:val="28"/>
        </w:rPr>
        <w:t xml:space="preserve">Demandante: </w:t>
      </w:r>
      <w:bookmarkStart w:id="1" w:name="_Hlk88995232"/>
    </w:p>
    <w:p w:rsidR="009F7D87" w:rsidRPr="00790770" w:rsidRDefault="000355B7" w:rsidP="00905074">
      <w:pPr>
        <w:ind w:left="3828" w:right="51"/>
        <w:jc w:val="both"/>
        <w:rPr>
          <w:bCs/>
          <w:sz w:val="28"/>
        </w:rPr>
      </w:pPr>
      <w:r w:rsidRPr="00790770">
        <w:rPr>
          <w:bCs/>
          <w:sz w:val="28"/>
        </w:rPr>
        <w:t>Juan Manuel López Molina</w:t>
      </w:r>
    </w:p>
    <w:bookmarkEnd w:id="1"/>
    <w:p w:rsidR="009F7D87" w:rsidRPr="00790770" w:rsidRDefault="009F7D87" w:rsidP="00905074">
      <w:pPr>
        <w:ind w:left="3828" w:right="51"/>
        <w:jc w:val="both"/>
        <w:rPr>
          <w:b/>
          <w:sz w:val="28"/>
        </w:rPr>
      </w:pPr>
    </w:p>
    <w:p w:rsidR="009F7D87" w:rsidRPr="00790770" w:rsidRDefault="009F7D87" w:rsidP="00905074">
      <w:pPr>
        <w:ind w:left="3828" w:right="51"/>
        <w:jc w:val="both"/>
        <w:rPr>
          <w:sz w:val="28"/>
        </w:rPr>
      </w:pPr>
      <w:r w:rsidRPr="00790770">
        <w:rPr>
          <w:b/>
          <w:sz w:val="28"/>
        </w:rPr>
        <w:t>Magistrada ponente:</w:t>
      </w:r>
    </w:p>
    <w:p w:rsidR="009F7D87" w:rsidRPr="00790770" w:rsidRDefault="009F7D87" w:rsidP="00905074">
      <w:pPr>
        <w:ind w:left="3828" w:right="51"/>
        <w:jc w:val="both"/>
        <w:rPr>
          <w:sz w:val="28"/>
        </w:rPr>
      </w:pPr>
      <w:r w:rsidRPr="00790770">
        <w:rPr>
          <w:bCs/>
          <w:sz w:val="28"/>
        </w:rPr>
        <w:t xml:space="preserve">Diana Fajardo Rivera </w:t>
      </w:r>
    </w:p>
    <w:p w:rsidR="009F7D87" w:rsidRPr="00790770" w:rsidRDefault="009F7D87" w:rsidP="002C6A4F">
      <w:pPr>
        <w:ind w:right="51"/>
        <w:jc w:val="both"/>
        <w:rPr>
          <w:sz w:val="28"/>
        </w:rPr>
      </w:pPr>
    </w:p>
    <w:p w:rsidR="009F7D87" w:rsidRPr="00790770" w:rsidRDefault="009F7D87" w:rsidP="00D87C26">
      <w:pPr>
        <w:ind w:right="51"/>
        <w:jc w:val="both"/>
        <w:rPr>
          <w:sz w:val="28"/>
        </w:rPr>
      </w:pPr>
      <w:r w:rsidRPr="00790770">
        <w:rPr>
          <w:sz w:val="28"/>
        </w:rPr>
        <w:t>Bogotá D.C.,</w:t>
      </w:r>
      <w:r w:rsidR="005E622E" w:rsidRPr="00790770">
        <w:rPr>
          <w:sz w:val="28"/>
        </w:rPr>
        <w:t xml:space="preserve"> </w:t>
      </w:r>
      <w:r w:rsidR="00FB27D9" w:rsidRPr="00790770">
        <w:rPr>
          <w:sz w:val="28"/>
        </w:rPr>
        <w:t>primero</w:t>
      </w:r>
      <w:r w:rsidRPr="00790770">
        <w:rPr>
          <w:sz w:val="28"/>
        </w:rPr>
        <w:t xml:space="preserve"> (</w:t>
      </w:r>
      <w:r w:rsidR="00FB27D9" w:rsidRPr="00790770">
        <w:rPr>
          <w:sz w:val="28"/>
        </w:rPr>
        <w:t>1</w:t>
      </w:r>
      <w:r w:rsidR="0005020B" w:rsidRPr="00790770">
        <w:rPr>
          <w:sz w:val="28"/>
        </w:rPr>
        <w:t>°</w:t>
      </w:r>
      <w:r w:rsidRPr="00790770">
        <w:rPr>
          <w:sz w:val="28"/>
        </w:rPr>
        <w:t>) de</w:t>
      </w:r>
      <w:r w:rsidR="005E622E" w:rsidRPr="00790770">
        <w:rPr>
          <w:sz w:val="28"/>
        </w:rPr>
        <w:t xml:space="preserve"> </w:t>
      </w:r>
      <w:r w:rsidR="00E07D0F" w:rsidRPr="00790770">
        <w:rPr>
          <w:sz w:val="28"/>
        </w:rPr>
        <w:t>febrero</w:t>
      </w:r>
      <w:r w:rsidRPr="00790770">
        <w:rPr>
          <w:sz w:val="28"/>
        </w:rPr>
        <w:t xml:space="preserve"> dos mil veinti</w:t>
      </w:r>
      <w:r w:rsidR="00FE5B58" w:rsidRPr="00790770">
        <w:rPr>
          <w:sz w:val="28"/>
        </w:rPr>
        <w:t>cuatro</w:t>
      </w:r>
      <w:r w:rsidRPr="00790770">
        <w:rPr>
          <w:sz w:val="28"/>
        </w:rPr>
        <w:t xml:space="preserve"> (202</w:t>
      </w:r>
      <w:r w:rsidR="00FE5B58" w:rsidRPr="00790770">
        <w:rPr>
          <w:sz w:val="28"/>
        </w:rPr>
        <w:t>4</w:t>
      </w:r>
      <w:r w:rsidRPr="00790770">
        <w:rPr>
          <w:sz w:val="28"/>
        </w:rPr>
        <w:t>)</w:t>
      </w:r>
      <w:r w:rsidR="00E07D0F" w:rsidRPr="00790770">
        <w:rPr>
          <w:sz w:val="28"/>
        </w:rPr>
        <w:t>.</w:t>
      </w:r>
      <w:r w:rsidRPr="00790770">
        <w:rPr>
          <w:sz w:val="28"/>
        </w:rPr>
        <w:t xml:space="preserve"> </w:t>
      </w:r>
    </w:p>
    <w:p w:rsidR="00D87C26" w:rsidRPr="00790770" w:rsidRDefault="00D87C26" w:rsidP="00D87C26">
      <w:pPr>
        <w:ind w:right="51"/>
        <w:jc w:val="both"/>
        <w:rPr>
          <w:sz w:val="28"/>
        </w:rPr>
      </w:pPr>
    </w:p>
    <w:p w:rsidR="003276C6" w:rsidRPr="00790770" w:rsidRDefault="003276C6" w:rsidP="00B63CCD">
      <w:pPr>
        <w:ind w:right="51"/>
        <w:jc w:val="both"/>
        <w:rPr>
          <w:sz w:val="28"/>
          <w:bdr w:val="none" w:sz="0" w:space="0" w:color="auto" w:frame="1"/>
          <w:lang w:eastAsia="es-ES"/>
        </w:rPr>
      </w:pPr>
      <w:r w:rsidRPr="00790770">
        <w:rPr>
          <w:sz w:val="28"/>
          <w:bdr w:val="none" w:sz="0" w:space="0" w:color="auto" w:frame="1"/>
          <w:lang w:eastAsia="es-ES"/>
        </w:rPr>
        <w:t>La Sala Plena de la Corte Constitucional en ejercicio de sus competencias constitucionales y legales, en especial las previstas en el artículo 241.4 de la Constitución Política y</w:t>
      </w:r>
      <w:r w:rsidR="00361B33" w:rsidRPr="00790770">
        <w:rPr>
          <w:sz w:val="28"/>
          <w:bdr w:val="none" w:sz="0" w:space="0" w:color="auto" w:frame="1"/>
          <w:lang w:eastAsia="es-ES"/>
        </w:rPr>
        <w:t>,</w:t>
      </w:r>
      <w:r w:rsidRPr="00790770">
        <w:rPr>
          <w:sz w:val="28"/>
          <w:bdr w:val="none" w:sz="0" w:space="0" w:color="auto" w:frame="1"/>
          <w:lang w:eastAsia="es-ES"/>
        </w:rPr>
        <w:t xml:space="preserve"> cumpliendo todos los trámites y requisitos contemplados en el Decreto 2067 de 1991, ha proferido la siguiente</w:t>
      </w:r>
    </w:p>
    <w:p w:rsidR="003276C6" w:rsidRPr="00790770" w:rsidRDefault="003276C6" w:rsidP="003276C6">
      <w:pPr>
        <w:pStyle w:val="Prrafodelista"/>
        <w:ind w:right="51"/>
        <w:rPr>
          <w:b/>
          <w:bCs/>
          <w:sz w:val="28"/>
          <w:bdr w:val="none" w:sz="0" w:space="0" w:color="auto" w:frame="1"/>
          <w:lang w:eastAsia="es-ES"/>
        </w:rPr>
      </w:pPr>
    </w:p>
    <w:p w:rsidR="003276C6" w:rsidRPr="00790770" w:rsidRDefault="003276C6" w:rsidP="003276C6">
      <w:pPr>
        <w:pStyle w:val="Prrafodelista"/>
        <w:ind w:left="0" w:right="51"/>
        <w:jc w:val="center"/>
        <w:rPr>
          <w:b/>
          <w:bCs/>
          <w:sz w:val="28"/>
          <w:bdr w:val="none" w:sz="0" w:space="0" w:color="auto" w:frame="1"/>
          <w:lang w:eastAsia="es-ES"/>
        </w:rPr>
      </w:pPr>
      <w:bookmarkStart w:id="2" w:name="_heading=h.1fob9te" w:colFirst="0" w:colLast="0"/>
      <w:bookmarkEnd w:id="2"/>
      <w:r w:rsidRPr="00790770">
        <w:rPr>
          <w:b/>
          <w:bCs/>
          <w:sz w:val="28"/>
          <w:bdr w:val="none" w:sz="0" w:space="0" w:color="auto" w:frame="1"/>
          <w:lang w:eastAsia="es-ES"/>
        </w:rPr>
        <w:t>SENTENCIA</w:t>
      </w:r>
    </w:p>
    <w:p w:rsidR="003276C6" w:rsidRPr="00790770" w:rsidRDefault="003276C6" w:rsidP="003276C6">
      <w:pPr>
        <w:pStyle w:val="Prrafodelista"/>
        <w:ind w:right="51"/>
        <w:rPr>
          <w:b/>
          <w:bCs/>
          <w:sz w:val="28"/>
          <w:bdr w:val="none" w:sz="0" w:space="0" w:color="auto" w:frame="1"/>
          <w:lang w:eastAsia="es-ES"/>
        </w:rPr>
      </w:pPr>
    </w:p>
    <w:p w:rsidR="003276C6" w:rsidRPr="00790770" w:rsidRDefault="003276C6" w:rsidP="003276C6">
      <w:pPr>
        <w:ind w:right="51"/>
        <w:rPr>
          <w:b/>
          <w:sz w:val="28"/>
          <w:bdr w:val="none" w:sz="0" w:space="0" w:color="auto" w:frame="1"/>
          <w:lang w:eastAsia="es-ES"/>
        </w:rPr>
      </w:pPr>
      <w:r w:rsidRPr="00790770">
        <w:rPr>
          <w:b/>
          <w:sz w:val="28"/>
          <w:bdr w:val="none" w:sz="0" w:space="0" w:color="auto" w:frame="1"/>
          <w:lang w:eastAsia="es-ES"/>
        </w:rPr>
        <w:t>I. ANTECEDENTES</w:t>
      </w:r>
    </w:p>
    <w:p w:rsidR="009819C4" w:rsidRPr="00790770" w:rsidRDefault="009819C4" w:rsidP="00C251EB">
      <w:pPr>
        <w:ind w:right="51"/>
        <w:jc w:val="both"/>
        <w:rPr>
          <w:sz w:val="28"/>
          <w:bdr w:val="none" w:sz="0" w:space="0" w:color="auto" w:frame="1"/>
          <w:lang w:eastAsia="es-ES"/>
        </w:rPr>
      </w:pPr>
    </w:p>
    <w:p w:rsidR="006D5ED3" w:rsidRPr="00790770" w:rsidRDefault="006D5ED3" w:rsidP="00A340D2">
      <w:pPr>
        <w:pStyle w:val="Prrafodelista"/>
        <w:numPr>
          <w:ilvl w:val="0"/>
          <w:numId w:val="1"/>
        </w:numPr>
        <w:ind w:left="0" w:right="51" w:firstLine="0"/>
        <w:jc w:val="both"/>
        <w:rPr>
          <w:sz w:val="28"/>
          <w:bdr w:val="none" w:sz="0" w:space="0" w:color="auto" w:frame="1"/>
          <w:lang w:eastAsia="es-ES"/>
        </w:rPr>
      </w:pPr>
      <w:r w:rsidRPr="00790770">
        <w:rPr>
          <w:sz w:val="28"/>
          <w:bdr w:val="none" w:sz="0" w:space="0" w:color="auto" w:frame="1"/>
          <w:lang w:eastAsia="es-ES"/>
        </w:rPr>
        <w:t xml:space="preserve">En ejercicio de la acción pública prevista en el artículo 241.4 de la Constitución Política, </w:t>
      </w:r>
      <w:r w:rsidR="00A340D2" w:rsidRPr="00790770">
        <w:rPr>
          <w:sz w:val="28"/>
          <w:bdr w:val="none" w:sz="0" w:space="0" w:color="auto" w:frame="1"/>
          <w:lang w:eastAsia="es-ES"/>
        </w:rPr>
        <w:t>el ciudadano Juan Manuel López Molina</w:t>
      </w:r>
      <w:r w:rsidR="000F3FD2" w:rsidRPr="00790770">
        <w:rPr>
          <w:sz w:val="28"/>
          <w:bdr w:val="none" w:sz="0" w:space="0" w:color="auto" w:frame="1"/>
          <w:lang w:eastAsia="es-ES"/>
        </w:rPr>
        <w:t xml:space="preserve"> presentó </w:t>
      </w:r>
      <w:r w:rsidR="007F275B" w:rsidRPr="00790770">
        <w:rPr>
          <w:sz w:val="28"/>
          <w:bdr w:val="none" w:sz="0" w:space="0" w:color="auto" w:frame="1"/>
          <w:lang w:eastAsia="es-ES"/>
        </w:rPr>
        <w:t xml:space="preserve">demanda de inconstitucionalidad contra </w:t>
      </w:r>
      <w:r w:rsidR="007F275B" w:rsidRPr="00790770">
        <w:rPr>
          <w:bCs/>
          <w:sz w:val="28"/>
          <w:bdr w:val="none" w:sz="0" w:space="0" w:color="auto" w:frame="1"/>
          <w:lang w:eastAsia="es-ES"/>
        </w:rPr>
        <w:t>los artículos 11 (parcial),</w:t>
      </w:r>
      <w:r w:rsidR="00393E5B" w:rsidRPr="00790770">
        <w:rPr>
          <w:bCs/>
          <w:sz w:val="28"/>
          <w:bdr w:val="none" w:sz="0" w:space="0" w:color="auto" w:frame="1"/>
          <w:lang w:eastAsia="es-ES"/>
        </w:rPr>
        <w:t xml:space="preserve"> 19 (parcial),</w:t>
      </w:r>
      <w:r w:rsidR="007F275B" w:rsidRPr="00790770">
        <w:rPr>
          <w:bCs/>
          <w:sz w:val="28"/>
          <w:bdr w:val="none" w:sz="0" w:space="0" w:color="auto" w:frame="1"/>
          <w:lang w:eastAsia="es-ES"/>
        </w:rPr>
        <w:t xml:space="preserve"> 69, 70, 89, 93 (parcial) y 96 (parcial) de la Ley 2277 de 2022, por medio de la cual se adopta una reforma tributaria para la igualdad y la justicia social y se dictan otras disposiciones</w:t>
      </w:r>
      <w:r w:rsidRPr="00790770">
        <w:rPr>
          <w:sz w:val="28"/>
          <w:bdr w:val="none" w:sz="0" w:space="0" w:color="auto" w:frame="1"/>
          <w:vertAlign w:val="superscript"/>
          <w:lang w:eastAsia="es-ES"/>
        </w:rPr>
        <w:footnoteReference w:id="2"/>
      </w:r>
      <w:r w:rsidR="00B14161" w:rsidRPr="00790770">
        <w:rPr>
          <w:sz w:val="28"/>
          <w:bdr w:val="none" w:sz="0" w:space="0" w:color="auto" w:frame="1"/>
          <w:lang w:eastAsia="es-ES"/>
        </w:rPr>
        <w:t>.</w:t>
      </w:r>
    </w:p>
    <w:p w:rsidR="005974A0" w:rsidRPr="00790770" w:rsidRDefault="005974A0" w:rsidP="005974A0">
      <w:pPr>
        <w:pStyle w:val="Prrafodelista"/>
        <w:ind w:left="0" w:right="51"/>
        <w:jc w:val="both"/>
        <w:rPr>
          <w:sz w:val="28"/>
          <w:bdr w:val="none" w:sz="0" w:space="0" w:color="auto" w:frame="1"/>
          <w:lang w:eastAsia="es-ES"/>
        </w:rPr>
      </w:pPr>
    </w:p>
    <w:p w:rsidR="005974A0" w:rsidRPr="00790770" w:rsidRDefault="00044642" w:rsidP="00A340D2">
      <w:pPr>
        <w:pStyle w:val="Prrafodelista"/>
        <w:numPr>
          <w:ilvl w:val="0"/>
          <w:numId w:val="1"/>
        </w:numPr>
        <w:ind w:left="0" w:right="51" w:firstLine="0"/>
        <w:jc w:val="both"/>
        <w:rPr>
          <w:sz w:val="28"/>
          <w:bdr w:val="none" w:sz="0" w:space="0" w:color="auto" w:frame="1"/>
          <w:lang w:eastAsia="es-ES"/>
        </w:rPr>
      </w:pPr>
      <w:r w:rsidRPr="00790770">
        <w:rPr>
          <w:sz w:val="28"/>
          <w:bdr w:val="none" w:sz="0" w:space="0" w:color="auto" w:frame="1"/>
          <w:lang w:eastAsia="es-ES"/>
        </w:rPr>
        <w:t xml:space="preserve">El </w:t>
      </w:r>
      <w:r w:rsidR="00897E75" w:rsidRPr="00790770">
        <w:rPr>
          <w:sz w:val="28"/>
          <w:bdr w:val="none" w:sz="0" w:space="0" w:color="auto" w:frame="1"/>
          <w:lang w:eastAsia="es-ES"/>
        </w:rPr>
        <w:t xml:space="preserve">demandante propuso cuatro cargos: </w:t>
      </w:r>
      <w:r w:rsidR="00897E75" w:rsidRPr="00790770">
        <w:rPr>
          <w:i/>
          <w:iCs/>
          <w:sz w:val="28"/>
          <w:bdr w:val="none" w:sz="0" w:space="0" w:color="auto" w:frame="1"/>
          <w:lang w:eastAsia="es-ES"/>
        </w:rPr>
        <w:t>(i)</w:t>
      </w:r>
      <w:r w:rsidR="00897E75" w:rsidRPr="00790770">
        <w:rPr>
          <w:sz w:val="28"/>
          <w:bdr w:val="none" w:sz="0" w:space="0" w:color="auto" w:frame="1"/>
          <w:lang w:eastAsia="es-ES"/>
        </w:rPr>
        <w:t xml:space="preserve"> el parágrafo 6 del artículo 11</w:t>
      </w:r>
      <w:r w:rsidR="00CB0E09" w:rsidRPr="00790770">
        <w:rPr>
          <w:sz w:val="28"/>
          <w:bdr w:val="none" w:sz="0" w:space="0" w:color="auto" w:frame="1"/>
          <w:lang w:eastAsia="es-ES"/>
        </w:rPr>
        <w:t xml:space="preserve"> de la Ley 2277 de 2022 desconoce </w:t>
      </w:r>
      <w:r w:rsidR="00D92838" w:rsidRPr="00790770">
        <w:rPr>
          <w:sz w:val="28"/>
          <w:bdr w:val="none" w:sz="0" w:space="0" w:color="auto" w:frame="1"/>
          <w:lang w:eastAsia="es-ES"/>
        </w:rPr>
        <w:t xml:space="preserve">los principios de legalidad y certeza del tributo consagrados en el artículo 338 de la Constitución; </w:t>
      </w:r>
      <w:r w:rsidR="00D92838" w:rsidRPr="00790770">
        <w:rPr>
          <w:i/>
          <w:iCs/>
          <w:sz w:val="28"/>
          <w:bdr w:val="none" w:sz="0" w:space="0" w:color="auto" w:frame="1"/>
          <w:lang w:eastAsia="es-ES"/>
        </w:rPr>
        <w:t>(ii)</w:t>
      </w:r>
      <w:r w:rsidR="00D92838" w:rsidRPr="00790770">
        <w:rPr>
          <w:sz w:val="28"/>
          <w:bdr w:val="none" w:sz="0" w:space="0" w:color="auto" w:frame="1"/>
          <w:lang w:eastAsia="es-ES"/>
        </w:rPr>
        <w:t xml:space="preserve"> </w:t>
      </w:r>
      <w:r w:rsidR="008C47BC" w:rsidRPr="00790770">
        <w:rPr>
          <w:sz w:val="28"/>
          <w:bdr w:val="none" w:sz="0" w:space="0" w:color="auto" w:frame="1"/>
          <w:lang w:eastAsia="es-ES"/>
        </w:rPr>
        <w:t xml:space="preserve">el </w:t>
      </w:r>
      <w:r w:rsidR="00402BE5" w:rsidRPr="00790770">
        <w:rPr>
          <w:sz w:val="28"/>
          <w:bdr w:val="none" w:sz="0" w:space="0" w:color="auto" w:frame="1"/>
          <w:lang w:eastAsia="es-ES"/>
        </w:rPr>
        <w:t>parágrafo 1° del artículo 19 acusado viola los principios de equidad, capacidad contributiva y no confiscatoriedad</w:t>
      </w:r>
      <w:r w:rsidR="00A825F1" w:rsidRPr="00790770">
        <w:rPr>
          <w:sz w:val="28"/>
          <w:bdr w:val="none" w:sz="0" w:space="0" w:color="auto" w:frame="1"/>
          <w:lang w:eastAsia="es-ES"/>
        </w:rPr>
        <w:t xml:space="preserve"> por incurrir en una omisión legislativa relativa</w:t>
      </w:r>
      <w:r w:rsidR="00EE5DDB" w:rsidRPr="00790770">
        <w:rPr>
          <w:sz w:val="28"/>
          <w:bdr w:val="none" w:sz="0" w:space="0" w:color="auto" w:frame="1"/>
          <w:lang w:eastAsia="es-ES"/>
        </w:rPr>
        <w:t xml:space="preserve"> al </w:t>
      </w:r>
      <w:r w:rsidR="00446286" w:rsidRPr="00790770">
        <w:rPr>
          <w:sz w:val="28"/>
          <w:bdr w:val="none" w:sz="0" w:space="0" w:color="auto" w:frame="1"/>
          <w:lang w:eastAsia="es-ES"/>
        </w:rPr>
        <w:t xml:space="preserve">no indicar que, para el caso de los hidrocarburos, el monto de las regalías no integra la base gravable </w:t>
      </w:r>
      <w:r w:rsidR="006D0D2D" w:rsidRPr="00790770">
        <w:rPr>
          <w:sz w:val="28"/>
          <w:bdr w:val="none" w:sz="0" w:space="0" w:color="auto" w:frame="1"/>
          <w:lang w:eastAsia="es-ES"/>
        </w:rPr>
        <w:t>del impuesto sobre la renta</w:t>
      </w:r>
      <w:r w:rsidR="005F2236" w:rsidRPr="00790770">
        <w:rPr>
          <w:sz w:val="28"/>
          <w:bdr w:val="none" w:sz="0" w:space="0" w:color="auto" w:frame="1"/>
          <w:lang w:eastAsia="es-ES"/>
        </w:rPr>
        <w:t xml:space="preserve">; </w:t>
      </w:r>
      <w:r w:rsidR="005F2236" w:rsidRPr="00790770">
        <w:rPr>
          <w:i/>
          <w:iCs/>
          <w:sz w:val="28"/>
          <w:bdr w:val="none" w:sz="0" w:space="0" w:color="auto" w:frame="1"/>
          <w:lang w:eastAsia="es-ES"/>
        </w:rPr>
        <w:t>(iii)</w:t>
      </w:r>
      <w:r w:rsidR="005F2236" w:rsidRPr="00790770">
        <w:rPr>
          <w:sz w:val="28"/>
          <w:bdr w:val="none" w:sz="0" w:space="0" w:color="auto" w:frame="1"/>
          <w:lang w:eastAsia="es-ES"/>
        </w:rPr>
        <w:t xml:space="preserve"> los artículos 69 y 70 de la </w:t>
      </w:r>
      <w:r w:rsidR="00430B15" w:rsidRPr="00790770">
        <w:rPr>
          <w:sz w:val="28"/>
          <w:bdr w:val="none" w:sz="0" w:space="0" w:color="auto" w:frame="1"/>
          <w:lang w:eastAsia="es-ES"/>
        </w:rPr>
        <w:t>L</w:t>
      </w:r>
      <w:r w:rsidR="005F2236" w:rsidRPr="00790770">
        <w:rPr>
          <w:sz w:val="28"/>
          <w:bdr w:val="none" w:sz="0" w:space="0" w:color="auto" w:frame="1"/>
          <w:lang w:eastAsia="es-ES"/>
        </w:rPr>
        <w:t>ey 2277 de 2022 vulneran los principios de consecutividad e identidad flexible</w:t>
      </w:r>
      <w:r w:rsidR="003514EA" w:rsidRPr="00790770">
        <w:rPr>
          <w:sz w:val="28"/>
        </w:rPr>
        <w:t xml:space="preserve"> </w:t>
      </w:r>
      <w:r w:rsidR="003514EA" w:rsidRPr="00790770">
        <w:rPr>
          <w:sz w:val="28"/>
          <w:bdr w:val="none" w:sz="0" w:space="0" w:color="auto" w:frame="1"/>
          <w:lang w:eastAsia="es-ES"/>
        </w:rPr>
        <w:t>previstos en los artículos 157 y 160 de la Constitución</w:t>
      </w:r>
      <w:r w:rsidR="005F2236" w:rsidRPr="00790770">
        <w:rPr>
          <w:sz w:val="28"/>
          <w:bdr w:val="none" w:sz="0" w:space="0" w:color="auto" w:frame="1"/>
          <w:lang w:eastAsia="es-ES"/>
        </w:rPr>
        <w:t xml:space="preserve"> </w:t>
      </w:r>
      <w:r w:rsidR="00BF2A62" w:rsidRPr="00790770">
        <w:rPr>
          <w:sz w:val="28"/>
          <w:bdr w:val="none" w:sz="0" w:space="0" w:color="auto" w:frame="1"/>
          <w:lang w:eastAsia="es-ES"/>
        </w:rPr>
        <w:t>y</w:t>
      </w:r>
      <w:r w:rsidR="00361B33" w:rsidRPr="00790770">
        <w:rPr>
          <w:sz w:val="28"/>
          <w:bdr w:val="none" w:sz="0" w:space="0" w:color="auto" w:frame="1"/>
          <w:lang w:eastAsia="es-ES"/>
        </w:rPr>
        <w:t>,</w:t>
      </w:r>
      <w:r w:rsidR="00BF2A62" w:rsidRPr="00790770">
        <w:rPr>
          <w:sz w:val="28"/>
          <w:bdr w:val="none" w:sz="0" w:space="0" w:color="auto" w:frame="1"/>
          <w:lang w:eastAsia="es-ES"/>
        </w:rPr>
        <w:t xml:space="preserve"> </w:t>
      </w:r>
      <w:r w:rsidR="00BF2A62" w:rsidRPr="00790770">
        <w:rPr>
          <w:i/>
          <w:iCs/>
          <w:sz w:val="28"/>
          <w:bdr w:val="none" w:sz="0" w:space="0" w:color="auto" w:frame="1"/>
          <w:lang w:eastAsia="es-ES"/>
        </w:rPr>
        <w:t>(iv)</w:t>
      </w:r>
      <w:r w:rsidR="00BF2A62" w:rsidRPr="00790770">
        <w:rPr>
          <w:sz w:val="28"/>
          <w:bdr w:val="none" w:sz="0" w:space="0" w:color="auto" w:frame="1"/>
          <w:lang w:eastAsia="es-ES"/>
        </w:rPr>
        <w:t xml:space="preserve"> </w:t>
      </w:r>
      <w:r w:rsidR="00717869" w:rsidRPr="00790770">
        <w:rPr>
          <w:sz w:val="28"/>
          <w:bdr w:val="none" w:sz="0" w:space="0" w:color="auto" w:frame="1"/>
          <w:lang w:eastAsia="es-ES"/>
        </w:rPr>
        <w:t>los artículos 89, 93 y 96 demandados</w:t>
      </w:r>
      <w:r w:rsidR="006032A7" w:rsidRPr="00790770">
        <w:rPr>
          <w:sz w:val="28"/>
          <w:bdr w:val="none" w:sz="0" w:space="0" w:color="auto" w:frame="1"/>
          <w:lang w:eastAsia="es-ES"/>
        </w:rPr>
        <w:t xml:space="preserve"> infringen </w:t>
      </w:r>
      <w:r w:rsidR="00584BFE" w:rsidRPr="00790770">
        <w:rPr>
          <w:sz w:val="28"/>
          <w:bdr w:val="none" w:sz="0" w:space="0" w:color="auto" w:frame="1"/>
          <w:lang w:eastAsia="es-ES"/>
        </w:rPr>
        <w:t>el principio de unidad de materia</w:t>
      </w:r>
      <w:r w:rsidR="00D42FB9" w:rsidRPr="00790770">
        <w:rPr>
          <w:sz w:val="28"/>
          <w:bdr w:val="none" w:sz="0" w:space="0" w:color="auto" w:frame="1"/>
          <w:lang w:eastAsia="es-ES"/>
        </w:rPr>
        <w:t xml:space="preserve"> que consagra los artículos 158 y 169 de la Constitución. </w:t>
      </w:r>
      <w:r w:rsidR="00584BFE" w:rsidRPr="00790770">
        <w:rPr>
          <w:sz w:val="28"/>
          <w:bdr w:val="none" w:sz="0" w:space="0" w:color="auto" w:frame="1"/>
          <w:lang w:eastAsia="es-ES"/>
        </w:rPr>
        <w:t xml:space="preserve"> </w:t>
      </w:r>
    </w:p>
    <w:p w:rsidR="005974A0" w:rsidRPr="00790770" w:rsidRDefault="005974A0" w:rsidP="005974A0">
      <w:pPr>
        <w:pStyle w:val="Prrafodelista"/>
        <w:ind w:left="0" w:right="51"/>
        <w:jc w:val="both"/>
        <w:rPr>
          <w:sz w:val="28"/>
          <w:bdr w:val="none" w:sz="0" w:space="0" w:color="auto" w:frame="1"/>
          <w:lang w:eastAsia="es-ES"/>
        </w:rPr>
      </w:pPr>
    </w:p>
    <w:p w:rsidR="003514EA" w:rsidRPr="00790770" w:rsidRDefault="00484ECF" w:rsidP="003514EA">
      <w:pPr>
        <w:pStyle w:val="Prrafodelista"/>
        <w:numPr>
          <w:ilvl w:val="0"/>
          <w:numId w:val="1"/>
        </w:numPr>
        <w:ind w:left="0" w:right="51" w:firstLine="0"/>
        <w:jc w:val="both"/>
        <w:rPr>
          <w:sz w:val="28"/>
          <w:bdr w:val="none" w:sz="0" w:space="0" w:color="auto" w:frame="1"/>
          <w:lang w:eastAsia="es-ES"/>
        </w:rPr>
      </w:pPr>
      <w:r w:rsidRPr="00790770">
        <w:rPr>
          <w:sz w:val="28"/>
          <w:bdr w:val="none" w:sz="0" w:space="0" w:color="auto" w:frame="1"/>
          <w:lang w:eastAsia="es-ES"/>
        </w:rPr>
        <w:t xml:space="preserve">En providencia de 23 de enero de 2023, la </w:t>
      </w:r>
      <w:r w:rsidR="0086503F" w:rsidRPr="00790770">
        <w:rPr>
          <w:sz w:val="28"/>
          <w:bdr w:val="none" w:sz="0" w:space="0" w:color="auto" w:frame="1"/>
          <w:lang w:eastAsia="es-ES"/>
        </w:rPr>
        <w:t>m</w:t>
      </w:r>
      <w:r w:rsidRPr="00790770">
        <w:rPr>
          <w:sz w:val="28"/>
          <w:bdr w:val="none" w:sz="0" w:space="0" w:color="auto" w:frame="1"/>
          <w:lang w:eastAsia="es-ES"/>
        </w:rPr>
        <w:t>agistrada sustanciadora concluyó que la demanda no cumplía con los requisitos señalados en el artículo 2 del Decreto 2067 de 1991</w:t>
      </w:r>
      <w:r w:rsidR="00584BFE" w:rsidRPr="00790770">
        <w:rPr>
          <w:sz w:val="28"/>
          <w:bdr w:val="none" w:sz="0" w:space="0" w:color="auto" w:frame="1"/>
          <w:lang w:eastAsia="es-ES"/>
        </w:rPr>
        <w:t xml:space="preserve">, por lo cual procedió a su inadmisión. </w:t>
      </w:r>
      <w:r w:rsidRPr="00790770">
        <w:rPr>
          <w:sz w:val="28"/>
          <w:bdr w:val="none" w:sz="0" w:space="0" w:color="auto" w:frame="1"/>
          <w:lang w:eastAsia="es-ES"/>
        </w:rPr>
        <w:t xml:space="preserve"> </w:t>
      </w:r>
      <w:r w:rsidR="00EB4FF2" w:rsidRPr="00790770">
        <w:rPr>
          <w:sz w:val="28"/>
          <w:bdr w:val="none" w:sz="0" w:space="0" w:color="auto" w:frame="1"/>
          <w:lang w:eastAsia="es-ES"/>
        </w:rPr>
        <w:t>El 30 de enero de 2023 el demandante presentó escrito de corrección de la demanda</w:t>
      </w:r>
      <w:r w:rsidR="00356B7D" w:rsidRPr="00790770">
        <w:rPr>
          <w:sz w:val="28"/>
          <w:bdr w:val="none" w:sz="0" w:space="0" w:color="auto" w:frame="1"/>
          <w:lang w:eastAsia="es-ES"/>
        </w:rPr>
        <w:t xml:space="preserve"> y allegó las pruebas</w:t>
      </w:r>
      <w:r w:rsidR="00D84578" w:rsidRPr="00790770">
        <w:rPr>
          <w:sz w:val="28"/>
          <w:bdr w:val="none" w:sz="0" w:space="0" w:color="auto" w:frame="1"/>
          <w:lang w:eastAsia="es-ES"/>
        </w:rPr>
        <w:t xml:space="preserve"> del trámite legislativo. </w:t>
      </w:r>
      <w:r w:rsidR="00EB4FF2" w:rsidRPr="00790770">
        <w:rPr>
          <w:sz w:val="28"/>
          <w:bdr w:val="none" w:sz="0" w:space="0" w:color="auto" w:frame="1"/>
          <w:lang w:eastAsia="es-ES"/>
        </w:rPr>
        <w:t xml:space="preserve"> </w:t>
      </w:r>
    </w:p>
    <w:p w:rsidR="003514EA" w:rsidRPr="00790770" w:rsidRDefault="003514EA" w:rsidP="003514EA">
      <w:pPr>
        <w:pStyle w:val="Prrafodelista"/>
        <w:rPr>
          <w:sz w:val="28"/>
          <w:bdr w:val="none" w:sz="0" w:space="0" w:color="auto" w:frame="1"/>
          <w:lang w:eastAsia="es-ES"/>
        </w:rPr>
      </w:pPr>
    </w:p>
    <w:p w:rsidR="00FA22C0" w:rsidRPr="00790770" w:rsidRDefault="003514EA" w:rsidP="003514EA">
      <w:pPr>
        <w:pStyle w:val="Prrafodelista"/>
        <w:numPr>
          <w:ilvl w:val="0"/>
          <w:numId w:val="1"/>
        </w:numPr>
        <w:ind w:left="0" w:right="51" w:firstLine="0"/>
        <w:jc w:val="both"/>
        <w:rPr>
          <w:sz w:val="28"/>
          <w:bdr w:val="none" w:sz="0" w:space="0" w:color="auto" w:frame="1"/>
          <w:lang w:eastAsia="es-ES"/>
        </w:rPr>
      </w:pPr>
      <w:r w:rsidRPr="00790770">
        <w:rPr>
          <w:sz w:val="28"/>
          <w:bdr w:val="none" w:sz="0" w:space="0" w:color="auto" w:frame="1"/>
          <w:lang w:eastAsia="es-ES"/>
        </w:rPr>
        <w:t>E</w:t>
      </w:r>
      <w:r w:rsidR="001101C2" w:rsidRPr="00790770">
        <w:rPr>
          <w:sz w:val="28"/>
          <w:bdr w:val="none" w:sz="0" w:space="0" w:color="auto" w:frame="1"/>
          <w:lang w:eastAsia="es-ES"/>
        </w:rPr>
        <w:t xml:space="preserve">n </w:t>
      </w:r>
      <w:r w:rsidR="00361B33" w:rsidRPr="00790770">
        <w:rPr>
          <w:sz w:val="28"/>
          <w:bdr w:val="none" w:sz="0" w:space="0" w:color="auto" w:frame="1"/>
          <w:lang w:eastAsia="es-ES"/>
        </w:rPr>
        <w:t>A</w:t>
      </w:r>
      <w:r w:rsidR="001101C2" w:rsidRPr="00790770">
        <w:rPr>
          <w:sz w:val="28"/>
          <w:bdr w:val="none" w:sz="0" w:space="0" w:color="auto" w:frame="1"/>
          <w:lang w:eastAsia="es-ES"/>
        </w:rPr>
        <w:t>uto de</w:t>
      </w:r>
      <w:r w:rsidRPr="00790770">
        <w:rPr>
          <w:sz w:val="28"/>
          <w:bdr w:val="none" w:sz="0" w:space="0" w:color="auto" w:frame="1"/>
          <w:lang w:eastAsia="es-ES"/>
        </w:rPr>
        <w:t>l</w:t>
      </w:r>
      <w:r w:rsidR="001101C2" w:rsidRPr="00790770">
        <w:rPr>
          <w:sz w:val="28"/>
          <w:bdr w:val="none" w:sz="0" w:space="0" w:color="auto" w:frame="1"/>
          <w:lang w:eastAsia="es-ES"/>
        </w:rPr>
        <w:t xml:space="preserve"> </w:t>
      </w:r>
      <w:r w:rsidR="000A3666" w:rsidRPr="00790770">
        <w:rPr>
          <w:sz w:val="28"/>
          <w:bdr w:val="none" w:sz="0" w:space="0" w:color="auto" w:frame="1"/>
          <w:lang w:eastAsia="es-ES"/>
        </w:rPr>
        <w:t>14 de febrero de 2023</w:t>
      </w:r>
      <w:r w:rsidR="00C6136C" w:rsidRPr="00790770">
        <w:rPr>
          <w:rStyle w:val="Refdenotaalpie"/>
          <w:sz w:val="28"/>
          <w:bdr w:val="none" w:sz="0" w:space="0" w:color="auto" w:frame="1"/>
          <w:lang w:eastAsia="es-ES"/>
        </w:rPr>
        <w:footnoteReference w:id="3"/>
      </w:r>
      <w:r w:rsidR="00B14161" w:rsidRPr="00790770">
        <w:rPr>
          <w:sz w:val="28"/>
          <w:bdr w:val="none" w:sz="0" w:space="0" w:color="auto" w:frame="1"/>
          <w:lang w:eastAsia="es-ES"/>
        </w:rPr>
        <w:t>,</w:t>
      </w:r>
      <w:r w:rsidR="00C6136C" w:rsidRPr="00790770">
        <w:rPr>
          <w:sz w:val="28"/>
          <w:bdr w:val="none" w:sz="0" w:space="0" w:color="auto" w:frame="1"/>
          <w:lang w:eastAsia="es-ES"/>
        </w:rPr>
        <w:t xml:space="preserve"> </w:t>
      </w:r>
      <w:r w:rsidR="009F7D87" w:rsidRPr="00790770">
        <w:rPr>
          <w:sz w:val="28"/>
        </w:rPr>
        <w:t xml:space="preserve">la </w:t>
      </w:r>
      <w:r w:rsidR="0086503F" w:rsidRPr="00790770">
        <w:rPr>
          <w:sz w:val="28"/>
        </w:rPr>
        <w:t>m</w:t>
      </w:r>
      <w:r w:rsidR="009F7D87" w:rsidRPr="00790770">
        <w:rPr>
          <w:sz w:val="28"/>
        </w:rPr>
        <w:t>agistrada sustanciadora</w:t>
      </w:r>
      <w:r w:rsidR="006C4C50" w:rsidRPr="00790770">
        <w:rPr>
          <w:sz w:val="28"/>
        </w:rPr>
        <w:t xml:space="preserve"> resolvió</w:t>
      </w:r>
      <w:r w:rsidR="00BC7676" w:rsidRPr="00790770">
        <w:rPr>
          <w:sz w:val="28"/>
        </w:rPr>
        <w:t xml:space="preserve"> </w:t>
      </w:r>
      <w:r w:rsidR="00FA22C0" w:rsidRPr="00790770">
        <w:rPr>
          <w:sz w:val="28"/>
        </w:rPr>
        <w:t>admiti</w:t>
      </w:r>
      <w:r w:rsidR="006C4C50" w:rsidRPr="00790770">
        <w:rPr>
          <w:sz w:val="28"/>
        </w:rPr>
        <w:t xml:space="preserve">r </w:t>
      </w:r>
      <w:r w:rsidR="00CA244F" w:rsidRPr="00790770">
        <w:rPr>
          <w:sz w:val="28"/>
        </w:rPr>
        <w:t>únicamente los</w:t>
      </w:r>
      <w:r w:rsidR="00AF0451" w:rsidRPr="00790770">
        <w:rPr>
          <w:sz w:val="28"/>
        </w:rPr>
        <w:t xml:space="preserve"> cargos correspondientes a las</w:t>
      </w:r>
      <w:r w:rsidR="00D477B0" w:rsidRPr="00790770">
        <w:rPr>
          <w:sz w:val="28"/>
        </w:rPr>
        <w:t xml:space="preserve"> acusaciones contra el parágrafo 6° del artículo 11</w:t>
      </w:r>
      <w:r w:rsidR="00FF65BA" w:rsidRPr="00790770">
        <w:rPr>
          <w:sz w:val="28"/>
        </w:rPr>
        <w:t xml:space="preserve"> de la ley </w:t>
      </w:r>
      <w:r w:rsidR="006F6BDF" w:rsidRPr="00790770">
        <w:rPr>
          <w:sz w:val="28"/>
        </w:rPr>
        <w:t>2277 de 2022</w:t>
      </w:r>
      <w:r w:rsidR="00434B9D" w:rsidRPr="00790770">
        <w:rPr>
          <w:sz w:val="28"/>
        </w:rPr>
        <w:t xml:space="preserve">, </w:t>
      </w:r>
      <w:r w:rsidR="00D477B0" w:rsidRPr="00790770">
        <w:rPr>
          <w:sz w:val="28"/>
        </w:rPr>
        <w:t xml:space="preserve">contra los </w:t>
      </w:r>
      <w:r w:rsidR="00AF0451" w:rsidRPr="00790770">
        <w:rPr>
          <w:sz w:val="28"/>
        </w:rPr>
        <w:t xml:space="preserve">artículos </w:t>
      </w:r>
      <w:r w:rsidR="00D477B0" w:rsidRPr="00790770">
        <w:rPr>
          <w:sz w:val="28"/>
        </w:rPr>
        <w:t>69</w:t>
      </w:r>
      <w:r w:rsidRPr="00790770">
        <w:rPr>
          <w:sz w:val="28"/>
        </w:rPr>
        <w:t xml:space="preserve"> y</w:t>
      </w:r>
      <w:r w:rsidR="00D477B0" w:rsidRPr="00790770">
        <w:rPr>
          <w:sz w:val="28"/>
        </w:rPr>
        <w:t xml:space="preserve"> 70 y</w:t>
      </w:r>
      <w:r w:rsidR="00361B33" w:rsidRPr="00790770">
        <w:rPr>
          <w:sz w:val="28"/>
        </w:rPr>
        <w:t>,</w:t>
      </w:r>
      <w:r w:rsidR="00D477B0" w:rsidRPr="00790770">
        <w:rPr>
          <w:sz w:val="28"/>
        </w:rPr>
        <w:t xml:space="preserve"> contra los artículos 89, 93 (parcial) y 96 (parcial)</w:t>
      </w:r>
      <w:r w:rsidR="005C75A0" w:rsidRPr="00790770">
        <w:rPr>
          <w:sz w:val="28"/>
        </w:rPr>
        <w:t xml:space="preserve"> de la misma ley</w:t>
      </w:r>
      <w:r w:rsidR="00AF0451" w:rsidRPr="00790770">
        <w:rPr>
          <w:sz w:val="28"/>
        </w:rPr>
        <w:t>. Así mismo,</w:t>
      </w:r>
      <w:r w:rsidR="00D477B0" w:rsidRPr="00790770">
        <w:rPr>
          <w:sz w:val="28"/>
        </w:rPr>
        <w:t xml:space="preserve"> </w:t>
      </w:r>
      <w:r w:rsidR="00243D08" w:rsidRPr="00790770">
        <w:rPr>
          <w:sz w:val="28"/>
        </w:rPr>
        <w:t xml:space="preserve">rechazó </w:t>
      </w:r>
      <w:r w:rsidR="00AF0451" w:rsidRPr="00790770">
        <w:rPr>
          <w:sz w:val="28"/>
        </w:rPr>
        <w:t xml:space="preserve">la demanda </w:t>
      </w:r>
      <w:r w:rsidR="00A4081F" w:rsidRPr="00790770">
        <w:rPr>
          <w:sz w:val="28"/>
        </w:rPr>
        <w:t>contra el parágrafo 1</w:t>
      </w:r>
      <w:r w:rsidR="00AF0451" w:rsidRPr="00790770">
        <w:rPr>
          <w:sz w:val="28"/>
        </w:rPr>
        <w:t>°</w:t>
      </w:r>
      <w:r w:rsidR="00A4081F" w:rsidRPr="00790770">
        <w:rPr>
          <w:sz w:val="28"/>
        </w:rPr>
        <w:t xml:space="preserve"> del artículo 19 de la Ley 2277 de 2022 por incumplir los requisitos para estructurar un cargo por omisión legislativa relativa</w:t>
      </w:r>
      <w:r w:rsidR="00605AB0" w:rsidRPr="00790770">
        <w:rPr>
          <w:sz w:val="28"/>
        </w:rPr>
        <w:t xml:space="preserve"> y porque el actor planteó </w:t>
      </w:r>
      <w:r w:rsidR="00430C55" w:rsidRPr="00790770">
        <w:rPr>
          <w:sz w:val="28"/>
        </w:rPr>
        <w:t>tres nuevas acusaciones sin resolver las observaciones que fueron puesta</w:t>
      </w:r>
      <w:r w:rsidR="00361B33" w:rsidRPr="00790770">
        <w:rPr>
          <w:sz w:val="28"/>
        </w:rPr>
        <w:t>s</w:t>
      </w:r>
      <w:r w:rsidR="00430C55" w:rsidRPr="00790770">
        <w:rPr>
          <w:sz w:val="28"/>
        </w:rPr>
        <w:t xml:space="preserve"> de presente en el auto inadmisorio</w:t>
      </w:r>
      <w:r w:rsidR="00162989" w:rsidRPr="00790770">
        <w:rPr>
          <w:sz w:val="28"/>
        </w:rPr>
        <w:t>.</w:t>
      </w:r>
      <w:r w:rsidR="00430C55" w:rsidRPr="00790770">
        <w:rPr>
          <w:sz w:val="28"/>
        </w:rPr>
        <w:t xml:space="preserve"> Luego</w:t>
      </w:r>
      <w:r w:rsidR="005C75A0" w:rsidRPr="00790770">
        <w:rPr>
          <w:sz w:val="28"/>
        </w:rPr>
        <w:t xml:space="preserve">, dispuso </w:t>
      </w:r>
      <w:r w:rsidR="00BC7676" w:rsidRPr="00790770">
        <w:rPr>
          <w:sz w:val="28"/>
        </w:rPr>
        <w:t>comunic</w:t>
      </w:r>
      <w:r w:rsidR="006C4C50" w:rsidRPr="00790770">
        <w:rPr>
          <w:sz w:val="28"/>
        </w:rPr>
        <w:t>ar</w:t>
      </w:r>
      <w:r w:rsidR="00BC7676" w:rsidRPr="00790770">
        <w:rPr>
          <w:sz w:val="28"/>
        </w:rPr>
        <w:t xml:space="preserve"> la iniciación del proceso al Presidente de la República y al Presidente del Congreso de la República, para los fines del artículo 244 </w:t>
      </w:r>
      <w:r w:rsidR="00243D08" w:rsidRPr="00790770">
        <w:rPr>
          <w:sz w:val="28"/>
        </w:rPr>
        <w:t>s</w:t>
      </w:r>
      <w:r w:rsidR="00BC7676" w:rsidRPr="00790770">
        <w:rPr>
          <w:sz w:val="28"/>
        </w:rPr>
        <w:t xml:space="preserve">uperior, </w:t>
      </w:r>
      <w:r w:rsidR="00C92836" w:rsidRPr="00790770">
        <w:rPr>
          <w:sz w:val="28"/>
        </w:rPr>
        <w:t xml:space="preserve">así como a los </w:t>
      </w:r>
      <w:r w:rsidR="00F04AC6" w:rsidRPr="00790770">
        <w:rPr>
          <w:sz w:val="28"/>
        </w:rPr>
        <w:t>m</w:t>
      </w:r>
      <w:r w:rsidR="00C92836" w:rsidRPr="00790770">
        <w:rPr>
          <w:sz w:val="28"/>
        </w:rPr>
        <w:t>inistros de Justicia y del Derecho, de Hacienda y Crédito Público y</w:t>
      </w:r>
      <w:r w:rsidR="00361B33" w:rsidRPr="00790770">
        <w:rPr>
          <w:sz w:val="28"/>
        </w:rPr>
        <w:t>,</w:t>
      </w:r>
      <w:r w:rsidR="00C92836" w:rsidRPr="00790770">
        <w:rPr>
          <w:sz w:val="28"/>
        </w:rPr>
        <w:t xml:space="preserve"> al </w:t>
      </w:r>
      <w:r w:rsidR="00F04AC6" w:rsidRPr="00790770">
        <w:rPr>
          <w:sz w:val="28"/>
        </w:rPr>
        <w:t>d</w:t>
      </w:r>
      <w:r w:rsidR="00C92836" w:rsidRPr="00790770">
        <w:rPr>
          <w:sz w:val="28"/>
        </w:rPr>
        <w:t>irector de la Dirección de Impuestos y Aduanas Nacionales - DIAN</w:t>
      </w:r>
      <w:r w:rsidR="00BC7676" w:rsidRPr="00790770">
        <w:rPr>
          <w:sz w:val="28"/>
        </w:rPr>
        <w:t xml:space="preserve">, para los efectos señalados en el artículo 11 del Decreto </w:t>
      </w:r>
      <w:r w:rsidR="00915F08" w:rsidRPr="00790770">
        <w:rPr>
          <w:sz w:val="28"/>
        </w:rPr>
        <w:t>2067 de 1991</w:t>
      </w:r>
      <w:r w:rsidR="00F04AC6" w:rsidRPr="00790770">
        <w:rPr>
          <w:sz w:val="28"/>
        </w:rPr>
        <w:t>. También ordenó</w:t>
      </w:r>
      <w:r w:rsidR="00915F08" w:rsidRPr="00790770">
        <w:rPr>
          <w:sz w:val="28"/>
        </w:rPr>
        <w:t xml:space="preserve"> </w:t>
      </w:r>
      <w:r w:rsidR="00320912" w:rsidRPr="00790770">
        <w:rPr>
          <w:sz w:val="28"/>
        </w:rPr>
        <w:t>corr</w:t>
      </w:r>
      <w:r w:rsidR="006C4C50" w:rsidRPr="00790770">
        <w:rPr>
          <w:sz w:val="28"/>
        </w:rPr>
        <w:t>er</w:t>
      </w:r>
      <w:r w:rsidR="00320912" w:rsidRPr="00790770">
        <w:rPr>
          <w:sz w:val="28"/>
        </w:rPr>
        <w:t xml:space="preserve"> traslado a la señora Procuradora General de la Nación por el término de </w:t>
      </w:r>
      <w:r w:rsidR="005A401D" w:rsidRPr="00790770">
        <w:rPr>
          <w:sz w:val="28"/>
        </w:rPr>
        <w:t>treinta</w:t>
      </w:r>
      <w:r w:rsidR="00320912" w:rsidRPr="00790770">
        <w:rPr>
          <w:sz w:val="28"/>
        </w:rPr>
        <w:t xml:space="preserve"> días para que </w:t>
      </w:r>
      <w:r w:rsidR="00361B33" w:rsidRPr="00790770">
        <w:rPr>
          <w:sz w:val="28"/>
        </w:rPr>
        <w:t xml:space="preserve">rinda </w:t>
      </w:r>
      <w:r w:rsidR="00320912" w:rsidRPr="00790770">
        <w:rPr>
          <w:sz w:val="28"/>
        </w:rPr>
        <w:t>concepto</w:t>
      </w:r>
      <w:r w:rsidR="00F04AC6" w:rsidRPr="00790770">
        <w:rPr>
          <w:sz w:val="28"/>
        </w:rPr>
        <w:t xml:space="preserve">, </w:t>
      </w:r>
      <w:r w:rsidR="00FF3C70" w:rsidRPr="00790770">
        <w:rPr>
          <w:sz w:val="28"/>
        </w:rPr>
        <w:t xml:space="preserve">invitó </w:t>
      </w:r>
      <w:r w:rsidR="00320912" w:rsidRPr="00790770">
        <w:rPr>
          <w:sz w:val="28"/>
        </w:rPr>
        <w:t xml:space="preserve">a distintas instituciones y organizaciones </w:t>
      </w:r>
      <w:r w:rsidR="00106C8F" w:rsidRPr="00790770">
        <w:rPr>
          <w:sz w:val="28"/>
        </w:rPr>
        <w:t>a emitir concepto sobre la</w:t>
      </w:r>
      <w:r w:rsidR="00FF3C70" w:rsidRPr="00790770">
        <w:rPr>
          <w:sz w:val="28"/>
        </w:rPr>
        <w:t>s</w:t>
      </w:r>
      <w:r w:rsidR="00106C8F" w:rsidRPr="00790770">
        <w:rPr>
          <w:sz w:val="28"/>
        </w:rPr>
        <w:t xml:space="preserve"> norma</w:t>
      </w:r>
      <w:r w:rsidR="00FF3C70" w:rsidRPr="00790770">
        <w:rPr>
          <w:sz w:val="28"/>
        </w:rPr>
        <w:t>s</w:t>
      </w:r>
      <w:r w:rsidR="00106C8F" w:rsidRPr="00790770">
        <w:rPr>
          <w:sz w:val="28"/>
        </w:rPr>
        <w:t xml:space="preserve"> demandada</w:t>
      </w:r>
      <w:r w:rsidR="00FF3C70" w:rsidRPr="00790770">
        <w:rPr>
          <w:sz w:val="28"/>
        </w:rPr>
        <w:t>s</w:t>
      </w:r>
      <w:r w:rsidR="002C00AA" w:rsidRPr="00790770">
        <w:rPr>
          <w:rStyle w:val="Refdenotaalpie"/>
          <w:sz w:val="28"/>
        </w:rPr>
        <w:footnoteReference w:id="4"/>
      </w:r>
      <w:r w:rsidR="00106C8F" w:rsidRPr="00790770">
        <w:rPr>
          <w:sz w:val="28"/>
        </w:rPr>
        <w:t xml:space="preserve"> </w:t>
      </w:r>
      <w:r w:rsidR="00352B26" w:rsidRPr="00790770">
        <w:rPr>
          <w:sz w:val="28"/>
        </w:rPr>
        <w:t xml:space="preserve"> y</w:t>
      </w:r>
      <w:r w:rsidR="00361B33" w:rsidRPr="00790770">
        <w:rPr>
          <w:sz w:val="28"/>
        </w:rPr>
        <w:t>,</w:t>
      </w:r>
      <w:r w:rsidR="00352B26" w:rsidRPr="00790770">
        <w:rPr>
          <w:sz w:val="28"/>
        </w:rPr>
        <w:t xml:space="preserve"> </w:t>
      </w:r>
      <w:r w:rsidR="00934E75" w:rsidRPr="00790770">
        <w:rPr>
          <w:sz w:val="28"/>
        </w:rPr>
        <w:t xml:space="preserve">dispuso </w:t>
      </w:r>
      <w:r w:rsidR="00106C8F" w:rsidRPr="00790770">
        <w:rPr>
          <w:sz w:val="28"/>
        </w:rPr>
        <w:t>fij</w:t>
      </w:r>
      <w:r w:rsidR="006C4C50" w:rsidRPr="00790770">
        <w:rPr>
          <w:sz w:val="28"/>
        </w:rPr>
        <w:t>ar</w:t>
      </w:r>
      <w:r w:rsidR="00106C8F" w:rsidRPr="00790770">
        <w:rPr>
          <w:sz w:val="28"/>
        </w:rPr>
        <w:t xml:space="preserve"> en lista la</w:t>
      </w:r>
      <w:r w:rsidR="00934E75" w:rsidRPr="00790770">
        <w:rPr>
          <w:sz w:val="28"/>
        </w:rPr>
        <w:t>s</w:t>
      </w:r>
      <w:r w:rsidR="00106C8F" w:rsidRPr="00790770">
        <w:rPr>
          <w:sz w:val="28"/>
        </w:rPr>
        <w:t xml:space="preserve"> norma</w:t>
      </w:r>
      <w:r w:rsidR="00934E75" w:rsidRPr="00790770">
        <w:rPr>
          <w:sz w:val="28"/>
        </w:rPr>
        <w:t>s</w:t>
      </w:r>
      <w:r w:rsidR="00106C8F" w:rsidRPr="00790770">
        <w:rPr>
          <w:sz w:val="28"/>
        </w:rPr>
        <w:t xml:space="preserve"> acusada</w:t>
      </w:r>
      <w:r w:rsidR="00934E75" w:rsidRPr="00790770">
        <w:rPr>
          <w:sz w:val="28"/>
        </w:rPr>
        <w:t>s</w:t>
      </w:r>
      <w:r w:rsidR="00106C8F" w:rsidRPr="00790770">
        <w:rPr>
          <w:sz w:val="28"/>
        </w:rPr>
        <w:t xml:space="preserve"> por el término de diez</w:t>
      </w:r>
      <w:r w:rsidR="00361B33" w:rsidRPr="00790770">
        <w:rPr>
          <w:sz w:val="28"/>
        </w:rPr>
        <w:t xml:space="preserve"> (10)</w:t>
      </w:r>
      <w:r w:rsidR="00106C8F" w:rsidRPr="00790770">
        <w:rPr>
          <w:sz w:val="28"/>
        </w:rPr>
        <w:t xml:space="preserve"> días con el fin de otorgar la oportunidad a todos los ciudadanos de impugnarla</w:t>
      </w:r>
      <w:r w:rsidR="00934E75" w:rsidRPr="00790770">
        <w:rPr>
          <w:sz w:val="28"/>
        </w:rPr>
        <w:t>s</w:t>
      </w:r>
      <w:r w:rsidR="00106C8F" w:rsidRPr="00790770">
        <w:rPr>
          <w:sz w:val="28"/>
        </w:rPr>
        <w:t xml:space="preserve"> o defenderla</w:t>
      </w:r>
      <w:r w:rsidR="00934E75" w:rsidRPr="00790770">
        <w:rPr>
          <w:sz w:val="28"/>
        </w:rPr>
        <w:t>s</w:t>
      </w:r>
      <w:r w:rsidR="00C92836" w:rsidRPr="00790770">
        <w:rPr>
          <w:sz w:val="28"/>
        </w:rPr>
        <w:t xml:space="preserve">. </w:t>
      </w:r>
    </w:p>
    <w:p w:rsidR="00ED6B0A" w:rsidRPr="00790770" w:rsidRDefault="00ED6B0A" w:rsidP="00755965">
      <w:pPr>
        <w:rPr>
          <w:sz w:val="28"/>
          <w:bdr w:val="none" w:sz="0" w:space="0" w:color="auto" w:frame="1"/>
          <w:lang w:eastAsia="es-ES"/>
        </w:rPr>
      </w:pPr>
    </w:p>
    <w:p w:rsidR="009F7D87" w:rsidRPr="00790770" w:rsidRDefault="009F7D87" w:rsidP="002C6A4F">
      <w:pPr>
        <w:pStyle w:val="Prrafodelista"/>
        <w:numPr>
          <w:ilvl w:val="0"/>
          <w:numId w:val="1"/>
        </w:numPr>
        <w:ind w:left="0" w:right="51" w:firstLine="0"/>
        <w:jc w:val="both"/>
        <w:rPr>
          <w:sz w:val="28"/>
          <w:bdr w:val="none" w:sz="0" w:space="0" w:color="auto" w:frame="1"/>
          <w:lang w:eastAsia="es-ES"/>
        </w:rPr>
      </w:pPr>
      <w:r w:rsidRPr="00790770">
        <w:rPr>
          <w:bCs/>
          <w:sz w:val="28"/>
        </w:rPr>
        <w:t xml:space="preserve">Cumplido lo previsto en el artículo 242 de la Constitución Política y en el Decreto Ley 2067 de 1991, procede la Corte a resolver la demanda de la referencia. </w:t>
      </w:r>
    </w:p>
    <w:p w:rsidR="009F7D87" w:rsidRPr="00790770" w:rsidRDefault="009F7D87" w:rsidP="002C6A4F">
      <w:pPr>
        <w:ind w:right="51"/>
        <w:jc w:val="both"/>
        <w:rPr>
          <w:bCs/>
          <w:sz w:val="28"/>
        </w:rPr>
      </w:pPr>
    </w:p>
    <w:p w:rsidR="009F7D87" w:rsidRPr="00790770" w:rsidRDefault="009F7D87" w:rsidP="002C6A4F">
      <w:pPr>
        <w:ind w:right="51"/>
        <w:jc w:val="both"/>
        <w:rPr>
          <w:b/>
          <w:sz w:val="28"/>
        </w:rPr>
      </w:pPr>
      <w:r w:rsidRPr="00790770">
        <w:rPr>
          <w:b/>
          <w:sz w:val="28"/>
        </w:rPr>
        <w:t>II. NORMA</w:t>
      </w:r>
      <w:r w:rsidR="00352B26" w:rsidRPr="00790770">
        <w:rPr>
          <w:b/>
          <w:sz w:val="28"/>
        </w:rPr>
        <w:t>S</w:t>
      </w:r>
      <w:r w:rsidRPr="00790770">
        <w:rPr>
          <w:b/>
          <w:sz w:val="28"/>
        </w:rPr>
        <w:t xml:space="preserve"> DEMANDADA</w:t>
      </w:r>
      <w:r w:rsidR="00352B26" w:rsidRPr="00790770">
        <w:rPr>
          <w:b/>
          <w:sz w:val="28"/>
        </w:rPr>
        <w:t>S</w:t>
      </w:r>
      <w:r w:rsidRPr="00790770">
        <w:rPr>
          <w:b/>
          <w:sz w:val="28"/>
        </w:rPr>
        <w:t xml:space="preserve"> </w:t>
      </w:r>
    </w:p>
    <w:p w:rsidR="009F7D87" w:rsidRPr="00790770" w:rsidRDefault="009F7D87" w:rsidP="002C6A4F">
      <w:pPr>
        <w:ind w:right="51"/>
        <w:jc w:val="both"/>
        <w:rPr>
          <w:bCs/>
          <w:sz w:val="28"/>
        </w:rPr>
      </w:pPr>
    </w:p>
    <w:p w:rsidR="00017D28" w:rsidRPr="00790770" w:rsidRDefault="00E17673" w:rsidP="00017D28">
      <w:pPr>
        <w:ind w:right="51"/>
        <w:jc w:val="both"/>
        <w:rPr>
          <w:bCs/>
          <w:sz w:val="28"/>
        </w:rPr>
      </w:pPr>
      <w:r w:rsidRPr="00790770">
        <w:rPr>
          <w:bCs/>
          <w:sz w:val="28"/>
        </w:rPr>
        <w:t>6</w:t>
      </w:r>
      <w:r w:rsidR="009F7D87" w:rsidRPr="00790770">
        <w:rPr>
          <w:bCs/>
          <w:sz w:val="28"/>
        </w:rPr>
        <w:t xml:space="preserve">. A continuación, </w:t>
      </w:r>
      <w:r w:rsidR="00017D28" w:rsidRPr="00790770">
        <w:rPr>
          <w:bCs/>
          <w:sz w:val="28"/>
        </w:rPr>
        <w:t>se transcriben las normas señaladas por el actor</w:t>
      </w:r>
      <w:r w:rsidR="00BA271F" w:rsidRPr="00790770">
        <w:rPr>
          <w:bCs/>
          <w:sz w:val="28"/>
        </w:rPr>
        <w:t xml:space="preserve"> cuyos cargos fueron admitidos</w:t>
      </w:r>
      <w:r w:rsidR="00017D28" w:rsidRPr="00790770">
        <w:rPr>
          <w:bCs/>
          <w:sz w:val="28"/>
        </w:rPr>
        <w:t xml:space="preserve">, y se subrayan los apartes demandados: </w:t>
      </w:r>
    </w:p>
    <w:p w:rsidR="00017D28" w:rsidRPr="00790770" w:rsidRDefault="00017D28" w:rsidP="00017D28">
      <w:pPr>
        <w:ind w:right="51"/>
        <w:jc w:val="both"/>
        <w:rPr>
          <w:bCs/>
          <w:i/>
          <w:iCs/>
          <w:sz w:val="28"/>
        </w:rPr>
      </w:pPr>
    </w:p>
    <w:p w:rsidR="00017D28" w:rsidRPr="00790770" w:rsidRDefault="0050563D" w:rsidP="00EB38A0">
      <w:pPr>
        <w:ind w:left="567" w:right="51"/>
        <w:jc w:val="center"/>
        <w:rPr>
          <w:bCs/>
          <w:sz w:val="28"/>
          <w:szCs w:val="22"/>
        </w:rPr>
      </w:pPr>
      <w:r w:rsidRPr="00790770">
        <w:rPr>
          <w:bCs/>
          <w:sz w:val="28"/>
          <w:szCs w:val="22"/>
        </w:rPr>
        <w:t>“</w:t>
      </w:r>
      <w:r w:rsidR="00017D28" w:rsidRPr="00790770">
        <w:rPr>
          <w:bCs/>
          <w:sz w:val="28"/>
          <w:szCs w:val="22"/>
        </w:rPr>
        <w:t>LEY 2277 DE 2022</w:t>
      </w:r>
    </w:p>
    <w:p w:rsidR="00017D28" w:rsidRPr="00790770" w:rsidRDefault="00017D28" w:rsidP="00EB38A0">
      <w:pPr>
        <w:ind w:left="567" w:right="51"/>
        <w:jc w:val="center"/>
        <w:rPr>
          <w:bCs/>
          <w:sz w:val="28"/>
          <w:szCs w:val="22"/>
        </w:rPr>
      </w:pPr>
      <w:r w:rsidRPr="00790770">
        <w:rPr>
          <w:bCs/>
          <w:sz w:val="28"/>
          <w:szCs w:val="22"/>
        </w:rPr>
        <w:t>(diciembre 13)</w:t>
      </w:r>
    </w:p>
    <w:p w:rsidR="00017D28" w:rsidRPr="00790770" w:rsidRDefault="00017D28" w:rsidP="00EB38A0">
      <w:pPr>
        <w:ind w:left="567" w:right="51"/>
        <w:jc w:val="center"/>
        <w:rPr>
          <w:bCs/>
          <w:sz w:val="28"/>
          <w:szCs w:val="22"/>
        </w:rPr>
      </w:pPr>
      <w:r w:rsidRPr="00790770">
        <w:rPr>
          <w:bCs/>
          <w:sz w:val="28"/>
          <w:szCs w:val="22"/>
        </w:rPr>
        <w:t>Por medio de la cual se adopta una reforma tributaria para la igualdad y la justicia social y</w:t>
      </w:r>
      <w:r w:rsidR="00EB38A0" w:rsidRPr="00790770">
        <w:rPr>
          <w:bCs/>
          <w:sz w:val="28"/>
          <w:szCs w:val="22"/>
        </w:rPr>
        <w:t xml:space="preserve"> </w:t>
      </w:r>
      <w:r w:rsidRPr="00790770">
        <w:rPr>
          <w:bCs/>
          <w:sz w:val="28"/>
          <w:szCs w:val="22"/>
        </w:rPr>
        <w:t>se dictan otras disposiciones</w:t>
      </w:r>
    </w:p>
    <w:p w:rsidR="00017D28" w:rsidRPr="00790770" w:rsidRDefault="00017D28" w:rsidP="00EB38A0">
      <w:pPr>
        <w:ind w:left="567" w:right="51"/>
        <w:jc w:val="center"/>
        <w:rPr>
          <w:bCs/>
          <w:sz w:val="28"/>
          <w:szCs w:val="22"/>
        </w:rPr>
      </w:pPr>
      <w:r w:rsidRPr="00790770">
        <w:rPr>
          <w:bCs/>
          <w:sz w:val="28"/>
          <w:szCs w:val="22"/>
        </w:rPr>
        <w:t>El Congreso de Colombia,</w:t>
      </w:r>
    </w:p>
    <w:p w:rsidR="00017D28" w:rsidRPr="00790770" w:rsidRDefault="00017D28" w:rsidP="00EB38A0">
      <w:pPr>
        <w:ind w:left="567" w:right="51"/>
        <w:jc w:val="center"/>
        <w:rPr>
          <w:bCs/>
          <w:sz w:val="28"/>
          <w:szCs w:val="22"/>
        </w:rPr>
      </w:pPr>
      <w:r w:rsidRPr="00790770">
        <w:rPr>
          <w:bCs/>
          <w:sz w:val="28"/>
          <w:szCs w:val="22"/>
        </w:rPr>
        <w:t>DECRETA</w:t>
      </w:r>
    </w:p>
    <w:p w:rsidR="00017D28" w:rsidRPr="00790770" w:rsidRDefault="00017D28" w:rsidP="00EB38A0">
      <w:pPr>
        <w:ind w:left="567" w:right="51"/>
        <w:jc w:val="center"/>
        <w:rPr>
          <w:bCs/>
          <w:sz w:val="28"/>
          <w:szCs w:val="22"/>
        </w:rPr>
      </w:pPr>
      <w:r w:rsidRPr="00790770">
        <w:rPr>
          <w:bCs/>
          <w:sz w:val="28"/>
          <w:szCs w:val="22"/>
        </w:rPr>
        <w:t>(…)</w:t>
      </w:r>
    </w:p>
    <w:p w:rsidR="00017D28" w:rsidRPr="00790770" w:rsidRDefault="00017D28" w:rsidP="00EB38A0">
      <w:pPr>
        <w:ind w:left="567" w:right="51"/>
        <w:jc w:val="center"/>
        <w:rPr>
          <w:bCs/>
          <w:sz w:val="28"/>
          <w:szCs w:val="22"/>
        </w:rPr>
      </w:pPr>
      <w:r w:rsidRPr="00790770">
        <w:rPr>
          <w:bCs/>
          <w:sz w:val="28"/>
          <w:szCs w:val="22"/>
        </w:rPr>
        <w:t>TÍTULO I</w:t>
      </w:r>
    </w:p>
    <w:p w:rsidR="00017D28" w:rsidRPr="00790770" w:rsidRDefault="00017D28" w:rsidP="00EB38A0">
      <w:pPr>
        <w:ind w:left="567" w:right="51"/>
        <w:jc w:val="center"/>
        <w:rPr>
          <w:bCs/>
          <w:sz w:val="28"/>
          <w:szCs w:val="22"/>
        </w:rPr>
      </w:pPr>
      <w:r w:rsidRPr="00790770">
        <w:rPr>
          <w:bCs/>
          <w:sz w:val="28"/>
          <w:szCs w:val="22"/>
        </w:rPr>
        <w:t>Impuesto sobre la renta y complementarios</w:t>
      </w:r>
    </w:p>
    <w:p w:rsidR="00017D28" w:rsidRPr="00790770" w:rsidRDefault="00017D28" w:rsidP="00EB38A0">
      <w:pPr>
        <w:ind w:left="567" w:right="51"/>
        <w:jc w:val="center"/>
        <w:rPr>
          <w:bCs/>
          <w:sz w:val="28"/>
          <w:szCs w:val="22"/>
        </w:rPr>
      </w:pPr>
      <w:r w:rsidRPr="00790770">
        <w:rPr>
          <w:bCs/>
          <w:sz w:val="28"/>
          <w:szCs w:val="22"/>
        </w:rPr>
        <w:t>(…)</w:t>
      </w:r>
    </w:p>
    <w:p w:rsidR="00017D28" w:rsidRPr="00790770" w:rsidRDefault="00017D28" w:rsidP="00EB38A0">
      <w:pPr>
        <w:ind w:left="567" w:right="51"/>
        <w:jc w:val="center"/>
        <w:rPr>
          <w:bCs/>
          <w:sz w:val="28"/>
          <w:szCs w:val="22"/>
        </w:rPr>
      </w:pPr>
      <w:r w:rsidRPr="00790770">
        <w:rPr>
          <w:bCs/>
          <w:sz w:val="28"/>
          <w:szCs w:val="22"/>
        </w:rPr>
        <w:t>CAPÍTULO II</w:t>
      </w:r>
    </w:p>
    <w:p w:rsidR="00017D28" w:rsidRPr="00790770" w:rsidRDefault="00017D28" w:rsidP="00EB38A0">
      <w:pPr>
        <w:ind w:left="567" w:right="51"/>
        <w:jc w:val="center"/>
        <w:rPr>
          <w:bCs/>
          <w:sz w:val="28"/>
          <w:szCs w:val="22"/>
        </w:rPr>
      </w:pPr>
      <w:r w:rsidRPr="00790770">
        <w:rPr>
          <w:bCs/>
          <w:sz w:val="28"/>
          <w:szCs w:val="22"/>
        </w:rPr>
        <w:t>Impuesto sobre la renta para personas jurídicas</w:t>
      </w:r>
    </w:p>
    <w:p w:rsidR="00017D28" w:rsidRPr="00790770" w:rsidRDefault="00017D28" w:rsidP="00EB38A0">
      <w:pPr>
        <w:ind w:left="567" w:right="51"/>
        <w:jc w:val="center"/>
        <w:rPr>
          <w:bCs/>
          <w:sz w:val="28"/>
          <w:szCs w:val="22"/>
        </w:rPr>
      </w:pPr>
    </w:p>
    <w:p w:rsidR="006C192D" w:rsidRPr="00790770" w:rsidRDefault="006C192D" w:rsidP="00EB38A0">
      <w:pPr>
        <w:ind w:left="567" w:right="51"/>
        <w:jc w:val="both"/>
        <w:rPr>
          <w:sz w:val="28"/>
          <w:szCs w:val="22"/>
        </w:rPr>
      </w:pPr>
      <w:r w:rsidRPr="00790770">
        <w:rPr>
          <w:sz w:val="28"/>
          <w:szCs w:val="22"/>
        </w:rPr>
        <w:t>Artículo 11°. Modifíquese el artículo 240-1 del Estatuto Tributario, el cual quedará así:</w:t>
      </w:r>
    </w:p>
    <w:p w:rsidR="006C192D" w:rsidRPr="00790770" w:rsidRDefault="006C192D" w:rsidP="00EB38A0">
      <w:pPr>
        <w:ind w:left="567" w:right="51"/>
        <w:jc w:val="both"/>
        <w:rPr>
          <w:sz w:val="28"/>
          <w:szCs w:val="22"/>
        </w:rPr>
      </w:pPr>
    </w:p>
    <w:p w:rsidR="006C192D" w:rsidRPr="00790770" w:rsidRDefault="006C192D" w:rsidP="00EB38A0">
      <w:pPr>
        <w:ind w:left="567" w:right="51"/>
        <w:jc w:val="both"/>
        <w:rPr>
          <w:sz w:val="28"/>
          <w:szCs w:val="22"/>
        </w:rPr>
      </w:pPr>
      <w:r w:rsidRPr="00790770">
        <w:rPr>
          <w:sz w:val="28"/>
          <w:szCs w:val="22"/>
        </w:rPr>
        <w:t xml:space="preserve">Artículo 240-1. Tarifa para usuarios de zona franca. Para efectos de la determinación del impuesto sobre la renta, los usuarios industriales de zonas francas aplicarán las siguientes reglas: </w:t>
      </w:r>
    </w:p>
    <w:p w:rsidR="006C192D" w:rsidRPr="00790770" w:rsidRDefault="006C192D" w:rsidP="00EB38A0">
      <w:pPr>
        <w:ind w:left="567" w:right="51"/>
        <w:jc w:val="both"/>
        <w:rPr>
          <w:sz w:val="28"/>
          <w:szCs w:val="22"/>
        </w:rPr>
      </w:pPr>
    </w:p>
    <w:p w:rsidR="006C192D" w:rsidRPr="00790770" w:rsidRDefault="006C192D" w:rsidP="00EB38A0">
      <w:pPr>
        <w:ind w:left="567" w:right="51"/>
        <w:jc w:val="both"/>
        <w:rPr>
          <w:sz w:val="28"/>
          <w:szCs w:val="22"/>
        </w:rPr>
      </w:pPr>
      <w:r w:rsidRPr="00790770">
        <w:rPr>
          <w:sz w:val="28"/>
          <w:szCs w:val="22"/>
        </w:rPr>
        <w:t xml:space="preserve">1. A la renta líquida gravable multiplicada por el resultado de dividir los ingresos provenientes de la exportación de bienes y servicios por la totalidad de los ingresos fiscales, excluyendo las ganancias ocasionales, le será aplicable una tarifa del 20% del impuesto sobre la renta. </w:t>
      </w:r>
    </w:p>
    <w:p w:rsidR="006C192D" w:rsidRPr="00790770" w:rsidRDefault="006C192D" w:rsidP="00EB38A0">
      <w:pPr>
        <w:ind w:left="567" w:right="51"/>
        <w:jc w:val="both"/>
        <w:rPr>
          <w:sz w:val="28"/>
          <w:szCs w:val="22"/>
        </w:rPr>
      </w:pPr>
      <w:r w:rsidRPr="00790770">
        <w:rPr>
          <w:sz w:val="28"/>
          <w:szCs w:val="22"/>
        </w:rPr>
        <w:t xml:space="preserve">2. A la renta líquida gravable multiplicada por el resultado de dividir los ingresos diferentes de aquellos provenientes de exportación de bienes y servicios por la totalidad de los ingresos fiscales, excluyendo las ganancias ocasionales, le será aplicable la tarifa general del artículo 240 del Estatuto Tributario. </w:t>
      </w:r>
    </w:p>
    <w:p w:rsidR="006C192D" w:rsidRPr="00790770" w:rsidRDefault="006C192D" w:rsidP="00EB38A0">
      <w:pPr>
        <w:ind w:left="567" w:right="51"/>
        <w:jc w:val="both"/>
        <w:rPr>
          <w:sz w:val="28"/>
          <w:szCs w:val="22"/>
        </w:rPr>
      </w:pPr>
      <w:r w:rsidRPr="00790770">
        <w:rPr>
          <w:sz w:val="28"/>
          <w:szCs w:val="22"/>
        </w:rPr>
        <w:t xml:space="preserve">3. La suma de los numerales 1 y 2 corresponde al impuesto sobre la renta. </w:t>
      </w:r>
    </w:p>
    <w:p w:rsidR="006C192D" w:rsidRPr="00790770" w:rsidRDefault="006C192D" w:rsidP="00EB38A0">
      <w:pPr>
        <w:ind w:left="567" w:right="51"/>
        <w:jc w:val="both"/>
        <w:rPr>
          <w:sz w:val="28"/>
          <w:szCs w:val="22"/>
        </w:rPr>
      </w:pPr>
    </w:p>
    <w:p w:rsidR="006C192D" w:rsidRPr="00790770" w:rsidRDefault="006C192D" w:rsidP="00EB38A0">
      <w:pPr>
        <w:ind w:left="567" w:right="51"/>
        <w:jc w:val="both"/>
        <w:rPr>
          <w:sz w:val="28"/>
          <w:szCs w:val="22"/>
        </w:rPr>
      </w:pPr>
      <w:r w:rsidRPr="00790770">
        <w:rPr>
          <w:sz w:val="28"/>
          <w:szCs w:val="22"/>
        </w:rPr>
        <w:t xml:space="preserve">Parágrafo 1. La tarifa del impuesto sobre la renta gravable aplicable a los usuarios comerciales de zona franca será la tarifa general del artículo 240 de este Estatuto. </w:t>
      </w:r>
    </w:p>
    <w:p w:rsidR="006C192D" w:rsidRPr="00790770" w:rsidRDefault="006C192D" w:rsidP="00EB38A0">
      <w:pPr>
        <w:ind w:left="567" w:right="51"/>
        <w:jc w:val="both"/>
        <w:rPr>
          <w:sz w:val="28"/>
          <w:szCs w:val="22"/>
        </w:rPr>
      </w:pPr>
    </w:p>
    <w:p w:rsidR="006C192D" w:rsidRPr="00790770" w:rsidRDefault="006C192D" w:rsidP="00EB38A0">
      <w:pPr>
        <w:ind w:left="567" w:right="51"/>
        <w:jc w:val="both"/>
        <w:rPr>
          <w:sz w:val="28"/>
          <w:szCs w:val="22"/>
        </w:rPr>
      </w:pPr>
      <w:r w:rsidRPr="00790770">
        <w:rPr>
          <w:sz w:val="28"/>
          <w:szCs w:val="22"/>
        </w:rPr>
        <w:t xml:space="preserve">Parágrafo 2. Para los contribuyentes usuarios de zona franca que tienen suscrito contrato de estabilidad jurídica, la tarifa será la establecida en el correspondiente contrato y no podrá aplicarse concurrentemente con la deducción de que trataba el artículo 158- 3 de este Estatuto. </w:t>
      </w:r>
    </w:p>
    <w:p w:rsidR="006C192D" w:rsidRPr="00790770" w:rsidRDefault="006C192D" w:rsidP="00EB38A0">
      <w:pPr>
        <w:ind w:left="567" w:right="51"/>
        <w:jc w:val="both"/>
        <w:rPr>
          <w:sz w:val="28"/>
          <w:szCs w:val="22"/>
        </w:rPr>
      </w:pPr>
    </w:p>
    <w:p w:rsidR="006C192D" w:rsidRPr="00790770" w:rsidRDefault="006C192D" w:rsidP="00EB38A0">
      <w:pPr>
        <w:ind w:left="567" w:right="51"/>
        <w:jc w:val="both"/>
        <w:rPr>
          <w:sz w:val="28"/>
          <w:szCs w:val="22"/>
        </w:rPr>
      </w:pPr>
      <w:r w:rsidRPr="00790770">
        <w:rPr>
          <w:sz w:val="28"/>
          <w:szCs w:val="22"/>
        </w:rPr>
        <w:t xml:space="preserve">Parágrafo 3. Los contribuyentes usuarios de zonas francas que hayan suscrito un contrato de estabilidad jurídica, no tendrán derecho a la exoneración de aportes de que trata el artículo 114- 1 del Estatuto Tributario. </w:t>
      </w:r>
    </w:p>
    <w:p w:rsidR="006C192D" w:rsidRPr="00790770" w:rsidRDefault="006C192D" w:rsidP="00EB38A0">
      <w:pPr>
        <w:ind w:left="567" w:right="51"/>
        <w:jc w:val="both"/>
        <w:rPr>
          <w:sz w:val="28"/>
          <w:szCs w:val="22"/>
        </w:rPr>
      </w:pPr>
    </w:p>
    <w:p w:rsidR="006C192D" w:rsidRPr="00790770" w:rsidRDefault="006C192D" w:rsidP="00EB38A0">
      <w:pPr>
        <w:ind w:left="567" w:right="51"/>
        <w:jc w:val="both"/>
        <w:rPr>
          <w:sz w:val="28"/>
          <w:szCs w:val="22"/>
        </w:rPr>
      </w:pPr>
      <w:r w:rsidRPr="00790770">
        <w:rPr>
          <w:sz w:val="28"/>
          <w:szCs w:val="22"/>
        </w:rPr>
        <w:t xml:space="preserve">Parágrafo 4. Los ingresos provenientes de la prestación de servicios de salud a pacientes sin residencia en Colombia por parte de las zonas francas permanentes especiales de servicios de salud o usuarios industriales de servicios de salud de una zona franca permanente, zonas francas dedicadas al desarrollo de infraestructuras relacionadas con aeropuertos, sumarán como ingresos por exportación de bienes y servicios. </w:t>
      </w:r>
    </w:p>
    <w:p w:rsidR="006C192D" w:rsidRPr="00790770" w:rsidRDefault="006C192D" w:rsidP="00EB38A0">
      <w:pPr>
        <w:ind w:left="567" w:right="51"/>
        <w:jc w:val="both"/>
        <w:rPr>
          <w:sz w:val="28"/>
          <w:szCs w:val="22"/>
        </w:rPr>
      </w:pPr>
    </w:p>
    <w:p w:rsidR="006C192D" w:rsidRPr="00790770" w:rsidRDefault="006C192D" w:rsidP="00EB38A0">
      <w:pPr>
        <w:ind w:left="567" w:right="51"/>
        <w:jc w:val="both"/>
        <w:rPr>
          <w:sz w:val="28"/>
          <w:szCs w:val="22"/>
        </w:rPr>
      </w:pPr>
      <w:r w:rsidRPr="00790770">
        <w:rPr>
          <w:sz w:val="28"/>
          <w:szCs w:val="22"/>
        </w:rPr>
        <w:t xml:space="preserve">Parágrafo 5. La tarifa del impuesto sobre la renta y complementarios gravable aplicable a zonas francas costa afuera; usuarios industriales de zonas francas permanentes especiales de servicios portuarios, usuarios industriales de servicios portuarios de una zona franca, usuarios industriales de zona franca permanente especial, cuyo objeto social principal sea la refinación de combustibles derivados del petróleo o refinación de biocombustibles industriales; usuarios industriales de servicios que presten los servicios de logística del numeral 1 del artículo 3 de la Ley 1004 de 2005 y a usuarios operadores, será del 20%. </w:t>
      </w:r>
    </w:p>
    <w:p w:rsidR="006C192D" w:rsidRPr="00790770" w:rsidRDefault="006C192D" w:rsidP="00EB38A0">
      <w:pPr>
        <w:ind w:left="567" w:right="51"/>
        <w:jc w:val="both"/>
        <w:rPr>
          <w:sz w:val="28"/>
          <w:szCs w:val="22"/>
        </w:rPr>
      </w:pPr>
    </w:p>
    <w:p w:rsidR="006C192D" w:rsidRPr="00790770" w:rsidRDefault="006C192D" w:rsidP="00EB38A0">
      <w:pPr>
        <w:ind w:left="567" w:right="51"/>
        <w:jc w:val="both"/>
        <w:rPr>
          <w:b/>
          <w:bCs/>
          <w:sz w:val="28"/>
          <w:szCs w:val="22"/>
          <w:u w:val="single"/>
        </w:rPr>
      </w:pPr>
      <w:r w:rsidRPr="00790770">
        <w:rPr>
          <w:b/>
          <w:bCs/>
          <w:sz w:val="28"/>
          <w:szCs w:val="22"/>
          <w:u w:val="single"/>
        </w:rPr>
        <w:t xml:space="preserve">Parágrafo 6. Únicamente podrían aplicar lo dispuesto en el inciso primero del presente artículo, los usuarios industriales de zona franca que, en el año 2023 o 2024, acuerden su plan de internacionalización y anual de ventas, en el cual se establezcan objetivos máximos de ingresos netos por operaciones de cualquier naturaleza en el territorio aduanero nacional y los demás ingresos que obtenga el usuario industrial diferentes al desarrollo de su actividad para la cual fue autorizado, reconocido o calificado, durante el año gravable correspondiente. </w:t>
      </w:r>
    </w:p>
    <w:p w:rsidR="006C192D" w:rsidRPr="00790770" w:rsidRDefault="006C192D" w:rsidP="00EB38A0">
      <w:pPr>
        <w:ind w:left="567" w:right="51"/>
        <w:jc w:val="both"/>
        <w:rPr>
          <w:b/>
          <w:bCs/>
          <w:sz w:val="28"/>
          <w:szCs w:val="22"/>
          <w:u w:val="single"/>
        </w:rPr>
      </w:pPr>
    </w:p>
    <w:p w:rsidR="006C192D" w:rsidRPr="00790770" w:rsidRDefault="006C192D" w:rsidP="00EB38A0">
      <w:pPr>
        <w:ind w:left="567" w:right="51"/>
        <w:jc w:val="both"/>
        <w:rPr>
          <w:b/>
          <w:bCs/>
          <w:sz w:val="28"/>
          <w:szCs w:val="22"/>
          <w:u w:val="single"/>
        </w:rPr>
      </w:pPr>
      <w:r w:rsidRPr="00790770">
        <w:rPr>
          <w:b/>
          <w:bCs/>
          <w:sz w:val="28"/>
          <w:szCs w:val="22"/>
          <w:u w:val="single"/>
        </w:rPr>
        <w:t xml:space="preserve">Para tal fin deberán suscribir el acuerdo con el Ministerio de Comercio, Industria y Turismo para cada uno de los años gravables. </w:t>
      </w:r>
    </w:p>
    <w:p w:rsidR="006C192D" w:rsidRPr="00790770" w:rsidRDefault="006C192D" w:rsidP="00EB38A0">
      <w:pPr>
        <w:ind w:left="567" w:right="51"/>
        <w:jc w:val="both"/>
        <w:rPr>
          <w:b/>
          <w:bCs/>
          <w:sz w:val="28"/>
          <w:szCs w:val="22"/>
          <w:u w:val="single"/>
        </w:rPr>
      </w:pPr>
    </w:p>
    <w:p w:rsidR="006C192D" w:rsidRPr="00790770" w:rsidRDefault="006C192D" w:rsidP="00EB38A0">
      <w:pPr>
        <w:ind w:left="567" w:right="51"/>
        <w:jc w:val="both"/>
        <w:rPr>
          <w:b/>
          <w:bCs/>
          <w:sz w:val="28"/>
          <w:szCs w:val="22"/>
          <w:u w:val="single"/>
        </w:rPr>
      </w:pPr>
      <w:r w:rsidRPr="00790770">
        <w:rPr>
          <w:b/>
          <w:bCs/>
          <w:sz w:val="28"/>
          <w:szCs w:val="22"/>
          <w:u w:val="single"/>
        </w:rPr>
        <w:t xml:space="preserve">En caso de no suscribir el acuerdo o incumplir los objetivos máximos de ingresos, la tarifa del impuesto de renta será la tarifa general indicada en el inciso 1 del artículo 240 del Estatuto Tributario. </w:t>
      </w:r>
    </w:p>
    <w:p w:rsidR="006C192D" w:rsidRPr="00790770" w:rsidRDefault="006C192D" w:rsidP="00EB38A0">
      <w:pPr>
        <w:ind w:left="567" w:right="51"/>
        <w:jc w:val="both"/>
        <w:rPr>
          <w:b/>
          <w:bCs/>
          <w:sz w:val="28"/>
          <w:szCs w:val="22"/>
          <w:u w:val="single"/>
        </w:rPr>
      </w:pPr>
    </w:p>
    <w:p w:rsidR="00017D28" w:rsidRPr="00790770" w:rsidRDefault="006C192D" w:rsidP="00EB38A0">
      <w:pPr>
        <w:ind w:left="567" w:right="51"/>
        <w:jc w:val="both"/>
        <w:rPr>
          <w:b/>
          <w:bCs/>
          <w:sz w:val="28"/>
          <w:szCs w:val="22"/>
          <w:u w:val="single"/>
        </w:rPr>
      </w:pPr>
      <w:r w:rsidRPr="00790770">
        <w:rPr>
          <w:b/>
          <w:bCs/>
          <w:sz w:val="28"/>
          <w:szCs w:val="22"/>
          <w:u w:val="single"/>
        </w:rPr>
        <w:t>Lo dispuesto en el presente parágrafo aplicará de conformidad con la reglamentación que expida el Gobierno nacional</w:t>
      </w:r>
      <w:r w:rsidR="0013376F" w:rsidRPr="00790770">
        <w:rPr>
          <w:b/>
          <w:bCs/>
          <w:sz w:val="28"/>
          <w:szCs w:val="22"/>
          <w:u w:val="single"/>
        </w:rPr>
        <w:t>.</w:t>
      </w:r>
    </w:p>
    <w:p w:rsidR="00017D28" w:rsidRPr="00790770" w:rsidRDefault="00017D28" w:rsidP="00EB38A0">
      <w:pPr>
        <w:ind w:left="567" w:right="51"/>
        <w:jc w:val="both"/>
        <w:rPr>
          <w:b/>
          <w:bCs/>
          <w:sz w:val="28"/>
          <w:szCs w:val="22"/>
          <w:u w:val="single"/>
        </w:rPr>
      </w:pPr>
    </w:p>
    <w:p w:rsidR="00017D28" w:rsidRPr="00790770" w:rsidRDefault="0050563D" w:rsidP="00EB38A0">
      <w:pPr>
        <w:ind w:left="567" w:right="51"/>
        <w:jc w:val="both"/>
        <w:rPr>
          <w:b/>
          <w:bCs/>
          <w:sz w:val="28"/>
          <w:szCs w:val="22"/>
          <w:u w:val="single"/>
        </w:rPr>
      </w:pPr>
      <w:r w:rsidRPr="00790770">
        <w:rPr>
          <w:b/>
          <w:bCs/>
          <w:sz w:val="28"/>
          <w:szCs w:val="22"/>
          <w:u w:val="single"/>
        </w:rPr>
        <w:t>Los usuarios industriales de zona franca que se califiquen, autoricen o aprueben a partir del año 2025 deberán suscribir su plan de internacionalización y anual de ventas, para cada uno de los años gravables, a efectos de aplicar lo dispuesto en el inciso primero del presente artículo.</w:t>
      </w:r>
    </w:p>
    <w:p w:rsidR="00017D28" w:rsidRPr="00790770" w:rsidRDefault="00017D28" w:rsidP="00EB38A0">
      <w:pPr>
        <w:ind w:left="567" w:right="51"/>
        <w:jc w:val="both"/>
        <w:rPr>
          <w:bCs/>
          <w:sz w:val="28"/>
          <w:szCs w:val="22"/>
        </w:rPr>
      </w:pPr>
    </w:p>
    <w:p w:rsidR="00A70054" w:rsidRPr="00790770" w:rsidRDefault="006F6E2F" w:rsidP="00EB38A0">
      <w:pPr>
        <w:ind w:left="567" w:right="51"/>
        <w:jc w:val="both"/>
        <w:rPr>
          <w:bCs/>
          <w:sz w:val="28"/>
          <w:szCs w:val="22"/>
        </w:rPr>
      </w:pPr>
      <w:r w:rsidRPr="00790770">
        <w:rPr>
          <w:bCs/>
          <w:sz w:val="28"/>
          <w:szCs w:val="22"/>
        </w:rPr>
        <w:t>(…)</w:t>
      </w:r>
    </w:p>
    <w:p w:rsidR="00A70054" w:rsidRPr="00790770" w:rsidRDefault="00A70054" w:rsidP="00EB38A0">
      <w:pPr>
        <w:ind w:left="567" w:right="51"/>
        <w:jc w:val="both"/>
        <w:rPr>
          <w:bCs/>
          <w:sz w:val="28"/>
          <w:szCs w:val="22"/>
        </w:rPr>
      </w:pPr>
    </w:p>
    <w:p w:rsidR="00A70054" w:rsidRPr="00790770" w:rsidRDefault="00A70054" w:rsidP="00A70054">
      <w:pPr>
        <w:ind w:left="567" w:right="51"/>
        <w:jc w:val="center"/>
        <w:rPr>
          <w:bCs/>
          <w:sz w:val="28"/>
          <w:szCs w:val="22"/>
        </w:rPr>
      </w:pPr>
      <w:r w:rsidRPr="00790770">
        <w:rPr>
          <w:bCs/>
          <w:sz w:val="28"/>
          <w:szCs w:val="22"/>
        </w:rPr>
        <w:t>TÍTULO VI</w:t>
      </w:r>
    </w:p>
    <w:p w:rsidR="006F6E2F" w:rsidRPr="00790770" w:rsidRDefault="00A70054" w:rsidP="00A70054">
      <w:pPr>
        <w:ind w:left="567" w:right="51"/>
        <w:jc w:val="center"/>
        <w:rPr>
          <w:bCs/>
          <w:sz w:val="28"/>
          <w:szCs w:val="22"/>
        </w:rPr>
      </w:pPr>
      <w:r w:rsidRPr="00790770">
        <w:rPr>
          <w:bCs/>
          <w:sz w:val="28"/>
          <w:szCs w:val="22"/>
        </w:rPr>
        <w:t>MECANISMOS DE LUCHA CONTRA LA EVASIÓN Y LA ELUSIÓN TRIBUTARIA</w:t>
      </w:r>
    </w:p>
    <w:p w:rsidR="00CA57AB" w:rsidRPr="00790770" w:rsidRDefault="00CA57AB" w:rsidP="00EB38A0">
      <w:pPr>
        <w:ind w:left="567" w:right="51"/>
        <w:jc w:val="both"/>
        <w:rPr>
          <w:b/>
          <w:bCs/>
          <w:sz w:val="28"/>
          <w:szCs w:val="22"/>
          <w:u w:val="single"/>
        </w:rPr>
      </w:pPr>
      <w:bookmarkStart w:id="3" w:name="69"/>
      <w:bookmarkEnd w:id="3"/>
      <w:r w:rsidRPr="00790770">
        <w:rPr>
          <w:b/>
          <w:bCs/>
          <w:sz w:val="28"/>
          <w:szCs w:val="22"/>
        </w:rPr>
        <w:br/>
      </w:r>
      <w:r w:rsidRPr="00790770">
        <w:rPr>
          <w:b/>
          <w:bCs/>
          <w:sz w:val="28"/>
          <w:szCs w:val="22"/>
          <w:u w:val="single"/>
        </w:rPr>
        <w:t>ARTÍCULO 69. Modifíquese el Capítulo XII del Título XV del Libro II de la Ley </w:t>
      </w:r>
      <w:hyperlink r:id="rId8" w:anchor="INICIO" w:history="1">
        <w:r w:rsidRPr="00790770">
          <w:rPr>
            <w:rStyle w:val="Hipervnculo"/>
            <w:b/>
            <w:bCs/>
            <w:color w:val="auto"/>
            <w:sz w:val="28"/>
            <w:szCs w:val="22"/>
          </w:rPr>
          <w:t>599</w:t>
        </w:r>
      </w:hyperlink>
      <w:r w:rsidRPr="00790770">
        <w:rPr>
          <w:b/>
          <w:bCs/>
          <w:sz w:val="28"/>
          <w:szCs w:val="22"/>
          <w:u w:val="single"/>
        </w:rPr>
        <w:t> de 2000, el cual quedará así:</w:t>
      </w:r>
    </w:p>
    <w:p w:rsidR="00CA57AB" w:rsidRPr="00790770" w:rsidRDefault="00CA57AB" w:rsidP="00EB38A0">
      <w:pPr>
        <w:ind w:left="567" w:right="51"/>
        <w:jc w:val="both"/>
        <w:rPr>
          <w:b/>
          <w:bCs/>
          <w:sz w:val="28"/>
          <w:szCs w:val="22"/>
          <w:u w:val="single"/>
        </w:rPr>
      </w:pPr>
    </w:p>
    <w:p w:rsidR="00CA57AB" w:rsidRPr="00790770" w:rsidRDefault="00CA57AB" w:rsidP="00BE486E">
      <w:pPr>
        <w:ind w:left="567" w:right="51"/>
        <w:jc w:val="center"/>
        <w:rPr>
          <w:b/>
          <w:bCs/>
          <w:sz w:val="28"/>
          <w:szCs w:val="22"/>
          <w:u w:val="single"/>
        </w:rPr>
      </w:pPr>
      <w:bookmarkStart w:id="4" w:name="CAPÍTULO_XII"/>
      <w:r w:rsidRPr="00790770">
        <w:rPr>
          <w:b/>
          <w:bCs/>
          <w:sz w:val="28"/>
          <w:szCs w:val="22"/>
          <w:u w:val="single"/>
        </w:rPr>
        <w:t>CAPÍTULO XII.</w:t>
      </w:r>
      <w:bookmarkEnd w:id="4"/>
    </w:p>
    <w:p w:rsidR="00CA57AB" w:rsidRPr="00790770" w:rsidRDefault="00CA57AB" w:rsidP="00BE486E">
      <w:pPr>
        <w:ind w:left="567" w:right="51"/>
        <w:jc w:val="center"/>
        <w:rPr>
          <w:b/>
          <w:bCs/>
          <w:sz w:val="28"/>
          <w:szCs w:val="22"/>
          <w:u w:val="single"/>
        </w:rPr>
      </w:pPr>
      <w:r w:rsidRPr="00790770">
        <w:rPr>
          <w:b/>
          <w:bCs/>
          <w:sz w:val="28"/>
          <w:szCs w:val="22"/>
          <w:u w:val="single"/>
        </w:rPr>
        <w:t>DE LA DEFRAUDACIÓN Y LA EVASIÓN TRIBUTARIA, OMISIÓN DE ACTIVOS E INCLUSIÓN DE PASIVOS INEXISTENTES.</w:t>
      </w:r>
    </w:p>
    <w:p w:rsidR="00A24A00" w:rsidRPr="00790770" w:rsidRDefault="00A24A00"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Artículo </w:t>
      </w:r>
      <w:hyperlink r:id="rId9" w:anchor="434A" w:history="1">
        <w:r w:rsidRPr="00790770">
          <w:rPr>
            <w:rStyle w:val="Hipervnculo"/>
            <w:b/>
            <w:bCs/>
            <w:color w:val="auto"/>
            <w:sz w:val="28"/>
            <w:szCs w:val="22"/>
          </w:rPr>
          <w:t>434A</w:t>
        </w:r>
      </w:hyperlink>
      <w:r w:rsidRPr="00790770">
        <w:rPr>
          <w:b/>
          <w:bCs/>
          <w:sz w:val="28"/>
          <w:szCs w:val="22"/>
          <w:u w:val="single"/>
        </w:rPr>
        <w:t>. Omisión de activos o inclusión de pasivos inexistentes. El que omita activos o declare un menor valor de los activos o declare pasivos inexistentes, con el propósito de defraudación o evasión, en las declaraciones tributarias, por un monto igual o superior a mil (1.000) salarios mínimos mensuales legales vigentes (SMMLV), definido por liquidación oficial de la autoridad tributaria, incurrirá en prisión de cuarenta y ocho (48) a ciento ocho (108) meses.</w:t>
      </w:r>
    </w:p>
    <w:p w:rsidR="006F3EA5" w:rsidRPr="00790770" w:rsidRDefault="006F3EA5"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El valor de los activos omitidos o de los declarados por un menor valor será establecido de conformidad con las reglas de valoración patrimonial de activos del Estatuto Tributario, y el de los pasivos inexistentes por el valor por el que hayan sido incluidos en la declaración tributaria.</w:t>
      </w:r>
    </w:p>
    <w:p w:rsidR="006F3EA5" w:rsidRPr="00790770" w:rsidRDefault="006F3EA5"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Si el valor fiscal de los activos omitidos, o el menor valor de los activos declarados o del pasivo inexistente es superior a dos mil quinientos (2.500) salarios mínimos mensuales legales vigentes (SMMLV) pero inferior a cinco mil (5.000) salarios mínimos mensuales legales vigentes (SMMLV) las penas previstas en este Artículo se incrementarán en una tercera parte; en los eventos en que sea superior a cinco mil (5.000) salarios mínimos mensuales legales vigentes (SMMLV), las penas se incrementarán en la mitad.</w:t>
      </w:r>
    </w:p>
    <w:p w:rsidR="006F3EA5" w:rsidRPr="00790770" w:rsidRDefault="006F3EA5"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PARÁGRAFO 1o. La acción penal procederá siempre y cuando no se encuentre en trámite los recursos en vía administrativa, o cuando no exista una interpretación razonable del derecho aplicable, siempre que los hechos y cifras declarados sean completas y verdaderas.</w:t>
      </w:r>
    </w:p>
    <w:p w:rsidR="006F3EA5" w:rsidRPr="00790770" w:rsidRDefault="006F3EA5"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La DIAN podrá solicitar el inicio de la acción penal por petición especial de comité dirigido por el Director General o su delegado.</w:t>
      </w:r>
    </w:p>
    <w:p w:rsidR="006F3EA5" w:rsidRPr="00790770" w:rsidRDefault="006F3EA5"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PARÁGRAFO 2o. La acción penal se extinguirá hasta por dos (2) ocasiones cuando el sujeto activo de la conducta realice los respectivos pagos de impuestos, sanciones tributarias e intereses correspondientes.</w:t>
      </w:r>
    </w:p>
    <w:p w:rsidR="004C69AB" w:rsidRPr="00790770" w:rsidRDefault="004C69AB"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Cuando se haya aplicado el principio de oportunidad, o se haya extinguido anteriormente la acción penal por pago, hasta por dos (2) ocasiones, por este delito o por el delito contenido en el Artículo </w:t>
      </w:r>
      <w:hyperlink r:id="rId10" w:anchor="434B" w:history="1">
        <w:r w:rsidRPr="00790770">
          <w:rPr>
            <w:rStyle w:val="Hipervnculo"/>
            <w:b/>
            <w:bCs/>
            <w:color w:val="auto"/>
            <w:sz w:val="28"/>
            <w:szCs w:val="22"/>
          </w:rPr>
          <w:t>434B</w:t>
        </w:r>
      </w:hyperlink>
      <w:r w:rsidRPr="00790770">
        <w:rPr>
          <w:b/>
          <w:bCs/>
          <w:sz w:val="28"/>
          <w:szCs w:val="22"/>
          <w:u w:val="single"/>
        </w:rPr>
        <w:t>, el pago de impuestos, sanciones tributarias e intereses sólo permitirá la rebaja de la pena hasta la mitad, en cuyo caso, no se podrá extinguir la acción penal ni podrá ser aplicable el principio de oportunidad.</w:t>
      </w:r>
    </w:p>
    <w:p w:rsidR="006F3EA5" w:rsidRPr="00790770" w:rsidRDefault="006F3EA5"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Artículo </w:t>
      </w:r>
      <w:hyperlink r:id="rId11" w:anchor="434B" w:history="1">
        <w:r w:rsidRPr="00790770">
          <w:rPr>
            <w:rStyle w:val="Hipervnculo"/>
            <w:b/>
            <w:bCs/>
            <w:color w:val="auto"/>
            <w:sz w:val="28"/>
            <w:szCs w:val="22"/>
          </w:rPr>
          <w:t>434B</w:t>
        </w:r>
      </w:hyperlink>
      <w:r w:rsidRPr="00790770">
        <w:rPr>
          <w:b/>
          <w:bCs/>
          <w:sz w:val="28"/>
          <w:szCs w:val="22"/>
          <w:u w:val="single"/>
        </w:rPr>
        <w:t>. Defraudación o evasión tributaria. Siempre que la conducta no constituya otro delito sancionado con pena mayor, el que estando obligado a declarar no declare, o que en una declaración tributaria omita ingresos, o incluya costos o gastos inexistentes, o reclame créditos fiscales, retenciones o anticipos improcedentes, con el propósito de defraudación o evasión, que generen un menor valor a pagar o un mayor saldo a favor en declaraciones tributarias, en un monto igual o superior a cien (100) salarios mínimos mensuales legales vigentes (SMMLV) e inferior a dos mil quinientos (2.500) salarios mínimos mensuales legales vigentes (SMMLV), definido en todos los casos por liquidación oficial de la autoridad tributaria competente, será sancionado con pena privativa de la libertad de treinta y seis (36) a sesenta (60) meses de prisión. En los eventos en que el valor sea superior a dos mil quinientos (2.500) salarios mínimos mensuales legales vigentes (SMMLV) e inferior a cinco mil (5.000) salarios mínimos mensuales legales vigentes (SMMLV) las penas previstas en este Artículo se incrementarán en una tercera parte y, en los casos que sea superior a cinco mil (5.000) salarios mínimos mensuales legales vigentes (SMMLV), las penas se incrementarán en la mitad.</w:t>
      </w:r>
    </w:p>
    <w:p w:rsidR="006F3EA5" w:rsidRPr="00790770" w:rsidRDefault="006F3EA5"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PARÁGRAFO 1o. La acción penal procederá siempre y cuando no se encuentre en trámite los recursos en vía administrativa, o cuando no exista una interpretación razonable del derecho aplicable, siempre que los hechos y cifras declarados sean completas y verdaderas.</w:t>
      </w:r>
    </w:p>
    <w:p w:rsidR="006F3EA5" w:rsidRPr="00790770" w:rsidRDefault="006F3EA5"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La DIAN podrá solicitar el inicio de la acción penal por petición especial de comité dirigido por el Director General o su delegado.</w:t>
      </w:r>
    </w:p>
    <w:p w:rsidR="006F3EA5" w:rsidRPr="00790770" w:rsidRDefault="006F3EA5"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PARÁGRAFO 2o. La acción penal se extinguirá hasta por dos (2) ocasiones cuando el sujeto activo de la conducta realice los respectivos pagos de impuestos, sanciones tributarias e intereses correspondientes.</w:t>
      </w:r>
    </w:p>
    <w:p w:rsidR="006F3EA5" w:rsidRPr="00790770" w:rsidRDefault="006F3EA5" w:rsidP="00EB38A0">
      <w:pPr>
        <w:ind w:left="567" w:right="51"/>
        <w:jc w:val="both"/>
        <w:rPr>
          <w:b/>
          <w:bCs/>
          <w:sz w:val="28"/>
          <w:szCs w:val="22"/>
          <w:u w:val="single"/>
        </w:rPr>
      </w:pPr>
    </w:p>
    <w:p w:rsidR="00CA57AB" w:rsidRPr="00790770" w:rsidRDefault="00CA57AB" w:rsidP="00EB38A0">
      <w:pPr>
        <w:ind w:left="567" w:right="51"/>
        <w:jc w:val="both"/>
        <w:rPr>
          <w:b/>
          <w:bCs/>
          <w:sz w:val="28"/>
          <w:szCs w:val="22"/>
          <w:u w:val="single"/>
        </w:rPr>
      </w:pPr>
      <w:r w:rsidRPr="00790770">
        <w:rPr>
          <w:b/>
          <w:bCs/>
          <w:sz w:val="28"/>
          <w:szCs w:val="22"/>
          <w:u w:val="single"/>
        </w:rPr>
        <w:t>Cuando se haya aplicado el principio de oportunidad, o se haya extinguido anteriormente la acción penal por pago, hasta por dos (2) ocasiones, por este delito o por el delito contenido en el artículo </w:t>
      </w:r>
      <w:hyperlink r:id="rId12" w:anchor="434A" w:history="1">
        <w:r w:rsidRPr="00790770">
          <w:rPr>
            <w:rStyle w:val="Hipervnculo"/>
            <w:b/>
            <w:bCs/>
            <w:color w:val="auto"/>
            <w:sz w:val="28"/>
            <w:szCs w:val="22"/>
          </w:rPr>
          <w:t>434A</w:t>
        </w:r>
      </w:hyperlink>
      <w:r w:rsidRPr="00790770">
        <w:rPr>
          <w:b/>
          <w:bCs/>
          <w:sz w:val="28"/>
          <w:szCs w:val="22"/>
          <w:u w:val="single"/>
        </w:rPr>
        <w:t>, el pago de impuestos, sanciones tributarias e intereses sólo permitirá la rebaja de la pena hasta la mitad, en cuyo caso no se podrá extinguir la acción penal ni podrá ser aplicable el principio de oportunidad.</w:t>
      </w:r>
    </w:p>
    <w:p w:rsidR="00CA57AB" w:rsidRPr="00790770" w:rsidRDefault="00790770" w:rsidP="00EB38A0">
      <w:pPr>
        <w:ind w:left="567" w:right="51"/>
        <w:jc w:val="both"/>
        <w:rPr>
          <w:b/>
          <w:bCs/>
          <w:sz w:val="28"/>
          <w:szCs w:val="22"/>
          <w:u w:val="single"/>
        </w:rPr>
      </w:pPr>
      <w:hyperlink r:id="rId13" w:anchor="top" w:tooltip="Ir al inicio" w:history="1">
        <w:r w:rsidR="00054E58" w:rsidRPr="00790770">
          <w:rPr>
            <w:rStyle w:val="Hipervnculo"/>
            <w:sz w:val="28"/>
          </w:rPr>
          <w:t>http://www.secretariasenado.gov.co/senado/basedoc/ley_2277_2022_pr001.html - top</w:t>
        </w:r>
      </w:hyperlink>
    </w:p>
    <w:p w:rsidR="00CA57AB" w:rsidRPr="00790770" w:rsidRDefault="00CA57AB" w:rsidP="00EB38A0">
      <w:pPr>
        <w:ind w:left="567" w:right="51"/>
        <w:jc w:val="both"/>
        <w:rPr>
          <w:b/>
          <w:bCs/>
          <w:sz w:val="28"/>
          <w:szCs w:val="22"/>
          <w:u w:val="single"/>
        </w:rPr>
      </w:pPr>
      <w:bookmarkStart w:id="5" w:name="70"/>
      <w:bookmarkEnd w:id="5"/>
      <w:r w:rsidRPr="00790770">
        <w:rPr>
          <w:b/>
          <w:bCs/>
          <w:sz w:val="28"/>
          <w:szCs w:val="22"/>
          <w:u w:val="single"/>
        </w:rPr>
        <w:t>ARTÍCULO 70. Adiciónese el inciso 9 al Artículo </w:t>
      </w:r>
      <w:hyperlink r:id="rId14" w:anchor="83" w:history="1">
        <w:r w:rsidRPr="00790770">
          <w:rPr>
            <w:rStyle w:val="Hipervnculo"/>
            <w:b/>
            <w:bCs/>
            <w:color w:val="auto"/>
            <w:sz w:val="28"/>
            <w:szCs w:val="22"/>
          </w:rPr>
          <w:t>83</w:t>
        </w:r>
      </w:hyperlink>
      <w:r w:rsidRPr="00790770">
        <w:rPr>
          <w:b/>
          <w:bCs/>
          <w:sz w:val="28"/>
          <w:szCs w:val="22"/>
          <w:u w:val="single"/>
        </w:rPr>
        <w:t> de la Ley 599 de 2000, así:</w:t>
      </w:r>
    </w:p>
    <w:p w:rsidR="00CA57AB" w:rsidRPr="00790770" w:rsidRDefault="00CA57AB" w:rsidP="00EB38A0">
      <w:pPr>
        <w:ind w:left="567" w:right="51"/>
        <w:jc w:val="both"/>
        <w:rPr>
          <w:b/>
          <w:bCs/>
          <w:sz w:val="28"/>
          <w:szCs w:val="22"/>
          <w:u w:val="single"/>
        </w:rPr>
      </w:pPr>
    </w:p>
    <w:p w:rsidR="00CE747B" w:rsidRPr="00790770" w:rsidRDefault="00CA57AB" w:rsidP="00CE747B">
      <w:pPr>
        <w:ind w:left="567" w:right="51"/>
        <w:jc w:val="both"/>
        <w:rPr>
          <w:b/>
          <w:bCs/>
          <w:sz w:val="28"/>
          <w:szCs w:val="22"/>
          <w:u w:val="single"/>
        </w:rPr>
      </w:pPr>
      <w:r w:rsidRPr="00790770">
        <w:rPr>
          <w:b/>
          <w:bCs/>
          <w:sz w:val="28"/>
          <w:szCs w:val="22"/>
          <w:u w:val="single"/>
        </w:rPr>
        <w:t>En los delitos previstos en los Artículos </w:t>
      </w:r>
      <w:hyperlink r:id="rId15" w:anchor="402" w:history="1">
        <w:r w:rsidRPr="00790770">
          <w:rPr>
            <w:rStyle w:val="Hipervnculo"/>
            <w:b/>
            <w:bCs/>
            <w:color w:val="auto"/>
            <w:sz w:val="28"/>
            <w:szCs w:val="22"/>
          </w:rPr>
          <w:t>402</w:t>
        </w:r>
      </w:hyperlink>
      <w:r w:rsidRPr="00790770">
        <w:rPr>
          <w:b/>
          <w:bCs/>
          <w:sz w:val="28"/>
          <w:szCs w:val="22"/>
          <w:u w:val="single"/>
        </w:rPr>
        <w:t> (Omisión del agente retenedor o recaudador) </w:t>
      </w:r>
      <w:hyperlink r:id="rId16" w:anchor="434A" w:history="1">
        <w:r w:rsidRPr="00790770">
          <w:rPr>
            <w:rStyle w:val="Hipervnculo"/>
            <w:b/>
            <w:bCs/>
            <w:color w:val="auto"/>
            <w:sz w:val="28"/>
            <w:szCs w:val="22"/>
          </w:rPr>
          <w:t>434A</w:t>
        </w:r>
      </w:hyperlink>
      <w:r w:rsidRPr="00790770">
        <w:rPr>
          <w:b/>
          <w:bCs/>
          <w:sz w:val="28"/>
          <w:szCs w:val="22"/>
          <w:u w:val="single"/>
        </w:rPr>
        <w:t> (Omisión de activos o inclusión de pasivos. inexistentes) y </w:t>
      </w:r>
      <w:hyperlink r:id="rId17" w:anchor="434B" w:history="1">
        <w:r w:rsidRPr="00790770">
          <w:rPr>
            <w:rStyle w:val="Hipervnculo"/>
            <w:b/>
            <w:bCs/>
            <w:color w:val="auto"/>
            <w:sz w:val="28"/>
            <w:szCs w:val="22"/>
          </w:rPr>
          <w:t>434B</w:t>
        </w:r>
      </w:hyperlink>
      <w:r w:rsidRPr="00790770">
        <w:rPr>
          <w:b/>
          <w:bCs/>
          <w:sz w:val="28"/>
          <w:szCs w:val="22"/>
          <w:u w:val="single"/>
        </w:rPr>
        <w:t> (Defraudación o evasión tributaria) de la Ley </w:t>
      </w:r>
      <w:hyperlink r:id="rId18" w:anchor="INICIO" w:history="1">
        <w:r w:rsidRPr="00790770">
          <w:rPr>
            <w:rStyle w:val="Hipervnculo"/>
            <w:b/>
            <w:bCs/>
            <w:color w:val="auto"/>
            <w:sz w:val="28"/>
            <w:szCs w:val="22"/>
          </w:rPr>
          <w:t>599</w:t>
        </w:r>
      </w:hyperlink>
      <w:r w:rsidRPr="00790770">
        <w:rPr>
          <w:b/>
          <w:bCs/>
          <w:sz w:val="28"/>
          <w:szCs w:val="22"/>
          <w:u w:val="single"/>
        </w:rPr>
        <w:t> de 2000 el término de prescripción de la acción penal se suspende por la suscripción de acuerdo de pago con la administración tributaria sobre las obligaciones objeto de investigación penal durante el tiempo en que sea concedido el acuerdo de pago, sin que se supere un término de cinco (5) años, contado desde el momento de suscripción del acuerdo, y hasta la declaratoria de cumplimiento o incumplimiento del acuerdo de pago por la autoridad tributaria. Acaecido cualquiera de estos eventos, se reanudará el término de prescripción de la acción penal.</w:t>
      </w:r>
      <w:bookmarkStart w:id="6" w:name="TÍTULO_VII"/>
    </w:p>
    <w:p w:rsidR="00CE747B" w:rsidRPr="00790770" w:rsidRDefault="00CE747B" w:rsidP="00CE747B">
      <w:pPr>
        <w:ind w:left="567" w:right="51"/>
        <w:jc w:val="both"/>
        <w:rPr>
          <w:b/>
          <w:bCs/>
          <w:sz w:val="28"/>
          <w:szCs w:val="22"/>
          <w:u w:val="single"/>
        </w:rPr>
      </w:pPr>
    </w:p>
    <w:p w:rsidR="00765470" w:rsidRPr="00790770" w:rsidRDefault="00765470" w:rsidP="00CE747B">
      <w:pPr>
        <w:ind w:left="567" w:right="51"/>
        <w:jc w:val="center"/>
        <w:rPr>
          <w:b/>
          <w:bCs/>
          <w:sz w:val="28"/>
          <w:szCs w:val="22"/>
          <w:u w:val="single"/>
        </w:rPr>
      </w:pPr>
      <w:r w:rsidRPr="00790770">
        <w:rPr>
          <w:sz w:val="28"/>
          <w:szCs w:val="22"/>
        </w:rPr>
        <w:t>TÍTULO VII.</w:t>
      </w:r>
      <w:bookmarkEnd w:id="6"/>
    </w:p>
    <w:p w:rsidR="00765470" w:rsidRPr="00790770" w:rsidRDefault="00765470" w:rsidP="00765470">
      <w:pPr>
        <w:ind w:left="567" w:right="51"/>
        <w:jc w:val="center"/>
        <w:rPr>
          <w:sz w:val="28"/>
          <w:szCs w:val="22"/>
        </w:rPr>
      </w:pPr>
      <w:r w:rsidRPr="00790770">
        <w:rPr>
          <w:sz w:val="28"/>
          <w:szCs w:val="22"/>
        </w:rPr>
        <w:t>OTRAS DISPOSICIONES.</w:t>
      </w:r>
    </w:p>
    <w:p w:rsidR="00765470" w:rsidRPr="00790770" w:rsidRDefault="00765470" w:rsidP="00765470">
      <w:pPr>
        <w:ind w:left="567" w:right="51"/>
        <w:jc w:val="center"/>
        <w:rPr>
          <w:sz w:val="28"/>
          <w:szCs w:val="22"/>
        </w:rPr>
      </w:pPr>
      <w:r w:rsidRPr="00790770">
        <w:rPr>
          <w:sz w:val="28"/>
          <w:szCs w:val="22"/>
        </w:rPr>
        <w:t>(…)</w:t>
      </w:r>
    </w:p>
    <w:p w:rsidR="00765470" w:rsidRPr="00790770" w:rsidRDefault="00765470" w:rsidP="00EB38A0">
      <w:pPr>
        <w:ind w:left="567" w:right="51"/>
        <w:jc w:val="both"/>
        <w:rPr>
          <w:bCs/>
          <w:sz w:val="28"/>
          <w:szCs w:val="22"/>
        </w:rPr>
      </w:pPr>
    </w:p>
    <w:p w:rsidR="00B272C4" w:rsidRPr="00790770" w:rsidRDefault="00B272C4" w:rsidP="00EB38A0">
      <w:pPr>
        <w:ind w:left="567" w:right="51"/>
        <w:jc w:val="both"/>
        <w:rPr>
          <w:b/>
          <w:bCs/>
          <w:sz w:val="28"/>
          <w:szCs w:val="22"/>
          <w:u w:val="single"/>
        </w:rPr>
      </w:pPr>
      <w:bookmarkStart w:id="7" w:name="89"/>
      <w:bookmarkEnd w:id="7"/>
      <w:r w:rsidRPr="00790770">
        <w:rPr>
          <w:b/>
          <w:bCs/>
          <w:sz w:val="28"/>
          <w:szCs w:val="22"/>
          <w:u w:val="single"/>
        </w:rPr>
        <w:t>ARTÍCULO 89. INGRESO BASE DE COTIZACIÓN (IBC) DE LOS INDEPENDIENTES. Los independientes por cuenta propia y los trabajadores independientes con contratos diferentes a prestación de servicios personales con ingresos netos mensuales iguales o superiores a un (1) salario mínimo legal mensual vigente (smlmv) efectuarán su cotización mes vencido, sobre una base mínima de cotización del cuarenta por ciento (40%) del valor mensual de los ingresos causados para quienes están obligados a llevar contabilidad, o los efectivamente percibidos para los que no tienen dicha obligación, sin incluir el valor del Impuesto sobre las Ventas (IVA).</w:t>
      </w:r>
    </w:p>
    <w:p w:rsidR="00B272C4" w:rsidRPr="00790770" w:rsidRDefault="00B272C4" w:rsidP="00EB38A0">
      <w:pPr>
        <w:ind w:left="567" w:right="51"/>
        <w:jc w:val="both"/>
        <w:rPr>
          <w:b/>
          <w:bCs/>
          <w:sz w:val="28"/>
          <w:szCs w:val="22"/>
          <w:u w:val="single"/>
        </w:rPr>
      </w:pPr>
    </w:p>
    <w:p w:rsidR="00B272C4" w:rsidRPr="00790770" w:rsidRDefault="00B272C4" w:rsidP="00EB38A0">
      <w:pPr>
        <w:ind w:left="567" w:right="51"/>
        <w:jc w:val="both"/>
        <w:rPr>
          <w:b/>
          <w:bCs/>
          <w:sz w:val="28"/>
          <w:szCs w:val="22"/>
          <w:u w:val="single"/>
        </w:rPr>
      </w:pPr>
      <w:r w:rsidRPr="00790770">
        <w:rPr>
          <w:b/>
          <w:bCs/>
          <w:sz w:val="28"/>
          <w:szCs w:val="22"/>
          <w:u w:val="single"/>
        </w:rPr>
        <w:t>Sin perjuicio de lo anterior, quienes no están obligados a llevar contabilidad y decidan llevarla en debida forma, podrán tomar como ingresos para determinar la base de cotización el valor causado o el efectivamente percibido. En estos casos será procedente la imputación de costos y deducciones siempre que se cumplan los criterios determinados en el artículo </w:t>
      </w:r>
      <w:hyperlink r:id="rId19" w:anchor="107" w:history="1">
        <w:r w:rsidRPr="00790770">
          <w:rPr>
            <w:rStyle w:val="Hipervnculo"/>
            <w:b/>
            <w:bCs/>
            <w:color w:val="auto"/>
            <w:sz w:val="28"/>
            <w:szCs w:val="22"/>
          </w:rPr>
          <w:t>107</w:t>
        </w:r>
      </w:hyperlink>
      <w:r w:rsidRPr="00790770">
        <w:rPr>
          <w:b/>
          <w:bCs/>
          <w:sz w:val="28"/>
          <w:szCs w:val="22"/>
          <w:u w:val="single"/>
        </w:rPr>
        <w:t> del Estatuto Tributario y sin exceder los valores incluidos en la declaración de renta de la respectiva vigencia.</w:t>
      </w:r>
    </w:p>
    <w:p w:rsidR="00B272C4" w:rsidRPr="00790770" w:rsidRDefault="00B272C4" w:rsidP="00EB38A0">
      <w:pPr>
        <w:ind w:left="567" w:right="51"/>
        <w:jc w:val="both"/>
        <w:rPr>
          <w:b/>
          <w:bCs/>
          <w:sz w:val="28"/>
          <w:szCs w:val="22"/>
          <w:u w:val="single"/>
        </w:rPr>
      </w:pPr>
    </w:p>
    <w:p w:rsidR="00B272C4" w:rsidRPr="00790770" w:rsidRDefault="00B272C4" w:rsidP="00EB38A0">
      <w:pPr>
        <w:ind w:left="567" w:right="51"/>
        <w:jc w:val="both"/>
        <w:rPr>
          <w:b/>
          <w:bCs/>
          <w:sz w:val="28"/>
          <w:szCs w:val="22"/>
          <w:u w:val="single"/>
        </w:rPr>
      </w:pPr>
      <w:r w:rsidRPr="00790770">
        <w:rPr>
          <w:b/>
          <w:bCs/>
          <w:sz w:val="28"/>
          <w:szCs w:val="22"/>
          <w:u w:val="single"/>
        </w:rPr>
        <w:t>Los trabajadores independientes con ingresos netos mensuales iguales o superiores a un (1) salario mínimo legal mensual vigente (smlmv) que celebren contratos de prestación de servicios personales, cotizarán mes vencido al Sistema de Seguridad Social Integral, sobre una base mínima del cuarenta por ciento (40%) del valor mensualizado del contrato, sin incluir el valor del Impuesto sobre las Ventas (IVA).</w:t>
      </w:r>
    </w:p>
    <w:p w:rsidR="00B272C4" w:rsidRPr="00790770" w:rsidRDefault="00B272C4" w:rsidP="00EB38A0">
      <w:pPr>
        <w:ind w:left="567" w:right="51"/>
        <w:jc w:val="both"/>
        <w:rPr>
          <w:b/>
          <w:bCs/>
          <w:sz w:val="28"/>
          <w:szCs w:val="22"/>
          <w:u w:val="single"/>
        </w:rPr>
      </w:pPr>
    </w:p>
    <w:p w:rsidR="00B272C4" w:rsidRPr="00790770" w:rsidRDefault="00B272C4" w:rsidP="00EB38A0">
      <w:pPr>
        <w:ind w:left="567" w:right="51"/>
        <w:jc w:val="both"/>
        <w:rPr>
          <w:b/>
          <w:bCs/>
          <w:sz w:val="28"/>
          <w:szCs w:val="22"/>
          <w:u w:val="single"/>
        </w:rPr>
      </w:pPr>
      <w:r w:rsidRPr="00790770">
        <w:rPr>
          <w:b/>
          <w:bCs/>
          <w:sz w:val="28"/>
          <w:szCs w:val="22"/>
          <w:u w:val="single"/>
        </w:rPr>
        <w:t>Cuando las personas objeto de la aplicación de la presente ley perciban ingresos de forma simultánea provenientes de la ejecución de varias actividades o contratos, las cotizaciones correspondientes serán efectuadas por cada uno de los ingresos percibidos de conformidad con la normatividad aplicable.</w:t>
      </w:r>
    </w:p>
    <w:p w:rsidR="00B272C4" w:rsidRPr="00790770" w:rsidRDefault="00B272C4" w:rsidP="00EB38A0">
      <w:pPr>
        <w:ind w:left="567" w:right="51"/>
        <w:jc w:val="both"/>
        <w:rPr>
          <w:b/>
          <w:bCs/>
          <w:sz w:val="28"/>
          <w:szCs w:val="22"/>
          <w:u w:val="single"/>
        </w:rPr>
      </w:pPr>
    </w:p>
    <w:p w:rsidR="00B272C4" w:rsidRPr="00790770" w:rsidRDefault="00B272C4" w:rsidP="00EB38A0">
      <w:pPr>
        <w:ind w:left="567" w:right="51"/>
        <w:jc w:val="both"/>
        <w:rPr>
          <w:b/>
          <w:bCs/>
          <w:sz w:val="28"/>
          <w:szCs w:val="22"/>
          <w:u w:val="single"/>
        </w:rPr>
      </w:pPr>
      <w:r w:rsidRPr="00790770">
        <w:rPr>
          <w:b/>
          <w:bCs/>
          <w:sz w:val="28"/>
          <w:szCs w:val="22"/>
          <w:u w:val="single"/>
        </w:rPr>
        <w:t>PARÁGRAFO 1o. Para efectos de la determinación del ingreso base de cotización de los trabajadores independientes por cuenta propia y para quienes celebren contratos diferentes de prestación de servicios personales que impliquen subcontratación y/o compra de insumos o expensas, la U.A.E. Unidad de Gestión Pensional y Parafiscales -UGPP deberá, atendiendo a los datos estadísticos producidos por la U.A.E. Dirección de Impuestos y Aduanas Nacionales (DIAN), por el Departamento Administrativo Nacional de Estadística (DANE), por el Banco de la República, por la Superintendencia de Sociedades u otras entidades cuyas estadísticas fueren aplicables, determinar un esquema de presunción de costos.</w:t>
      </w:r>
    </w:p>
    <w:p w:rsidR="00B272C4" w:rsidRPr="00790770" w:rsidRDefault="00B272C4" w:rsidP="00EB38A0">
      <w:pPr>
        <w:ind w:left="567" w:right="51"/>
        <w:jc w:val="both"/>
        <w:rPr>
          <w:b/>
          <w:bCs/>
          <w:sz w:val="28"/>
          <w:szCs w:val="22"/>
          <w:u w:val="single"/>
        </w:rPr>
      </w:pPr>
    </w:p>
    <w:p w:rsidR="00B272C4" w:rsidRPr="00790770" w:rsidRDefault="00B272C4" w:rsidP="00EB38A0">
      <w:pPr>
        <w:ind w:left="567" w:right="51"/>
        <w:jc w:val="both"/>
        <w:rPr>
          <w:b/>
          <w:bCs/>
          <w:sz w:val="28"/>
          <w:szCs w:val="22"/>
          <w:u w:val="single"/>
        </w:rPr>
      </w:pPr>
      <w:r w:rsidRPr="00790770">
        <w:rPr>
          <w:b/>
          <w:bCs/>
          <w:sz w:val="28"/>
          <w:szCs w:val="22"/>
          <w:u w:val="single"/>
        </w:rPr>
        <w:t>No obstante, lo anterior, los obligados podrán establecer costos diferentes de los definidos por el esquema de presunción de costos de la UGPP, siempre y cuando cuenten con los documentos que soporten los costos y deducciones, los cuales deben cumplir con los requisitos establecidos en el artículo </w:t>
      </w:r>
      <w:hyperlink r:id="rId20" w:anchor="107" w:history="1">
        <w:r w:rsidRPr="00790770">
          <w:rPr>
            <w:rStyle w:val="Hipervnculo"/>
            <w:b/>
            <w:bCs/>
            <w:color w:val="auto"/>
            <w:sz w:val="28"/>
            <w:szCs w:val="22"/>
          </w:rPr>
          <w:t>107</w:t>
        </w:r>
      </w:hyperlink>
      <w:r w:rsidRPr="00790770">
        <w:rPr>
          <w:b/>
          <w:bCs/>
          <w:sz w:val="28"/>
          <w:szCs w:val="22"/>
          <w:u w:val="single"/>
        </w:rPr>
        <w:t> del Estatuto Tributario y demás normas que regulen las exigencias para la validez de dichos documentos.</w:t>
      </w:r>
    </w:p>
    <w:p w:rsidR="00B272C4" w:rsidRPr="00790770" w:rsidRDefault="00B272C4" w:rsidP="00EB38A0">
      <w:pPr>
        <w:ind w:left="567" w:right="51"/>
        <w:jc w:val="both"/>
        <w:rPr>
          <w:b/>
          <w:bCs/>
          <w:sz w:val="28"/>
          <w:szCs w:val="22"/>
          <w:u w:val="single"/>
        </w:rPr>
      </w:pPr>
    </w:p>
    <w:p w:rsidR="00B272C4" w:rsidRPr="00790770" w:rsidRDefault="00B272C4" w:rsidP="00EB38A0">
      <w:pPr>
        <w:ind w:left="567" w:right="51"/>
        <w:jc w:val="both"/>
        <w:rPr>
          <w:b/>
          <w:bCs/>
          <w:sz w:val="28"/>
          <w:szCs w:val="22"/>
          <w:u w:val="single"/>
        </w:rPr>
      </w:pPr>
      <w:r w:rsidRPr="00790770">
        <w:rPr>
          <w:b/>
          <w:bCs/>
          <w:sz w:val="28"/>
          <w:szCs w:val="22"/>
          <w:u w:val="single"/>
        </w:rPr>
        <w:t>PARÁGRAFO 2o. La UGPP podrá aplicar el esquema de presunción previsto en el parágrafo anterior a los procesos de fiscalización en curso y a los que se inicien respecto de cualquier vigencia fiscal y a los que, siendo procedente y sin requerir el consentimiento previo, estén o llegaren a estar en trámite de resolver a través de revocación directa y no dispongan de una situación jurídica consolidada por pago.</w:t>
      </w:r>
    </w:p>
    <w:p w:rsidR="00B272C4" w:rsidRPr="00790770" w:rsidRDefault="00B272C4" w:rsidP="00EB38A0">
      <w:pPr>
        <w:ind w:left="567" w:right="51"/>
        <w:jc w:val="both"/>
        <w:rPr>
          <w:bCs/>
          <w:sz w:val="28"/>
          <w:szCs w:val="22"/>
        </w:rPr>
      </w:pPr>
    </w:p>
    <w:p w:rsidR="004A573F" w:rsidRPr="00790770" w:rsidRDefault="004A573F" w:rsidP="00EB38A0">
      <w:pPr>
        <w:ind w:left="567" w:right="51"/>
        <w:jc w:val="both"/>
        <w:rPr>
          <w:bCs/>
          <w:sz w:val="28"/>
          <w:szCs w:val="22"/>
        </w:rPr>
      </w:pPr>
      <w:r w:rsidRPr="00790770">
        <w:rPr>
          <w:bCs/>
          <w:sz w:val="28"/>
          <w:szCs w:val="22"/>
        </w:rPr>
        <w:t xml:space="preserve">(…) </w:t>
      </w:r>
    </w:p>
    <w:p w:rsidR="004A573F" w:rsidRPr="00790770" w:rsidRDefault="004A573F" w:rsidP="00EB38A0">
      <w:pPr>
        <w:ind w:left="567" w:right="51"/>
        <w:jc w:val="both"/>
        <w:rPr>
          <w:bCs/>
          <w:sz w:val="28"/>
          <w:szCs w:val="22"/>
        </w:rPr>
      </w:pPr>
    </w:p>
    <w:p w:rsidR="00526D7F" w:rsidRPr="00790770" w:rsidRDefault="00526D7F" w:rsidP="00EB38A0">
      <w:pPr>
        <w:ind w:left="567" w:right="51"/>
        <w:jc w:val="both"/>
        <w:rPr>
          <w:bCs/>
          <w:sz w:val="28"/>
          <w:szCs w:val="22"/>
        </w:rPr>
      </w:pPr>
      <w:r w:rsidRPr="00790770">
        <w:rPr>
          <w:bCs/>
          <w:sz w:val="28"/>
          <w:szCs w:val="22"/>
        </w:rPr>
        <w:t>A</w:t>
      </w:r>
      <w:r w:rsidR="004A573F" w:rsidRPr="00790770">
        <w:rPr>
          <w:bCs/>
          <w:sz w:val="28"/>
          <w:szCs w:val="22"/>
        </w:rPr>
        <w:t>RTÍCULO</w:t>
      </w:r>
      <w:r w:rsidRPr="00790770">
        <w:rPr>
          <w:bCs/>
          <w:sz w:val="28"/>
          <w:szCs w:val="22"/>
        </w:rPr>
        <w:t xml:space="preserve"> 93. Reducción transitoria de sanciones y de tasa de interés para omisos en la obligación de declarar de los impuestos administrados por la DIAN. Para los contribuyentes que a treinta y uno (31) de diciembre de 2022 no hayan presentado las declaraciones tributarias a que estaban obligados por lo impuesto</w:t>
      </w:r>
      <w:r w:rsidR="003F56FA" w:rsidRPr="00790770">
        <w:rPr>
          <w:bCs/>
          <w:sz w:val="28"/>
          <w:szCs w:val="22"/>
        </w:rPr>
        <w:t xml:space="preserve"> (sic)</w:t>
      </w:r>
      <w:r w:rsidRPr="00790770">
        <w:rPr>
          <w:bCs/>
          <w:sz w:val="28"/>
          <w:szCs w:val="22"/>
        </w:rPr>
        <w:t xml:space="preserve"> administrados por la Unidad Administrativa Especial Dirección de Impuestos y Aduanas Nacionales -DIAN y que las presenten antes del treinta y uno (31) de mayo de 2023, con pago o con facilidades o acuerdos para el pago solicitadas a esta fecha y suscritas antes del treinta (30) de junio de 2023, se reducirán y liquidarán las sanciones y la tasa de interés moratoria en los siguientes términos: </w:t>
      </w:r>
    </w:p>
    <w:p w:rsidR="00526D7F" w:rsidRPr="00790770" w:rsidRDefault="00526D7F" w:rsidP="00EB38A0">
      <w:pPr>
        <w:ind w:left="567" w:right="51"/>
        <w:jc w:val="both"/>
        <w:rPr>
          <w:bCs/>
          <w:sz w:val="28"/>
          <w:szCs w:val="22"/>
        </w:rPr>
      </w:pPr>
    </w:p>
    <w:p w:rsidR="00526D7F" w:rsidRPr="00790770" w:rsidRDefault="00526D7F" w:rsidP="00EB38A0">
      <w:pPr>
        <w:ind w:left="567" w:right="51"/>
        <w:jc w:val="both"/>
        <w:rPr>
          <w:bCs/>
          <w:sz w:val="28"/>
          <w:szCs w:val="22"/>
        </w:rPr>
      </w:pPr>
      <w:r w:rsidRPr="00790770">
        <w:rPr>
          <w:bCs/>
          <w:sz w:val="28"/>
          <w:szCs w:val="22"/>
        </w:rPr>
        <w:t xml:space="preserve">1. La sanción de extemporaneidad se reducirá en un sesenta por ciento (60%) del monto determinado después de aplicar los artículos 641 y 640 del Estatuto Tributario. </w:t>
      </w:r>
    </w:p>
    <w:p w:rsidR="005C6695" w:rsidRPr="00790770" w:rsidRDefault="005C6695" w:rsidP="00EB38A0">
      <w:pPr>
        <w:ind w:left="567" w:right="51"/>
        <w:jc w:val="both"/>
        <w:rPr>
          <w:bCs/>
          <w:sz w:val="28"/>
          <w:szCs w:val="22"/>
        </w:rPr>
      </w:pPr>
    </w:p>
    <w:p w:rsidR="00526D7F" w:rsidRPr="00790770" w:rsidRDefault="00526D7F" w:rsidP="00EB38A0">
      <w:pPr>
        <w:ind w:left="567" w:right="51"/>
        <w:jc w:val="both"/>
        <w:rPr>
          <w:bCs/>
          <w:sz w:val="28"/>
          <w:szCs w:val="22"/>
        </w:rPr>
      </w:pPr>
      <w:r w:rsidRPr="00790770">
        <w:rPr>
          <w:bCs/>
          <w:sz w:val="28"/>
          <w:szCs w:val="22"/>
        </w:rPr>
        <w:t xml:space="preserve">2. La tasa de interés de mora se reducirá en un sesenta por ciento (60%) del interés establecida en el artículo 635 del Estatuto Tributario. </w:t>
      </w:r>
    </w:p>
    <w:p w:rsidR="00526D7F" w:rsidRPr="00790770" w:rsidRDefault="00526D7F" w:rsidP="00EB38A0">
      <w:pPr>
        <w:ind w:left="567" w:right="51"/>
        <w:jc w:val="both"/>
        <w:rPr>
          <w:bCs/>
          <w:sz w:val="28"/>
          <w:szCs w:val="22"/>
        </w:rPr>
      </w:pPr>
    </w:p>
    <w:p w:rsidR="00526D7F" w:rsidRPr="00790770" w:rsidRDefault="00526D7F" w:rsidP="00EB38A0">
      <w:pPr>
        <w:ind w:left="567" w:right="51"/>
        <w:jc w:val="both"/>
        <w:rPr>
          <w:b/>
          <w:sz w:val="28"/>
          <w:szCs w:val="22"/>
          <w:u w:val="single"/>
        </w:rPr>
      </w:pPr>
      <w:r w:rsidRPr="00790770">
        <w:rPr>
          <w:b/>
          <w:sz w:val="28"/>
          <w:szCs w:val="22"/>
          <w:u w:val="single"/>
        </w:rPr>
        <w:t xml:space="preserve">Parágrafo 1. A quienes se les haya notificado requerimiento para declarar y/o corregir, pliegos de cargos, liquidación oficial, resolución sanción o fallo de recurso de reconsideración, las sanciones propuestas o determinadas por la UGPP de que tratan los numerales 1, 2, 3 y 4 del artículo 179 de la ley 1607 de 2012, respecto de las cuales se paguen hasta el treinta (30) de junio de 2023 la totalidad del acto administrativo, se reducirán al veinte por ciento (20%) del monto propuesto o determinado, con su respectiva actualización. En los procesos de cobro que se encuentren en curso o se inicien con posterioridad a la entrada en vigencia de la presente ley, donde se pretenda la reducción prevista en el presente parágrafo, siempre que paguen la totalidad del acto administrativo, se podrán suscribir facilidades de pago a más tardar el treinta (30) de junio de 2023 y su solicitud deberá ser radicada hasta el quince (15) de mayo de 2023. Lo anterior, conforme con el procedimiento que para el efecto establezca la UGPP. </w:t>
      </w:r>
    </w:p>
    <w:p w:rsidR="00526D7F" w:rsidRPr="00790770" w:rsidRDefault="00526D7F" w:rsidP="00EB38A0">
      <w:pPr>
        <w:ind w:left="567" w:right="51"/>
        <w:jc w:val="both"/>
        <w:rPr>
          <w:bCs/>
          <w:sz w:val="28"/>
          <w:szCs w:val="22"/>
        </w:rPr>
      </w:pPr>
    </w:p>
    <w:p w:rsidR="00B272C4" w:rsidRPr="00790770" w:rsidRDefault="00526D7F" w:rsidP="00EB38A0">
      <w:pPr>
        <w:ind w:left="567" w:right="51"/>
        <w:jc w:val="both"/>
        <w:rPr>
          <w:bCs/>
          <w:sz w:val="28"/>
          <w:szCs w:val="22"/>
        </w:rPr>
      </w:pPr>
      <w:r w:rsidRPr="00790770">
        <w:rPr>
          <w:bCs/>
          <w:sz w:val="28"/>
          <w:szCs w:val="22"/>
        </w:rPr>
        <w:t>Parágrafo 2. Estos beneficios también aplicarán para contribuyentes que corrijan las declaraciones que presenten inexactitudes en los impuestos administrados por la Unidad Administrativa Especial Dirección de Impuestos y Aduanas Nacionales - DIAN. . (…)</w:t>
      </w:r>
    </w:p>
    <w:p w:rsidR="00B272C4" w:rsidRPr="00790770" w:rsidRDefault="00B272C4" w:rsidP="00EB38A0">
      <w:pPr>
        <w:ind w:left="567" w:right="51"/>
        <w:jc w:val="both"/>
        <w:rPr>
          <w:bCs/>
          <w:sz w:val="28"/>
          <w:szCs w:val="22"/>
        </w:rPr>
      </w:pPr>
    </w:p>
    <w:p w:rsidR="009344C5" w:rsidRPr="00790770" w:rsidRDefault="009344C5" w:rsidP="00EB38A0">
      <w:pPr>
        <w:ind w:left="567" w:right="51"/>
        <w:jc w:val="both"/>
        <w:rPr>
          <w:bCs/>
          <w:sz w:val="28"/>
          <w:szCs w:val="22"/>
        </w:rPr>
      </w:pPr>
      <w:r w:rsidRPr="00790770">
        <w:rPr>
          <w:bCs/>
          <w:sz w:val="28"/>
          <w:szCs w:val="22"/>
        </w:rPr>
        <w:t>(…)</w:t>
      </w:r>
    </w:p>
    <w:p w:rsidR="009344C5" w:rsidRPr="00790770" w:rsidRDefault="009344C5" w:rsidP="00EB38A0">
      <w:pPr>
        <w:ind w:left="567" w:right="51"/>
        <w:jc w:val="both"/>
        <w:rPr>
          <w:bCs/>
          <w:sz w:val="28"/>
          <w:szCs w:val="22"/>
        </w:rPr>
      </w:pPr>
    </w:p>
    <w:p w:rsidR="000B3E24" w:rsidRPr="00790770" w:rsidRDefault="000B3E24" w:rsidP="00EB38A0">
      <w:pPr>
        <w:ind w:left="567" w:right="51"/>
        <w:jc w:val="both"/>
        <w:rPr>
          <w:bCs/>
          <w:sz w:val="28"/>
          <w:szCs w:val="22"/>
        </w:rPr>
      </w:pPr>
      <w:r w:rsidRPr="00790770">
        <w:rPr>
          <w:bCs/>
          <w:sz w:val="28"/>
          <w:szCs w:val="22"/>
        </w:rPr>
        <w:t>A</w:t>
      </w:r>
      <w:r w:rsidR="009344C5" w:rsidRPr="00790770">
        <w:rPr>
          <w:bCs/>
          <w:sz w:val="28"/>
          <w:szCs w:val="22"/>
        </w:rPr>
        <w:t>RTÍCULO</w:t>
      </w:r>
      <w:r w:rsidRPr="00790770">
        <w:rPr>
          <w:bCs/>
          <w:sz w:val="28"/>
          <w:szCs w:val="22"/>
        </w:rPr>
        <w:t xml:space="preserve"> 96. Vigencia y Derogatorias. La presente ley rige a partir de su promulgación y deroga el artículo 36-3, los artículos 57, 57-1, el artículo 126, el parágrafo transitorio del artículo 143-1, el artículo 158-1, los numerales 3, 4 y 5 del artículo 207-2, los numerales 1, 2, literales c) y d) del numeral 4, 5 y 6 del artículo 235-2, el artículo 235-3, el artículo 235-4, el artículo 257-2, el artículo 306-1, el artículo 616-5, el parágrafo 7 del artículo 800-1 del Estatuto Tributario, el artículo 4 de la Ley 345 de 1996, el artículo 5 de la Ley 487 de 1998, el artículo 97 de la Ley 633 de 2000, el artículo 365 de la Ley 1819 de 2016, el artículo 15 del Decreto Legislativo 772 de 2020, el artículo 30 de la Ley 2133 de 2021; así como los artículos 37,38 y 39 de la Ley 2155 de 2021 que regirán hasta el primero (1) de enero de 2023. </w:t>
      </w:r>
    </w:p>
    <w:p w:rsidR="000B3E24" w:rsidRPr="00790770" w:rsidRDefault="000B3E24" w:rsidP="00EB38A0">
      <w:pPr>
        <w:ind w:left="567" w:right="51"/>
        <w:jc w:val="both"/>
        <w:rPr>
          <w:bCs/>
          <w:sz w:val="28"/>
          <w:szCs w:val="22"/>
        </w:rPr>
      </w:pPr>
    </w:p>
    <w:p w:rsidR="000B3E24" w:rsidRPr="00790770" w:rsidRDefault="000B3E24" w:rsidP="00EB38A0">
      <w:pPr>
        <w:ind w:left="567" w:right="51"/>
        <w:jc w:val="both"/>
        <w:rPr>
          <w:b/>
          <w:sz w:val="28"/>
          <w:szCs w:val="22"/>
          <w:u w:val="single"/>
        </w:rPr>
      </w:pPr>
      <w:r w:rsidRPr="00790770">
        <w:rPr>
          <w:b/>
          <w:sz w:val="28"/>
          <w:szCs w:val="22"/>
          <w:u w:val="single"/>
        </w:rPr>
        <w:t xml:space="preserve">Los Decretos Legislativos 560 y 772 de 2020 y sus decretos reglamentarios, quedarán prorrogados hasta el treinta y uno (31) de diciembre de 2023, con excepción del parágrafo 3 del artículo 5, el Título 111 del Decreto Legislativo 560 de 2020, y el Título 111 del Decreto Legislativo 772 de 2020. </w:t>
      </w:r>
    </w:p>
    <w:p w:rsidR="000B3E24" w:rsidRPr="00790770" w:rsidRDefault="000B3E24" w:rsidP="00EB38A0">
      <w:pPr>
        <w:ind w:left="567" w:right="51"/>
        <w:jc w:val="both"/>
        <w:rPr>
          <w:bCs/>
          <w:sz w:val="28"/>
          <w:szCs w:val="22"/>
        </w:rPr>
      </w:pPr>
    </w:p>
    <w:p w:rsidR="000B3E24" w:rsidRPr="00790770" w:rsidRDefault="000B3E24" w:rsidP="00EB38A0">
      <w:pPr>
        <w:ind w:left="567" w:right="51"/>
        <w:jc w:val="both"/>
        <w:rPr>
          <w:bCs/>
          <w:sz w:val="28"/>
          <w:szCs w:val="22"/>
        </w:rPr>
      </w:pPr>
      <w:r w:rsidRPr="00790770">
        <w:rPr>
          <w:bCs/>
          <w:sz w:val="28"/>
          <w:szCs w:val="22"/>
        </w:rPr>
        <w:t xml:space="preserve">Lo dispuesto en el artículo 2 de las Leyes 2238 y 2240 de 2022, relacionado con el término para acogerse al régimen ZESE, se aplicará hasta el treinta y uno (31) de diciembre de 2024. </w:t>
      </w:r>
    </w:p>
    <w:p w:rsidR="000B3E24" w:rsidRPr="00790770" w:rsidRDefault="000B3E24" w:rsidP="00EB38A0">
      <w:pPr>
        <w:ind w:left="567" w:right="51"/>
        <w:jc w:val="both"/>
        <w:rPr>
          <w:bCs/>
          <w:sz w:val="28"/>
          <w:szCs w:val="22"/>
        </w:rPr>
      </w:pPr>
    </w:p>
    <w:p w:rsidR="000B3E24" w:rsidRPr="00790770" w:rsidRDefault="000B3E24" w:rsidP="00EB38A0">
      <w:pPr>
        <w:ind w:left="567" w:right="51"/>
        <w:jc w:val="both"/>
        <w:rPr>
          <w:bCs/>
          <w:sz w:val="28"/>
          <w:szCs w:val="22"/>
        </w:rPr>
      </w:pPr>
      <w:r w:rsidRPr="00790770">
        <w:rPr>
          <w:bCs/>
          <w:sz w:val="28"/>
          <w:szCs w:val="22"/>
        </w:rPr>
        <w:t xml:space="preserve">El beneficio previsto en el artículo 40 de la Ley 2068 de 2020 estará vigente hasta el treinta y uno (31) de diciembre de 2024. </w:t>
      </w:r>
    </w:p>
    <w:p w:rsidR="000B3E24" w:rsidRPr="00790770" w:rsidRDefault="000B3E24" w:rsidP="00EB38A0">
      <w:pPr>
        <w:ind w:left="567" w:right="51"/>
        <w:jc w:val="both"/>
        <w:rPr>
          <w:bCs/>
          <w:sz w:val="28"/>
          <w:szCs w:val="22"/>
        </w:rPr>
      </w:pPr>
    </w:p>
    <w:p w:rsidR="000B3E24" w:rsidRPr="00790770" w:rsidRDefault="000B3E24" w:rsidP="00EB38A0">
      <w:pPr>
        <w:ind w:left="567" w:right="51"/>
        <w:jc w:val="both"/>
        <w:rPr>
          <w:bCs/>
          <w:sz w:val="28"/>
          <w:szCs w:val="22"/>
        </w:rPr>
      </w:pPr>
      <w:r w:rsidRPr="00790770">
        <w:rPr>
          <w:bCs/>
          <w:sz w:val="28"/>
          <w:szCs w:val="22"/>
        </w:rPr>
        <w:t xml:space="preserve">El impuesto a las bebidas ultra procesadas azucaradas del Capítulo 1 del “TÍTULO V IMPUESTOS SALUDABLES” rige a partir del primero (1) de noviembre de 2023. El impuesto a los productos comestibles ultra procesados industrialmente y/o con alto contenido de azúcares añadidos, sodio o grasas saturadas del Capítulo 11 del “TÍTULO V IMPUESTOS SALUDABLES” rige a partir del primero (1) de noviembre de 2023. </w:t>
      </w:r>
    </w:p>
    <w:p w:rsidR="000B3E24" w:rsidRPr="00790770" w:rsidRDefault="000B3E24" w:rsidP="00EB38A0">
      <w:pPr>
        <w:ind w:left="567" w:right="51"/>
        <w:jc w:val="both"/>
        <w:rPr>
          <w:bCs/>
          <w:sz w:val="28"/>
          <w:szCs w:val="22"/>
        </w:rPr>
      </w:pPr>
    </w:p>
    <w:p w:rsidR="006F6E2F" w:rsidRPr="00790770" w:rsidRDefault="000B3E24" w:rsidP="00EB38A0">
      <w:pPr>
        <w:ind w:left="567" w:right="51"/>
        <w:jc w:val="both"/>
        <w:rPr>
          <w:bCs/>
          <w:sz w:val="28"/>
          <w:szCs w:val="22"/>
        </w:rPr>
      </w:pPr>
      <w:r w:rsidRPr="00790770">
        <w:rPr>
          <w:bCs/>
          <w:sz w:val="28"/>
          <w:szCs w:val="22"/>
        </w:rPr>
        <w:t>Los contribuyentes que hubieren acreditado las condiciones para acceder a las tarifas diferenciales y demás beneficios tributarios derogados o limitados mediante la presente ley, podrán disfrutar del respectivo tratamiento durante la totalidad del término otorgado en la legislación bajo la cual se consolidaron las respectivas situaciones jurídicas, en cuanto ello corresponda</w:t>
      </w:r>
      <w:r w:rsidR="003B70C9" w:rsidRPr="00790770">
        <w:rPr>
          <w:bCs/>
          <w:sz w:val="28"/>
          <w:szCs w:val="22"/>
        </w:rPr>
        <w:t>”</w:t>
      </w:r>
      <w:r w:rsidR="00A40569" w:rsidRPr="00790770">
        <w:rPr>
          <w:bCs/>
          <w:sz w:val="28"/>
          <w:szCs w:val="22"/>
        </w:rPr>
        <w:t>.</w:t>
      </w:r>
    </w:p>
    <w:p w:rsidR="003B70C9" w:rsidRPr="00790770" w:rsidRDefault="003B70C9" w:rsidP="002C6A4F">
      <w:pPr>
        <w:ind w:right="51"/>
        <w:jc w:val="both"/>
        <w:rPr>
          <w:bCs/>
          <w:sz w:val="28"/>
        </w:rPr>
      </w:pPr>
    </w:p>
    <w:p w:rsidR="005B5402" w:rsidRPr="00790770" w:rsidRDefault="009F7D87" w:rsidP="005B5402">
      <w:pPr>
        <w:ind w:right="51"/>
        <w:jc w:val="both"/>
        <w:rPr>
          <w:b/>
          <w:sz w:val="28"/>
        </w:rPr>
      </w:pPr>
      <w:r w:rsidRPr="00790770">
        <w:rPr>
          <w:b/>
          <w:sz w:val="28"/>
        </w:rPr>
        <w:t>III. LA DEMANDA</w:t>
      </w:r>
    </w:p>
    <w:p w:rsidR="005B5402" w:rsidRPr="00790770" w:rsidRDefault="005B5402" w:rsidP="005B5402">
      <w:pPr>
        <w:ind w:right="51"/>
        <w:jc w:val="both"/>
        <w:rPr>
          <w:b/>
          <w:sz w:val="28"/>
        </w:rPr>
      </w:pPr>
    </w:p>
    <w:p w:rsidR="00827CE1" w:rsidRPr="00790770" w:rsidRDefault="00827CE1" w:rsidP="005B5402">
      <w:pPr>
        <w:ind w:right="51"/>
        <w:jc w:val="both"/>
        <w:rPr>
          <w:b/>
          <w:sz w:val="28"/>
        </w:rPr>
      </w:pPr>
      <w:r w:rsidRPr="00790770">
        <w:rPr>
          <w:b/>
          <w:bCs/>
          <w:sz w:val="28"/>
          <w:lang w:val="es-ES" w:eastAsia="en-US"/>
        </w:rPr>
        <w:t>Primer</w:t>
      </w:r>
      <w:r w:rsidRPr="00790770">
        <w:rPr>
          <w:b/>
          <w:bCs/>
          <w:spacing w:val="25"/>
          <w:sz w:val="28"/>
          <w:lang w:val="es-ES" w:eastAsia="en-US"/>
        </w:rPr>
        <w:t xml:space="preserve"> </w:t>
      </w:r>
      <w:r w:rsidRPr="00790770">
        <w:rPr>
          <w:b/>
          <w:bCs/>
          <w:sz w:val="28"/>
          <w:lang w:val="es-ES" w:eastAsia="en-US"/>
        </w:rPr>
        <w:t>cargo.</w:t>
      </w:r>
      <w:r w:rsidRPr="00790770">
        <w:rPr>
          <w:b/>
          <w:bCs/>
          <w:spacing w:val="24"/>
          <w:sz w:val="28"/>
          <w:lang w:val="es-ES" w:eastAsia="en-US"/>
        </w:rPr>
        <w:t xml:space="preserve"> </w:t>
      </w:r>
      <w:r w:rsidRPr="00790770">
        <w:rPr>
          <w:b/>
          <w:bCs/>
          <w:sz w:val="28"/>
          <w:lang w:val="es-ES" w:eastAsia="en-US"/>
        </w:rPr>
        <w:t>El</w:t>
      </w:r>
      <w:r w:rsidRPr="00790770">
        <w:rPr>
          <w:b/>
          <w:bCs/>
          <w:spacing w:val="25"/>
          <w:sz w:val="28"/>
          <w:lang w:val="es-ES" w:eastAsia="en-US"/>
        </w:rPr>
        <w:t xml:space="preserve"> </w:t>
      </w:r>
      <w:r w:rsidRPr="00790770">
        <w:rPr>
          <w:b/>
          <w:bCs/>
          <w:sz w:val="28"/>
          <w:lang w:val="es-ES" w:eastAsia="en-US"/>
        </w:rPr>
        <w:t>parágrafo</w:t>
      </w:r>
      <w:r w:rsidRPr="00790770">
        <w:rPr>
          <w:b/>
          <w:bCs/>
          <w:spacing w:val="25"/>
          <w:sz w:val="28"/>
          <w:lang w:val="es-ES" w:eastAsia="en-US"/>
        </w:rPr>
        <w:t xml:space="preserve"> </w:t>
      </w:r>
      <w:r w:rsidRPr="00790770">
        <w:rPr>
          <w:b/>
          <w:bCs/>
          <w:sz w:val="28"/>
          <w:lang w:val="es-ES" w:eastAsia="en-US"/>
        </w:rPr>
        <w:t>6</w:t>
      </w:r>
      <w:r w:rsidRPr="00790770">
        <w:rPr>
          <w:b/>
          <w:bCs/>
          <w:spacing w:val="26"/>
          <w:sz w:val="28"/>
          <w:lang w:val="es-ES" w:eastAsia="en-US"/>
        </w:rPr>
        <w:t xml:space="preserve"> </w:t>
      </w:r>
      <w:r w:rsidRPr="00790770">
        <w:rPr>
          <w:b/>
          <w:bCs/>
          <w:sz w:val="28"/>
          <w:lang w:val="es-ES" w:eastAsia="en-US"/>
        </w:rPr>
        <w:t>del</w:t>
      </w:r>
      <w:r w:rsidRPr="00790770">
        <w:rPr>
          <w:b/>
          <w:bCs/>
          <w:spacing w:val="25"/>
          <w:sz w:val="28"/>
          <w:lang w:val="es-ES" w:eastAsia="en-US"/>
        </w:rPr>
        <w:t xml:space="preserve"> </w:t>
      </w:r>
      <w:r w:rsidRPr="00790770">
        <w:rPr>
          <w:b/>
          <w:bCs/>
          <w:sz w:val="28"/>
          <w:lang w:val="es-ES" w:eastAsia="en-US"/>
        </w:rPr>
        <w:t>artículo</w:t>
      </w:r>
      <w:r w:rsidRPr="00790770">
        <w:rPr>
          <w:b/>
          <w:bCs/>
          <w:spacing w:val="24"/>
          <w:sz w:val="28"/>
          <w:lang w:val="es-ES" w:eastAsia="en-US"/>
        </w:rPr>
        <w:t xml:space="preserve"> </w:t>
      </w:r>
      <w:r w:rsidRPr="00790770">
        <w:rPr>
          <w:b/>
          <w:bCs/>
          <w:sz w:val="28"/>
          <w:lang w:val="es-ES" w:eastAsia="en-US"/>
        </w:rPr>
        <w:t>11</w:t>
      </w:r>
      <w:r w:rsidRPr="00790770">
        <w:rPr>
          <w:b/>
          <w:bCs/>
          <w:spacing w:val="23"/>
          <w:sz w:val="28"/>
          <w:lang w:val="es-ES" w:eastAsia="en-US"/>
        </w:rPr>
        <w:t xml:space="preserve"> </w:t>
      </w:r>
      <w:r w:rsidRPr="00790770">
        <w:rPr>
          <w:b/>
          <w:bCs/>
          <w:sz w:val="28"/>
          <w:lang w:val="es-ES" w:eastAsia="en-US"/>
        </w:rPr>
        <w:t>de</w:t>
      </w:r>
      <w:r w:rsidRPr="00790770">
        <w:rPr>
          <w:b/>
          <w:bCs/>
          <w:spacing w:val="24"/>
          <w:sz w:val="28"/>
          <w:lang w:val="es-ES" w:eastAsia="en-US"/>
        </w:rPr>
        <w:t xml:space="preserve"> </w:t>
      </w:r>
      <w:r w:rsidRPr="00790770">
        <w:rPr>
          <w:b/>
          <w:bCs/>
          <w:sz w:val="28"/>
          <w:lang w:val="es-ES" w:eastAsia="en-US"/>
        </w:rPr>
        <w:t>la</w:t>
      </w:r>
      <w:r w:rsidRPr="00790770">
        <w:rPr>
          <w:b/>
          <w:bCs/>
          <w:spacing w:val="26"/>
          <w:sz w:val="28"/>
          <w:lang w:val="es-ES" w:eastAsia="en-US"/>
        </w:rPr>
        <w:t xml:space="preserve"> </w:t>
      </w:r>
      <w:r w:rsidRPr="00790770">
        <w:rPr>
          <w:b/>
          <w:bCs/>
          <w:sz w:val="28"/>
          <w:lang w:val="es-ES" w:eastAsia="en-US"/>
        </w:rPr>
        <w:t>Ley</w:t>
      </w:r>
      <w:r w:rsidRPr="00790770">
        <w:rPr>
          <w:b/>
          <w:bCs/>
          <w:spacing w:val="24"/>
          <w:sz w:val="28"/>
          <w:lang w:val="es-ES" w:eastAsia="en-US"/>
        </w:rPr>
        <w:t xml:space="preserve"> </w:t>
      </w:r>
      <w:r w:rsidRPr="00790770">
        <w:rPr>
          <w:b/>
          <w:bCs/>
          <w:sz w:val="28"/>
          <w:lang w:val="es-ES" w:eastAsia="en-US"/>
        </w:rPr>
        <w:t>2277</w:t>
      </w:r>
      <w:r w:rsidRPr="00790770">
        <w:rPr>
          <w:b/>
          <w:bCs/>
          <w:spacing w:val="26"/>
          <w:sz w:val="28"/>
          <w:lang w:val="es-ES" w:eastAsia="en-US"/>
        </w:rPr>
        <w:t xml:space="preserve"> </w:t>
      </w:r>
      <w:r w:rsidRPr="00790770">
        <w:rPr>
          <w:b/>
          <w:bCs/>
          <w:sz w:val="28"/>
          <w:lang w:val="es-ES" w:eastAsia="en-US"/>
        </w:rPr>
        <w:t>de</w:t>
      </w:r>
      <w:r w:rsidRPr="00790770">
        <w:rPr>
          <w:b/>
          <w:bCs/>
          <w:spacing w:val="25"/>
          <w:sz w:val="28"/>
          <w:lang w:val="es-ES" w:eastAsia="en-US"/>
        </w:rPr>
        <w:t xml:space="preserve"> </w:t>
      </w:r>
      <w:r w:rsidRPr="00790770">
        <w:rPr>
          <w:b/>
          <w:bCs/>
          <w:sz w:val="28"/>
          <w:lang w:val="es-ES" w:eastAsia="en-US"/>
        </w:rPr>
        <w:t>2022</w:t>
      </w:r>
      <w:r w:rsidRPr="00790770">
        <w:rPr>
          <w:b/>
          <w:bCs/>
          <w:spacing w:val="25"/>
          <w:sz w:val="28"/>
          <w:lang w:val="es-ES" w:eastAsia="en-US"/>
        </w:rPr>
        <w:t xml:space="preserve"> </w:t>
      </w:r>
      <w:r w:rsidRPr="00790770">
        <w:rPr>
          <w:b/>
          <w:bCs/>
          <w:sz w:val="28"/>
          <w:lang w:val="es-ES" w:eastAsia="en-US"/>
        </w:rPr>
        <w:t>vulnera</w:t>
      </w:r>
      <w:r w:rsidRPr="00790770">
        <w:rPr>
          <w:b/>
          <w:bCs/>
          <w:spacing w:val="31"/>
          <w:sz w:val="28"/>
          <w:lang w:val="es-ES" w:eastAsia="en-US"/>
        </w:rPr>
        <w:t xml:space="preserve"> </w:t>
      </w:r>
      <w:r w:rsidRPr="00790770">
        <w:rPr>
          <w:b/>
          <w:bCs/>
          <w:sz w:val="28"/>
          <w:lang w:val="es-ES" w:eastAsia="en-US"/>
        </w:rPr>
        <w:t>los</w:t>
      </w:r>
      <w:r w:rsidRPr="00790770">
        <w:rPr>
          <w:b/>
          <w:bCs/>
          <w:spacing w:val="-57"/>
          <w:sz w:val="28"/>
          <w:lang w:val="es-ES" w:eastAsia="en-US"/>
        </w:rPr>
        <w:t xml:space="preserve"> </w:t>
      </w:r>
      <w:r w:rsidRPr="00790770">
        <w:rPr>
          <w:b/>
          <w:bCs/>
          <w:sz w:val="28"/>
          <w:lang w:val="es-ES" w:eastAsia="en-US"/>
        </w:rPr>
        <w:t>principios</w:t>
      </w:r>
      <w:r w:rsidRPr="00790770">
        <w:rPr>
          <w:b/>
          <w:bCs/>
          <w:spacing w:val="-4"/>
          <w:sz w:val="28"/>
          <w:lang w:val="es-ES" w:eastAsia="en-US"/>
        </w:rPr>
        <w:t xml:space="preserve"> </w:t>
      </w:r>
      <w:r w:rsidRPr="00790770">
        <w:rPr>
          <w:b/>
          <w:bCs/>
          <w:sz w:val="28"/>
          <w:lang w:val="es-ES" w:eastAsia="en-US"/>
        </w:rPr>
        <w:t>de</w:t>
      </w:r>
      <w:r w:rsidRPr="00790770">
        <w:rPr>
          <w:b/>
          <w:bCs/>
          <w:spacing w:val="-4"/>
          <w:sz w:val="28"/>
          <w:lang w:val="es-ES" w:eastAsia="en-US"/>
        </w:rPr>
        <w:t xml:space="preserve"> </w:t>
      </w:r>
      <w:r w:rsidRPr="00790770">
        <w:rPr>
          <w:b/>
          <w:bCs/>
          <w:sz w:val="28"/>
          <w:lang w:val="es-ES" w:eastAsia="en-US"/>
        </w:rPr>
        <w:t>legalidad</w:t>
      </w:r>
      <w:r w:rsidRPr="00790770">
        <w:rPr>
          <w:b/>
          <w:bCs/>
          <w:spacing w:val="-3"/>
          <w:sz w:val="28"/>
          <w:lang w:val="es-ES" w:eastAsia="en-US"/>
        </w:rPr>
        <w:t xml:space="preserve"> </w:t>
      </w:r>
      <w:r w:rsidRPr="00790770">
        <w:rPr>
          <w:b/>
          <w:bCs/>
          <w:sz w:val="28"/>
          <w:lang w:val="es-ES" w:eastAsia="en-US"/>
        </w:rPr>
        <w:t>y</w:t>
      </w:r>
      <w:r w:rsidRPr="00790770">
        <w:rPr>
          <w:b/>
          <w:bCs/>
          <w:spacing w:val="-4"/>
          <w:sz w:val="28"/>
          <w:lang w:val="es-ES" w:eastAsia="en-US"/>
        </w:rPr>
        <w:t xml:space="preserve"> </w:t>
      </w:r>
      <w:r w:rsidRPr="00790770">
        <w:rPr>
          <w:b/>
          <w:bCs/>
          <w:sz w:val="28"/>
          <w:lang w:val="es-ES" w:eastAsia="en-US"/>
        </w:rPr>
        <w:t>certeza</w:t>
      </w:r>
      <w:r w:rsidRPr="00790770">
        <w:rPr>
          <w:b/>
          <w:bCs/>
          <w:spacing w:val="-3"/>
          <w:sz w:val="28"/>
          <w:lang w:val="es-ES" w:eastAsia="en-US"/>
        </w:rPr>
        <w:t xml:space="preserve"> </w:t>
      </w:r>
      <w:r w:rsidRPr="00790770">
        <w:rPr>
          <w:b/>
          <w:bCs/>
          <w:sz w:val="28"/>
          <w:lang w:val="es-ES" w:eastAsia="en-US"/>
        </w:rPr>
        <w:t>del</w:t>
      </w:r>
      <w:r w:rsidRPr="00790770">
        <w:rPr>
          <w:b/>
          <w:bCs/>
          <w:spacing w:val="-3"/>
          <w:sz w:val="28"/>
          <w:lang w:val="es-ES" w:eastAsia="en-US"/>
        </w:rPr>
        <w:t xml:space="preserve"> </w:t>
      </w:r>
      <w:r w:rsidRPr="00790770">
        <w:rPr>
          <w:b/>
          <w:bCs/>
          <w:sz w:val="28"/>
          <w:lang w:val="es-ES" w:eastAsia="en-US"/>
        </w:rPr>
        <w:t xml:space="preserve">tributo </w:t>
      </w:r>
      <w:r w:rsidR="007457B6" w:rsidRPr="00790770">
        <w:rPr>
          <w:b/>
          <w:bCs/>
          <w:sz w:val="28"/>
          <w:lang w:val="es-ES" w:eastAsia="en-US"/>
        </w:rPr>
        <w:t>(</w:t>
      </w:r>
      <w:r w:rsidR="00637016" w:rsidRPr="00790770">
        <w:rPr>
          <w:b/>
          <w:bCs/>
          <w:sz w:val="28"/>
          <w:lang w:val="es-ES" w:eastAsia="en-US"/>
        </w:rPr>
        <w:t>a</w:t>
      </w:r>
      <w:r w:rsidRPr="00790770">
        <w:rPr>
          <w:b/>
          <w:bCs/>
          <w:sz w:val="28"/>
          <w:lang w:val="es-ES" w:eastAsia="en-US"/>
        </w:rPr>
        <w:t>rt</w:t>
      </w:r>
      <w:r w:rsidR="00EF1323" w:rsidRPr="00790770">
        <w:rPr>
          <w:b/>
          <w:bCs/>
          <w:sz w:val="28"/>
          <w:lang w:val="es-ES" w:eastAsia="en-US"/>
        </w:rPr>
        <w:t>.</w:t>
      </w:r>
      <w:r w:rsidRPr="00790770">
        <w:rPr>
          <w:b/>
          <w:bCs/>
          <w:spacing w:val="-2"/>
          <w:sz w:val="28"/>
          <w:lang w:val="es-ES" w:eastAsia="en-US"/>
        </w:rPr>
        <w:t xml:space="preserve"> </w:t>
      </w:r>
      <w:r w:rsidRPr="00790770">
        <w:rPr>
          <w:b/>
          <w:bCs/>
          <w:sz w:val="28"/>
          <w:lang w:val="es-ES" w:eastAsia="en-US"/>
        </w:rPr>
        <w:t>33</w:t>
      </w:r>
      <w:r w:rsidR="007457B6" w:rsidRPr="00790770">
        <w:rPr>
          <w:b/>
          <w:bCs/>
          <w:sz w:val="28"/>
          <w:lang w:val="es-ES" w:eastAsia="en-US"/>
        </w:rPr>
        <w:t>8, C</w:t>
      </w:r>
      <w:r w:rsidR="00637016" w:rsidRPr="00790770">
        <w:rPr>
          <w:b/>
          <w:bCs/>
          <w:sz w:val="28"/>
          <w:lang w:val="es-ES" w:eastAsia="en-US"/>
        </w:rPr>
        <w:t>.</w:t>
      </w:r>
      <w:r w:rsidR="007457B6" w:rsidRPr="00790770">
        <w:rPr>
          <w:b/>
          <w:bCs/>
          <w:sz w:val="28"/>
          <w:lang w:val="es-ES" w:eastAsia="en-US"/>
        </w:rPr>
        <w:t>P</w:t>
      </w:r>
      <w:r w:rsidR="00637016" w:rsidRPr="00790770">
        <w:rPr>
          <w:b/>
          <w:bCs/>
          <w:sz w:val="28"/>
          <w:lang w:val="es-ES" w:eastAsia="en-US"/>
        </w:rPr>
        <w:t>.</w:t>
      </w:r>
      <w:r w:rsidR="007457B6" w:rsidRPr="00790770">
        <w:rPr>
          <w:b/>
          <w:bCs/>
          <w:sz w:val="28"/>
          <w:lang w:val="es-ES" w:eastAsia="en-US"/>
        </w:rPr>
        <w:t>)</w:t>
      </w:r>
    </w:p>
    <w:p w:rsidR="00827CE1" w:rsidRPr="00790770" w:rsidRDefault="00827CE1" w:rsidP="00827CE1">
      <w:pPr>
        <w:widowControl w:val="0"/>
        <w:autoSpaceDE w:val="0"/>
        <w:autoSpaceDN w:val="0"/>
        <w:spacing w:before="7"/>
        <w:rPr>
          <w:b/>
          <w:i/>
          <w:sz w:val="28"/>
          <w:lang w:val="es-ES" w:eastAsia="en-US"/>
        </w:rPr>
      </w:pPr>
    </w:p>
    <w:p w:rsidR="00827CE1" w:rsidRPr="00790770" w:rsidRDefault="00827CE1" w:rsidP="00315732">
      <w:pPr>
        <w:widowControl w:val="0"/>
        <w:numPr>
          <w:ilvl w:val="0"/>
          <w:numId w:val="2"/>
        </w:numPr>
        <w:tabs>
          <w:tab w:val="left" w:pos="798"/>
        </w:tabs>
        <w:autoSpaceDE w:val="0"/>
        <w:autoSpaceDN w:val="0"/>
        <w:ind w:left="0" w:right="49" w:firstLine="0"/>
        <w:jc w:val="both"/>
        <w:rPr>
          <w:sz w:val="28"/>
          <w:lang w:val="es-ES" w:eastAsia="en-US"/>
        </w:rPr>
      </w:pPr>
      <w:r w:rsidRPr="00790770">
        <w:rPr>
          <w:sz w:val="28"/>
          <w:lang w:val="es-ES" w:eastAsia="en-US"/>
        </w:rPr>
        <w:t>El</w:t>
      </w:r>
      <w:r w:rsidRPr="00790770">
        <w:rPr>
          <w:spacing w:val="-6"/>
          <w:sz w:val="28"/>
          <w:lang w:val="es-ES" w:eastAsia="en-US"/>
        </w:rPr>
        <w:t xml:space="preserve"> </w:t>
      </w:r>
      <w:r w:rsidRPr="00790770">
        <w:rPr>
          <w:sz w:val="28"/>
          <w:lang w:val="es-ES" w:eastAsia="en-US"/>
        </w:rPr>
        <w:t>demandante</w:t>
      </w:r>
      <w:r w:rsidRPr="00790770">
        <w:rPr>
          <w:spacing w:val="-6"/>
          <w:sz w:val="28"/>
          <w:lang w:val="es-ES" w:eastAsia="en-US"/>
        </w:rPr>
        <w:t xml:space="preserve"> </w:t>
      </w:r>
      <w:r w:rsidRPr="00790770">
        <w:rPr>
          <w:sz w:val="28"/>
          <w:lang w:val="es-ES" w:eastAsia="en-US"/>
        </w:rPr>
        <w:t>pide</w:t>
      </w:r>
      <w:r w:rsidRPr="00790770">
        <w:rPr>
          <w:spacing w:val="-5"/>
          <w:sz w:val="28"/>
          <w:lang w:val="es-ES" w:eastAsia="en-US"/>
        </w:rPr>
        <w:t xml:space="preserve"> </w:t>
      </w:r>
      <w:r w:rsidRPr="00790770">
        <w:rPr>
          <w:sz w:val="28"/>
          <w:lang w:val="es-ES" w:eastAsia="en-US"/>
        </w:rPr>
        <w:t>que</w:t>
      </w:r>
      <w:r w:rsidRPr="00790770">
        <w:rPr>
          <w:spacing w:val="-6"/>
          <w:sz w:val="28"/>
          <w:lang w:val="es-ES" w:eastAsia="en-US"/>
        </w:rPr>
        <w:t xml:space="preserve"> </w:t>
      </w:r>
      <w:r w:rsidRPr="00790770">
        <w:rPr>
          <w:sz w:val="28"/>
          <w:lang w:val="es-ES" w:eastAsia="en-US"/>
        </w:rPr>
        <w:t>se</w:t>
      </w:r>
      <w:r w:rsidRPr="00790770">
        <w:rPr>
          <w:spacing w:val="-6"/>
          <w:sz w:val="28"/>
          <w:lang w:val="es-ES" w:eastAsia="en-US"/>
        </w:rPr>
        <w:t xml:space="preserve"> </w:t>
      </w:r>
      <w:r w:rsidRPr="00790770">
        <w:rPr>
          <w:sz w:val="28"/>
          <w:lang w:val="es-ES" w:eastAsia="en-US"/>
        </w:rPr>
        <w:t>declare</w:t>
      </w:r>
      <w:r w:rsidRPr="00790770">
        <w:rPr>
          <w:spacing w:val="-7"/>
          <w:sz w:val="28"/>
          <w:lang w:val="es-ES" w:eastAsia="en-US"/>
        </w:rPr>
        <w:t xml:space="preserve"> </w:t>
      </w:r>
      <w:r w:rsidRPr="00790770">
        <w:rPr>
          <w:sz w:val="28"/>
          <w:lang w:val="es-ES" w:eastAsia="en-US"/>
        </w:rPr>
        <w:t>la</w:t>
      </w:r>
      <w:r w:rsidRPr="00790770">
        <w:rPr>
          <w:spacing w:val="-6"/>
          <w:sz w:val="28"/>
          <w:lang w:val="es-ES" w:eastAsia="en-US"/>
        </w:rPr>
        <w:t xml:space="preserve"> </w:t>
      </w:r>
      <w:r w:rsidRPr="00790770">
        <w:rPr>
          <w:sz w:val="28"/>
          <w:lang w:val="es-ES" w:eastAsia="en-US"/>
        </w:rPr>
        <w:t>inexequibilidad</w:t>
      </w:r>
      <w:r w:rsidRPr="00790770">
        <w:rPr>
          <w:spacing w:val="-5"/>
          <w:sz w:val="28"/>
          <w:lang w:val="es-ES" w:eastAsia="en-US"/>
        </w:rPr>
        <w:t xml:space="preserve"> </w:t>
      </w:r>
      <w:r w:rsidRPr="00790770">
        <w:rPr>
          <w:sz w:val="28"/>
          <w:lang w:val="es-ES" w:eastAsia="en-US"/>
        </w:rPr>
        <w:t>del</w:t>
      </w:r>
      <w:r w:rsidRPr="00790770">
        <w:rPr>
          <w:spacing w:val="-4"/>
          <w:sz w:val="28"/>
          <w:lang w:val="es-ES" w:eastAsia="en-US"/>
        </w:rPr>
        <w:t xml:space="preserve"> </w:t>
      </w:r>
      <w:r w:rsidRPr="00790770">
        <w:rPr>
          <w:sz w:val="28"/>
          <w:lang w:val="es-ES" w:eastAsia="en-US"/>
        </w:rPr>
        <w:t>parágrafo</w:t>
      </w:r>
      <w:r w:rsidRPr="00790770">
        <w:rPr>
          <w:spacing w:val="-5"/>
          <w:sz w:val="28"/>
          <w:lang w:val="es-ES" w:eastAsia="en-US"/>
        </w:rPr>
        <w:t xml:space="preserve"> </w:t>
      </w:r>
      <w:r w:rsidRPr="00790770">
        <w:rPr>
          <w:sz w:val="28"/>
          <w:lang w:val="es-ES" w:eastAsia="en-US"/>
        </w:rPr>
        <w:t>6</w:t>
      </w:r>
      <w:r w:rsidRPr="00790770">
        <w:rPr>
          <w:spacing w:val="-5"/>
          <w:sz w:val="28"/>
          <w:lang w:val="es-ES" w:eastAsia="en-US"/>
        </w:rPr>
        <w:t xml:space="preserve"> </w:t>
      </w:r>
      <w:r w:rsidRPr="00790770">
        <w:rPr>
          <w:sz w:val="28"/>
          <w:lang w:val="es-ES" w:eastAsia="en-US"/>
        </w:rPr>
        <w:t>del</w:t>
      </w:r>
      <w:r w:rsidRPr="00790770">
        <w:rPr>
          <w:spacing w:val="-5"/>
          <w:sz w:val="28"/>
          <w:lang w:val="es-ES" w:eastAsia="en-US"/>
        </w:rPr>
        <w:t xml:space="preserve"> </w:t>
      </w:r>
      <w:r w:rsidRPr="00790770">
        <w:rPr>
          <w:sz w:val="28"/>
          <w:lang w:val="es-ES" w:eastAsia="en-US"/>
        </w:rPr>
        <w:t>artículo</w:t>
      </w:r>
      <w:r w:rsidRPr="00790770">
        <w:rPr>
          <w:spacing w:val="-5"/>
          <w:sz w:val="28"/>
          <w:lang w:val="es-ES" w:eastAsia="en-US"/>
        </w:rPr>
        <w:t xml:space="preserve"> </w:t>
      </w:r>
      <w:r w:rsidRPr="00790770">
        <w:rPr>
          <w:sz w:val="28"/>
          <w:lang w:val="es-ES" w:eastAsia="en-US"/>
        </w:rPr>
        <w:t>11</w:t>
      </w:r>
      <w:r w:rsidRPr="00790770">
        <w:rPr>
          <w:spacing w:val="-5"/>
          <w:sz w:val="28"/>
          <w:lang w:val="es-ES" w:eastAsia="en-US"/>
        </w:rPr>
        <w:t xml:space="preserve"> </w:t>
      </w:r>
      <w:r w:rsidRPr="00790770">
        <w:rPr>
          <w:sz w:val="28"/>
          <w:lang w:val="es-ES" w:eastAsia="en-US"/>
        </w:rPr>
        <w:t>de</w:t>
      </w:r>
      <w:r w:rsidRPr="00790770">
        <w:rPr>
          <w:spacing w:val="-6"/>
          <w:sz w:val="28"/>
          <w:lang w:val="es-ES" w:eastAsia="en-US"/>
        </w:rPr>
        <w:t xml:space="preserve"> </w:t>
      </w:r>
      <w:r w:rsidRPr="00790770">
        <w:rPr>
          <w:sz w:val="28"/>
          <w:lang w:val="es-ES" w:eastAsia="en-US"/>
        </w:rPr>
        <w:t xml:space="preserve">la </w:t>
      </w:r>
      <w:r w:rsidR="001D7AE4" w:rsidRPr="00790770">
        <w:rPr>
          <w:sz w:val="28"/>
          <w:lang w:val="es-ES" w:eastAsia="en-US"/>
        </w:rPr>
        <w:t xml:space="preserve">Ley </w:t>
      </w:r>
      <w:r w:rsidRPr="00790770">
        <w:rPr>
          <w:sz w:val="28"/>
          <w:lang w:val="es-ES" w:eastAsia="en-US"/>
        </w:rPr>
        <w:t>2277</w:t>
      </w:r>
      <w:r w:rsidRPr="00790770">
        <w:rPr>
          <w:spacing w:val="-9"/>
          <w:sz w:val="28"/>
          <w:lang w:val="es-ES" w:eastAsia="en-US"/>
        </w:rPr>
        <w:t xml:space="preserve"> </w:t>
      </w:r>
      <w:r w:rsidRPr="00790770">
        <w:rPr>
          <w:sz w:val="28"/>
          <w:lang w:val="es-ES" w:eastAsia="en-US"/>
        </w:rPr>
        <w:t>de</w:t>
      </w:r>
      <w:r w:rsidRPr="00790770">
        <w:rPr>
          <w:spacing w:val="-10"/>
          <w:sz w:val="28"/>
          <w:lang w:val="es-ES" w:eastAsia="en-US"/>
        </w:rPr>
        <w:t xml:space="preserve"> </w:t>
      </w:r>
      <w:r w:rsidRPr="00790770">
        <w:rPr>
          <w:sz w:val="28"/>
          <w:lang w:val="es-ES" w:eastAsia="en-US"/>
        </w:rPr>
        <w:t>2022.</w:t>
      </w:r>
      <w:r w:rsidRPr="00790770">
        <w:rPr>
          <w:spacing w:val="-8"/>
          <w:sz w:val="28"/>
          <w:lang w:val="es-ES" w:eastAsia="en-US"/>
        </w:rPr>
        <w:t xml:space="preserve"> </w:t>
      </w:r>
      <w:r w:rsidRPr="00790770">
        <w:rPr>
          <w:sz w:val="28"/>
          <w:lang w:val="es-ES" w:eastAsia="en-US"/>
        </w:rPr>
        <w:t>Asegura</w:t>
      </w:r>
      <w:r w:rsidRPr="00790770">
        <w:rPr>
          <w:spacing w:val="-10"/>
          <w:sz w:val="28"/>
          <w:lang w:val="es-ES" w:eastAsia="en-US"/>
        </w:rPr>
        <w:t xml:space="preserve"> </w:t>
      </w:r>
      <w:r w:rsidRPr="00790770">
        <w:rPr>
          <w:sz w:val="28"/>
          <w:lang w:val="es-ES" w:eastAsia="en-US"/>
        </w:rPr>
        <w:t>que</w:t>
      </w:r>
      <w:r w:rsidRPr="00790770">
        <w:rPr>
          <w:spacing w:val="-9"/>
          <w:sz w:val="28"/>
          <w:lang w:val="es-ES" w:eastAsia="en-US"/>
        </w:rPr>
        <w:t xml:space="preserve"> </w:t>
      </w:r>
      <w:r w:rsidRPr="00790770">
        <w:rPr>
          <w:sz w:val="28"/>
          <w:lang w:val="es-ES" w:eastAsia="en-US"/>
        </w:rPr>
        <w:t>todo</w:t>
      </w:r>
      <w:r w:rsidRPr="00790770">
        <w:rPr>
          <w:spacing w:val="-8"/>
          <w:sz w:val="28"/>
          <w:lang w:val="es-ES" w:eastAsia="en-US"/>
        </w:rPr>
        <w:t xml:space="preserve"> </w:t>
      </w:r>
      <w:r w:rsidRPr="00790770">
        <w:rPr>
          <w:sz w:val="28"/>
          <w:lang w:val="es-ES" w:eastAsia="en-US"/>
        </w:rPr>
        <w:t>tributo</w:t>
      </w:r>
      <w:r w:rsidRPr="00790770">
        <w:rPr>
          <w:spacing w:val="-8"/>
          <w:sz w:val="28"/>
          <w:lang w:val="es-ES" w:eastAsia="en-US"/>
        </w:rPr>
        <w:t xml:space="preserve"> </w:t>
      </w:r>
      <w:r w:rsidRPr="00790770">
        <w:rPr>
          <w:sz w:val="28"/>
          <w:lang w:val="es-ES" w:eastAsia="en-US"/>
        </w:rPr>
        <w:t>debe</w:t>
      </w:r>
      <w:r w:rsidRPr="00790770">
        <w:rPr>
          <w:spacing w:val="-10"/>
          <w:sz w:val="28"/>
          <w:lang w:val="es-ES" w:eastAsia="en-US"/>
        </w:rPr>
        <w:t xml:space="preserve"> </w:t>
      </w:r>
      <w:r w:rsidRPr="00790770">
        <w:rPr>
          <w:sz w:val="28"/>
          <w:lang w:val="es-ES" w:eastAsia="en-US"/>
        </w:rPr>
        <w:t>ser</w:t>
      </w:r>
      <w:r w:rsidRPr="00790770">
        <w:rPr>
          <w:spacing w:val="-9"/>
          <w:sz w:val="28"/>
          <w:lang w:val="es-ES" w:eastAsia="en-US"/>
        </w:rPr>
        <w:t xml:space="preserve"> </w:t>
      </w:r>
      <w:r w:rsidRPr="00790770">
        <w:rPr>
          <w:sz w:val="28"/>
          <w:lang w:val="es-ES" w:eastAsia="en-US"/>
        </w:rPr>
        <w:t>discutido</w:t>
      </w:r>
      <w:r w:rsidRPr="00790770">
        <w:rPr>
          <w:spacing w:val="-7"/>
          <w:sz w:val="28"/>
          <w:lang w:val="es-ES" w:eastAsia="en-US"/>
        </w:rPr>
        <w:t xml:space="preserve"> </w:t>
      </w:r>
      <w:r w:rsidRPr="00790770">
        <w:rPr>
          <w:sz w:val="28"/>
          <w:lang w:val="es-ES" w:eastAsia="en-US"/>
        </w:rPr>
        <w:t>democráticamente</w:t>
      </w:r>
      <w:r w:rsidRPr="00790770">
        <w:rPr>
          <w:spacing w:val="-7"/>
          <w:sz w:val="28"/>
          <w:lang w:val="es-ES" w:eastAsia="en-US"/>
        </w:rPr>
        <w:t xml:space="preserve"> </w:t>
      </w:r>
      <w:r w:rsidRPr="00790770">
        <w:rPr>
          <w:sz w:val="28"/>
          <w:lang w:val="es-ES" w:eastAsia="en-US"/>
        </w:rPr>
        <w:t>y</w:t>
      </w:r>
      <w:r w:rsidRPr="00790770">
        <w:rPr>
          <w:spacing w:val="-12"/>
          <w:sz w:val="28"/>
          <w:lang w:val="es-ES" w:eastAsia="en-US"/>
        </w:rPr>
        <w:t xml:space="preserve"> </w:t>
      </w:r>
      <w:r w:rsidRPr="00790770">
        <w:rPr>
          <w:sz w:val="28"/>
          <w:lang w:val="es-ES" w:eastAsia="en-US"/>
        </w:rPr>
        <w:t>que</w:t>
      </w:r>
      <w:r w:rsidRPr="00790770">
        <w:rPr>
          <w:spacing w:val="-6"/>
          <w:sz w:val="28"/>
          <w:lang w:val="es-ES" w:eastAsia="en-US"/>
        </w:rPr>
        <w:t xml:space="preserve"> </w:t>
      </w:r>
      <w:r w:rsidRPr="00790770">
        <w:rPr>
          <w:sz w:val="28"/>
          <w:lang w:val="es-ES" w:eastAsia="en-US"/>
        </w:rPr>
        <w:t>el</w:t>
      </w:r>
      <w:r w:rsidRPr="00790770">
        <w:rPr>
          <w:spacing w:val="-5"/>
          <w:sz w:val="28"/>
          <w:lang w:val="es-ES" w:eastAsia="en-US"/>
        </w:rPr>
        <w:t xml:space="preserve"> </w:t>
      </w:r>
      <w:r w:rsidRPr="00790770">
        <w:rPr>
          <w:sz w:val="28"/>
          <w:lang w:val="es-ES" w:eastAsia="en-US"/>
        </w:rPr>
        <w:t>Legislado</w:t>
      </w:r>
      <w:r w:rsidR="00912D64" w:rsidRPr="00790770">
        <w:rPr>
          <w:sz w:val="28"/>
          <w:lang w:val="es-ES" w:eastAsia="en-US"/>
        </w:rPr>
        <w:t xml:space="preserve">r </w:t>
      </w:r>
      <w:r w:rsidRPr="00790770">
        <w:rPr>
          <w:sz w:val="28"/>
          <w:lang w:val="es-ES" w:eastAsia="en-US"/>
        </w:rPr>
        <w:t>está</w:t>
      </w:r>
      <w:r w:rsidRPr="00790770">
        <w:rPr>
          <w:spacing w:val="-4"/>
          <w:sz w:val="28"/>
          <w:lang w:val="es-ES" w:eastAsia="en-US"/>
        </w:rPr>
        <w:t xml:space="preserve"> </w:t>
      </w:r>
      <w:r w:rsidRPr="00790770">
        <w:rPr>
          <w:sz w:val="28"/>
          <w:lang w:val="es-ES" w:eastAsia="en-US"/>
        </w:rPr>
        <w:t>obligado</w:t>
      </w:r>
      <w:r w:rsidRPr="00790770">
        <w:rPr>
          <w:spacing w:val="-1"/>
          <w:sz w:val="28"/>
          <w:lang w:val="es-ES" w:eastAsia="en-US"/>
        </w:rPr>
        <w:t xml:space="preserve"> </w:t>
      </w:r>
      <w:r w:rsidRPr="00790770">
        <w:rPr>
          <w:sz w:val="28"/>
          <w:lang w:val="es-ES" w:eastAsia="en-US"/>
        </w:rPr>
        <w:t>a</w:t>
      </w:r>
      <w:r w:rsidRPr="00790770">
        <w:rPr>
          <w:spacing w:val="-4"/>
          <w:sz w:val="28"/>
          <w:lang w:val="es-ES" w:eastAsia="en-US"/>
        </w:rPr>
        <w:t xml:space="preserve"> </w:t>
      </w:r>
      <w:r w:rsidRPr="00790770">
        <w:rPr>
          <w:sz w:val="28"/>
          <w:lang w:val="es-ES" w:eastAsia="en-US"/>
        </w:rPr>
        <w:t>definir</w:t>
      </w:r>
      <w:r w:rsidRPr="00790770">
        <w:rPr>
          <w:spacing w:val="-4"/>
          <w:sz w:val="28"/>
          <w:lang w:val="es-ES" w:eastAsia="en-US"/>
        </w:rPr>
        <w:t xml:space="preserve"> </w:t>
      </w:r>
      <w:r w:rsidRPr="00790770">
        <w:rPr>
          <w:sz w:val="28"/>
          <w:lang w:val="es-ES" w:eastAsia="en-US"/>
        </w:rPr>
        <w:t>todos</w:t>
      </w:r>
      <w:r w:rsidRPr="00790770">
        <w:rPr>
          <w:spacing w:val="-3"/>
          <w:sz w:val="28"/>
          <w:lang w:val="es-ES" w:eastAsia="en-US"/>
        </w:rPr>
        <w:t xml:space="preserve"> </w:t>
      </w:r>
      <w:r w:rsidRPr="00790770">
        <w:rPr>
          <w:sz w:val="28"/>
          <w:lang w:val="es-ES" w:eastAsia="en-US"/>
        </w:rPr>
        <w:t>sus</w:t>
      </w:r>
      <w:r w:rsidRPr="00790770">
        <w:rPr>
          <w:spacing w:val="-2"/>
          <w:sz w:val="28"/>
          <w:lang w:val="es-ES" w:eastAsia="en-US"/>
        </w:rPr>
        <w:t xml:space="preserve"> </w:t>
      </w:r>
      <w:r w:rsidRPr="00790770">
        <w:rPr>
          <w:sz w:val="28"/>
          <w:lang w:val="es-ES" w:eastAsia="en-US"/>
        </w:rPr>
        <w:t>elementos.</w:t>
      </w:r>
      <w:r w:rsidRPr="00790770">
        <w:rPr>
          <w:spacing w:val="-3"/>
          <w:sz w:val="28"/>
          <w:lang w:val="es-ES" w:eastAsia="en-US"/>
        </w:rPr>
        <w:t xml:space="preserve"> </w:t>
      </w:r>
      <w:r w:rsidRPr="00790770">
        <w:rPr>
          <w:sz w:val="28"/>
          <w:lang w:val="es-ES" w:eastAsia="en-US"/>
        </w:rPr>
        <w:t>Esto</w:t>
      </w:r>
      <w:r w:rsidRPr="00790770">
        <w:rPr>
          <w:spacing w:val="-3"/>
          <w:sz w:val="28"/>
          <w:lang w:val="es-ES" w:eastAsia="en-US"/>
        </w:rPr>
        <w:t xml:space="preserve"> </w:t>
      </w:r>
      <w:r w:rsidRPr="00790770">
        <w:rPr>
          <w:sz w:val="28"/>
          <w:lang w:val="es-ES" w:eastAsia="en-US"/>
        </w:rPr>
        <w:t>responde</w:t>
      </w:r>
      <w:r w:rsidRPr="00790770">
        <w:rPr>
          <w:spacing w:val="-5"/>
          <w:sz w:val="28"/>
          <w:lang w:val="es-ES" w:eastAsia="en-US"/>
        </w:rPr>
        <w:t xml:space="preserve"> </w:t>
      </w:r>
      <w:r w:rsidRPr="00790770">
        <w:rPr>
          <w:sz w:val="28"/>
          <w:lang w:val="es-ES" w:eastAsia="en-US"/>
        </w:rPr>
        <w:t>al</w:t>
      </w:r>
      <w:r w:rsidRPr="00790770">
        <w:rPr>
          <w:spacing w:val="-3"/>
          <w:sz w:val="28"/>
          <w:lang w:val="es-ES" w:eastAsia="en-US"/>
        </w:rPr>
        <w:t xml:space="preserve"> </w:t>
      </w:r>
      <w:r w:rsidRPr="00790770">
        <w:rPr>
          <w:bCs/>
          <w:iCs/>
          <w:sz w:val="28"/>
          <w:lang w:val="es-ES" w:eastAsia="en-US"/>
        </w:rPr>
        <w:t>principio</w:t>
      </w:r>
      <w:r w:rsidRPr="00790770">
        <w:rPr>
          <w:bCs/>
          <w:iCs/>
          <w:spacing w:val="-3"/>
          <w:sz w:val="28"/>
          <w:lang w:val="es-ES" w:eastAsia="en-US"/>
        </w:rPr>
        <w:t xml:space="preserve"> </w:t>
      </w:r>
      <w:r w:rsidRPr="00790770">
        <w:rPr>
          <w:bCs/>
          <w:iCs/>
          <w:sz w:val="28"/>
          <w:lang w:val="es-ES" w:eastAsia="en-US"/>
        </w:rPr>
        <w:t>de</w:t>
      </w:r>
      <w:r w:rsidRPr="00790770">
        <w:rPr>
          <w:bCs/>
          <w:iCs/>
          <w:spacing w:val="-5"/>
          <w:sz w:val="28"/>
          <w:lang w:val="es-ES" w:eastAsia="en-US"/>
        </w:rPr>
        <w:t xml:space="preserve"> </w:t>
      </w:r>
      <w:r w:rsidRPr="00790770">
        <w:rPr>
          <w:bCs/>
          <w:iCs/>
          <w:sz w:val="28"/>
          <w:lang w:val="es-ES" w:eastAsia="en-US"/>
        </w:rPr>
        <w:t>legalidad</w:t>
      </w:r>
      <w:r w:rsidRPr="00790770">
        <w:rPr>
          <w:bCs/>
          <w:iCs/>
          <w:spacing w:val="-3"/>
          <w:sz w:val="28"/>
          <w:lang w:val="es-ES" w:eastAsia="en-US"/>
        </w:rPr>
        <w:t xml:space="preserve"> </w:t>
      </w:r>
      <w:r w:rsidRPr="00790770">
        <w:rPr>
          <w:bCs/>
          <w:iCs/>
          <w:sz w:val="28"/>
          <w:lang w:val="es-ES" w:eastAsia="en-US"/>
        </w:rPr>
        <w:t>o</w:t>
      </w:r>
      <w:r w:rsidRPr="00790770">
        <w:rPr>
          <w:bCs/>
          <w:iCs/>
          <w:spacing w:val="-4"/>
          <w:sz w:val="28"/>
          <w:lang w:val="es-ES" w:eastAsia="en-US"/>
        </w:rPr>
        <w:t xml:space="preserve"> </w:t>
      </w:r>
      <w:r w:rsidRPr="00790770">
        <w:rPr>
          <w:bCs/>
          <w:iCs/>
          <w:sz w:val="28"/>
          <w:lang w:val="es-ES" w:eastAsia="en-US"/>
        </w:rPr>
        <w:t>reserva</w:t>
      </w:r>
      <w:r w:rsidRPr="00790770">
        <w:rPr>
          <w:bCs/>
          <w:iCs/>
          <w:spacing w:val="-4"/>
          <w:sz w:val="28"/>
          <w:lang w:val="es-ES" w:eastAsia="en-US"/>
        </w:rPr>
        <w:t xml:space="preserve"> </w:t>
      </w:r>
      <w:r w:rsidRPr="00790770">
        <w:rPr>
          <w:bCs/>
          <w:iCs/>
          <w:sz w:val="28"/>
          <w:lang w:val="es-ES" w:eastAsia="en-US"/>
        </w:rPr>
        <w:t>d</w:t>
      </w:r>
      <w:r w:rsidR="00912D64" w:rsidRPr="00790770">
        <w:rPr>
          <w:bCs/>
          <w:iCs/>
          <w:sz w:val="28"/>
          <w:lang w:val="es-ES" w:eastAsia="en-US"/>
        </w:rPr>
        <w:t>e l</w:t>
      </w:r>
      <w:r w:rsidRPr="00790770">
        <w:rPr>
          <w:bCs/>
          <w:iCs/>
          <w:sz w:val="28"/>
          <w:lang w:val="es-ES" w:eastAsia="en-US"/>
        </w:rPr>
        <w:t>ey</w:t>
      </w:r>
      <w:r w:rsidRPr="00790770">
        <w:rPr>
          <w:b/>
          <w:i/>
          <w:sz w:val="28"/>
          <w:lang w:val="es-ES" w:eastAsia="en-US"/>
        </w:rPr>
        <w:t xml:space="preserve"> </w:t>
      </w:r>
      <w:r w:rsidRPr="00790770">
        <w:rPr>
          <w:sz w:val="28"/>
          <w:lang w:val="es-ES" w:eastAsia="en-US"/>
        </w:rPr>
        <w:t>que introduce el artículo 338 constitucional y por virtud del cual se impone que aquel fije el</w:t>
      </w:r>
      <w:r w:rsidRPr="00790770">
        <w:rPr>
          <w:spacing w:val="1"/>
          <w:sz w:val="28"/>
          <w:lang w:val="es-ES" w:eastAsia="en-US"/>
        </w:rPr>
        <w:t xml:space="preserve"> </w:t>
      </w:r>
      <w:r w:rsidRPr="00790770">
        <w:rPr>
          <w:sz w:val="28"/>
          <w:lang w:val="es-ES" w:eastAsia="en-US"/>
        </w:rPr>
        <w:t>sujeto activo, el</w:t>
      </w:r>
      <w:r w:rsidR="00912D64" w:rsidRPr="00790770">
        <w:rPr>
          <w:sz w:val="28"/>
          <w:lang w:val="es-ES" w:eastAsia="en-US"/>
        </w:rPr>
        <w:t xml:space="preserve"> sujeto</w:t>
      </w:r>
      <w:r w:rsidRPr="00790770">
        <w:rPr>
          <w:sz w:val="28"/>
          <w:lang w:val="es-ES" w:eastAsia="en-US"/>
        </w:rPr>
        <w:t xml:space="preserve"> pasivo, el hecho generador, la base gravable y la tarifa, los cuales deben ser</w:t>
      </w:r>
      <w:r w:rsidRPr="00790770">
        <w:rPr>
          <w:spacing w:val="1"/>
          <w:sz w:val="28"/>
          <w:lang w:val="es-ES" w:eastAsia="en-US"/>
        </w:rPr>
        <w:t xml:space="preserve"> </w:t>
      </w:r>
      <w:r w:rsidRPr="00790770">
        <w:rPr>
          <w:sz w:val="28"/>
          <w:lang w:val="es-ES" w:eastAsia="en-US"/>
        </w:rPr>
        <w:t>determinables</w:t>
      </w:r>
      <w:r w:rsidRPr="00790770">
        <w:rPr>
          <w:spacing w:val="-1"/>
          <w:sz w:val="28"/>
          <w:lang w:val="es-ES" w:eastAsia="en-US"/>
        </w:rPr>
        <w:t xml:space="preserve"> </w:t>
      </w:r>
      <w:r w:rsidRPr="00790770">
        <w:rPr>
          <w:sz w:val="28"/>
          <w:lang w:val="es-ES" w:eastAsia="en-US"/>
        </w:rPr>
        <w:t>a</w:t>
      </w:r>
      <w:r w:rsidRPr="00790770">
        <w:rPr>
          <w:spacing w:val="-2"/>
          <w:sz w:val="28"/>
          <w:lang w:val="es-ES" w:eastAsia="en-US"/>
        </w:rPr>
        <w:t xml:space="preserve"> </w:t>
      </w:r>
      <w:r w:rsidRPr="00790770">
        <w:rPr>
          <w:sz w:val="28"/>
          <w:lang w:val="es-ES" w:eastAsia="en-US"/>
        </w:rPr>
        <w:t>través de</w:t>
      </w:r>
      <w:r w:rsidRPr="00790770">
        <w:rPr>
          <w:spacing w:val="1"/>
          <w:sz w:val="28"/>
          <w:lang w:val="es-ES" w:eastAsia="en-US"/>
        </w:rPr>
        <w:t xml:space="preserve"> </w:t>
      </w:r>
      <w:r w:rsidRPr="00790770">
        <w:rPr>
          <w:sz w:val="28"/>
          <w:lang w:val="es-ES" w:eastAsia="en-US"/>
        </w:rPr>
        <w:t>la ley, ordenanza</w:t>
      </w:r>
      <w:r w:rsidRPr="00790770">
        <w:rPr>
          <w:spacing w:val="-1"/>
          <w:sz w:val="28"/>
          <w:lang w:val="es-ES" w:eastAsia="en-US"/>
        </w:rPr>
        <w:t xml:space="preserve"> </w:t>
      </w:r>
      <w:r w:rsidRPr="00790770">
        <w:rPr>
          <w:sz w:val="28"/>
          <w:lang w:val="es-ES" w:eastAsia="en-US"/>
        </w:rPr>
        <w:t>o</w:t>
      </w:r>
      <w:r w:rsidRPr="00790770">
        <w:rPr>
          <w:spacing w:val="2"/>
          <w:sz w:val="28"/>
          <w:lang w:val="es-ES" w:eastAsia="en-US"/>
        </w:rPr>
        <w:t xml:space="preserve"> </w:t>
      </w:r>
      <w:r w:rsidRPr="00790770">
        <w:rPr>
          <w:sz w:val="28"/>
          <w:lang w:val="es-ES" w:eastAsia="en-US"/>
        </w:rPr>
        <w:t>acuerdo</w:t>
      </w:r>
      <w:r w:rsidR="00912D64" w:rsidRPr="00790770">
        <w:rPr>
          <w:sz w:val="28"/>
          <w:lang w:val="es-ES" w:eastAsia="en-US"/>
        </w:rPr>
        <w:t>.</w:t>
      </w:r>
      <w:r w:rsidR="008F5093" w:rsidRPr="00790770">
        <w:rPr>
          <w:sz w:val="28"/>
          <w:lang w:val="es-ES" w:eastAsia="en-US"/>
        </w:rPr>
        <w:t xml:space="preserve"> </w:t>
      </w:r>
      <w:r w:rsidR="00A22542" w:rsidRPr="00790770">
        <w:rPr>
          <w:sz w:val="28"/>
          <w:lang w:val="es-ES" w:eastAsia="en-US"/>
        </w:rPr>
        <w:t xml:space="preserve">En tal sentido, los elementos </w:t>
      </w:r>
      <w:r w:rsidR="00485B46" w:rsidRPr="00790770">
        <w:rPr>
          <w:sz w:val="28"/>
          <w:lang w:val="es-ES" w:eastAsia="en-US"/>
        </w:rPr>
        <w:t>estructurales del tributo</w:t>
      </w:r>
      <w:r w:rsidR="00110B4C" w:rsidRPr="00790770">
        <w:rPr>
          <w:sz w:val="28"/>
          <w:lang w:val="es-ES" w:eastAsia="en-US"/>
        </w:rPr>
        <w:t xml:space="preserve"> nacionales</w:t>
      </w:r>
      <w:r w:rsidR="00A22542" w:rsidRPr="00790770">
        <w:rPr>
          <w:sz w:val="28"/>
          <w:lang w:val="es-ES" w:eastAsia="en-US"/>
        </w:rPr>
        <w:t xml:space="preserve"> deben ser </w:t>
      </w:r>
      <w:r w:rsidR="00321F73" w:rsidRPr="00790770">
        <w:rPr>
          <w:sz w:val="28"/>
          <w:lang w:val="es-ES" w:eastAsia="en-US"/>
        </w:rPr>
        <w:t xml:space="preserve">regulados </w:t>
      </w:r>
      <w:r w:rsidR="00A22542" w:rsidRPr="00790770">
        <w:rPr>
          <w:sz w:val="28"/>
          <w:lang w:val="es-ES" w:eastAsia="en-US"/>
        </w:rPr>
        <w:t>por el Congreso de la República</w:t>
      </w:r>
      <w:r w:rsidR="00485B46" w:rsidRPr="00790770">
        <w:rPr>
          <w:sz w:val="28"/>
          <w:lang w:val="es-ES" w:eastAsia="en-US"/>
        </w:rPr>
        <w:t xml:space="preserve"> de manera clara e inequívoca, para que </w:t>
      </w:r>
      <w:r w:rsidRPr="00790770">
        <w:rPr>
          <w:sz w:val="28"/>
          <w:lang w:val="es-ES" w:eastAsia="en-US"/>
        </w:rPr>
        <w:t>los</w:t>
      </w:r>
      <w:r w:rsidRPr="00790770">
        <w:rPr>
          <w:spacing w:val="-8"/>
          <w:sz w:val="28"/>
          <w:lang w:val="es-ES" w:eastAsia="en-US"/>
        </w:rPr>
        <w:t xml:space="preserve"> </w:t>
      </w:r>
      <w:r w:rsidRPr="00790770">
        <w:rPr>
          <w:sz w:val="28"/>
          <w:lang w:val="es-ES" w:eastAsia="en-US"/>
        </w:rPr>
        <w:t>ciudadanos</w:t>
      </w:r>
      <w:r w:rsidRPr="00790770">
        <w:rPr>
          <w:spacing w:val="-8"/>
          <w:sz w:val="28"/>
          <w:lang w:val="es-ES" w:eastAsia="en-US"/>
        </w:rPr>
        <w:t xml:space="preserve"> </w:t>
      </w:r>
      <w:r w:rsidR="00485B46" w:rsidRPr="00790770">
        <w:rPr>
          <w:sz w:val="28"/>
          <w:lang w:val="es-ES" w:eastAsia="en-US"/>
        </w:rPr>
        <w:t xml:space="preserve">conozcan </w:t>
      </w:r>
      <w:r w:rsidRPr="00790770">
        <w:rPr>
          <w:sz w:val="28"/>
          <w:lang w:val="es-ES" w:eastAsia="en-US"/>
        </w:rPr>
        <w:t>con</w:t>
      </w:r>
      <w:r w:rsidRPr="00790770">
        <w:rPr>
          <w:spacing w:val="-9"/>
          <w:sz w:val="28"/>
          <w:lang w:val="es-ES" w:eastAsia="en-US"/>
        </w:rPr>
        <w:t xml:space="preserve"> </w:t>
      </w:r>
      <w:r w:rsidRPr="00790770">
        <w:rPr>
          <w:sz w:val="28"/>
          <w:lang w:val="es-ES" w:eastAsia="en-US"/>
        </w:rPr>
        <w:t>meridiana</w:t>
      </w:r>
      <w:r w:rsidRPr="00790770">
        <w:rPr>
          <w:spacing w:val="-10"/>
          <w:sz w:val="28"/>
          <w:lang w:val="es-ES" w:eastAsia="en-US"/>
        </w:rPr>
        <w:t xml:space="preserve"> </w:t>
      </w:r>
      <w:r w:rsidRPr="00790770">
        <w:rPr>
          <w:sz w:val="28"/>
          <w:lang w:val="es-ES" w:eastAsia="en-US"/>
        </w:rPr>
        <w:t>exactitud</w:t>
      </w:r>
      <w:r w:rsidRPr="00790770">
        <w:rPr>
          <w:spacing w:val="-8"/>
          <w:sz w:val="28"/>
          <w:lang w:val="es-ES" w:eastAsia="en-US"/>
        </w:rPr>
        <w:t xml:space="preserve"> </w:t>
      </w:r>
      <w:r w:rsidRPr="00790770">
        <w:rPr>
          <w:sz w:val="28"/>
          <w:lang w:val="es-ES" w:eastAsia="en-US"/>
        </w:rPr>
        <w:t>el</w:t>
      </w:r>
      <w:r w:rsidRPr="00790770">
        <w:rPr>
          <w:spacing w:val="-8"/>
          <w:sz w:val="28"/>
          <w:lang w:val="es-ES" w:eastAsia="en-US"/>
        </w:rPr>
        <w:t xml:space="preserve"> </w:t>
      </w:r>
      <w:r w:rsidRPr="00790770">
        <w:rPr>
          <w:sz w:val="28"/>
          <w:lang w:val="es-ES" w:eastAsia="en-US"/>
        </w:rPr>
        <w:t>contenido</w:t>
      </w:r>
      <w:r w:rsidRPr="00790770">
        <w:rPr>
          <w:spacing w:val="-8"/>
          <w:sz w:val="28"/>
          <w:lang w:val="es-ES" w:eastAsia="en-US"/>
        </w:rPr>
        <w:t xml:space="preserve"> </w:t>
      </w:r>
      <w:r w:rsidRPr="00790770">
        <w:rPr>
          <w:sz w:val="28"/>
          <w:lang w:val="es-ES" w:eastAsia="en-US"/>
        </w:rPr>
        <w:t>d</w:t>
      </w:r>
      <w:r w:rsidR="00912D64" w:rsidRPr="00790770">
        <w:rPr>
          <w:sz w:val="28"/>
          <w:lang w:val="es-ES" w:eastAsia="en-US"/>
        </w:rPr>
        <w:t xml:space="preserve">e </w:t>
      </w:r>
      <w:r w:rsidRPr="00790770">
        <w:rPr>
          <w:sz w:val="28"/>
          <w:lang w:val="es-ES" w:eastAsia="en-US"/>
        </w:rPr>
        <w:t xml:space="preserve">sus deberes económicos con el Estado. </w:t>
      </w:r>
    </w:p>
    <w:p w:rsidR="00827CE1" w:rsidRPr="00790770" w:rsidRDefault="00827CE1" w:rsidP="00827CE1">
      <w:pPr>
        <w:widowControl w:val="0"/>
        <w:autoSpaceDE w:val="0"/>
        <w:autoSpaceDN w:val="0"/>
        <w:spacing w:before="1"/>
        <w:ind w:right="49"/>
        <w:jc w:val="both"/>
        <w:rPr>
          <w:sz w:val="28"/>
          <w:lang w:val="es-ES" w:eastAsia="en-US"/>
        </w:rPr>
      </w:pPr>
    </w:p>
    <w:p w:rsidR="00827CE1" w:rsidRPr="00790770" w:rsidRDefault="001713E4" w:rsidP="00315732">
      <w:pPr>
        <w:widowControl w:val="0"/>
        <w:numPr>
          <w:ilvl w:val="0"/>
          <w:numId w:val="2"/>
        </w:numPr>
        <w:tabs>
          <w:tab w:val="left" w:pos="798"/>
        </w:tabs>
        <w:autoSpaceDE w:val="0"/>
        <w:autoSpaceDN w:val="0"/>
        <w:ind w:left="0" w:right="49" w:firstLine="0"/>
        <w:jc w:val="both"/>
        <w:rPr>
          <w:sz w:val="28"/>
          <w:lang w:val="es-ES" w:eastAsia="en-US"/>
        </w:rPr>
      </w:pPr>
      <w:r w:rsidRPr="00790770">
        <w:rPr>
          <w:sz w:val="28"/>
          <w:lang w:val="es-ES" w:eastAsia="en-US"/>
        </w:rPr>
        <w:t>E</w:t>
      </w:r>
      <w:r w:rsidR="00827CE1" w:rsidRPr="00790770">
        <w:rPr>
          <w:sz w:val="28"/>
          <w:lang w:val="es-ES" w:eastAsia="en-US"/>
        </w:rPr>
        <w:t>l</w:t>
      </w:r>
      <w:r w:rsidR="00827CE1" w:rsidRPr="00790770">
        <w:rPr>
          <w:spacing w:val="-11"/>
          <w:sz w:val="28"/>
          <w:lang w:val="es-ES" w:eastAsia="en-US"/>
        </w:rPr>
        <w:t xml:space="preserve"> </w:t>
      </w:r>
      <w:r w:rsidR="001963FF" w:rsidRPr="00790770">
        <w:rPr>
          <w:sz w:val="28"/>
          <w:lang w:val="es-ES" w:eastAsia="en-US"/>
        </w:rPr>
        <w:t>actor</w:t>
      </w:r>
      <w:r w:rsidR="00827CE1" w:rsidRPr="00790770">
        <w:rPr>
          <w:spacing w:val="-11"/>
          <w:sz w:val="28"/>
          <w:lang w:val="es-ES" w:eastAsia="en-US"/>
        </w:rPr>
        <w:t xml:space="preserve"> </w:t>
      </w:r>
      <w:r w:rsidR="00827CE1" w:rsidRPr="00790770">
        <w:rPr>
          <w:sz w:val="28"/>
          <w:lang w:val="es-ES" w:eastAsia="en-US"/>
        </w:rPr>
        <w:t>indica</w:t>
      </w:r>
      <w:r w:rsidR="00827CE1" w:rsidRPr="00790770">
        <w:rPr>
          <w:spacing w:val="-13"/>
          <w:sz w:val="28"/>
          <w:lang w:val="es-ES" w:eastAsia="en-US"/>
        </w:rPr>
        <w:t xml:space="preserve"> </w:t>
      </w:r>
      <w:r w:rsidR="00827CE1" w:rsidRPr="00790770">
        <w:rPr>
          <w:sz w:val="28"/>
          <w:lang w:val="es-ES" w:eastAsia="en-US"/>
        </w:rPr>
        <w:t>que</w:t>
      </w:r>
      <w:r w:rsidR="00827CE1" w:rsidRPr="00790770">
        <w:rPr>
          <w:spacing w:val="-12"/>
          <w:sz w:val="28"/>
          <w:lang w:val="es-ES" w:eastAsia="en-US"/>
        </w:rPr>
        <w:t xml:space="preserve"> </w:t>
      </w:r>
      <w:r w:rsidR="00827CE1" w:rsidRPr="00790770">
        <w:rPr>
          <w:sz w:val="28"/>
          <w:lang w:val="es-ES" w:eastAsia="en-US"/>
        </w:rPr>
        <w:t>la</w:t>
      </w:r>
      <w:r w:rsidR="00827CE1" w:rsidRPr="00790770">
        <w:rPr>
          <w:spacing w:val="-10"/>
          <w:sz w:val="28"/>
          <w:lang w:val="es-ES" w:eastAsia="en-US"/>
        </w:rPr>
        <w:t xml:space="preserve"> </w:t>
      </w:r>
      <w:r w:rsidR="00827CE1" w:rsidRPr="00790770">
        <w:rPr>
          <w:sz w:val="28"/>
          <w:lang w:val="es-ES" w:eastAsia="en-US"/>
        </w:rPr>
        <w:t>disposición</w:t>
      </w:r>
      <w:r w:rsidR="00827CE1" w:rsidRPr="00790770">
        <w:rPr>
          <w:spacing w:val="-11"/>
          <w:sz w:val="28"/>
          <w:lang w:val="es-ES" w:eastAsia="en-US"/>
        </w:rPr>
        <w:t xml:space="preserve"> </w:t>
      </w:r>
      <w:r w:rsidR="00827CE1" w:rsidRPr="00790770">
        <w:rPr>
          <w:sz w:val="28"/>
          <w:lang w:val="es-ES" w:eastAsia="en-US"/>
        </w:rPr>
        <w:t>acusada</w:t>
      </w:r>
      <w:r w:rsidR="00827CE1" w:rsidRPr="00790770">
        <w:rPr>
          <w:spacing w:val="-11"/>
          <w:sz w:val="28"/>
          <w:lang w:val="es-ES" w:eastAsia="en-US"/>
        </w:rPr>
        <w:t xml:space="preserve"> </w:t>
      </w:r>
      <w:r w:rsidR="00827CE1" w:rsidRPr="00790770">
        <w:rPr>
          <w:sz w:val="28"/>
          <w:lang w:val="es-ES" w:eastAsia="en-US"/>
        </w:rPr>
        <w:t>descono</w:t>
      </w:r>
      <w:r w:rsidR="00FA37B9" w:rsidRPr="00790770">
        <w:rPr>
          <w:sz w:val="28"/>
          <w:lang w:val="es-ES" w:eastAsia="en-US"/>
        </w:rPr>
        <w:t xml:space="preserve">ce </w:t>
      </w:r>
      <w:r w:rsidR="00827CE1" w:rsidRPr="00790770">
        <w:rPr>
          <w:sz w:val="28"/>
          <w:lang w:val="es-ES" w:eastAsia="en-US"/>
        </w:rPr>
        <w:t xml:space="preserve">tales reglas, dado que establece que la tarifa del impuesto de renta aplicable a los </w:t>
      </w:r>
      <w:r w:rsidR="00827CE1" w:rsidRPr="00790770">
        <w:rPr>
          <w:iCs/>
          <w:sz w:val="28"/>
          <w:lang w:val="es-ES" w:eastAsia="en-US"/>
        </w:rPr>
        <w:t>usuarios</w:t>
      </w:r>
      <w:r w:rsidR="00827CE1" w:rsidRPr="00790770">
        <w:rPr>
          <w:iCs/>
          <w:spacing w:val="1"/>
          <w:sz w:val="28"/>
          <w:lang w:val="es-ES" w:eastAsia="en-US"/>
        </w:rPr>
        <w:t xml:space="preserve"> </w:t>
      </w:r>
      <w:r w:rsidR="00827CE1" w:rsidRPr="00790770">
        <w:rPr>
          <w:iCs/>
          <w:sz w:val="28"/>
          <w:lang w:val="es-ES" w:eastAsia="en-US"/>
        </w:rPr>
        <w:t>industriales</w:t>
      </w:r>
      <w:r w:rsidR="00827CE1" w:rsidRPr="00790770">
        <w:rPr>
          <w:iCs/>
          <w:spacing w:val="-9"/>
          <w:sz w:val="28"/>
          <w:lang w:val="es-ES" w:eastAsia="en-US"/>
        </w:rPr>
        <w:t xml:space="preserve"> </w:t>
      </w:r>
      <w:r w:rsidR="00827CE1" w:rsidRPr="00790770">
        <w:rPr>
          <w:iCs/>
          <w:sz w:val="28"/>
          <w:lang w:val="es-ES" w:eastAsia="en-US"/>
        </w:rPr>
        <w:t>de</w:t>
      </w:r>
      <w:r w:rsidR="00827CE1" w:rsidRPr="00790770">
        <w:rPr>
          <w:iCs/>
          <w:spacing w:val="-9"/>
          <w:sz w:val="28"/>
          <w:lang w:val="es-ES" w:eastAsia="en-US"/>
        </w:rPr>
        <w:t xml:space="preserve"> </w:t>
      </w:r>
      <w:r w:rsidR="00827CE1" w:rsidRPr="00790770">
        <w:rPr>
          <w:iCs/>
          <w:sz w:val="28"/>
          <w:lang w:val="es-ES" w:eastAsia="en-US"/>
        </w:rPr>
        <w:t>zonas</w:t>
      </w:r>
      <w:r w:rsidR="00827CE1" w:rsidRPr="00790770">
        <w:rPr>
          <w:iCs/>
          <w:spacing w:val="-7"/>
          <w:sz w:val="28"/>
          <w:lang w:val="es-ES" w:eastAsia="en-US"/>
        </w:rPr>
        <w:t xml:space="preserve"> </w:t>
      </w:r>
      <w:r w:rsidR="00827CE1" w:rsidRPr="00790770">
        <w:rPr>
          <w:iCs/>
          <w:sz w:val="28"/>
          <w:lang w:val="es-ES" w:eastAsia="en-US"/>
        </w:rPr>
        <w:t>francas</w:t>
      </w:r>
      <w:r w:rsidR="00827CE1" w:rsidRPr="00790770">
        <w:rPr>
          <w:spacing w:val="-8"/>
          <w:sz w:val="28"/>
          <w:lang w:val="es-ES" w:eastAsia="en-US"/>
        </w:rPr>
        <w:t xml:space="preserve"> </w:t>
      </w:r>
      <w:r w:rsidR="00827CE1" w:rsidRPr="00790770">
        <w:rPr>
          <w:sz w:val="28"/>
          <w:lang w:val="es-ES" w:eastAsia="en-US"/>
        </w:rPr>
        <w:t>depende</w:t>
      </w:r>
      <w:r w:rsidR="004B0B33" w:rsidRPr="00790770">
        <w:rPr>
          <w:sz w:val="28"/>
          <w:lang w:val="es-ES" w:eastAsia="en-US"/>
        </w:rPr>
        <w:t xml:space="preserve"> de un plan de internacionalización y anual de ventas</w:t>
      </w:r>
      <w:r w:rsidR="003F46C3" w:rsidRPr="00790770">
        <w:rPr>
          <w:sz w:val="28"/>
          <w:lang w:val="es-ES" w:eastAsia="en-US"/>
        </w:rPr>
        <w:t xml:space="preserve">, en el cual se deben </w:t>
      </w:r>
      <w:r w:rsidR="009B3CB9" w:rsidRPr="00790770">
        <w:rPr>
          <w:sz w:val="28"/>
          <w:lang w:val="es-ES" w:eastAsia="en-US"/>
        </w:rPr>
        <w:t>fija</w:t>
      </w:r>
      <w:r w:rsidR="00B0577C" w:rsidRPr="00790770">
        <w:rPr>
          <w:sz w:val="28"/>
          <w:lang w:val="es-ES" w:eastAsia="en-US"/>
        </w:rPr>
        <w:t>r</w:t>
      </w:r>
      <w:r w:rsidR="009B3CB9" w:rsidRPr="00790770">
        <w:rPr>
          <w:sz w:val="28"/>
          <w:lang w:val="es-ES" w:eastAsia="en-US"/>
        </w:rPr>
        <w:t xml:space="preserve"> </w:t>
      </w:r>
      <w:r w:rsidR="003F46C3" w:rsidRPr="00790770">
        <w:rPr>
          <w:sz w:val="28"/>
          <w:lang w:val="es-ES" w:eastAsia="en-US"/>
        </w:rPr>
        <w:t>unos objetivos máximos de ingresos netos por operación de cualquier naturaleza en el territorio aduanero nacional y</w:t>
      </w:r>
      <w:r w:rsidR="009B3CB9" w:rsidRPr="00790770">
        <w:rPr>
          <w:sz w:val="28"/>
          <w:lang w:val="es-ES" w:eastAsia="en-US"/>
        </w:rPr>
        <w:t xml:space="preserve"> los demás ingresos </w:t>
      </w:r>
      <w:r w:rsidR="009B40F9" w:rsidRPr="00790770">
        <w:rPr>
          <w:sz w:val="28"/>
          <w:lang w:val="es-ES" w:eastAsia="en-US"/>
        </w:rPr>
        <w:t xml:space="preserve">que obtenga el usuario industrial diferentes al desarrollo de su actividad para la cual fue autorizado, reconocido o calificado, durante el año gravable correspondiente. </w:t>
      </w:r>
      <w:r w:rsidR="002915E0" w:rsidRPr="00790770">
        <w:rPr>
          <w:sz w:val="28"/>
          <w:lang w:val="es-ES" w:eastAsia="en-US"/>
        </w:rPr>
        <w:t>E</w:t>
      </w:r>
      <w:r w:rsidR="007C0FEE" w:rsidRPr="00790770">
        <w:rPr>
          <w:sz w:val="28"/>
          <w:lang w:val="es-ES" w:eastAsia="en-US"/>
        </w:rPr>
        <w:t xml:space="preserve">l </w:t>
      </w:r>
      <w:r w:rsidR="002A2384" w:rsidRPr="00790770">
        <w:rPr>
          <w:sz w:val="28"/>
          <w:lang w:val="es-ES" w:eastAsia="en-US"/>
        </w:rPr>
        <w:t>demandante</w:t>
      </w:r>
      <w:r w:rsidR="007C0FEE" w:rsidRPr="00790770">
        <w:rPr>
          <w:sz w:val="28"/>
          <w:lang w:val="es-ES" w:eastAsia="en-US"/>
        </w:rPr>
        <w:t xml:space="preserve"> </w:t>
      </w:r>
      <w:r w:rsidR="009B143B" w:rsidRPr="00790770">
        <w:rPr>
          <w:sz w:val="28"/>
          <w:lang w:val="es-ES" w:eastAsia="en-US"/>
        </w:rPr>
        <w:t>señala que</w:t>
      </w:r>
      <w:r w:rsidR="003F46C3" w:rsidRPr="00790770">
        <w:rPr>
          <w:sz w:val="28"/>
          <w:lang w:val="es-ES" w:eastAsia="en-US"/>
        </w:rPr>
        <w:t xml:space="preserve"> </w:t>
      </w:r>
      <w:r w:rsidR="009B143B" w:rsidRPr="00790770">
        <w:rPr>
          <w:sz w:val="28"/>
          <w:lang w:val="es-ES" w:eastAsia="en-US"/>
        </w:rPr>
        <w:t xml:space="preserve">el plan de internacionalización y anual de </w:t>
      </w:r>
      <w:r w:rsidR="001C6D9A" w:rsidRPr="00790770">
        <w:rPr>
          <w:sz w:val="28"/>
          <w:lang w:val="es-ES" w:eastAsia="en-US"/>
        </w:rPr>
        <w:t xml:space="preserve">ventas debe acordarse con el Ministerio de Comercio, Industria y Turismo, </w:t>
      </w:r>
      <w:r w:rsidR="00D05460" w:rsidRPr="00790770">
        <w:rPr>
          <w:sz w:val="28"/>
          <w:lang w:val="es-ES" w:eastAsia="en-US"/>
        </w:rPr>
        <w:t>y</w:t>
      </w:r>
      <w:r w:rsidR="001C6D9A" w:rsidRPr="00790770">
        <w:rPr>
          <w:sz w:val="28"/>
          <w:lang w:val="es-ES" w:eastAsia="en-US"/>
        </w:rPr>
        <w:t xml:space="preserve"> en caso de</w:t>
      </w:r>
      <w:r w:rsidR="00F0620F" w:rsidRPr="00790770">
        <w:rPr>
          <w:sz w:val="28"/>
          <w:lang w:val="es-ES" w:eastAsia="en-US"/>
        </w:rPr>
        <w:t xml:space="preserve"> no suscribir el acuerdo o</w:t>
      </w:r>
      <w:r w:rsidR="001C6D9A" w:rsidRPr="00790770">
        <w:rPr>
          <w:sz w:val="28"/>
          <w:lang w:val="es-ES" w:eastAsia="en-US"/>
        </w:rPr>
        <w:t xml:space="preserve"> </w:t>
      </w:r>
      <w:r w:rsidR="00D05460" w:rsidRPr="00790770">
        <w:rPr>
          <w:sz w:val="28"/>
          <w:lang w:val="es-ES" w:eastAsia="en-US"/>
        </w:rPr>
        <w:t>incumplir</w:t>
      </w:r>
      <w:r w:rsidR="00F0620F" w:rsidRPr="00790770">
        <w:rPr>
          <w:sz w:val="28"/>
          <w:lang w:val="es-ES" w:eastAsia="en-US"/>
        </w:rPr>
        <w:t xml:space="preserve">lo </w:t>
      </w:r>
      <w:r w:rsidR="009C289C" w:rsidRPr="00790770">
        <w:rPr>
          <w:sz w:val="28"/>
          <w:lang w:val="es-ES" w:eastAsia="en-US"/>
        </w:rPr>
        <w:t xml:space="preserve">la consecuencia es </w:t>
      </w:r>
      <w:r w:rsidR="001C6D9A" w:rsidRPr="00790770">
        <w:rPr>
          <w:sz w:val="28"/>
          <w:lang w:val="es-ES" w:eastAsia="en-US"/>
        </w:rPr>
        <w:t xml:space="preserve">la aplicación de la tarifa </w:t>
      </w:r>
      <w:r w:rsidR="009B2C8A" w:rsidRPr="00790770">
        <w:rPr>
          <w:sz w:val="28"/>
          <w:lang w:val="es-ES" w:eastAsia="en-US"/>
        </w:rPr>
        <w:t xml:space="preserve">general del impuesto de renta, es decir, del 35% como lo indica el inciso 1° del </w:t>
      </w:r>
      <w:r w:rsidR="00827CE1" w:rsidRPr="00790770">
        <w:rPr>
          <w:sz w:val="28"/>
          <w:lang w:val="es-ES" w:eastAsia="en-US"/>
        </w:rPr>
        <w:t>artículo 240 del Estatuto</w:t>
      </w:r>
      <w:r w:rsidR="00827CE1" w:rsidRPr="00790770">
        <w:rPr>
          <w:spacing w:val="1"/>
          <w:sz w:val="28"/>
          <w:lang w:val="es-ES" w:eastAsia="en-US"/>
        </w:rPr>
        <w:t xml:space="preserve"> </w:t>
      </w:r>
      <w:r w:rsidR="00827CE1" w:rsidRPr="00790770">
        <w:rPr>
          <w:sz w:val="28"/>
          <w:lang w:val="es-ES" w:eastAsia="en-US"/>
        </w:rPr>
        <w:t>Tributari</w:t>
      </w:r>
      <w:r w:rsidR="00D05460" w:rsidRPr="00790770">
        <w:rPr>
          <w:sz w:val="28"/>
          <w:lang w:val="es-ES" w:eastAsia="en-US"/>
        </w:rPr>
        <w:t>o.</w:t>
      </w:r>
      <w:r w:rsidR="00827CE1" w:rsidRPr="00790770">
        <w:rPr>
          <w:spacing w:val="-1"/>
          <w:sz w:val="28"/>
          <w:lang w:val="es-ES" w:eastAsia="en-US"/>
        </w:rPr>
        <w:t xml:space="preserve"> </w:t>
      </w:r>
      <w:r w:rsidR="00827CE1" w:rsidRPr="00790770">
        <w:rPr>
          <w:sz w:val="28"/>
          <w:lang w:val="es-ES" w:eastAsia="en-US"/>
        </w:rPr>
        <w:t>Todo</w:t>
      </w:r>
      <w:r w:rsidR="00827CE1" w:rsidRPr="00790770">
        <w:rPr>
          <w:spacing w:val="-4"/>
          <w:sz w:val="28"/>
          <w:lang w:val="es-ES" w:eastAsia="en-US"/>
        </w:rPr>
        <w:t xml:space="preserve"> </w:t>
      </w:r>
      <w:r w:rsidR="00827CE1" w:rsidRPr="00790770">
        <w:rPr>
          <w:sz w:val="28"/>
          <w:lang w:val="es-ES" w:eastAsia="en-US"/>
        </w:rPr>
        <w:t>ello,</w:t>
      </w:r>
      <w:r w:rsidR="00827CE1" w:rsidRPr="00790770">
        <w:rPr>
          <w:spacing w:val="-1"/>
          <w:sz w:val="28"/>
          <w:lang w:val="es-ES" w:eastAsia="en-US"/>
        </w:rPr>
        <w:t xml:space="preserve"> </w:t>
      </w:r>
      <w:r w:rsidR="00827CE1" w:rsidRPr="00790770">
        <w:rPr>
          <w:sz w:val="28"/>
          <w:lang w:val="es-ES" w:eastAsia="en-US"/>
        </w:rPr>
        <w:t>según la</w:t>
      </w:r>
      <w:r w:rsidR="00827CE1" w:rsidRPr="00790770">
        <w:rPr>
          <w:spacing w:val="-5"/>
          <w:sz w:val="28"/>
          <w:lang w:val="es-ES" w:eastAsia="en-US"/>
        </w:rPr>
        <w:t xml:space="preserve"> </w:t>
      </w:r>
      <w:r w:rsidR="00827CE1" w:rsidRPr="00790770">
        <w:rPr>
          <w:sz w:val="28"/>
          <w:lang w:val="es-ES" w:eastAsia="en-US"/>
        </w:rPr>
        <w:t>reglamentación</w:t>
      </w:r>
      <w:r w:rsidR="00827CE1" w:rsidRPr="00790770">
        <w:rPr>
          <w:spacing w:val="-2"/>
          <w:sz w:val="28"/>
          <w:lang w:val="es-ES" w:eastAsia="en-US"/>
        </w:rPr>
        <w:t xml:space="preserve"> </w:t>
      </w:r>
      <w:r w:rsidR="00827CE1" w:rsidRPr="00790770">
        <w:rPr>
          <w:sz w:val="28"/>
          <w:lang w:val="es-ES" w:eastAsia="en-US"/>
        </w:rPr>
        <w:t>que</w:t>
      </w:r>
      <w:r w:rsidR="00827CE1" w:rsidRPr="00790770">
        <w:rPr>
          <w:spacing w:val="-5"/>
          <w:sz w:val="28"/>
          <w:lang w:val="es-ES" w:eastAsia="en-US"/>
        </w:rPr>
        <w:t xml:space="preserve"> </w:t>
      </w:r>
      <w:r w:rsidR="00827CE1" w:rsidRPr="00790770">
        <w:rPr>
          <w:sz w:val="28"/>
          <w:lang w:val="es-ES" w:eastAsia="en-US"/>
        </w:rPr>
        <w:t>expida</w:t>
      </w:r>
      <w:r w:rsidR="00827CE1" w:rsidRPr="00790770">
        <w:rPr>
          <w:spacing w:val="-3"/>
          <w:sz w:val="28"/>
          <w:lang w:val="es-ES" w:eastAsia="en-US"/>
        </w:rPr>
        <w:t xml:space="preserve"> </w:t>
      </w:r>
      <w:r w:rsidR="00827CE1" w:rsidRPr="00790770">
        <w:rPr>
          <w:sz w:val="28"/>
          <w:lang w:val="es-ES" w:eastAsia="en-US"/>
        </w:rPr>
        <w:t>el Gobiern</w:t>
      </w:r>
      <w:r w:rsidR="001963FF" w:rsidRPr="00790770">
        <w:rPr>
          <w:sz w:val="28"/>
          <w:lang w:val="es-ES" w:eastAsia="en-US"/>
        </w:rPr>
        <w:t>o nacional</w:t>
      </w:r>
      <w:r w:rsidR="009C289C" w:rsidRPr="00790770">
        <w:rPr>
          <w:spacing w:val="-1"/>
          <w:sz w:val="28"/>
          <w:lang w:val="es-ES" w:eastAsia="en-US"/>
        </w:rPr>
        <w:t>,</w:t>
      </w:r>
      <w:r w:rsidR="00827CE1" w:rsidRPr="00790770">
        <w:rPr>
          <w:spacing w:val="-10"/>
          <w:sz w:val="28"/>
          <w:lang w:val="es-ES" w:eastAsia="en-US"/>
        </w:rPr>
        <w:t xml:space="preserve"> </w:t>
      </w:r>
      <w:r w:rsidR="00827CE1" w:rsidRPr="00790770">
        <w:rPr>
          <w:sz w:val="28"/>
          <w:lang w:val="es-ES" w:eastAsia="en-US"/>
        </w:rPr>
        <w:t>tal</w:t>
      </w:r>
      <w:r w:rsidR="00827CE1" w:rsidRPr="00790770">
        <w:rPr>
          <w:spacing w:val="-10"/>
          <w:sz w:val="28"/>
          <w:lang w:val="es-ES" w:eastAsia="en-US"/>
        </w:rPr>
        <w:t xml:space="preserve"> </w:t>
      </w:r>
      <w:r w:rsidR="00827CE1" w:rsidRPr="00790770">
        <w:rPr>
          <w:sz w:val="28"/>
          <w:lang w:val="es-ES" w:eastAsia="en-US"/>
        </w:rPr>
        <w:t>como</w:t>
      </w:r>
      <w:r w:rsidR="00827CE1" w:rsidRPr="00790770">
        <w:rPr>
          <w:spacing w:val="-9"/>
          <w:sz w:val="28"/>
          <w:lang w:val="es-ES" w:eastAsia="en-US"/>
        </w:rPr>
        <w:t xml:space="preserve"> </w:t>
      </w:r>
      <w:r w:rsidR="00827CE1" w:rsidRPr="00790770">
        <w:rPr>
          <w:sz w:val="28"/>
          <w:lang w:val="es-ES" w:eastAsia="en-US"/>
        </w:rPr>
        <w:t>dispone</w:t>
      </w:r>
      <w:r w:rsidR="00827CE1" w:rsidRPr="00790770">
        <w:rPr>
          <w:spacing w:val="-11"/>
          <w:sz w:val="28"/>
          <w:lang w:val="es-ES" w:eastAsia="en-US"/>
        </w:rPr>
        <w:t xml:space="preserve"> </w:t>
      </w:r>
      <w:r w:rsidR="00827CE1" w:rsidRPr="00790770">
        <w:rPr>
          <w:sz w:val="28"/>
          <w:lang w:val="es-ES" w:eastAsia="en-US"/>
        </w:rPr>
        <w:t>el</w:t>
      </w:r>
      <w:r w:rsidR="00827CE1" w:rsidRPr="00790770">
        <w:rPr>
          <w:spacing w:val="-10"/>
          <w:sz w:val="28"/>
          <w:lang w:val="es-ES" w:eastAsia="en-US"/>
        </w:rPr>
        <w:t xml:space="preserve"> </w:t>
      </w:r>
      <w:r w:rsidR="00827CE1" w:rsidRPr="00790770">
        <w:rPr>
          <w:sz w:val="28"/>
          <w:lang w:val="es-ES" w:eastAsia="en-US"/>
        </w:rPr>
        <w:t>inciso</w:t>
      </w:r>
      <w:r w:rsidR="00827CE1" w:rsidRPr="00790770">
        <w:rPr>
          <w:spacing w:val="-9"/>
          <w:sz w:val="28"/>
          <w:lang w:val="es-ES" w:eastAsia="en-US"/>
        </w:rPr>
        <w:t xml:space="preserve"> </w:t>
      </w:r>
      <w:r w:rsidR="00827CE1" w:rsidRPr="00790770">
        <w:rPr>
          <w:sz w:val="28"/>
          <w:lang w:val="es-ES" w:eastAsia="en-US"/>
        </w:rPr>
        <w:t>4º</w:t>
      </w:r>
      <w:r w:rsidR="00827CE1" w:rsidRPr="00790770">
        <w:rPr>
          <w:spacing w:val="-10"/>
          <w:sz w:val="28"/>
          <w:lang w:val="es-ES" w:eastAsia="en-US"/>
        </w:rPr>
        <w:t xml:space="preserve"> </w:t>
      </w:r>
      <w:r w:rsidR="00827CE1" w:rsidRPr="00790770">
        <w:rPr>
          <w:sz w:val="28"/>
          <w:lang w:val="es-ES" w:eastAsia="en-US"/>
        </w:rPr>
        <w:t>de</w:t>
      </w:r>
      <w:r w:rsidR="00827CE1" w:rsidRPr="00790770">
        <w:rPr>
          <w:spacing w:val="-9"/>
          <w:sz w:val="28"/>
          <w:lang w:val="es-ES" w:eastAsia="en-US"/>
        </w:rPr>
        <w:t xml:space="preserve"> </w:t>
      </w:r>
      <w:r w:rsidR="00827CE1" w:rsidRPr="00790770">
        <w:rPr>
          <w:sz w:val="28"/>
          <w:lang w:val="es-ES" w:eastAsia="en-US"/>
        </w:rPr>
        <w:t>este</w:t>
      </w:r>
      <w:r w:rsidR="00827CE1" w:rsidRPr="00790770">
        <w:rPr>
          <w:spacing w:val="-9"/>
          <w:sz w:val="28"/>
          <w:lang w:val="es-ES" w:eastAsia="en-US"/>
        </w:rPr>
        <w:t xml:space="preserve"> </w:t>
      </w:r>
      <w:r w:rsidR="00827CE1" w:rsidRPr="00790770">
        <w:rPr>
          <w:sz w:val="28"/>
          <w:lang w:val="es-ES" w:eastAsia="en-US"/>
        </w:rPr>
        <w:t>parágrafo</w:t>
      </w:r>
      <w:r w:rsidR="00827CE1" w:rsidRPr="00790770">
        <w:rPr>
          <w:spacing w:val="-11"/>
          <w:sz w:val="28"/>
          <w:lang w:val="es-ES" w:eastAsia="en-US"/>
        </w:rPr>
        <w:t xml:space="preserve"> </w:t>
      </w:r>
      <w:r w:rsidR="00827CE1" w:rsidRPr="00790770">
        <w:rPr>
          <w:sz w:val="28"/>
          <w:lang w:val="es-ES" w:eastAsia="en-US"/>
        </w:rPr>
        <w:t>6</w:t>
      </w:r>
      <w:r w:rsidR="00827CE1" w:rsidRPr="00790770">
        <w:rPr>
          <w:spacing w:val="-7"/>
          <w:sz w:val="28"/>
          <w:lang w:val="es-ES" w:eastAsia="en-US"/>
        </w:rPr>
        <w:t xml:space="preserve"> </w:t>
      </w:r>
      <w:r w:rsidR="00827CE1" w:rsidRPr="00790770">
        <w:rPr>
          <w:sz w:val="28"/>
          <w:lang w:val="es-ES" w:eastAsia="en-US"/>
        </w:rPr>
        <w:t>del</w:t>
      </w:r>
      <w:r w:rsidR="00827CE1" w:rsidRPr="00790770">
        <w:rPr>
          <w:spacing w:val="-9"/>
          <w:sz w:val="28"/>
          <w:lang w:val="es-ES" w:eastAsia="en-US"/>
        </w:rPr>
        <w:t xml:space="preserve"> </w:t>
      </w:r>
      <w:r w:rsidR="00827CE1" w:rsidRPr="00790770">
        <w:rPr>
          <w:sz w:val="28"/>
          <w:lang w:val="es-ES" w:eastAsia="en-US"/>
        </w:rPr>
        <w:t>artículo</w:t>
      </w:r>
      <w:r w:rsidR="00827CE1" w:rsidRPr="00790770">
        <w:rPr>
          <w:spacing w:val="-10"/>
          <w:sz w:val="28"/>
          <w:lang w:val="es-ES" w:eastAsia="en-US"/>
        </w:rPr>
        <w:t xml:space="preserve"> </w:t>
      </w:r>
      <w:r w:rsidR="00827CE1" w:rsidRPr="00790770">
        <w:rPr>
          <w:sz w:val="28"/>
          <w:lang w:val="es-ES" w:eastAsia="en-US"/>
        </w:rPr>
        <w:t>11</w:t>
      </w:r>
      <w:r w:rsidR="00827CE1" w:rsidRPr="00790770">
        <w:rPr>
          <w:spacing w:val="-10"/>
          <w:sz w:val="28"/>
          <w:lang w:val="es-ES" w:eastAsia="en-US"/>
        </w:rPr>
        <w:t xml:space="preserve"> </w:t>
      </w:r>
      <w:r w:rsidR="00827CE1" w:rsidRPr="00790770">
        <w:rPr>
          <w:sz w:val="28"/>
          <w:lang w:val="es-ES" w:eastAsia="en-US"/>
        </w:rPr>
        <w:t>de</w:t>
      </w:r>
      <w:r w:rsidR="00827CE1" w:rsidRPr="00790770">
        <w:rPr>
          <w:spacing w:val="-8"/>
          <w:sz w:val="28"/>
          <w:lang w:val="es-ES" w:eastAsia="en-US"/>
        </w:rPr>
        <w:t xml:space="preserve"> </w:t>
      </w:r>
      <w:r w:rsidR="00827CE1" w:rsidRPr="00790770">
        <w:rPr>
          <w:sz w:val="28"/>
          <w:lang w:val="es-ES" w:eastAsia="en-US"/>
        </w:rPr>
        <w:t>la</w:t>
      </w:r>
      <w:r w:rsidR="00827CE1" w:rsidRPr="00790770">
        <w:rPr>
          <w:spacing w:val="-8"/>
          <w:sz w:val="28"/>
          <w:lang w:val="es-ES" w:eastAsia="en-US"/>
        </w:rPr>
        <w:t xml:space="preserve"> </w:t>
      </w:r>
      <w:r w:rsidR="00827CE1" w:rsidRPr="00790770">
        <w:rPr>
          <w:sz w:val="28"/>
          <w:lang w:val="es-ES" w:eastAsia="en-US"/>
        </w:rPr>
        <w:t>Ley</w:t>
      </w:r>
      <w:r w:rsidR="00827CE1" w:rsidRPr="00790770">
        <w:rPr>
          <w:spacing w:val="-14"/>
          <w:sz w:val="28"/>
          <w:lang w:val="es-ES" w:eastAsia="en-US"/>
        </w:rPr>
        <w:t xml:space="preserve"> </w:t>
      </w:r>
      <w:r w:rsidR="00827CE1" w:rsidRPr="00790770">
        <w:rPr>
          <w:sz w:val="28"/>
          <w:lang w:val="es-ES" w:eastAsia="en-US"/>
        </w:rPr>
        <w:t>2277</w:t>
      </w:r>
      <w:r w:rsidR="00827CE1" w:rsidRPr="00790770">
        <w:rPr>
          <w:spacing w:val="-10"/>
          <w:sz w:val="28"/>
          <w:lang w:val="es-ES" w:eastAsia="en-US"/>
        </w:rPr>
        <w:t xml:space="preserve"> </w:t>
      </w:r>
      <w:r w:rsidR="00827CE1" w:rsidRPr="00790770">
        <w:rPr>
          <w:sz w:val="28"/>
          <w:lang w:val="es-ES" w:eastAsia="en-US"/>
        </w:rPr>
        <w:t>de</w:t>
      </w:r>
      <w:r w:rsidR="00827CE1" w:rsidRPr="00790770">
        <w:rPr>
          <w:spacing w:val="-11"/>
          <w:sz w:val="28"/>
          <w:lang w:val="es-ES" w:eastAsia="en-US"/>
        </w:rPr>
        <w:t xml:space="preserve"> </w:t>
      </w:r>
      <w:r w:rsidR="00827CE1" w:rsidRPr="00790770">
        <w:rPr>
          <w:sz w:val="28"/>
          <w:lang w:val="es-ES" w:eastAsia="en-US"/>
        </w:rPr>
        <w:t>2022.</w:t>
      </w:r>
    </w:p>
    <w:p w:rsidR="001963FF" w:rsidRPr="00790770" w:rsidRDefault="001963FF" w:rsidP="001963FF">
      <w:pPr>
        <w:pStyle w:val="Prrafodelista"/>
        <w:rPr>
          <w:sz w:val="28"/>
          <w:lang w:val="es-ES" w:eastAsia="en-US"/>
        </w:rPr>
      </w:pPr>
    </w:p>
    <w:p w:rsidR="00827CE1" w:rsidRPr="00790770" w:rsidRDefault="00093DCB" w:rsidP="00315732">
      <w:pPr>
        <w:widowControl w:val="0"/>
        <w:numPr>
          <w:ilvl w:val="0"/>
          <w:numId w:val="2"/>
        </w:numPr>
        <w:tabs>
          <w:tab w:val="left" w:pos="798"/>
        </w:tabs>
        <w:autoSpaceDE w:val="0"/>
        <w:autoSpaceDN w:val="0"/>
        <w:ind w:left="0" w:right="49" w:firstLine="0"/>
        <w:jc w:val="both"/>
        <w:rPr>
          <w:sz w:val="28"/>
          <w:lang w:val="es-ES" w:eastAsia="en-US"/>
        </w:rPr>
      </w:pPr>
      <w:r w:rsidRPr="00790770">
        <w:rPr>
          <w:sz w:val="28"/>
          <w:lang w:val="es-ES" w:eastAsia="en-US"/>
        </w:rPr>
        <w:t xml:space="preserve">Para el demandante, </w:t>
      </w:r>
      <w:r w:rsidR="002C1DB4" w:rsidRPr="00790770">
        <w:rPr>
          <w:sz w:val="28"/>
          <w:lang w:val="es-ES" w:eastAsia="en-US"/>
        </w:rPr>
        <w:t xml:space="preserve">el parágrafo 6 censurado vulnera los principios de legalidad y certeza del tributo </w:t>
      </w:r>
      <w:r w:rsidR="00EB3951" w:rsidRPr="00790770">
        <w:rPr>
          <w:sz w:val="28"/>
          <w:lang w:val="es-ES" w:eastAsia="en-US"/>
        </w:rPr>
        <w:t xml:space="preserve">en tanto hace depender la tarifa del impuesto de renta para usuarios industriales de zonas francas, </w:t>
      </w:r>
      <w:r w:rsidR="00A10E3E" w:rsidRPr="00790770">
        <w:rPr>
          <w:sz w:val="28"/>
          <w:lang w:val="es-ES" w:eastAsia="en-US"/>
        </w:rPr>
        <w:t>de un volumen de ingresos netos</w:t>
      </w:r>
      <w:r w:rsidR="00281EF1" w:rsidRPr="00790770">
        <w:rPr>
          <w:sz w:val="28"/>
          <w:lang w:val="es-ES" w:eastAsia="en-US"/>
        </w:rPr>
        <w:t xml:space="preserve"> que se establece a partir de la reglamentación que realice el Go</w:t>
      </w:r>
      <w:r w:rsidR="001E0934" w:rsidRPr="00790770">
        <w:rPr>
          <w:sz w:val="28"/>
          <w:lang w:val="es-ES" w:eastAsia="en-US"/>
        </w:rPr>
        <w:t>bierno nacional</w:t>
      </w:r>
      <w:r w:rsidR="00281EF1" w:rsidRPr="00790770">
        <w:rPr>
          <w:sz w:val="28"/>
          <w:lang w:val="es-ES" w:eastAsia="en-US"/>
        </w:rPr>
        <w:t xml:space="preserve"> del plan de internacionalización y anual de venta</w:t>
      </w:r>
      <w:r w:rsidR="001E0934" w:rsidRPr="00790770">
        <w:rPr>
          <w:sz w:val="28"/>
          <w:lang w:val="es-ES" w:eastAsia="en-US"/>
        </w:rPr>
        <w:t xml:space="preserve">, y no por la ley tributaria. </w:t>
      </w:r>
      <w:r w:rsidR="00827CE1" w:rsidRPr="00790770">
        <w:rPr>
          <w:sz w:val="28"/>
          <w:lang w:val="es-ES" w:eastAsia="en-US"/>
        </w:rPr>
        <w:t xml:space="preserve">En su criterio, </w:t>
      </w:r>
      <w:r w:rsidR="00E22EC1" w:rsidRPr="00790770">
        <w:rPr>
          <w:sz w:val="28"/>
          <w:lang w:val="es-ES" w:eastAsia="en-US"/>
        </w:rPr>
        <w:t xml:space="preserve">el Congreso de la República </w:t>
      </w:r>
      <w:r w:rsidR="00827CE1" w:rsidRPr="00790770">
        <w:rPr>
          <w:sz w:val="28"/>
          <w:lang w:val="es-ES" w:eastAsia="en-US"/>
        </w:rPr>
        <w:t>no determinó el volumen de ingresos por</w:t>
      </w:r>
      <w:r w:rsidR="00827CE1" w:rsidRPr="00790770">
        <w:rPr>
          <w:spacing w:val="1"/>
          <w:sz w:val="28"/>
          <w:lang w:val="es-ES" w:eastAsia="en-US"/>
        </w:rPr>
        <w:t xml:space="preserve"> </w:t>
      </w:r>
      <w:r w:rsidR="00827CE1" w:rsidRPr="00790770">
        <w:rPr>
          <w:sz w:val="28"/>
          <w:lang w:val="es-ES" w:eastAsia="en-US"/>
        </w:rPr>
        <w:t xml:space="preserve">operaciones que el </w:t>
      </w:r>
      <w:r w:rsidR="00827CE1" w:rsidRPr="00790770">
        <w:rPr>
          <w:iCs/>
          <w:sz w:val="28"/>
          <w:lang w:val="es-ES" w:eastAsia="en-US"/>
        </w:rPr>
        <w:t>usuario industrial de zonas francas</w:t>
      </w:r>
      <w:r w:rsidR="00827CE1" w:rsidRPr="00790770">
        <w:rPr>
          <w:i/>
          <w:sz w:val="28"/>
          <w:lang w:val="es-ES" w:eastAsia="en-US"/>
        </w:rPr>
        <w:t xml:space="preserve"> </w:t>
      </w:r>
      <w:r w:rsidR="00827CE1" w:rsidRPr="00790770">
        <w:rPr>
          <w:sz w:val="28"/>
          <w:lang w:val="es-ES" w:eastAsia="en-US"/>
        </w:rPr>
        <w:t>debe cumplir para ser sujeto de la tarifa</w:t>
      </w:r>
      <w:r w:rsidR="001E0934" w:rsidRPr="00790770">
        <w:rPr>
          <w:sz w:val="28"/>
          <w:lang w:val="es-ES" w:eastAsia="en-US"/>
        </w:rPr>
        <w:t xml:space="preserve"> </w:t>
      </w:r>
      <w:r w:rsidR="00384D5A" w:rsidRPr="00790770">
        <w:rPr>
          <w:sz w:val="28"/>
          <w:lang w:val="es-ES" w:eastAsia="en-US"/>
        </w:rPr>
        <w:t>especial</w:t>
      </w:r>
      <w:r w:rsidR="001E0934" w:rsidRPr="00790770">
        <w:rPr>
          <w:sz w:val="28"/>
          <w:lang w:val="es-ES" w:eastAsia="en-US"/>
        </w:rPr>
        <w:t xml:space="preserve"> del 20% </w:t>
      </w:r>
      <w:r w:rsidR="009E4FDF" w:rsidRPr="00790770">
        <w:rPr>
          <w:sz w:val="28"/>
          <w:lang w:val="es-ES" w:eastAsia="en-US"/>
        </w:rPr>
        <w:t>del impuesto sobre la renta</w:t>
      </w:r>
      <w:r w:rsidR="00827CE1" w:rsidRPr="00790770">
        <w:rPr>
          <w:sz w:val="28"/>
          <w:lang w:val="es-ES" w:eastAsia="en-US"/>
        </w:rPr>
        <w:t>,</w:t>
      </w:r>
      <w:r w:rsidR="00827CE1" w:rsidRPr="00790770">
        <w:rPr>
          <w:spacing w:val="1"/>
          <w:sz w:val="28"/>
          <w:lang w:val="es-ES" w:eastAsia="en-US"/>
        </w:rPr>
        <w:t xml:space="preserve"> </w:t>
      </w:r>
      <w:r w:rsidR="00827CE1" w:rsidRPr="00790770">
        <w:rPr>
          <w:sz w:val="28"/>
          <w:lang w:val="es-ES" w:eastAsia="en-US"/>
        </w:rPr>
        <w:t>cediendo</w:t>
      </w:r>
      <w:r w:rsidR="00827CE1" w:rsidRPr="00790770">
        <w:rPr>
          <w:spacing w:val="-1"/>
          <w:sz w:val="28"/>
          <w:lang w:val="es-ES" w:eastAsia="en-US"/>
        </w:rPr>
        <w:t xml:space="preserve"> </w:t>
      </w:r>
      <w:r w:rsidR="00827CE1" w:rsidRPr="00790770">
        <w:rPr>
          <w:sz w:val="28"/>
          <w:lang w:val="es-ES" w:eastAsia="en-US"/>
        </w:rPr>
        <w:t>esta competencia</w:t>
      </w:r>
      <w:r w:rsidR="00827CE1" w:rsidRPr="00790770">
        <w:rPr>
          <w:spacing w:val="-1"/>
          <w:sz w:val="28"/>
          <w:lang w:val="es-ES" w:eastAsia="en-US"/>
        </w:rPr>
        <w:t xml:space="preserve"> </w:t>
      </w:r>
      <w:r w:rsidR="00827CE1" w:rsidRPr="00790770">
        <w:rPr>
          <w:sz w:val="28"/>
          <w:lang w:val="es-ES" w:eastAsia="en-US"/>
        </w:rPr>
        <w:t>al</w:t>
      </w:r>
      <w:r w:rsidR="00827CE1" w:rsidRPr="00790770">
        <w:rPr>
          <w:spacing w:val="-1"/>
          <w:sz w:val="28"/>
          <w:lang w:val="es-ES" w:eastAsia="en-US"/>
        </w:rPr>
        <w:t xml:space="preserve"> </w:t>
      </w:r>
      <w:r w:rsidR="002845C4" w:rsidRPr="00790770">
        <w:rPr>
          <w:sz w:val="28"/>
          <w:lang w:val="es-ES" w:eastAsia="en-US"/>
        </w:rPr>
        <w:t>G</w:t>
      </w:r>
      <w:r w:rsidR="00827CE1" w:rsidRPr="00790770">
        <w:rPr>
          <w:sz w:val="28"/>
          <w:lang w:val="es-ES" w:eastAsia="en-US"/>
        </w:rPr>
        <w:t>obierno</w:t>
      </w:r>
      <w:r w:rsidR="00827CE1" w:rsidRPr="00790770">
        <w:rPr>
          <w:spacing w:val="-2"/>
          <w:sz w:val="28"/>
          <w:lang w:val="es-ES" w:eastAsia="en-US"/>
        </w:rPr>
        <w:t xml:space="preserve"> </w:t>
      </w:r>
      <w:r w:rsidR="00827CE1" w:rsidRPr="00790770">
        <w:rPr>
          <w:sz w:val="28"/>
          <w:lang w:val="es-ES" w:eastAsia="en-US"/>
        </w:rPr>
        <w:t>central</w:t>
      </w:r>
      <w:r w:rsidR="006B0D44" w:rsidRPr="00790770">
        <w:rPr>
          <w:sz w:val="28"/>
          <w:lang w:val="es-ES" w:eastAsia="en-US"/>
        </w:rPr>
        <w:t xml:space="preserve">, sin tratarse de un aspecto que por su naturaleza </w:t>
      </w:r>
      <w:r w:rsidR="00944C2D" w:rsidRPr="00790770">
        <w:rPr>
          <w:sz w:val="28"/>
          <w:lang w:val="es-ES" w:eastAsia="en-US"/>
        </w:rPr>
        <w:t xml:space="preserve">o por necesidad deba estar sometido a </w:t>
      </w:r>
      <w:r w:rsidR="002845C4" w:rsidRPr="00790770">
        <w:rPr>
          <w:sz w:val="28"/>
          <w:lang w:val="es-ES" w:eastAsia="en-US"/>
        </w:rPr>
        <w:t xml:space="preserve">variables técnicas o económicas que ameriten actualización. </w:t>
      </w:r>
    </w:p>
    <w:p w:rsidR="00F10EC7" w:rsidRPr="00790770" w:rsidRDefault="00F10EC7" w:rsidP="00F10EC7">
      <w:pPr>
        <w:pStyle w:val="Prrafodelista"/>
        <w:rPr>
          <w:sz w:val="28"/>
          <w:lang w:val="es-ES" w:eastAsia="en-US"/>
        </w:rPr>
      </w:pPr>
    </w:p>
    <w:p w:rsidR="00827CE1" w:rsidRPr="00790770" w:rsidRDefault="00A66E52" w:rsidP="00315732">
      <w:pPr>
        <w:widowControl w:val="0"/>
        <w:numPr>
          <w:ilvl w:val="0"/>
          <w:numId w:val="2"/>
        </w:numPr>
        <w:tabs>
          <w:tab w:val="left" w:pos="798"/>
        </w:tabs>
        <w:autoSpaceDE w:val="0"/>
        <w:autoSpaceDN w:val="0"/>
        <w:ind w:left="0" w:right="49" w:firstLine="0"/>
        <w:jc w:val="both"/>
        <w:rPr>
          <w:sz w:val="28"/>
          <w:lang w:val="es-ES"/>
        </w:rPr>
      </w:pPr>
      <w:r w:rsidRPr="00790770">
        <w:rPr>
          <w:sz w:val="28"/>
          <w:lang w:val="es-ES" w:eastAsia="en-US"/>
        </w:rPr>
        <w:t>Lo anterior apareja una indeterminación</w:t>
      </w:r>
      <w:r w:rsidR="00671AFD" w:rsidRPr="00790770">
        <w:rPr>
          <w:sz w:val="28"/>
          <w:lang w:val="es-ES" w:eastAsia="en-US"/>
        </w:rPr>
        <w:t xml:space="preserve"> en el tributo</w:t>
      </w:r>
      <w:r w:rsidRPr="00790770">
        <w:rPr>
          <w:sz w:val="28"/>
          <w:lang w:val="es-ES" w:eastAsia="en-US"/>
        </w:rPr>
        <w:t xml:space="preserve"> por cuanto el deudor tributario no tiene definida en la ley con exactitud cuál es la tarifa del impuesto sobre la renta que le es aplicable, </w:t>
      </w:r>
      <w:r w:rsidR="00AD3AAB" w:rsidRPr="00790770">
        <w:rPr>
          <w:sz w:val="28"/>
          <w:lang w:val="es-ES" w:eastAsia="en-US"/>
        </w:rPr>
        <w:t>en tanto</w:t>
      </w:r>
      <w:r w:rsidR="000735DB" w:rsidRPr="00790770">
        <w:rPr>
          <w:sz w:val="28"/>
          <w:lang w:val="es-ES" w:eastAsia="en-US"/>
        </w:rPr>
        <w:t xml:space="preserve"> </w:t>
      </w:r>
      <w:r w:rsidR="000735DB" w:rsidRPr="00790770">
        <w:rPr>
          <w:i/>
          <w:iCs/>
          <w:sz w:val="28"/>
          <w:lang w:val="es-ES" w:eastAsia="en-US"/>
        </w:rPr>
        <w:t xml:space="preserve">(i) </w:t>
      </w:r>
      <w:r w:rsidR="000735DB" w:rsidRPr="00790770">
        <w:rPr>
          <w:sz w:val="28"/>
          <w:lang w:val="es-ES" w:eastAsia="en-US"/>
        </w:rPr>
        <w:t xml:space="preserve">el volumen de renta no es una variable técnica o económica que se pueda delegar al Gobierno nacional, </w:t>
      </w:r>
      <w:r w:rsidR="00EA5CD1" w:rsidRPr="00790770">
        <w:rPr>
          <w:sz w:val="28"/>
          <w:lang w:val="es-ES" w:eastAsia="en-US"/>
        </w:rPr>
        <w:t xml:space="preserve">y </w:t>
      </w:r>
      <w:r w:rsidR="00EA5CD1" w:rsidRPr="00790770">
        <w:rPr>
          <w:i/>
          <w:iCs/>
          <w:sz w:val="28"/>
          <w:lang w:val="es-ES" w:eastAsia="en-US"/>
        </w:rPr>
        <w:t>(ii)</w:t>
      </w:r>
      <w:r w:rsidR="00EA5CD1" w:rsidRPr="00790770">
        <w:rPr>
          <w:sz w:val="28"/>
          <w:lang w:val="es-ES" w:eastAsia="en-US"/>
        </w:rPr>
        <w:t xml:space="preserve"> no permite, para</w:t>
      </w:r>
      <w:r w:rsidR="00671AFD" w:rsidRPr="00790770">
        <w:rPr>
          <w:sz w:val="28"/>
          <w:lang w:val="es-ES" w:eastAsia="en-US"/>
        </w:rPr>
        <w:t xml:space="preserve"> el caso de los usuarios industriales</w:t>
      </w:r>
      <w:r w:rsidR="009B11CF" w:rsidRPr="00790770">
        <w:rPr>
          <w:sz w:val="28"/>
          <w:lang w:val="es-ES" w:eastAsia="en-US"/>
        </w:rPr>
        <w:t xml:space="preserve"> de zonas francas, conocer cuál es el volumen de ingresos </w:t>
      </w:r>
      <w:r w:rsidR="006F4B91" w:rsidRPr="00790770">
        <w:rPr>
          <w:sz w:val="28"/>
          <w:lang w:val="es-ES" w:eastAsia="en-US"/>
        </w:rPr>
        <w:t xml:space="preserve">claro e inequívoco que conlleva a </w:t>
      </w:r>
      <w:r w:rsidR="00950480" w:rsidRPr="00790770">
        <w:rPr>
          <w:sz w:val="28"/>
          <w:lang w:val="es-ES" w:eastAsia="en-US"/>
        </w:rPr>
        <w:t xml:space="preserve">ser beneficiario de la tarifa especial reducida del impuesto sobre la renta. </w:t>
      </w:r>
      <w:r w:rsidR="00AD3AAB" w:rsidRPr="00790770">
        <w:rPr>
          <w:sz w:val="28"/>
          <w:lang w:val="es-ES" w:eastAsia="en-US"/>
        </w:rPr>
        <w:t xml:space="preserve"> </w:t>
      </w:r>
    </w:p>
    <w:p w:rsidR="00433B26" w:rsidRPr="00790770" w:rsidRDefault="00433B26" w:rsidP="003920BA">
      <w:pPr>
        <w:rPr>
          <w:sz w:val="28"/>
          <w:lang w:val="es-ES"/>
        </w:rPr>
      </w:pPr>
    </w:p>
    <w:p w:rsidR="00BF13DE" w:rsidRPr="00790770" w:rsidRDefault="00BF13DE" w:rsidP="00BF13DE">
      <w:pPr>
        <w:widowControl w:val="0"/>
        <w:tabs>
          <w:tab w:val="left" w:pos="1441"/>
        </w:tabs>
        <w:autoSpaceDE w:val="0"/>
        <w:autoSpaceDN w:val="0"/>
        <w:ind w:right="49"/>
        <w:jc w:val="both"/>
        <w:outlineLvl w:val="1"/>
        <w:rPr>
          <w:b/>
          <w:bCs/>
          <w:sz w:val="28"/>
          <w:lang w:val="es-ES" w:eastAsia="en-US"/>
        </w:rPr>
      </w:pPr>
      <w:r w:rsidRPr="00790770">
        <w:rPr>
          <w:b/>
          <w:bCs/>
          <w:sz w:val="28"/>
          <w:lang w:val="es-ES" w:eastAsia="en-US"/>
        </w:rPr>
        <w:t>Segundo cargo</w:t>
      </w:r>
      <w:r w:rsidR="00E603F4" w:rsidRPr="00790770">
        <w:rPr>
          <w:b/>
          <w:bCs/>
          <w:sz w:val="28"/>
          <w:lang w:val="es-ES" w:eastAsia="en-US"/>
        </w:rPr>
        <w:t>.</w:t>
      </w:r>
      <w:r w:rsidRPr="00790770">
        <w:rPr>
          <w:b/>
          <w:bCs/>
          <w:sz w:val="28"/>
          <w:lang w:val="es-ES" w:eastAsia="en-US"/>
        </w:rPr>
        <w:t xml:space="preserve"> Los artículos 69 y 70 de la Ley 2277</w:t>
      </w:r>
      <w:r w:rsidR="00E603F4" w:rsidRPr="00790770">
        <w:rPr>
          <w:b/>
          <w:bCs/>
          <w:sz w:val="28"/>
          <w:lang w:val="es-ES" w:eastAsia="en-US"/>
        </w:rPr>
        <w:t xml:space="preserve"> de 2022</w:t>
      </w:r>
      <w:r w:rsidRPr="00790770">
        <w:rPr>
          <w:b/>
          <w:bCs/>
          <w:sz w:val="28"/>
          <w:lang w:val="es-ES" w:eastAsia="en-US"/>
        </w:rPr>
        <w:t xml:space="preserve"> vulneran los principios de</w:t>
      </w:r>
      <w:r w:rsidRPr="00790770">
        <w:rPr>
          <w:b/>
          <w:bCs/>
          <w:spacing w:val="1"/>
          <w:sz w:val="28"/>
          <w:lang w:val="es-ES" w:eastAsia="en-US"/>
        </w:rPr>
        <w:t xml:space="preserve"> </w:t>
      </w:r>
      <w:r w:rsidRPr="00790770">
        <w:rPr>
          <w:b/>
          <w:bCs/>
          <w:sz w:val="28"/>
          <w:lang w:val="es-ES" w:eastAsia="en-US"/>
        </w:rPr>
        <w:t>consecutividad</w:t>
      </w:r>
      <w:r w:rsidRPr="00790770">
        <w:rPr>
          <w:b/>
          <w:bCs/>
          <w:spacing w:val="1"/>
          <w:sz w:val="28"/>
          <w:lang w:val="es-ES" w:eastAsia="en-US"/>
        </w:rPr>
        <w:t xml:space="preserve"> </w:t>
      </w:r>
      <w:r w:rsidRPr="00790770">
        <w:rPr>
          <w:b/>
          <w:bCs/>
          <w:sz w:val="28"/>
          <w:lang w:val="es-ES" w:eastAsia="en-US"/>
        </w:rPr>
        <w:t>e</w:t>
      </w:r>
      <w:r w:rsidRPr="00790770">
        <w:rPr>
          <w:b/>
          <w:bCs/>
          <w:spacing w:val="1"/>
          <w:sz w:val="28"/>
          <w:lang w:val="es-ES" w:eastAsia="en-US"/>
        </w:rPr>
        <w:t xml:space="preserve"> </w:t>
      </w:r>
      <w:r w:rsidRPr="00790770">
        <w:rPr>
          <w:b/>
          <w:bCs/>
          <w:sz w:val="28"/>
          <w:lang w:val="es-ES" w:eastAsia="en-US"/>
        </w:rPr>
        <w:t>identidad</w:t>
      </w:r>
      <w:r w:rsidRPr="00790770">
        <w:rPr>
          <w:b/>
          <w:bCs/>
          <w:spacing w:val="1"/>
          <w:sz w:val="28"/>
          <w:lang w:val="es-ES" w:eastAsia="en-US"/>
        </w:rPr>
        <w:t xml:space="preserve"> </w:t>
      </w:r>
      <w:r w:rsidRPr="00790770">
        <w:rPr>
          <w:b/>
          <w:bCs/>
          <w:sz w:val="28"/>
          <w:lang w:val="es-ES" w:eastAsia="en-US"/>
        </w:rPr>
        <w:t>flexible</w:t>
      </w:r>
      <w:r w:rsidRPr="00790770">
        <w:rPr>
          <w:b/>
          <w:bCs/>
          <w:spacing w:val="1"/>
          <w:sz w:val="28"/>
          <w:lang w:val="es-ES" w:eastAsia="en-US"/>
        </w:rPr>
        <w:t xml:space="preserve"> </w:t>
      </w:r>
      <w:r w:rsidR="00EF1323" w:rsidRPr="00790770">
        <w:rPr>
          <w:b/>
          <w:bCs/>
          <w:sz w:val="28"/>
          <w:lang w:val="es-ES" w:eastAsia="en-US"/>
        </w:rPr>
        <w:t>(</w:t>
      </w:r>
      <w:r w:rsidR="00637016" w:rsidRPr="00790770">
        <w:rPr>
          <w:b/>
          <w:bCs/>
          <w:sz w:val="28"/>
          <w:lang w:val="es-ES" w:eastAsia="en-US"/>
        </w:rPr>
        <w:t>a</w:t>
      </w:r>
      <w:r w:rsidRPr="00790770">
        <w:rPr>
          <w:b/>
          <w:bCs/>
          <w:sz w:val="28"/>
          <w:lang w:val="es-ES" w:eastAsia="en-US"/>
        </w:rPr>
        <w:t>rt</w:t>
      </w:r>
      <w:r w:rsidR="00EF1323" w:rsidRPr="00790770">
        <w:rPr>
          <w:b/>
          <w:bCs/>
          <w:sz w:val="28"/>
          <w:lang w:val="es-ES" w:eastAsia="en-US"/>
        </w:rPr>
        <w:t>s.</w:t>
      </w:r>
      <w:r w:rsidRPr="00790770">
        <w:rPr>
          <w:b/>
          <w:bCs/>
          <w:spacing w:val="1"/>
          <w:sz w:val="28"/>
          <w:lang w:val="es-ES" w:eastAsia="en-US"/>
        </w:rPr>
        <w:t xml:space="preserve"> </w:t>
      </w:r>
      <w:r w:rsidRPr="00790770">
        <w:rPr>
          <w:b/>
          <w:bCs/>
          <w:sz w:val="28"/>
          <w:lang w:val="es-ES" w:eastAsia="en-US"/>
        </w:rPr>
        <w:t>157</w:t>
      </w:r>
      <w:r w:rsidRPr="00790770">
        <w:rPr>
          <w:b/>
          <w:bCs/>
          <w:spacing w:val="1"/>
          <w:sz w:val="28"/>
          <w:lang w:val="es-ES" w:eastAsia="en-US"/>
        </w:rPr>
        <w:t xml:space="preserve"> </w:t>
      </w:r>
      <w:r w:rsidRPr="00790770">
        <w:rPr>
          <w:b/>
          <w:bCs/>
          <w:sz w:val="28"/>
          <w:lang w:val="es-ES" w:eastAsia="en-US"/>
        </w:rPr>
        <w:t>y</w:t>
      </w:r>
      <w:r w:rsidRPr="00790770">
        <w:rPr>
          <w:b/>
          <w:bCs/>
          <w:spacing w:val="1"/>
          <w:sz w:val="28"/>
          <w:lang w:val="es-ES" w:eastAsia="en-US"/>
        </w:rPr>
        <w:t xml:space="preserve"> </w:t>
      </w:r>
      <w:r w:rsidRPr="00790770">
        <w:rPr>
          <w:b/>
          <w:bCs/>
          <w:sz w:val="28"/>
          <w:lang w:val="es-ES" w:eastAsia="en-US"/>
        </w:rPr>
        <w:t>160</w:t>
      </w:r>
      <w:r w:rsidR="00EF1323" w:rsidRPr="00790770">
        <w:rPr>
          <w:b/>
          <w:bCs/>
          <w:spacing w:val="1"/>
          <w:sz w:val="28"/>
          <w:lang w:val="es-ES" w:eastAsia="en-US"/>
        </w:rPr>
        <w:t>, C</w:t>
      </w:r>
      <w:r w:rsidR="00637016" w:rsidRPr="00790770">
        <w:rPr>
          <w:b/>
          <w:bCs/>
          <w:spacing w:val="1"/>
          <w:sz w:val="28"/>
          <w:lang w:val="es-ES" w:eastAsia="en-US"/>
        </w:rPr>
        <w:t>.</w:t>
      </w:r>
      <w:r w:rsidR="00EF1323" w:rsidRPr="00790770">
        <w:rPr>
          <w:b/>
          <w:bCs/>
          <w:spacing w:val="1"/>
          <w:sz w:val="28"/>
          <w:lang w:val="es-ES" w:eastAsia="en-US"/>
        </w:rPr>
        <w:t>P</w:t>
      </w:r>
      <w:r w:rsidR="00637016" w:rsidRPr="00790770">
        <w:rPr>
          <w:b/>
          <w:bCs/>
          <w:spacing w:val="1"/>
          <w:sz w:val="28"/>
          <w:lang w:val="es-ES" w:eastAsia="en-US"/>
        </w:rPr>
        <w:t>.</w:t>
      </w:r>
      <w:r w:rsidR="00EF1323" w:rsidRPr="00790770">
        <w:rPr>
          <w:b/>
          <w:bCs/>
          <w:spacing w:val="1"/>
          <w:sz w:val="28"/>
          <w:lang w:val="es-ES" w:eastAsia="en-US"/>
        </w:rPr>
        <w:t>)</w:t>
      </w:r>
    </w:p>
    <w:p w:rsidR="00BF13DE" w:rsidRPr="00790770" w:rsidRDefault="00BF13DE" w:rsidP="00BF13DE">
      <w:pPr>
        <w:widowControl w:val="0"/>
        <w:autoSpaceDE w:val="0"/>
        <w:autoSpaceDN w:val="0"/>
        <w:spacing w:before="9"/>
        <w:rPr>
          <w:b/>
          <w:i/>
          <w:sz w:val="28"/>
          <w:lang w:val="es-ES" w:eastAsia="en-US"/>
        </w:rPr>
      </w:pPr>
    </w:p>
    <w:p w:rsidR="00111BCB" w:rsidRPr="00790770" w:rsidRDefault="00BF13DE" w:rsidP="007B3AF6">
      <w:pPr>
        <w:widowControl w:val="0"/>
        <w:numPr>
          <w:ilvl w:val="0"/>
          <w:numId w:val="2"/>
        </w:numPr>
        <w:tabs>
          <w:tab w:val="left" w:pos="1222"/>
        </w:tabs>
        <w:autoSpaceDE w:val="0"/>
        <w:autoSpaceDN w:val="0"/>
        <w:spacing w:line="237" w:lineRule="auto"/>
        <w:ind w:left="0" w:right="49" w:firstLine="0"/>
        <w:jc w:val="both"/>
        <w:rPr>
          <w:i/>
          <w:sz w:val="28"/>
          <w:lang w:val="es-ES" w:eastAsia="en-US"/>
        </w:rPr>
      </w:pPr>
      <w:r w:rsidRPr="00790770">
        <w:rPr>
          <w:sz w:val="28"/>
          <w:lang w:val="es-ES" w:eastAsia="en-US"/>
        </w:rPr>
        <w:t xml:space="preserve">El </w:t>
      </w:r>
      <w:r w:rsidR="00C738F5" w:rsidRPr="00790770">
        <w:rPr>
          <w:sz w:val="28"/>
          <w:lang w:val="es-ES" w:eastAsia="en-US"/>
        </w:rPr>
        <w:t xml:space="preserve">actor solicita la </w:t>
      </w:r>
      <w:r w:rsidR="00B53B35" w:rsidRPr="00790770">
        <w:rPr>
          <w:sz w:val="28"/>
          <w:lang w:val="es-ES" w:eastAsia="en-US"/>
        </w:rPr>
        <w:t xml:space="preserve">inexequibilidad de los </w:t>
      </w:r>
      <w:r w:rsidRPr="00790770">
        <w:rPr>
          <w:sz w:val="28"/>
          <w:lang w:val="es-ES" w:eastAsia="en-US"/>
        </w:rPr>
        <w:t>artículos 69 y 70 de la Ley 2277</w:t>
      </w:r>
      <w:r w:rsidR="00B53B35" w:rsidRPr="00790770">
        <w:rPr>
          <w:sz w:val="28"/>
          <w:lang w:val="es-ES" w:eastAsia="en-US"/>
        </w:rPr>
        <w:t xml:space="preserve"> de 2022</w:t>
      </w:r>
      <w:r w:rsidR="00660D13" w:rsidRPr="00790770">
        <w:rPr>
          <w:sz w:val="28"/>
          <w:lang w:val="es-ES" w:eastAsia="en-US"/>
        </w:rPr>
        <w:t xml:space="preserve">, </w:t>
      </w:r>
      <w:r w:rsidR="00722BE8" w:rsidRPr="00790770">
        <w:rPr>
          <w:sz w:val="28"/>
          <w:lang w:val="es-ES" w:eastAsia="en-US"/>
        </w:rPr>
        <w:t>que modifican</w:t>
      </w:r>
      <w:r w:rsidR="007B3AF6" w:rsidRPr="00790770">
        <w:rPr>
          <w:sz w:val="28"/>
          <w:lang w:val="es-ES" w:eastAsia="en-US"/>
        </w:rPr>
        <w:t xml:space="preserve"> los tipos penal</w:t>
      </w:r>
      <w:r w:rsidR="00EA7835" w:rsidRPr="00790770">
        <w:rPr>
          <w:sz w:val="28"/>
          <w:lang w:val="es-ES" w:eastAsia="en-US"/>
        </w:rPr>
        <w:t>es</w:t>
      </w:r>
      <w:r w:rsidR="007B3AF6" w:rsidRPr="00790770">
        <w:rPr>
          <w:sz w:val="28"/>
          <w:lang w:val="es-ES" w:eastAsia="en-US"/>
        </w:rPr>
        <w:t xml:space="preserve"> de defraudación, evasión tributaria y omisión de activos </w:t>
      </w:r>
      <w:r w:rsidR="00493D15" w:rsidRPr="00790770">
        <w:rPr>
          <w:sz w:val="28"/>
          <w:lang w:val="es-ES" w:eastAsia="en-US"/>
        </w:rPr>
        <w:t>e inclusión de pasivos inexistentes</w:t>
      </w:r>
      <w:r w:rsidR="005D4CEE" w:rsidRPr="00790770">
        <w:rPr>
          <w:sz w:val="28"/>
          <w:lang w:val="es-ES" w:eastAsia="en-US"/>
        </w:rPr>
        <w:t>,</w:t>
      </w:r>
      <w:r w:rsidR="00722BE8" w:rsidRPr="00790770">
        <w:rPr>
          <w:sz w:val="28"/>
          <w:lang w:val="es-ES" w:eastAsia="en-US"/>
        </w:rPr>
        <w:t xml:space="preserve"> </w:t>
      </w:r>
      <w:r w:rsidR="00303E28" w:rsidRPr="00790770">
        <w:rPr>
          <w:sz w:val="28"/>
          <w:lang w:val="es-ES" w:eastAsia="en-US"/>
        </w:rPr>
        <w:t xml:space="preserve">al considerar que </w:t>
      </w:r>
      <w:r w:rsidR="00722BE8" w:rsidRPr="00790770">
        <w:rPr>
          <w:sz w:val="28"/>
          <w:lang w:val="es-ES" w:eastAsia="en-US"/>
        </w:rPr>
        <w:t>vulnera</w:t>
      </w:r>
      <w:r w:rsidR="00303E28" w:rsidRPr="00790770">
        <w:rPr>
          <w:sz w:val="28"/>
          <w:lang w:val="es-ES" w:eastAsia="en-US"/>
        </w:rPr>
        <w:t>n</w:t>
      </w:r>
      <w:r w:rsidR="00722BE8" w:rsidRPr="00790770">
        <w:rPr>
          <w:sz w:val="28"/>
          <w:lang w:val="es-ES" w:eastAsia="en-US"/>
        </w:rPr>
        <w:t xml:space="preserve"> los principios de consecutividad e identidad flexibl</w:t>
      </w:r>
      <w:r w:rsidR="00167EC9" w:rsidRPr="00790770">
        <w:rPr>
          <w:sz w:val="28"/>
          <w:lang w:val="es-ES" w:eastAsia="en-US"/>
        </w:rPr>
        <w:t xml:space="preserve">e. </w:t>
      </w:r>
    </w:p>
    <w:p w:rsidR="008747A4" w:rsidRPr="00790770" w:rsidRDefault="008747A4" w:rsidP="008747A4">
      <w:pPr>
        <w:widowControl w:val="0"/>
        <w:tabs>
          <w:tab w:val="left" w:pos="1222"/>
        </w:tabs>
        <w:autoSpaceDE w:val="0"/>
        <w:autoSpaceDN w:val="0"/>
        <w:spacing w:line="237" w:lineRule="auto"/>
        <w:ind w:right="49"/>
        <w:jc w:val="both"/>
        <w:rPr>
          <w:i/>
          <w:sz w:val="28"/>
          <w:lang w:val="es-ES" w:eastAsia="en-US"/>
        </w:rPr>
      </w:pPr>
    </w:p>
    <w:p w:rsidR="008747A4" w:rsidRPr="00790770" w:rsidRDefault="00111BCB" w:rsidP="007B3AF6">
      <w:pPr>
        <w:widowControl w:val="0"/>
        <w:numPr>
          <w:ilvl w:val="0"/>
          <w:numId w:val="2"/>
        </w:numPr>
        <w:tabs>
          <w:tab w:val="left" w:pos="1222"/>
        </w:tabs>
        <w:autoSpaceDE w:val="0"/>
        <w:autoSpaceDN w:val="0"/>
        <w:spacing w:line="237" w:lineRule="auto"/>
        <w:ind w:left="0" w:right="49" w:firstLine="0"/>
        <w:jc w:val="both"/>
        <w:rPr>
          <w:i/>
          <w:sz w:val="28"/>
          <w:lang w:val="es-ES" w:eastAsia="en-US"/>
        </w:rPr>
      </w:pPr>
      <w:r w:rsidRPr="00790770">
        <w:rPr>
          <w:sz w:val="28"/>
          <w:lang w:val="es-ES" w:eastAsia="en-US"/>
        </w:rPr>
        <w:t xml:space="preserve">El demandante </w:t>
      </w:r>
      <w:r w:rsidR="008747A4" w:rsidRPr="00790770">
        <w:rPr>
          <w:sz w:val="28"/>
          <w:lang w:val="es-ES" w:eastAsia="en-US"/>
        </w:rPr>
        <w:t>sostiene</w:t>
      </w:r>
      <w:r w:rsidRPr="00790770">
        <w:rPr>
          <w:sz w:val="28"/>
          <w:lang w:val="es-ES" w:eastAsia="en-US"/>
        </w:rPr>
        <w:t xml:space="preserve"> que </w:t>
      </w:r>
      <w:r w:rsidR="008747A4" w:rsidRPr="00790770">
        <w:rPr>
          <w:sz w:val="28"/>
          <w:lang w:val="es-ES" w:eastAsia="en-US"/>
        </w:rPr>
        <w:t>esas</w:t>
      </w:r>
      <w:r w:rsidRPr="00790770">
        <w:rPr>
          <w:sz w:val="28"/>
          <w:lang w:val="es-ES" w:eastAsia="en-US"/>
        </w:rPr>
        <w:t xml:space="preserve"> </w:t>
      </w:r>
      <w:r w:rsidR="008747A4" w:rsidRPr="00790770">
        <w:rPr>
          <w:sz w:val="28"/>
          <w:lang w:val="es-ES" w:eastAsia="en-US"/>
        </w:rPr>
        <w:t xml:space="preserve">disposiciones censuradas </w:t>
      </w:r>
      <w:r w:rsidR="00722BE8" w:rsidRPr="00790770">
        <w:rPr>
          <w:sz w:val="28"/>
          <w:lang w:val="es-ES" w:eastAsia="en-US"/>
        </w:rPr>
        <w:t>fueron introducid</w:t>
      </w:r>
      <w:r w:rsidR="008747A4" w:rsidRPr="00790770">
        <w:rPr>
          <w:sz w:val="28"/>
          <w:lang w:val="es-ES" w:eastAsia="en-US"/>
        </w:rPr>
        <w:t>a</w:t>
      </w:r>
      <w:r w:rsidR="00722BE8" w:rsidRPr="00790770">
        <w:rPr>
          <w:sz w:val="28"/>
          <w:lang w:val="es-ES" w:eastAsia="en-US"/>
        </w:rPr>
        <w:t xml:space="preserve">s como nuevos artículos </w:t>
      </w:r>
      <w:r w:rsidR="000153BE" w:rsidRPr="00790770">
        <w:rPr>
          <w:sz w:val="28"/>
          <w:lang w:val="es-ES" w:eastAsia="en-US"/>
        </w:rPr>
        <w:t>en los informes de ponencia para los debates en las plenarias de la Cámara de Representantes y del Senado de la República, sin que se hubiesen contemplado en el proyecto de ley ni en la ponencia para primer debate</w:t>
      </w:r>
      <w:r w:rsidR="00AA3185" w:rsidRPr="00790770">
        <w:rPr>
          <w:sz w:val="28"/>
          <w:lang w:val="es-ES" w:eastAsia="en-US"/>
        </w:rPr>
        <w:t>, así como tampoco en las sesiones conjuntas de las comisiones económicas correspondientes</w:t>
      </w:r>
      <w:r w:rsidR="008747A4" w:rsidRPr="00790770">
        <w:rPr>
          <w:sz w:val="28"/>
          <w:lang w:val="es-ES" w:eastAsia="en-US"/>
        </w:rPr>
        <w:t>.</w:t>
      </w:r>
      <w:r w:rsidR="00AE7953" w:rsidRPr="00790770">
        <w:rPr>
          <w:sz w:val="28"/>
          <w:lang w:val="es-ES" w:eastAsia="en-US"/>
        </w:rPr>
        <w:t xml:space="preserve"> Por consiguiente, no fueron </w:t>
      </w:r>
      <w:r w:rsidR="00BD6360" w:rsidRPr="00790770">
        <w:rPr>
          <w:sz w:val="28"/>
          <w:lang w:val="es-ES" w:eastAsia="en-US"/>
        </w:rPr>
        <w:t xml:space="preserve">objeto de deliberación y votación en primer debate y tampoco guardan relación directa y </w:t>
      </w:r>
      <w:r w:rsidR="00167EC9" w:rsidRPr="00790770">
        <w:rPr>
          <w:sz w:val="28"/>
          <w:lang w:val="es-ES" w:eastAsia="en-US"/>
        </w:rPr>
        <w:t xml:space="preserve">sustantiva </w:t>
      </w:r>
      <w:r w:rsidR="00BD6360" w:rsidRPr="00790770">
        <w:rPr>
          <w:sz w:val="28"/>
          <w:lang w:val="es-ES" w:eastAsia="en-US"/>
        </w:rPr>
        <w:t>con los temas discutidos y votados en e</w:t>
      </w:r>
      <w:r w:rsidR="00676864" w:rsidRPr="00790770">
        <w:rPr>
          <w:sz w:val="28"/>
          <w:lang w:val="es-ES" w:eastAsia="en-US"/>
        </w:rPr>
        <w:t>se</w:t>
      </w:r>
      <w:r w:rsidR="00BD6360" w:rsidRPr="00790770">
        <w:rPr>
          <w:sz w:val="28"/>
          <w:lang w:val="es-ES" w:eastAsia="en-US"/>
        </w:rPr>
        <w:t xml:space="preserve"> primer debate conjunto</w:t>
      </w:r>
      <w:r w:rsidR="002F204E" w:rsidRPr="00790770">
        <w:rPr>
          <w:sz w:val="28"/>
          <w:lang w:val="es-ES" w:eastAsia="en-US"/>
        </w:rPr>
        <w:t xml:space="preserve">. </w:t>
      </w:r>
    </w:p>
    <w:p w:rsidR="008747A4" w:rsidRPr="00790770" w:rsidRDefault="008747A4" w:rsidP="008747A4">
      <w:pPr>
        <w:pStyle w:val="Prrafodelista"/>
        <w:rPr>
          <w:sz w:val="28"/>
          <w:lang w:val="es-ES" w:eastAsia="en-US"/>
        </w:rPr>
      </w:pPr>
    </w:p>
    <w:p w:rsidR="00793C61" w:rsidRPr="00790770" w:rsidRDefault="008747A4" w:rsidP="0038676C">
      <w:pPr>
        <w:widowControl w:val="0"/>
        <w:numPr>
          <w:ilvl w:val="0"/>
          <w:numId w:val="2"/>
        </w:numPr>
        <w:tabs>
          <w:tab w:val="left" w:pos="1222"/>
        </w:tabs>
        <w:autoSpaceDE w:val="0"/>
        <w:autoSpaceDN w:val="0"/>
        <w:spacing w:line="237" w:lineRule="auto"/>
        <w:ind w:left="0" w:right="49" w:firstLine="0"/>
        <w:jc w:val="both"/>
        <w:rPr>
          <w:i/>
          <w:sz w:val="28"/>
          <w:lang w:val="es-ES" w:eastAsia="en-US"/>
        </w:rPr>
      </w:pPr>
      <w:r w:rsidRPr="00790770">
        <w:rPr>
          <w:sz w:val="28"/>
          <w:lang w:val="es-ES" w:eastAsia="en-US"/>
        </w:rPr>
        <w:t>El actor expone que</w:t>
      </w:r>
      <w:r w:rsidR="0033598B" w:rsidRPr="00790770">
        <w:rPr>
          <w:sz w:val="28"/>
          <w:lang w:val="es-ES" w:eastAsia="en-US"/>
        </w:rPr>
        <w:t xml:space="preserve"> tales artículos acusados</w:t>
      </w:r>
      <w:r w:rsidR="00AA3185" w:rsidRPr="00790770">
        <w:rPr>
          <w:sz w:val="28"/>
          <w:lang w:val="es-ES" w:eastAsia="en-US"/>
        </w:rPr>
        <w:t xml:space="preserve"> </w:t>
      </w:r>
      <w:r w:rsidR="00114511" w:rsidRPr="00790770">
        <w:rPr>
          <w:sz w:val="28"/>
          <w:lang w:val="es-ES" w:eastAsia="en-US"/>
        </w:rPr>
        <w:t>constituyen una modificación al Código Penal</w:t>
      </w:r>
      <w:r w:rsidR="00BE1C99" w:rsidRPr="00790770">
        <w:rPr>
          <w:sz w:val="28"/>
          <w:lang w:val="es-ES" w:eastAsia="en-US"/>
        </w:rPr>
        <w:t xml:space="preserve"> (Ley 599 de 2000) </w:t>
      </w:r>
      <w:r w:rsidR="00FA1E13" w:rsidRPr="00790770">
        <w:rPr>
          <w:sz w:val="28"/>
          <w:lang w:val="es-ES" w:eastAsia="en-US"/>
        </w:rPr>
        <w:t>que no guarda una relación temática clara, específica</w:t>
      </w:r>
      <w:r w:rsidR="00C97C6D" w:rsidRPr="00790770">
        <w:rPr>
          <w:sz w:val="28"/>
          <w:lang w:val="es-ES" w:eastAsia="en-US"/>
        </w:rPr>
        <w:t xml:space="preserve">, estrecha, necesaria y evidente, con los temas del proyecto de ley </w:t>
      </w:r>
      <w:r w:rsidR="00793C61" w:rsidRPr="00790770">
        <w:rPr>
          <w:sz w:val="28"/>
          <w:lang w:val="es-ES" w:eastAsia="en-US"/>
        </w:rPr>
        <w:t>ya que</w:t>
      </w:r>
      <w:r w:rsidR="0038676C" w:rsidRPr="00790770">
        <w:rPr>
          <w:sz w:val="28"/>
          <w:lang w:val="es-ES" w:eastAsia="en-US"/>
        </w:rPr>
        <w:t>,</w:t>
      </w:r>
      <w:r w:rsidR="00793C61" w:rsidRPr="00790770">
        <w:rPr>
          <w:sz w:val="28"/>
          <w:lang w:val="es-ES" w:eastAsia="en-US"/>
        </w:rPr>
        <w:t xml:space="preserve"> aunque las demás disposiciones de la </w:t>
      </w:r>
      <w:r w:rsidR="0038676C" w:rsidRPr="00790770">
        <w:rPr>
          <w:sz w:val="28"/>
          <w:lang w:val="es-ES" w:eastAsia="en-US"/>
        </w:rPr>
        <w:t>L</w:t>
      </w:r>
      <w:r w:rsidR="00793C61" w:rsidRPr="00790770">
        <w:rPr>
          <w:sz w:val="28"/>
          <w:lang w:val="es-ES" w:eastAsia="en-US"/>
        </w:rPr>
        <w:t>ey</w:t>
      </w:r>
      <w:r w:rsidR="0038676C" w:rsidRPr="00790770">
        <w:rPr>
          <w:sz w:val="28"/>
          <w:lang w:val="es-ES" w:eastAsia="en-US"/>
        </w:rPr>
        <w:t xml:space="preserve"> 2277</w:t>
      </w:r>
      <w:r w:rsidR="00AE7967" w:rsidRPr="00790770">
        <w:rPr>
          <w:sz w:val="28"/>
          <w:lang w:val="es-ES" w:eastAsia="en-US"/>
        </w:rPr>
        <w:t xml:space="preserve"> de 2022</w:t>
      </w:r>
      <w:r w:rsidR="00793C61" w:rsidRPr="00790770">
        <w:rPr>
          <w:sz w:val="28"/>
          <w:lang w:val="es-ES" w:eastAsia="en-US"/>
        </w:rPr>
        <w:t xml:space="preserve"> se refieren a la</w:t>
      </w:r>
      <w:r w:rsidR="00793C61" w:rsidRPr="00790770">
        <w:rPr>
          <w:spacing w:val="1"/>
          <w:sz w:val="28"/>
          <w:lang w:val="es-ES" w:eastAsia="en-US"/>
        </w:rPr>
        <w:t xml:space="preserve"> </w:t>
      </w:r>
      <w:r w:rsidR="00793C61" w:rsidRPr="00790770">
        <w:rPr>
          <w:sz w:val="28"/>
          <w:lang w:val="es-ES" w:eastAsia="en-US"/>
        </w:rPr>
        <w:t>sostenibilidad</w:t>
      </w:r>
      <w:r w:rsidR="00793C61" w:rsidRPr="00790770">
        <w:rPr>
          <w:spacing w:val="-6"/>
          <w:sz w:val="28"/>
          <w:lang w:val="es-ES" w:eastAsia="en-US"/>
        </w:rPr>
        <w:t xml:space="preserve"> </w:t>
      </w:r>
      <w:r w:rsidR="00793C61" w:rsidRPr="00790770">
        <w:rPr>
          <w:sz w:val="28"/>
          <w:lang w:val="es-ES" w:eastAsia="en-US"/>
        </w:rPr>
        <w:t>fiscal</w:t>
      </w:r>
      <w:r w:rsidR="00793C61" w:rsidRPr="00790770">
        <w:rPr>
          <w:spacing w:val="-4"/>
          <w:sz w:val="28"/>
          <w:lang w:val="es-ES" w:eastAsia="en-US"/>
        </w:rPr>
        <w:t xml:space="preserve"> </w:t>
      </w:r>
      <w:r w:rsidR="00793C61" w:rsidRPr="00790770">
        <w:rPr>
          <w:sz w:val="28"/>
          <w:lang w:val="es-ES" w:eastAsia="en-US"/>
        </w:rPr>
        <w:t>y</w:t>
      </w:r>
      <w:r w:rsidR="00793C61" w:rsidRPr="00790770">
        <w:rPr>
          <w:spacing w:val="-12"/>
          <w:sz w:val="28"/>
          <w:lang w:val="es-ES" w:eastAsia="en-US"/>
        </w:rPr>
        <w:t xml:space="preserve"> </w:t>
      </w:r>
      <w:r w:rsidR="00793C61" w:rsidRPr="00790770">
        <w:rPr>
          <w:sz w:val="28"/>
          <w:lang w:val="es-ES" w:eastAsia="en-US"/>
        </w:rPr>
        <w:t>a</w:t>
      </w:r>
      <w:r w:rsidR="00793C61" w:rsidRPr="00790770">
        <w:rPr>
          <w:spacing w:val="-7"/>
          <w:sz w:val="28"/>
          <w:lang w:val="es-ES" w:eastAsia="en-US"/>
        </w:rPr>
        <w:t xml:space="preserve"> </w:t>
      </w:r>
      <w:r w:rsidR="00793C61" w:rsidRPr="00790770">
        <w:rPr>
          <w:sz w:val="28"/>
          <w:lang w:val="es-ES" w:eastAsia="en-US"/>
        </w:rPr>
        <w:t>la</w:t>
      </w:r>
      <w:r w:rsidR="00793C61" w:rsidRPr="00790770">
        <w:rPr>
          <w:spacing w:val="-7"/>
          <w:sz w:val="28"/>
          <w:lang w:val="es-ES" w:eastAsia="en-US"/>
        </w:rPr>
        <w:t xml:space="preserve"> </w:t>
      </w:r>
      <w:r w:rsidR="00793C61" w:rsidRPr="00790770">
        <w:rPr>
          <w:sz w:val="28"/>
          <w:lang w:val="es-ES" w:eastAsia="en-US"/>
        </w:rPr>
        <w:t>consecución</w:t>
      </w:r>
      <w:r w:rsidR="00793C61" w:rsidRPr="00790770">
        <w:rPr>
          <w:spacing w:val="-6"/>
          <w:sz w:val="28"/>
          <w:lang w:val="es-ES" w:eastAsia="en-US"/>
        </w:rPr>
        <w:t xml:space="preserve"> </w:t>
      </w:r>
      <w:r w:rsidR="00793C61" w:rsidRPr="00790770">
        <w:rPr>
          <w:sz w:val="28"/>
          <w:lang w:val="es-ES" w:eastAsia="en-US"/>
        </w:rPr>
        <w:t>de</w:t>
      </w:r>
      <w:r w:rsidR="00793C61" w:rsidRPr="00790770">
        <w:rPr>
          <w:spacing w:val="-7"/>
          <w:sz w:val="28"/>
          <w:lang w:val="es-ES" w:eastAsia="en-US"/>
        </w:rPr>
        <w:t xml:space="preserve"> </w:t>
      </w:r>
      <w:r w:rsidR="00793C61" w:rsidRPr="00790770">
        <w:rPr>
          <w:sz w:val="28"/>
          <w:lang w:val="es-ES" w:eastAsia="en-US"/>
        </w:rPr>
        <w:t>recursos</w:t>
      </w:r>
      <w:r w:rsidR="00793C61" w:rsidRPr="00790770">
        <w:rPr>
          <w:spacing w:val="-6"/>
          <w:sz w:val="28"/>
          <w:lang w:val="es-ES" w:eastAsia="en-US"/>
        </w:rPr>
        <w:t xml:space="preserve"> </w:t>
      </w:r>
      <w:r w:rsidR="00793C61" w:rsidRPr="00790770">
        <w:rPr>
          <w:sz w:val="28"/>
          <w:lang w:val="es-ES" w:eastAsia="en-US"/>
        </w:rPr>
        <w:t>para</w:t>
      </w:r>
      <w:r w:rsidR="00793C61" w:rsidRPr="00790770">
        <w:rPr>
          <w:spacing w:val="-8"/>
          <w:sz w:val="28"/>
          <w:lang w:val="es-ES" w:eastAsia="en-US"/>
        </w:rPr>
        <w:t xml:space="preserve"> </w:t>
      </w:r>
      <w:r w:rsidR="00793C61" w:rsidRPr="00790770">
        <w:rPr>
          <w:sz w:val="28"/>
          <w:lang w:val="es-ES" w:eastAsia="en-US"/>
        </w:rPr>
        <w:t>financiar</w:t>
      </w:r>
      <w:r w:rsidR="00793C61" w:rsidRPr="00790770">
        <w:rPr>
          <w:spacing w:val="-7"/>
          <w:sz w:val="28"/>
          <w:lang w:val="es-ES" w:eastAsia="en-US"/>
        </w:rPr>
        <w:t xml:space="preserve"> </w:t>
      </w:r>
      <w:r w:rsidR="00793C61" w:rsidRPr="00790770">
        <w:rPr>
          <w:sz w:val="28"/>
          <w:lang w:val="es-ES" w:eastAsia="en-US"/>
        </w:rPr>
        <w:t>el</w:t>
      </w:r>
      <w:r w:rsidR="00793C61" w:rsidRPr="00790770">
        <w:rPr>
          <w:spacing w:val="-6"/>
          <w:sz w:val="28"/>
          <w:lang w:val="es-ES" w:eastAsia="en-US"/>
        </w:rPr>
        <w:t xml:space="preserve"> </w:t>
      </w:r>
      <w:r w:rsidR="00793C61" w:rsidRPr="00790770">
        <w:rPr>
          <w:sz w:val="28"/>
          <w:lang w:val="es-ES" w:eastAsia="en-US"/>
        </w:rPr>
        <w:t>gasto</w:t>
      </w:r>
      <w:r w:rsidR="00793C61" w:rsidRPr="00790770">
        <w:rPr>
          <w:spacing w:val="-6"/>
          <w:sz w:val="28"/>
          <w:lang w:val="es-ES" w:eastAsia="en-US"/>
        </w:rPr>
        <w:t xml:space="preserve"> </w:t>
      </w:r>
      <w:r w:rsidR="00793C61" w:rsidRPr="00790770">
        <w:rPr>
          <w:sz w:val="28"/>
          <w:lang w:val="es-ES" w:eastAsia="en-US"/>
        </w:rPr>
        <w:t>público</w:t>
      </w:r>
      <w:r w:rsidR="00793C61" w:rsidRPr="00790770">
        <w:rPr>
          <w:spacing w:val="-6"/>
          <w:sz w:val="28"/>
          <w:lang w:val="es-ES" w:eastAsia="en-US"/>
        </w:rPr>
        <w:t xml:space="preserve"> </w:t>
      </w:r>
      <w:r w:rsidR="00793C61" w:rsidRPr="00790770">
        <w:rPr>
          <w:sz w:val="28"/>
          <w:lang w:val="es-ES" w:eastAsia="en-US"/>
        </w:rPr>
        <w:t>a</w:t>
      </w:r>
      <w:r w:rsidR="00793C61" w:rsidRPr="00790770">
        <w:rPr>
          <w:spacing w:val="-7"/>
          <w:sz w:val="28"/>
          <w:lang w:val="es-ES" w:eastAsia="en-US"/>
        </w:rPr>
        <w:t xml:space="preserve"> </w:t>
      </w:r>
      <w:r w:rsidR="0038676C" w:rsidRPr="00790770">
        <w:rPr>
          <w:sz w:val="28"/>
          <w:lang w:val="es-ES" w:eastAsia="en-US"/>
        </w:rPr>
        <w:t>parti</w:t>
      </w:r>
      <w:r w:rsidR="00044AB4" w:rsidRPr="00790770">
        <w:rPr>
          <w:sz w:val="28"/>
          <w:lang w:val="es-ES" w:eastAsia="en-US"/>
        </w:rPr>
        <w:t>r de</w:t>
      </w:r>
      <w:r w:rsidR="00793C61" w:rsidRPr="00790770">
        <w:rPr>
          <w:sz w:val="28"/>
          <w:lang w:val="es-ES" w:eastAsia="en-US"/>
        </w:rPr>
        <w:t xml:space="preserve"> la modificación del régimen tributario vigente, con las disposiciones </w:t>
      </w:r>
      <w:r w:rsidR="00044AB4" w:rsidRPr="00790770">
        <w:rPr>
          <w:sz w:val="28"/>
          <w:lang w:val="es-ES" w:eastAsia="en-US"/>
        </w:rPr>
        <w:t>demandadas</w:t>
      </w:r>
      <w:r w:rsidR="00793C61" w:rsidRPr="00790770">
        <w:rPr>
          <w:sz w:val="28"/>
          <w:lang w:val="es-ES" w:eastAsia="en-US"/>
        </w:rPr>
        <w:t xml:space="preserve"> se</w:t>
      </w:r>
      <w:r w:rsidR="00793C61" w:rsidRPr="00790770">
        <w:rPr>
          <w:spacing w:val="1"/>
          <w:sz w:val="28"/>
          <w:lang w:val="es-ES" w:eastAsia="en-US"/>
        </w:rPr>
        <w:t xml:space="preserve"> </w:t>
      </w:r>
      <w:r w:rsidR="00793C61" w:rsidRPr="00790770">
        <w:rPr>
          <w:sz w:val="28"/>
          <w:lang w:val="es-ES" w:eastAsia="en-US"/>
        </w:rPr>
        <w:t>terminaron variando normas penales que afectan el derecho fundamental a la libertad</w:t>
      </w:r>
      <w:r w:rsidR="00793C61" w:rsidRPr="00790770">
        <w:rPr>
          <w:spacing w:val="1"/>
          <w:sz w:val="28"/>
          <w:lang w:val="es-ES" w:eastAsia="en-US"/>
        </w:rPr>
        <w:t xml:space="preserve"> </w:t>
      </w:r>
      <w:r w:rsidR="00793C61" w:rsidRPr="00790770">
        <w:rPr>
          <w:sz w:val="28"/>
          <w:lang w:val="es-ES" w:eastAsia="en-US"/>
        </w:rPr>
        <w:t xml:space="preserve">personal. Incluso, </w:t>
      </w:r>
      <w:r w:rsidR="00596A07" w:rsidRPr="00790770">
        <w:rPr>
          <w:sz w:val="28"/>
          <w:lang w:val="es-ES" w:eastAsia="en-US"/>
        </w:rPr>
        <w:t xml:space="preserve">el demandante </w:t>
      </w:r>
      <w:r w:rsidR="00793C61" w:rsidRPr="00790770">
        <w:rPr>
          <w:sz w:val="28"/>
          <w:lang w:val="es-ES" w:eastAsia="en-US"/>
        </w:rPr>
        <w:t>señala que, pese a que los tipos penales modificados</w:t>
      </w:r>
      <w:r w:rsidR="00793C61" w:rsidRPr="00790770">
        <w:rPr>
          <w:spacing w:val="1"/>
          <w:sz w:val="28"/>
          <w:lang w:val="es-ES" w:eastAsia="en-US"/>
        </w:rPr>
        <w:t xml:space="preserve"> </w:t>
      </w:r>
      <w:r w:rsidR="00793C61" w:rsidRPr="00790770">
        <w:rPr>
          <w:sz w:val="28"/>
          <w:lang w:val="es-ES" w:eastAsia="en-US"/>
        </w:rPr>
        <w:t xml:space="preserve">guardan relación con el </w:t>
      </w:r>
      <w:r w:rsidR="00793C61" w:rsidRPr="00790770">
        <w:rPr>
          <w:iCs/>
          <w:sz w:val="28"/>
          <w:lang w:val="es-ES" w:eastAsia="en-US"/>
        </w:rPr>
        <w:t>bien jurídico</w:t>
      </w:r>
      <w:r w:rsidR="00793C61" w:rsidRPr="00790770">
        <w:rPr>
          <w:i/>
          <w:sz w:val="28"/>
          <w:lang w:val="es-ES" w:eastAsia="en-US"/>
        </w:rPr>
        <w:t xml:space="preserve"> </w:t>
      </w:r>
      <w:r w:rsidR="00793C61" w:rsidRPr="00790770">
        <w:rPr>
          <w:sz w:val="28"/>
          <w:lang w:val="es-ES" w:eastAsia="en-US"/>
        </w:rPr>
        <w:t xml:space="preserve">de la </w:t>
      </w:r>
      <w:r w:rsidR="00FC67CE" w:rsidRPr="00790770">
        <w:rPr>
          <w:sz w:val="28"/>
          <w:lang w:val="es-ES" w:eastAsia="en-US"/>
        </w:rPr>
        <w:t>H</w:t>
      </w:r>
      <w:r w:rsidR="00793C61" w:rsidRPr="00790770">
        <w:rPr>
          <w:sz w:val="28"/>
          <w:lang w:val="es-ES" w:eastAsia="en-US"/>
        </w:rPr>
        <w:t xml:space="preserve">acienda </w:t>
      </w:r>
      <w:r w:rsidR="00FC67CE" w:rsidRPr="00790770">
        <w:rPr>
          <w:sz w:val="28"/>
          <w:lang w:val="es-ES" w:eastAsia="en-US"/>
        </w:rPr>
        <w:t>P</w:t>
      </w:r>
      <w:r w:rsidR="00793C61" w:rsidRPr="00790770">
        <w:rPr>
          <w:sz w:val="28"/>
          <w:lang w:val="es-ES" w:eastAsia="en-US"/>
        </w:rPr>
        <w:t>ública, comportan una materia</w:t>
      </w:r>
      <w:r w:rsidR="00793C61" w:rsidRPr="00790770">
        <w:rPr>
          <w:spacing w:val="1"/>
          <w:sz w:val="28"/>
          <w:lang w:val="es-ES" w:eastAsia="en-US"/>
        </w:rPr>
        <w:t xml:space="preserve"> </w:t>
      </w:r>
      <w:r w:rsidR="00793C61" w:rsidRPr="00790770">
        <w:rPr>
          <w:sz w:val="28"/>
          <w:lang w:val="es-ES" w:eastAsia="en-US"/>
        </w:rPr>
        <w:t>autónoma, independiente y separable respecto de los temas discutidos en primer debate,</w:t>
      </w:r>
      <w:r w:rsidR="00793C61" w:rsidRPr="00790770">
        <w:rPr>
          <w:spacing w:val="1"/>
          <w:sz w:val="28"/>
          <w:lang w:val="es-ES" w:eastAsia="en-US"/>
        </w:rPr>
        <w:t xml:space="preserve"> </w:t>
      </w:r>
      <w:r w:rsidR="00793C61" w:rsidRPr="00790770">
        <w:rPr>
          <w:sz w:val="28"/>
          <w:lang w:val="es-ES" w:eastAsia="en-US"/>
        </w:rPr>
        <w:t>hasta</w:t>
      </w:r>
      <w:r w:rsidR="00AA3343" w:rsidRPr="00790770">
        <w:rPr>
          <w:spacing w:val="-1"/>
          <w:sz w:val="28"/>
          <w:lang w:val="es-ES" w:eastAsia="en-US"/>
        </w:rPr>
        <w:t xml:space="preserve"> </w:t>
      </w:r>
      <w:r w:rsidR="00793C61" w:rsidRPr="00790770">
        <w:rPr>
          <w:sz w:val="28"/>
          <w:lang w:val="es-ES" w:eastAsia="en-US"/>
        </w:rPr>
        <w:t>el punto</w:t>
      </w:r>
      <w:r w:rsidR="00AA3343" w:rsidRPr="00790770">
        <w:rPr>
          <w:sz w:val="28"/>
          <w:lang w:val="es-ES" w:eastAsia="en-US"/>
        </w:rPr>
        <w:t xml:space="preserve"> </w:t>
      </w:r>
      <w:r w:rsidR="00793C61" w:rsidRPr="00790770">
        <w:rPr>
          <w:sz w:val="28"/>
          <w:lang w:val="es-ES" w:eastAsia="en-US"/>
        </w:rPr>
        <w:t>que podría</w:t>
      </w:r>
      <w:r w:rsidR="00B8276D" w:rsidRPr="00790770">
        <w:rPr>
          <w:sz w:val="28"/>
          <w:lang w:val="es-ES" w:eastAsia="en-US"/>
        </w:rPr>
        <w:t>n</w:t>
      </w:r>
      <w:r w:rsidR="00793C61" w:rsidRPr="00790770">
        <w:rPr>
          <w:spacing w:val="-3"/>
          <w:sz w:val="28"/>
          <w:lang w:val="es-ES" w:eastAsia="en-US"/>
        </w:rPr>
        <w:t xml:space="preserve"> </w:t>
      </w:r>
      <w:r w:rsidR="00793C61" w:rsidRPr="00790770">
        <w:rPr>
          <w:sz w:val="28"/>
          <w:lang w:val="es-ES" w:eastAsia="en-US"/>
        </w:rPr>
        <w:t>plasmarse en un proyecto</w:t>
      </w:r>
      <w:r w:rsidR="00303E28" w:rsidRPr="00790770">
        <w:rPr>
          <w:sz w:val="28"/>
          <w:lang w:val="es-ES" w:eastAsia="en-US"/>
        </w:rPr>
        <w:t xml:space="preserve"> de ley</w:t>
      </w:r>
      <w:r w:rsidR="00793C61" w:rsidRPr="00790770">
        <w:rPr>
          <w:sz w:val="28"/>
          <w:lang w:val="es-ES" w:eastAsia="en-US"/>
        </w:rPr>
        <w:t xml:space="preserve"> independiente.</w:t>
      </w:r>
    </w:p>
    <w:p w:rsidR="007E0F7D" w:rsidRPr="00790770" w:rsidRDefault="007E0F7D" w:rsidP="007E0F7D">
      <w:pPr>
        <w:rPr>
          <w:i/>
          <w:sz w:val="28"/>
          <w:lang w:val="es-ES" w:eastAsia="en-US"/>
        </w:rPr>
      </w:pPr>
    </w:p>
    <w:p w:rsidR="007E0F7D" w:rsidRPr="00790770" w:rsidRDefault="007E0F7D" w:rsidP="007E0F7D">
      <w:pPr>
        <w:jc w:val="both"/>
        <w:rPr>
          <w:b/>
          <w:bCs/>
          <w:sz w:val="28"/>
          <w:lang w:val="es-ES" w:eastAsia="en-US"/>
        </w:rPr>
      </w:pPr>
      <w:r w:rsidRPr="00790770">
        <w:rPr>
          <w:b/>
          <w:bCs/>
          <w:sz w:val="28"/>
          <w:lang w:val="es-ES" w:eastAsia="en-US"/>
        </w:rPr>
        <w:t xml:space="preserve">Tercer cargo. Los artículos 89, 93 </w:t>
      </w:r>
      <w:r w:rsidR="000602B5" w:rsidRPr="00790770">
        <w:rPr>
          <w:b/>
          <w:bCs/>
          <w:sz w:val="28"/>
          <w:lang w:val="es-ES" w:eastAsia="en-US"/>
        </w:rPr>
        <w:t>-</w:t>
      </w:r>
      <w:r w:rsidRPr="00790770">
        <w:rPr>
          <w:b/>
          <w:bCs/>
          <w:sz w:val="28"/>
          <w:lang w:val="es-ES" w:eastAsia="en-US"/>
        </w:rPr>
        <w:t>parcial</w:t>
      </w:r>
      <w:r w:rsidR="000602B5" w:rsidRPr="00790770">
        <w:rPr>
          <w:b/>
          <w:bCs/>
          <w:sz w:val="28"/>
          <w:lang w:val="es-ES" w:eastAsia="en-US"/>
        </w:rPr>
        <w:t>-</w:t>
      </w:r>
      <w:r w:rsidRPr="00790770">
        <w:rPr>
          <w:b/>
          <w:bCs/>
          <w:sz w:val="28"/>
          <w:lang w:val="es-ES" w:eastAsia="en-US"/>
        </w:rPr>
        <w:t xml:space="preserve"> y 96 </w:t>
      </w:r>
      <w:r w:rsidR="00BB1F21" w:rsidRPr="00790770">
        <w:rPr>
          <w:b/>
          <w:bCs/>
          <w:sz w:val="28"/>
          <w:lang w:val="es-ES" w:eastAsia="en-US"/>
        </w:rPr>
        <w:t>-</w:t>
      </w:r>
      <w:r w:rsidRPr="00790770">
        <w:rPr>
          <w:b/>
          <w:bCs/>
          <w:sz w:val="28"/>
          <w:lang w:val="es-ES" w:eastAsia="en-US"/>
        </w:rPr>
        <w:t>parcial</w:t>
      </w:r>
      <w:r w:rsidR="00BB1F21" w:rsidRPr="00790770">
        <w:rPr>
          <w:b/>
          <w:bCs/>
          <w:sz w:val="28"/>
          <w:lang w:val="es-ES" w:eastAsia="en-US"/>
        </w:rPr>
        <w:t>-</w:t>
      </w:r>
      <w:r w:rsidRPr="00790770">
        <w:rPr>
          <w:b/>
          <w:bCs/>
          <w:sz w:val="28"/>
          <w:lang w:val="es-ES" w:eastAsia="en-US"/>
        </w:rPr>
        <w:t xml:space="preserve"> de la Ley 2277 de 202</w:t>
      </w:r>
      <w:r w:rsidR="00495740" w:rsidRPr="00790770">
        <w:rPr>
          <w:b/>
          <w:bCs/>
          <w:sz w:val="28"/>
          <w:lang w:val="es-ES" w:eastAsia="en-US"/>
        </w:rPr>
        <w:t>2</w:t>
      </w:r>
      <w:r w:rsidRPr="00790770">
        <w:rPr>
          <w:b/>
          <w:bCs/>
          <w:sz w:val="28"/>
          <w:lang w:val="es-ES" w:eastAsia="en-US"/>
        </w:rPr>
        <w:t xml:space="preserve"> vulneran el principio de unidad de materia (</w:t>
      </w:r>
      <w:r w:rsidR="0086503F" w:rsidRPr="00790770">
        <w:rPr>
          <w:b/>
          <w:bCs/>
          <w:sz w:val="28"/>
          <w:lang w:val="es-ES" w:eastAsia="en-US"/>
        </w:rPr>
        <w:t>a</w:t>
      </w:r>
      <w:r w:rsidRPr="00790770">
        <w:rPr>
          <w:b/>
          <w:bCs/>
          <w:sz w:val="28"/>
          <w:lang w:val="es-ES" w:eastAsia="en-US"/>
        </w:rPr>
        <w:t>rts. 158 y 169, C</w:t>
      </w:r>
      <w:r w:rsidR="0086503F" w:rsidRPr="00790770">
        <w:rPr>
          <w:b/>
          <w:bCs/>
          <w:sz w:val="28"/>
          <w:lang w:val="es-ES" w:eastAsia="en-US"/>
        </w:rPr>
        <w:t>.</w:t>
      </w:r>
      <w:r w:rsidRPr="00790770">
        <w:rPr>
          <w:b/>
          <w:bCs/>
          <w:sz w:val="28"/>
          <w:lang w:val="es-ES" w:eastAsia="en-US"/>
        </w:rPr>
        <w:t>P</w:t>
      </w:r>
      <w:r w:rsidR="0086503F" w:rsidRPr="00790770">
        <w:rPr>
          <w:b/>
          <w:bCs/>
          <w:sz w:val="28"/>
          <w:lang w:val="es-ES" w:eastAsia="en-US"/>
        </w:rPr>
        <w:t>.</w:t>
      </w:r>
      <w:r w:rsidRPr="00790770">
        <w:rPr>
          <w:b/>
          <w:bCs/>
          <w:sz w:val="28"/>
          <w:lang w:val="es-ES" w:eastAsia="en-US"/>
        </w:rPr>
        <w:t xml:space="preserve">) </w:t>
      </w:r>
    </w:p>
    <w:p w:rsidR="007E0F7D" w:rsidRPr="00790770" w:rsidRDefault="007E0F7D" w:rsidP="007E0F7D">
      <w:pPr>
        <w:pStyle w:val="Prrafodelista"/>
        <w:rPr>
          <w:i/>
          <w:sz w:val="28"/>
          <w:lang w:val="es-ES" w:eastAsia="en-US"/>
        </w:rPr>
      </w:pPr>
    </w:p>
    <w:p w:rsidR="00E41B72" w:rsidRPr="00790770" w:rsidRDefault="00E41B72" w:rsidP="000B3CDB">
      <w:pPr>
        <w:widowControl w:val="0"/>
        <w:numPr>
          <w:ilvl w:val="0"/>
          <w:numId w:val="2"/>
        </w:numPr>
        <w:tabs>
          <w:tab w:val="left" w:pos="1222"/>
        </w:tabs>
        <w:autoSpaceDE w:val="0"/>
        <w:autoSpaceDN w:val="0"/>
        <w:spacing w:line="237" w:lineRule="auto"/>
        <w:ind w:left="0" w:right="49" w:firstLine="0"/>
        <w:jc w:val="both"/>
        <w:rPr>
          <w:i/>
          <w:sz w:val="28"/>
          <w:lang w:val="es-ES" w:eastAsia="en-US"/>
        </w:rPr>
      </w:pPr>
      <w:r w:rsidRPr="00790770">
        <w:rPr>
          <w:sz w:val="28"/>
          <w:lang w:val="es-ES" w:eastAsia="en-US"/>
        </w:rPr>
        <w:t>El demandante trae a colación la definición del principio de unidad de materia dispuest</w:t>
      </w:r>
      <w:r w:rsidR="00176CE4" w:rsidRPr="00790770">
        <w:rPr>
          <w:sz w:val="28"/>
          <w:lang w:val="es-ES" w:eastAsia="en-US"/>
        </w:rPr>
        <w:t>a</w:t>
      </w:r>
      <w:r w:rsidRPr="00790770">
        <w:rPr>
          <w:spacing w:val="1"/>
          <w:sz w:val="28"/>
          <w:lang w:val="es-ES" w:eastAsia="en-US"/>
        </w:rPr>
        <w:t xml:space="preserve"> </w:t>
      </w:r>
      <w:r w:rsidRPr="00790770">
        <w:rPr>
          <w:sz w:val="28"/>
          <w:lang w:val="es-ES" w:eastAsia="en-US"/>
        </w:rPr>
        <w:t xml:space="preserve">en el artículo 158 de la Constitución Política, según el cual </w:t>
      </w:r>
      <w:r w:rsidRPr="00790770">
        <w:rPr>
          <w:i/>
          <w:sz w:val="28"/>
          <w:lang w:val="es-ES" w:eastAsia="en-US"/>
        </w:rPr>
        <w:t>“</w:t>
      </w:r>
      <w:r w:rsidRPr="00790770">
        <w:rPr>
          <w:iCs/>
          <w:sz w:val="28"/>
          <w:lang w:val="es-ES" w:eastAsia="en-US"/>
        </w:rPr>
        <w:t>todo proyecto de ley debe referirs</w:t>
      </w:r>
      <w:r w:rsidR="00CB5C64" w:rsidRPr="00790770">
        <w:rPr>
          <w:iCs/>
          <w:sz w:val="28"/>
          <w:lang w:val="es-ES" w:eastAsia="en-US"/>
        </w:rPr>
        <w:t xml:space="preserve">e </w:t>
      </w:r>
      <w:r w:rsidRPr="00790770">
        <w:rPr>
          <w:iCs/>
          <w:sz w:val="28"/>
          <w:lang w:val="es-ES" w:eastAsia="en-US"/>
        </w:rPr>
        <w:t>a</w:t>
      </w:r>
      <w:r w:rsidRPr="00790770">
        <w:rPr>
          <w:iCs/>
          <w:spacing w:val="1"/>
          <w:sz w:val="28"/>
          <w:lang w:val="es-ES" w:eastAsia="en-US"/>
        </w:rPr>
        <w:t xml:space="preserve"> </w:t>
      </w:r>
      <w:r w:rsidRPr="00790770">
        <w:rPr>
          <w:iCs/>
          <w:sz w:val="28"/>
          <w:lang w:val="es-ES" w:eastAsia="en-US"/>
        </w:rPr>
        <w:t>una</w:t>
      </w:r>
      <w:r w:rsidRPr="00790770">
        <w:rPr>
          <w:iCs/>
          <w:spacing w:val="1"/>
          <w:sz w:val="28"/>
          <w:lang w:val="es-ES" w:eastAsia="en-US"/>
        </w:rPr>
        <w:t xml:space="preserve"> </w:t>
      </w:r>
      <w:r w:rsidRPr="00790770">
        <w:rPr>
          <w:iCs/>
          <w:sz w:val="28"/>
          <w:lang w:val="es-ES" w:eastAsia="en-US"/>
        </w:rPr>
        <w:t>misma</w:t>
      </w:r>
      <w:r w:rsidRPr="00790770">
        <w:rPr>
          <w:iCs/>
          <w:spacing w:val="1"/>
          <w:sz w:val="28"/>
          <w:lang w:val="es-ES" w:eastAsia="en-US"/>
        </w:rPr>
        <w:t xml:space="preserve"> </w:t>
      </w:r>
      <w:r w:rsidRPr="00790770">
        <w:rPr>
          <w:iCs/>
          <w:sz w:val="28"/>
          <w:lang w:val="es-ES" w:eastAsia="en-US"/>
        </w:rPr>
        <w:t>materia</w:t>
      </w:r>
      <w:r w:rsidRPr="00790770">
        <w:rPr>
          <w:iCs/>
          <w:spacing w:val="1"/>
          <w:sz w:val="28"/>
          <w:lang w:val="es-ES" w:eastAsia="en-US"/>
        </w:rPr>
        <w:t xml:space="preserve"> </w:t>
      </w:r>
      <w:r w:rsidRPr="00790770">
        <w:rPr>
          <w:iCs/>
          <w:sz w:val="28"/>
          <w:lang w:val="es-ES" w:eastAsia="en-US"/>
        </w:rPr>
        <w:t>y</w:t>
      </w:r>
      <w:r w:rsidRPr="00790770">
        <w:rPr>
          <w:iCs/>
          <w:spacing w:val="1"/>
          <w:sz w:val="28"/>
          <w:lang w:val="es-ES" w:eastAsia="en-US"/>
        </w:rPr>
        <w:t xml:space="preserve"> </w:t>
      </w:r>
      <w:r w:rsidRPr="00790770">
        <w:rPr>
          <w:iCs/>
          <w:sz w:val="28"/>
          <w:lang w:val="es-ES" w:eastAsia="en-US"/>
        </w:rPr>
        <w:t>serán</w:t>
      </w:r>
      <w:r w:rsidRPr="00790770">
        <w:rPr>
          <w:iCs/>
          <w:spacing w:val="1"/>
          <w:sz w:val="28"/>
          <w:lang w:val="es-ES" w:eastAsia="en-US"/>
        </w:rPr>
        <w:t xml:space="preserve"> </w:t>
      </w:r>
      <w:r w:rsidRPr="00790770">
        <w:rPr>
          <w:iCs/>
          <w:sz w:val="28"/>
          <w:lang w:val="es-ES" w:eastAsia="en-US"/>
        </w:rPr>
        <w:t>inadmisibles</w:t>
      </w:r>
      <w:r w:rsidRPr="00790770">
        <w:rPr>
          <w:iCs/>
          <w:spacing w:val="1"/>
          <w:sz w:val="28"/>
          <w:lang w:val="es-ES" w:eastAsia="en-US"/>
        </w:rPr>
        <w:t xml:space="preserve"> </w:t>
      </w:r>
      <w:r w:rsidRPr="00790770">
        <w:rPr>
          <w:iCs/>
          <w:sz w:val="28"/>
          <w:lang w:val="es-ES" w:eastAsia="en-US"/>
        </w:rPr>
        <w:t>las</w:t>
      </w:r>
      <w:r w:rsidRPr="00790770">
        <w:rPr>
          <w:iCs/>
          <w:spacing w:val="1"/>
          <w:sz w:val="28"/>
          <w:lang w:val="es-ES" w:eastAsia="en-US"/>
        </w:rPr>
        <w:t xml:space="preserve"> </w:t>
      </w:r>
      <w:r w:rsidRPr="00790770">
        <w:rPr>
          <w:iCs/>
          <w:sz w:val="28"/>
          <w:lang w:val="es-ES" w:eastAsia="en-US"/>
        </w:rPr>
        <w:t>disposiciones</w:t>
      </w:r>
      <w:r w:rsidRPr="00790770">
        <w:rPr>
          <w:iCs/>
          <w:spacing w:val="1"/>
          <w:sz w:val="28"/>
          <w:lang w:val="es-ES" w:eastAsia="en-US"/>
        </w:rPr>
        <w:t xml:space="preserve"> </w:t>
      </w:r>
      <w:r w:rsidRPr="00790770">
        <w:rPr>
          <w:iCs/>
          <w:sz w:val="28"/>
          <w:lang w:val="es-ES" w:eastAsia="en-US"/>
        </w:rPr>
        <w:t>o</w:t>
      </w:r>
      <w:r w:rsidRPr="00790770">
        <w:rPr>
          <w:iCs/>
          <w:spacing w:val="1"/>
          <w:sz w:val="28"/>
          <w:lang w:val="es-ES" w:eastAsia="en-US"/>
        </w:rPr>
        <w:t xml:space="preserve"> </w:t>
      </w:r>
      <w:r w:rsidRPr="00790770">
        <w:rPr>
          <w:iCs/>
          <w:sz w:val="28"/>
          <w:lang w:val="es-ES" w:eastAsia="en-US"/>
        </w:rPr>
        <w:t>modificaciones</w:t>
      </w:r>
      <w:r w:rsidRPr="00790770">
        <w:rPr>
          <w:iCs/>
          <w:spacing w:val="1"/>
          <w:sz w:val="28"/>
          <w:lang w:val="es-ES" w:eastAsia="en-US"/>
        </w:rPr>
        <w:t xml:space="preserve"> </w:t>
      </w:r>
      <w:r w:rsidRPr="00790770">
        <w:rPr>
          <w:iCs/>
          <w:sz w:val="28"/>
          <w:lang w:val="es-ES" w:eastAsia="en-US"/>
        </w:rPr>
        <w:t>que</w:t>
      </w:r>
      <w:r w:rsidRPr="00790770">
        <w:rPr>
          <w:iCs/>
          <w:spacing w:val="1"/>
          <w:sz w:val="28"/>
          <w:lang w:val="es-ES" w:eastAsia="en-US"/>
        </w:rPr>
        <w:t xml:space="preserve"> </w:t>
      </w:r>
      <w:r w:rsidRPr="00790770">
        <w:rPr>
          <w:iCs/>
          <w:sz w:val="28"/>
          <w:lang w:val="es-ES" w:eastAsia="en-US"/>
        </w:rPr>
        <w:t>no</w:t>
      </w:r>
      <w:r w:rsidRPr="00790770">
        <w:rPr>
          <w:iCs/>
          <w:spacing w:val="1"/>
          <w:sz w:val="28"/>
          <w:lang w:val="es-ES" w:eastAsia="en-US"/>
        </w:rPr>
        <w:t xml:space="preserve"> </w:t>
      </w:r>
      <w:r w:rsidRPr="00790770">
        <w:rPr>
          <w:iCs/>
          <w:sz w:val="28"/>
          <w:lang w:val="es-ES" w:eastAsia="en-US"/>
        </w:rPr>
        <w:t>s</w:t>
      </w:r>
      <w:r w:rsidR="00CB5C64" w:rsidRPr="00790770">
        <w:rPr>
          <w:iCs/>
          <w:sz w:val="28"/>
          <w:lang w:val="es-ES" w:eastAsia="en-US"/>
        </w:rPr>
        <w:t xml:space="preserve">e </w:t>
      </w:r>
      <w:r w:rsidRPr="00790770">
        <w:rPr>
          <w:iCs/>
          <w:sz w:val="28"/>
          <w:lang w:val="es-ES" w:eastAsia="en-US"/>
        </w:rPr>
        <w:t>relacionen con ella”</w:t>
      </w:r>
      <w:r w:rsidR="00176CE4" w:rsidRPr="00790770">
        <w:rPr>
          <w:iCs/>
          <w:sz w:val="28"/>
          <w:lang w:val="es-ES" w:eastAsia="en-US"/>
        </w:rPr>
        <w:t>.</w:t>
      </w:r>
      <w:r w:rsidRPr="00790770">
        <w:rPr>
          <w:i/>
          <w:sz w:val="28"/>
          <w:lang w:val="es-ES" w:eastAsia="en-US"/>
        </w:rPr>
        <w:t xml:space="preserve"> </w:t>
      </w:r>
      <w:r w:rsidRPr="00790770">
        <w:rPr>
          <w:sz w:val="28"/>
          <w:lang w:val="es-ES" w:eastAsia="en-US"/>
        </w:rPr>
        <w:t xml:space="preserve">Esto implica, </w:t>
      </w:r>
      <w:r w:rsidR="00176CE4" w:rsidRPr="00790770">
        <w:rPr>
          <w:sz w:val="28"/>
          <w:lang w:val="es-ES" w:eastAsia="en-US"/>
        </w:rPr>
        <w:t xml:space="preserve">en </w:t>
      </w:r>
      <w:r w:rsidRPr="00790770">
        <w:rPr>
          <w:sz w:val="28"/>
          <w:lang w:val="es-ES" w:eastAsia="en-US"/>
        </w:rPr>
        <w:t>su criterio, que las disposiciones que integran todo</w:t>
      </w:r>
      <w:r w:rsidRPr="00790770">
        <w:rPr>
          <w:spacing w:val="1"/>
          <w:sz w:val="28"/>
          <w:lang w:val="es-ES" w:eastAsia="en-US"/>
        </w:rPr>
        <w:t xml:space="preserve"> </w:t>
      </w:r>
      <w:r w:rsidRPr="00790770">
        <w:rPr>
          <w:sz w:val="28"/>
          <w:lang w:val="es-ES" w:eastAsia="en-US"/>
        </w:rPr>
        <w:t>proyecto</w:t>
      </w:r>
      <w:r w:rsidRPr="00790770">
        <w:rPr>
          <w:spacing w:val="-1"/>
          <w:sz w:val="28"/>
          <w:lang w:val="es-ES" w:eastAsia="en-US"/>
        </w:rPr>
        <w:t xml:space="preserve"> </w:t>
      </w:r>
      <w:r w:rsidRPr="00790770">
        <w:rPr>
          <w:sz w:val="28"/>
          <w:lang w:val="es-ES" w:eastAsia="en-US"/>
        </w:rPr>
        <w:t>de</w:t>
      </w:r>
      <w:r w:rsidRPr="00790770">
        <w:rPr>
          <w:spacing w:val="1"/>
          <w:sz w:val="28"/>
          <w:lang w:val="es-ES" w:eastAsia="en-US"/>
        </w:rPr>
        <w:t xml:space="preserve"> </w:t>
      </w:r>
      <w:r w:rsidR="00176CE4" w:rsidRPr="00790770">
        <w:rPr>
          <w:sz w:val="28"/>
          <w:lang w:val="es-ES" w:eastAsia="en-US"/>
        </w:rPr>
        <w:t>l</w:t>
      </w:r>
      <w:r w:rsidRPr="00790770">
        <w:rPr>
          <w:sz w:val="28"/>
          <w:lang w:val="es-ES" w:eastAsia="en-US"/>
        </w:rPr>
        <w:t>ey</w:t>
      </w:r>
      <w:r w:rsidRPr="00790770">
        <w:rPr>
          <w:spacing w:val="-4"/>
          <w:sz w:val="28"/>
          <w:lang w:val="es-ES" w:eastAsia="en-US"/>
        </w:rPr>
        <w:t xml:space="preserve"> </w:t>
      </w:r>
      <w:r w:rsidRPr="00790770">
        <w:rPr>
          <w:sz w:val="28"/>
          <w:lang w:val="es-ES" w:eastAsia="en-US"/>
        </w:rPr>
        <w:t>deben</w:t>
      </w:r>
      <w:r w:rsidRPr="00790770">
        <w:rPr>
          <w:spacing w:val="2"/>
          <w:sz w:val="28"/>
          <w:lang w:val="es-ES" w:eastAsia="en-US"/>
        </w:rPr>
        <w:t xml:space="preserve"> </w:t>
      </w:r>
      <w:r w:rsidRPr="00790770">
        <w:rPr>
          <w:sz w:val="28"/>
          <w:lang w:val="es-ES" w:eastAsia="en-US"/>
        </w:rPr>
        <w:t>guardar</w:t>
      </w:r>
      <w:r w:rsidRPr="00790770">
        <w:rPr>
          <w:spacing w:val="1"/>
          <w:sz w:val="28"/>
          <w:lang w:val="es-ES" w:eastAsia="en-US"/>
        </w:rPr>
        <w:t xml:space="preserve"> </w:t>
      </w:r>
      <w:r w:rsidRPr="00790770">
        <w:rPr>
          <w:sz w:val="28"/>
          <w:lang w:val="es-ES" w:eastAsia="en-US"/>
        </w:rPr>
        <w:t>coherencia</w:t>
      </w:r>
      <w:r w:rsidRPr="00790770">
        <w:rPr>
          <w:spacing w:val="6"/>
          <w:sz w:val="28"/>
          <w:lang w:val="es-ES" w:eastAsia="en-US"/>
        </w:rPr>
        <w:t xml:space="preserve"> </w:t>
      </w:r>
      <w:r w:rsidRPr="00790770">
        <w:rPr>
          <w:sz w:val="28"/>
          <w:lang w:val="es-ES" w:eastAsia="en-US"/>
        </w:rPr>
        <w:t>y</w:t>
      </w:r>
      <w:r w:rsidRPr="00790770">
        <w:rPr>
          <w:spacing w:val="-5"/>
          <w:sz w:val="28"/>
          <w:lang w:val="es-ES" w:eastAsia="en-US"/>
        </w:rPr>
        <w:t xml:space="preserve"> </w:t>
      </w:r>
      <w:r w:rsidRPr="00790770">
        <w:rPr>
          <w:sz w:val="28"/>
          <w:lang w:val="es-ES" w:eastAsia="en-US"/>
        </w:rPr>
        <w:t>sistematicidad</w:t>
      </w:r>
      <w:r w:rsidRPr="00790770">
        <w:rPr>
          <w:spacing w:val="1"/>
          <w:sz w:val="28"/>
          <w:lang w:val="es-ES" w:eastAsia="en-US"/>
        </w:rPr>
        <w:t xml:space="preserve"> </w:t>
      </w:r>
      <w:r w:rsidRPr="00790770">
        <w:rPr>
          <w:sz w:val="28"/>
          <w:lang w:val="es-ES" w:eastAsia="en-US"/>
        </w:rPr>
        <w:t>con</w:t>
      </w:r>
      <w:r w:rsidRPr="00790770">
        <w:rPr>
          <w:spacing w:val="-1"/>
          <w:sz w:val="28"/>
          <w:lang w:val="es-ES" w:eastAsia="en-US"/>
        </w:rPr>
        <w:t xml:space="preserve"> </w:t>
      </w:r>
      <w:r w:rsidRPr="00790770">
        <w:rPr>
          <w:sz w:val="28"/>
          <w:lang w:val="es-ES" w:eastAsia="en-US"/>
        </w:rPr>
        <w:t>su núcleo temático.</w:t>
      </w:r>
      <w:r w:rsidR="000B3CDB" w:rsidRPr="00790770">
        <w:rPr>
          <w:sz w:val="28"/>
          <w:lang w:val="es-ES" w:eastAsia="en-US"/>
        </w:rPr>
        <w:t xml:space="preserve"> Con base en ello, el actor </w:t>
      </w:r>
      <w:r w:rsidRPr="00790770">
        <w:rPr>
          <w:sz w:val="28"/>
          <w:lang w:val="es-ES" w:eastAsia="en-US"/>
        </w:rPr>
        <w:t>remite</w:t>
      </w:r>
      <w:r w:rsidRPr="00790770">
        <w:rPr>
          <w:spacing w:val="1"/>
          <w:sz w:val="28"/>
          <w:lang w:val="es-ES" w:eastAsia="en-US"/>
        </w:rPr>
        <w:t xml:space="preserve"> </w:t>
      </w:r>
      <w:r w:rsidRPr="00790770">
        <w:rPr>
          <w:sz w:val="28"/>
          <w:lang w:val="es-ES" w:eastAsia="en-US"/>
        </w:rPr>
        <w:t>a</w:t>
      </w:r>
      <w:r w:rsidRPr="00790770">
        <w:rPr>
          <w:spacing w:val="1"/>
          <w:sz w:val="28"/>
          <w:lang w:val="es-ES" w:eastAsia="en-US"/>
        </w:rPr>
        <w:t xml:space="preserve"> </w:t>
      </w:r>
      <w:r w:rsidRPr="00790770">
        <w:rPr>
          <w:sz w:val="28"/>
          <w:lang w:val="es-ES" w:eastAsia="en-US"/>
        </w:rPr>
        <w:t>distintas</w:t>
      </w:r>
      <w:r w:rsidRPr="00790770">
        <w:rPr>
          <w:spacing w:val="1"/>
          <w:sz w:val="28"/>
          <w:lang w:val="es-ES" w:eastAsia="en-US"/>
        </w:rPr>
        <w:t xml:space="preserve"> </w:t>
      </w:r>
      <w:r w:rsidRPr="00790770">
        <w:rPr>
          <w:sz w:val="28"/>
          <w:lang w:val="es-ES" w:eastAsia="en-US"/>
        </w:rPr>
        <w:t>decisiones</w:t>
      </w:r>
      <w:r w:rsidRPr="00790770">
        <w:rPr>
          <w:spacing w:val="1"/>
          <w:sz w:val="28"/>
          <w:lang w:val="es-ES" w:eastAsia="en-US"/>
        </w:rPr>
        <w:t xml:space="preserve"> </w:t>
      </w:r>
      <w:r w:rsidRPr="00790770">
        <w:rPr>
          <w:sz w:val="28"/>
          <w:lang w:val="es-ES" w:eastAsia="en-US"/>
        </w:rPr>
        <w:t>de</w:t>
      </w:r>
      <w:r w:rsidRPr="00790770">
        <w:rPr>
          <w:spacing w:val="1"/>
          <w:sz w:val="28"/>
          <w:lang w:val="es-ES" w:eastAsia="en-US"/>
        </w:rPr>
        <w:t xml:space="preserve"> </w:t>
      </w:r>
      <w:r w:rsidRPr="00790770">
        <w:rPr>
          <w:sz w:val="28"/>
          <w:lang w:val="es-ES" w:eastAsia="en-US"/>
        </w:rPr>
        <w:t>esta</w:t>
      </w:r>
      <w:r w:rsidRPr="00790770">
        <w:rPr>
          <w:spacing w:val="1"/>
          <w:sz w:val="28"/>
          <w:lang w:val="es-ES" w:eastAsia="en-US"/>
        </w:rPr>
        <w:t xml:space="preserve"> </w:t>
      </w:r>
      <w:r w:rsidRPr="00790770">
        <w:rPr>
          <w:sz w:val="28"/>
          <w:lang w:val="es-ES" w:eastAsia="en-US"/>
        </w:rPr>
        <w:t>Corporación</w:t>
      </w:r>
      <w:r w:rsidR="00BB1F21" w:rsidRPr="00790770">
        <w:rPr>
          <w:rStyle w:val="Refdenotaalpie"/>
          <w:sz w:val="28"/>
          <w:lang w:val="es-ES" w:eastAsia="en-US"/>
        </w:rPr>
        <w:footnoteReference w:id="5"/>
      </w:r>
      <w:r w:rsidRPr="00790770">
        <w:rPr>
          <w:spacing w:val="1"/>
          <w:sz w:val="28"/>
          <w:lang w:val="es-ES" w:eastAsia="en-US"/>
        </w:rPr>
        <w:t xml:space="preserve"> </w:t>
      </w:r>
      <w:r w:rsidRPr="00790770">
        <w:rPr>
          <w:sz w:val="28"/>
          <w:lang w:val="es-ES" w:eastAsia="en-US"/>
        </w:rPr>
        <w:t>en</w:t>
      </w:r>
      <w:r w:rsidRPr="00790770">
        <w:rPr>
          <w:spacing w:val="1"/>
          <w:sz w:val="28"/>
          <w:lang w:val="es-ES" w:eastAsia="en-US"/>
        </w:rPr>
        <w:t xml:space="preserve"> </w:t>
      </w:r>
      <w:r w:rsidRPr="00790770">
        <w:rPr>
          <w:sz w:val="28"/>
          <w:lang w:val="es-ES" w:eastAsia="en-US"/>
        </w:rPr>
        <w:t>las</w:t>
      </w:r>
      <w:r w:rsidRPr="00790770">
        <w:rPr>
          <w:spacing w:val="1"/>
          <w:sz w:val="28"/>
          <w:lang w:val="es-ES" w:eastAsia="en-US"/>
        </w:rPr>
        <w:t xml:space="preserve"> </w:t>
      </w:r>
      <w:r w:rsidRPr="00790770">
        <w:rPr>
          <w:sz w:val="28"/>
          <w:lang w:val="es-ES" w:eastAsia="en-US"/>
        </w:rPr>
        <w:t>que</w:t>
      </w:r>
      <w:r w:rsidRPr="00790770">
        <w:rPr>
          <w:spacing w:val="1"/>
          <w:sz w:val="28"/>
          <w:lang w:val="es-ES" w:eastAsia="en-US"/>
        </w:rPr>
        <w:t xml:space="preserve"> </w:t>
      </w:r>
      <w:r w:rsidRPr="00790770">
        <w:rPr>
          <w:sz w:val="28"/>
          <w:lang w:val="es-ES" w:eastAsia="en-US"/>
        </w:rPr>
        <w:t>se</w:t>
      </w:r>
      <w:r w:rsidRPr="00790770">
        <w:rPr>
          <w:spacing w:val="1"/>
          <w:sz w:val="28"/>
          <w:lang w:val="es-ES" w:eastAsia="en-US"/>
        </w:rPr>
        <w:t xml:space="preserve"> </w:t>
      </w:r>
      <w:r w:rsidRPr="00790770">
        <w:rPr>
          <w:sz w:val="28"/>
          <w:lang w:val="es-ES" w:eastAsia="en-US"/>
        </w:rPr>
        <w:t>desarrollaron los criterios de conexidad causal, teleológica, temática o sistemática que deben</w:t>
      </w:r>
      <w:r w:rsidRPr="00790770">
        <w:rPr>
          <w:spacing w:val="1"/>
          <w:sz w:val="28"/>
          <w:lang w:val="es-ES" w:eastAsia="en-US"/>
        </w:rPr>
        <w:t xml:space="preserve"> </w:t>
      </w:r>
      <w:r w:rsidRPr="00790770">
        <w:rPr>
          <w:sz w:val="28"/>
          <w:lang w:val="es-ES" w:eastAsia="en-US"/>
        </w:rPr>
        <w:t>guardar las disposiciones de cada ley con la materia dominante de la misma e hizo referencia al</w:t>
      </w:r>
      <w:r w:rsidRPr="00790770">
        <w:rPr>
          <w:spacing w:val="1"/>
          <w:sz w:val="28"/>
          <w:lang w:val="es-ES" w:eastAsia="en-US"/>
        </w:rPr>
        <w:t xml:space="preserve"> </w:t>
      </w:r>
      <w:r w:rsidRPr="00790770">
        <w:rPr>
          <w:sz w:val="28"/>
          <w:lang w:val="es-ES" w:eastAsia="en-US"/>
        </w:rPr>
        <w:t>hecho que, con todo, la interpretación del principio de unidad de materia no puede rebasar su</w:t>
      </w:r>
      <w:r w:rsidRPr="00790770">
        <w:rPr>
          <w:spacing w:val="1"/>
          <w:sz w:val="28"/>
          <w:lang w:val="es-ES" w:eastAsia="en-US"/>
        </w:rPr>
        <w:t xml:space="preserve"> </w:t>
      </w:r>
      <w:r w:rsidRPr="00790770">
        <w:rPr>
          <w:sz w:val="28"/>
          <w:lang w:val="es-ES" w:eastAsia="en-US"/>
        </w:rPr>
        <w:t>finalidad</w:t>
      </w:r>
      <w:r w:rsidRPr="00790770">
        <w:rPr>
          <w:spacing w:val="1"/>
          <w:sz w:val="28"/>
          <w:lang w:val="es-ES" w:eastAsia="en-US"/>
        </w:rPr>
        <w:t xml:space="preserve"> </w:t>
      </w:r>
      <w:r w:rsidRPr="00790770">
        <w:rPr>
          <w:sz w:val="28"/>
          <w:lang w:val="es-ES" w:eastAsia="en-US"/>
        </w:rPr>
        <w:t>y</w:t>
      </w:r>
      <w:r w:rsidRPr="00790770">
        <w:rPr>
          <w:spacing w:val="1"/>
          <w:sz w:val="28"/>
          <w:lang w:val="es-ES" w:eastAsia="en-US"/>
        </w:rPr>
        <w:t xml:space="preserve"> </w:t>
      </w:r>
      <w:r w:rsidRPr="00790770">
        <w:rPr>
          <w:sz w:val="28"/>
          <w:lang w:val="es-ES" w:eastAsia="en-US"/>
        </w:rPr>
        <w:t>terminar</w:t>
      </w:r>
      <w:r w:rsidRPr="00790770">
        <w:rPr>
          <w:spacing w:val="1"/>
          <w:sz w:val="28"/>
          <w:lang w:val="es-ES" w:eastAsia="en-US"/>
        </w:rPr>
        <w:t xml:space="preserve"> </w:t>
      </w:r>
      <w:r w:rsidRPr="00790770">
        <w:rPr>
          <w:sz w:val="28"/>
          <w:lang w:val="es-ES" w:eastAsia="en-US"/>
        </w:rPr>
        <w:t>por</w:t>
      </w:r>
      <w:r w:rsidRPr="00790770">
        <w:rPr>
          <w:spacing w:val="1"/>
          <w:sz w:val="28"/>
          <w:lang w:val="es-ES" w:eastAsia="en-US"/>
        </w:rPr>
        <w:t xml:space="preserve"> </w:t>
      </w:r>
      <w:r w:rsidRPr="00790770">
        <w:rPr>
          <w:sz w:val="28"/>
          <w:lang w:val="es-ES" w:eastAsia="en-US"/>
        </w:rPr>
        <w:t>anular</w:t>
      </w:r>
      <w:r w:rsidRPr="00790770">
        <w:rPr>
          <w:spacing w:val="1"/>
          <w:sz w:val="28"/>
          <w:lang w:val="es-ES" w:eastAsia="en-US"/>
        </w:rPr>
        <w:t xml:space="preserve"> </w:t>
      </w:r>
      <w:r w:rsidRPr="00790770">
        <w:rPr>
          <w:sz w:val="28"/>
          <w:lang w:val="es-ES" w:eastAsia="en-US"/>
        </w:rPr>
        <w:t>el</w:t>
      </w:r>
      <w:r w:rsidRPr="00790770">
        <w:rPr>
          <w:spacing w:val="1"/>
          <w:sz w:val="28"/>
          <w:lang w:val="es-ES" w:eastAsia="en-US"/>
        </w:rPr>
        <w:t xml:space="preserve"> </w:t>
      </w:r>
      <w:r w:rsidRPr="00790770">
        <w:rPr>
          <w:sz w:val="28"/>
          <w:lang w:val="es-ES" w:eastAsia="en-US"/>
        </w:rPr>
        <w:t>principio</w:t>
      </w:r>
      <w:r w:rsidRPr="00790770">
        <w:rPr>
          <w:spacing w:val="1"/>
          <w:sz w:val="28"/>
          <w:lang w:val="es-ES" w:eastAsia="en-US"/>
        </w:rPr>
        <w:t xml:space="preserve"> </w:t>
      </w:r>
      <w:r w:rsidRPr="00790770">
        <w:rPr>
          <w:sz w:val="28"/>
          <w:lang w:val="es-ES" w:eastAsia="en-US"/>
        </w:rPr>
        <w:t>democrático</w:t>
      </w:r>
      <w:r w:rsidRPr="00790770">
        <w:rPr>
          <w:spacing w:val="1"/>
          <w:sz w:val="28"/>
          <w:lang w:val="es-ES" w:eastAsia="en-US"/>
        </w:rPr>
        <w:t xml:space="preserve"> </w:t>
      </w:r>
      <w:r w:rsidRPr="00790770">
        <w:rPr>
          <w:sz w:val="28"/>
          <w:lang w:val="es-ES" w:eastAsia="en-US"/>
        </w:rPr>
        <w:t>como</w:t>
      </w:r>
      <w:r w:rsidRPr="00790770">
        <w:rPr>
          <w:spacing w:val="1"/>
          <w:sz w:val="28"/>
          <w:lang w:val="es-ES" w:eastAsia="en-US"/>
        </w:rPr>
        <w:t xml:space="preserve"> </w:t>
      </w:r>
      <w:r w:rsidRPr="00790770">
        <w:rPr>
          <w:sz w:val="28"/>
          <w:lang w:val="es-ES" w:eastAsia="en-US"/>
        </w:rPr>
        <w:t>valor</w:t>
      </w:r>
      <w:r w:rsidRPr="00790770">
        <w:rPr>
          <w:spacing w:val="1"/>
          <w:sz w:val="28"/>
          <w:lang w:val="es-ES" w:eastAsia="en-US"/>
        </w:rPr>
        <w:t xml:space="preserve"> </w:t>
      </w:r>
      <w:r w:rsidRPr="00790770">
        <w:rPr>
          <w:sz w:val="28"/>
          <w:lang w:val="es-ES" w:eastAsia="en-US"/>
        </w:rPr>
        <w:t>fundante</w:t>
      </w:r>
      <w:r w:rsidRPr="00790770">
        <w:rPr>
          <w:spacing w:val="1"/>
          <w:sz w:val="28"/>
          <w:lang w:val="es-ES" w:eastAsia="en-US"/>
        </w:rPr>
        <w:t xml:space="preserve"> </w:t>
      </w:r>
      <w:r w:rsidRPr="00790770">
        <w:rPr>
          <w:sz w:val="28"/>
          <w:lang w:val="es-ES" w:eastAsia="en-US"/>
        </w:rPr>
        <w:t>del</w:t>
      </w:r>
      <w:r w:rsidRPr="00790770">
        <w:rPr>
          <w:spacing w:val="1"/>
          <w:sz w:val="28"/>
          <w:lang w:val="es-ES" w:eastAsia="en-US"/>
        </w:rPr>
        <w:t xml:space="preserve"> </w:t>
      </w:r>
      <w:r w:rsidRPr="00790770">
        <w:rPr>
          <w:sz w:val="28"/>
          <w:lang w:val="es-ES" w:eastAsia="en-US"/>
        </w:rPr>
        <w:t>Estado</w:t>
      </w:r>
      <w:r w:rsidRPr="00790770">
        <w:rPr>
          <w:spacing w:val="1"/>
          <w:sz w:val="28"/>
          <w:lang w:val="es-ES" w:eastAsia="en-US"/>
        </w:rPr>
        <w:t xml:space="preserve"> </w:t>
      </w:r>
      <w:r w:rsidR="000B3CDB" w:rsidRPr="00790770">
        <w:rPr>
          <w:sz w:val="28"/>
          <w:lang w:val="es-ES" w:eastAsia="en-US"/>
        </w:rPr>
        <w:t>c</w:t>
      </w:r>
      <w:r w:rsidRPr="00790770">
        <w:rPr>
          <w:sz w:val="28"/>
          <w:lang w:val="es-ES" w:eastAsia="en-US"/>
        </w:rPr>
        <w:t>olombiano.</w:t>
      </w:r>
    </w:p>
    <w:p w:rsidR="00E41B72" w:rsidRPr="00790770" w:rsidRDefault="00E41B72" w:rsidP="000602B5">
      <w:pPr>
        <w:widowControl w:val="0"/>
        <w:autoSpaceDE w:val="0"/>
        <w:autoSpaceDN w:val="0"/>
        <w:ind w:right="49"/>
        <w:rPr>
          <w:sz w:val="28"/>
          <w:lang w:val="es-ES" w:eastAsia="en-US"/>
        </w:rPr>
      </w:pPr>
    </w:p>
    <w:p w:rsidR="00E41B72" w:rsidRPr="00790770" w:rsidRDefault="00176CE4" w:rsidP="000602B5">
      <w:pPr>
        <w:widowControl w:val="0"/>
        <w:numPr>
          <w:ilvl w:val="0"/>
          <w:numId w:val="2"/>
        </w:numPr>
        <w:tabs>
          <w:tab w:val="left" w:pos="1222"/>
        </w:tabs>
        <w:autoSpaceDE w:val="0"/>
        <w:autoSpaceDN w:val="0"/>
        <w:ind w:left="0" w:right="49" w:firstLine="0"/>
        <w:jc w:val="both"/>
        <w:rPr>
          <w:sz w:val="28"/>
          <w:lang w:val="es-ES" w:eastAsia="en-US"/>
        </w:rPr>
      </w:pPr>
      <w:r w:rsidRPr="00790770">
        <w:rPr>
          <w:bCs/>
          <w:i/>
          <w:sz w:val="28"/>
          <w:lang w:val="es-ES" w:eastAsia="en-US"/>
        </w:rPr>
        <w:t>A</w:t>
      </w:r>
      <w:r w:rsidR="00E41B72" w:rsidRPr="00790770">
        <w:rPr>
          <w:bCs/>
          <w:i/>
          <w:sz w:val="28"/>
          <w:lang w:val="es-ES" w:eastAsia="en-US"/>
        </w:rPr>
        <w:t>rtículo 89 de la Ley 2277 de 2022.</w:t>
      </w:r>
      <w:r w:rsidR="00E41B72" w:rsidRPr="00790770">
        <w:rPr>
          <w:b/>
          <w:i/>
          <w:sz w:val="28"/>
          <w:lang w:val="es-ES" w:eastAsia="en-US"/>
        </w:rPr>
        <w:t xml:space="preserve"> </w:t>
      </w:r>
      <w:r w:rsidR="0088677D" w:rsidRPr="00790770">
        <w:rPr>
          <w:bCs/>
          <w:iCs/>
          <w:sz w:val="28"/>
          <w:lang w:val="es-ES" w:eastAsia="en-US"/>
        </w:rPr>
        <w:t>El demandante</w:t>
      </w:r>
      <w:r w:rsidR="00107012" w:rsidRPr="00790770">
        <w:rPr>
          <w:bCs/>
          <w:iCs/>
          <w:sz w:val="28"/>
          <w:lang w:val="es-ES" w:eastAsia="en-US"/>
        </w:rPr>
        <w:t xml:space="preserve"> solicita que se declare inexequible e</w:t>
      </w:r>
      <w:r w:rsidR="0088677D" w:rsidRPr="00790770">
        <w:rPr>
          <w:bCs/>
          <w:iCs/>
          <w:sz w:val="28"/>
          <w:lang w:val="es-ES" w:eastAsia="en-US"/>
        </w:rPr>
        <w:t xml:space="preserve"> i</w:t>
      </w:r>
      <w:r w:rsidR="00E41B72" w:rsidRPr="00790770">
        <w:rPr>
          <w:sz w:val="28"/>
          <w:lang w:val="es-ES" w:eastAsia="en-US"/>
        </w:rPr>
        <w:t>ndica que este precepto regula</w:t>
      </w:r>
      <w:r w:rsidR="00E41B72" w:rsidRPr="00790770">
        <w:rPr>
          <w:spacing w:val="1"/>
          <w:sz w:val="28"/>
          <w:lang w:val="es-ES" w:eastAsia="en-US"/>
        </w:rPr>
        <w:t xml:space="preserve"> </w:t>
      </w:r>
      <w:r w:rsidR="00E41B72" w:rsidRPr="00790770">
        <w:rPr>
          <w:sz w:val="28"/>
          <w:lang w:val="es-ES" w:eastAsia="en-US"/>
        </w:rPr>
        <w:t>el Ingreso Base de Cotización (IBC) de</w:t>
      </w:r>
      <w:r w:rsidR="00E52C14" w:rsidRPr="00790770">
        <w:rPr>
          <w:sz w:val="28"/>
          <w:lang w:val="es-ES" w:eastAsia="en-US"/>
        </w:rPr>
        <w:t xml:space="preserve"> quienes cotizan de forma independiente</w:t>
      </w:r>
      <w:r w:rsidR="00E41B72" w:rsidRPr="00790770">
        <w:rPr>
          <w:sz w:val="28"/>
          <w:lang w:val="es-ES" w:eastAsia="en-US"/>
        </w:rPr>
        <w:t xml:space="preserve"> al Sistema de Seguridad Social</w:t>
      </w:r>
      <w:r w:rsidR="00E41B72" w:rsidRPr="00790770">
        <w:rPr>
          <w:spacing w:val="1"/>
          <w:sz w:val="28"/>
          <w:lang w:val="es-ES" w:eastAsia="en-US"/>
        </w:rPr>
        <w:t xml:space="preserve"> </w:t>
      </w:r>
      <w:r w:rsidR="00E41B72" w:rsidRPr="00790770">
        <w:rPr>
          <w:sz w:val="28"/>
          <w:lang w:val="es-ES" w:eastAsia="en-US"/>
        </w:rPr>
        <w:t>Integral</w:t>
      </w:r>
      <w:r w:rsidR="00E41B72" w:rsidRPr="00790770">
        <w:rPr>
          <w:spacing w:val="7"/>
          <w:sz w:val="28"/>
          <w:lang w:val="es-ES" w:eastAsia="en-US"/>
        </w:rPr>
        <w:t xml:space="preserve"> </w:t>
      </w:r>
      <w:r w:rsidR="00E41B72" w:rsidRPr="00790770">
        <w:rPr>
          <w:sz w:val="28"/>
          <w:lang w:val="es-ES" w:eastAsia="en-US"/>
        </w:rPr>
        <w:t>y</w:t>
      </w:r>
      <w:r w:rsidRPr="00790770">
        <w:rPr>
          <w:sz w:val="28"/>
          <w:lang w:val="es-ES" w:eastAsia="en-US"/>
        </w:rPr>
        <w:t>,</w:t>
      </w:r>
      <w:r w:rsidR="00E41B72" w:rsidRPr="00790770">
        <w:rPr>
          <w:spacing w:val="-1"/>
          <w:sz w:val="28"/>
          <w:lang w:val="es-ES" w:eastAsia="en-US"/>
        </w:rPr>
        <w:t xml:space="preserve"> </w:t>
      </w:r>
      <w:r w:rsidR="00E41B72" w:rsidRPr="00790770">
        <w:rPr>
          <w:sz w:val="28"/>
          <w:lang w:val="es-ES" w:eastAsia="en-US"/>
        </w:rPr>
        <w:t>señala</w:t>
      </w:r>
      <w:r w:rsidR="00E41B72" w:rsidRPr="00790770">
        <w:rPr>
          <w:spacing w:val="3"/>
          <w:sz w:val="28"/>
          <w:lang w:val="es-ES" w:eastAsia="en-US"/>
        </w:rPr>
        <w:t xml:space="preserve"> </w:t>
      </w:r>
      <w:r w:rsidR="00E41B72" w:rsidRPr="00790770">
        <w:rPr>
          <w:sz w:val="28"/>
          <w:lang w:val="es-ES" w:eastAsia="en-US"/>
        </w:rPr>
        <w:t>que</w:t>
      </w:r>
      <w:r w:rsidR="00E41B72" w:rsidRPr="00790770">
        <w:rPr>
          <w:spacing w:val="2"/>
          <w:sz w:val="28"/>
          <w:lang w:val="es-ES" w:eastAsia="en-US"/>
        </w:rPr>
        <w:t xml:space="preserve"> </w:t>
      </w:r>
      <w:r w:rsidR="00E41B72" w:rsidRPr="00790770">
        <w:rPr>
          <w:sz w:val="28"/>
          <w:lang w:val="es-ES" w:eastAsia="en-US"/>
        </w:rPr>
        <w:t>aquellos</w:t>
      </w:r>
      <w:r w:rsidR="00E41B72" w:rsidRPr="00790770">
        <w:rPr>
          <w:spacing w:val="3"/>
          <w:sz w:val="28"/>
          <w:lang w:val="es-ES" w:eastAsia="en-US"/>
        </w:rPr>
        <w:t xml:space="preserve"> </w:t>
      </w:r>
      <w:r w:rsidR="00E41B72" w:rsidRPr="00790770">
        <w:rPr>
          <w:sz w:val="28"/>
          <w:lang w:val="es-ES" w:eastAsia="en-US"/>
        </w:rPr>
        <w:t>que</w:t>
      </w:r>
      <w:r w:rsidR="00E41B72" w:rsidRPr="00790770">
        <w:rPr>
          <w:spacing w:val="1"/>
          <w:sz w:val="28"/>
          <w:lang w:val="es-ES" w:eastAsia="en-US"/>
        </w:rPr>
        <w:t xml:space="preserve"> </w:t>
      </w:r>
      <w:r w:rsidR="00E41B72" w:rsidRPr="00790770">
        <w:rPr>
          <w:sz w:val="28"/>
          <w:lang w:val="es-ES" w:eastAsia="en-US"/>
        </w:rPr>
        <w:t>obtengan</w:t>
      </w:r>
      <w:r w:rsidR="00E41B72" w:rsidRPr="00790770">
        <w:rPr>
          <w:spacing w:val="6"/>
          <w:sz w:val="28"/>
          <w:lang w:val="es-ES" w:eastAsia="en-US"/>
        </w:rPr>
        <w:t xml:space="preserve"> </w:t>
      </w:r>
      <w:r w:rsidR="00E41B72" w:rsidRPr="00790770">
        <w:rPr>
          <w:sz w:val="28"/>
          <w:lang w:val="es-ES" w:eastAsia="en-US"/>
        </w:rPr>
        <w:t>ingresos</w:t>
      </w:r>
      <w:r w:rsidR="00E41B72" w:rsidRPr="00790770">
        <w:rPr>
          <w:spacing w:val="4"/>
          <w:sz w:val="28"/>
          <w:lang w:val="es-ES" w:eastAsia="en-US"/>
        </w:rPr>
        <w:t xml:space="preserve"> </w:t>
      </w:r>
      <w:r w:rsidR="00E41B72" w:rsidRPr="00790770">
        <w:rPr>
          <w:sz w:val="28"/>
          <w:lang w:val="es-ES" w:eastAsia="en-US"/>
        </w:rPr>
        <w:t>netos</w:t>
      </w:r>
      <w:r w:rsidR="00E41B72" w:rsidRPr="00790770">
        <w:rPr>
          <w:spacing w:val="4"/>
          <w:sz w:val="28"/>
          <w:lang w:val="es-ES" w:eastAsia="en-US"/>
        </w:rPr>
        <w:t xml:space="preserve"> </w:t>
      </w:r>
      <w:r w:rsidR="00E41B72" w:rsidRPr="00790770">
        <w:rPr>
          <w:sz w:val="28"/>
          <w:lang w:val="es-ES" w:eastAsia="en-US"/>
        </w:rPr>
        <w:t>mensuales</w:t>
      </w:r>
      <w:r w:rsidR="00E41B72" w:rsidRPr="00790770">
        <w:rPr>
          <w:spacing w:val="2"/>
          <w:sz w:val="28"/>
          <w:lang w:val="es-ES" w:eastAsia="en-US"/>
        </w:rPr>
        <w:t xml:space="preserve"> </w:t>
      </w:r>
      <w:r w:rsidR="00E41B72" w:rsidRPr="00790770">
        <w:rPr>
          <w:sz w:val="28"/>
          <w:lang w:val="es-ES" w:eastAsia="en-US"/>
        </w:rPr>
        <w:t>iguales</w:t>
      </w:r>
      <w:r w:rsidR="00E41B72" w:rsidRPr="00790770">
        <w:rPr>
          <w:spacing w:val="3"/>
          <w:sz w:val="28"/>
          <w:lang w:val="es-ES" w:eastAsia="en-US"/>
        </w:rPr>
        <w:t xml:space="preserve"> </w:t>
      </w:r>
      <w:r w:rsidR="00E41B72" w:rsidRPr="00790770">
        <w:rPr>
          <w:sz w:val="28"/>
          <w:lang w:val="es-ES" w:eastAsia="en-US"/>
        </w:rPr>
        <w:t>o</w:t>
      </w:r>
      <w:r w:rsidR="00E41B72" w:rsidRPr="00790770">
        <w:rPr>
          <w:spacing w:val="3"/>
          <w:sz w:val="28"/>
          <w:lang w:val="es-ES" w:eastAsia="en-US"/>
        </w:rPr>
        <w:t xml:space="preserve"> </w:t>
      </w:r>
      <w:r w:rsidR="00E41B72" w:rsidRPr="00790770">
        <w:rPr>
          <w:sz w:val="28"/>
          <w:lang w:val="es-ES" w:eastAsia="en-US"/>
        </w:rPr>
        <w:t>superiores</w:t>
      </w:r>
      <w:r w:rsidR="00E41B72" w:rsidRPr="00790770">
        <w:rPr>
          <w:spacing w:val="3"/>
          <w:sz w:val="28"/>
          <w:lang w:val="es-ES" w:eastAsia="en-US"/>
        </w:rPr>
        <w:t xml:space="preserve"> </w:t>
      </w:r>
      <w:r w:rsidR="00E41B72" w:rsidRPr="00790770">
        <w:rPr>
          <w:sz w:val="28"/>
          <w:lang w:val="es-ES" w:eastAsia="en-US"/>
        </w:rPr>
        <w:t>a</w:t>
      </w:r>
      <w:r w:rsidR="00E41B72" w:rsidRPr="00790770">
        <w:rPr>
          <w:spacing w:val="2"/>
          <w:sz w:val="28"/>
          <w:lang w:val="es-ES" w:eastAsia="en-US"/>
        </w:rPr>
        <w:t xml:space="preserve"> </w:t>
      </w:r>
      <w:r w:rsidR="00E41B72" w:rsidRPr="00790770">
        <w:rPr>
          <w:sz w:val="28"/>
          <w:lang w:val="es-ES" w:eastAsia="en-US"/>
        </w:rPr>
        <w:t>un</w:t>
      </w:r>
      <w:r w:rsidR="00E52C14" w:rsidRPr="00790770">
        <w:rPr>
          <w:sz w:val="28"/>
          <w:lang w:val="es-ES" w:eastAsia="en-US"/>
        </w:rPr>
        <w:t xml:space="preserve"> </w:t>
      </w:r>
      <w:r w:rsidR="00E41B72" w:rsidRPr="00790770">
        <w:rPr>
          <w:sz w:val="28"/>
          <w:lang w:val="es-ES" w:eastAsia="en-US"/>
        </w:rPr>
        <w:t>salario</w:t>
      </w:r>
      <w:r w:rsidR="00E41B72" w:rsidRPr="00790770">
        <w:rPr>
          <w:spacing w:val="-8"/>
          <w:sz w:val="28"/>
          <w:lang w:val="es-ES" w:eastAsia="en-US"/>
        </w:rPr>
        <w:t xml:space="preserve"> </w:t>
      </w:r>
      <w:r w:rsidR="00E41B72" w:rsidRPr="00790770">
        <w:rPr>
          <w:sz w:val="28"/>
          <w:lang w:val="es-ES" w:eastAsia="en-US"/>
        </w:rPr>
        <w:t>mínimo</w:t>
      </w:r>
      <w:r w:rsidR="00E41B72" w:rsidRPr="00790770">
        <w:rPr>
          <w:spacing w:val="-9"/>
          <w:sz w:val="28"/>
          <w:lang w:val="es-ES" w:eastAsia="en-US"/>
        </w:rPr>
        <w:t xml:space="preserve"> </w:t>
      </w:r>
      <w:r w:rsidR="00E41B72" w:rsidRPr="00790770">
        <w:rPr>
          <w:sz w:val="28"/>
          <w:lang w:val="es-ES" w:eastAsia="en-US"/>
        </w:rPr>
        <w:t>legal</w:t>
      </w:r>
      <w:r w:rsidR="00E41B72" w:rsidRPr="00790770">
        <w:rPr>
          <w:spacing w:val="-6"/>
          <w:sz w:val="28"/>
          <w:lang w:val="es-ES" w:eastAsia="en-US"/>
        </w:rPr>
        <w:t xml:space="preserve"> </w:t>
      </w:r>
      <w:r w:rsidR="00E41B72" w:rsidRPr="00790770">
        <w:rPr>
          <w:sz w:val="28"/>
          <w:lang w:val="es-ES" w:eastAsia="en-US"/>
        </w:rPr>
        <w:t>mensual</w:t>
      </w:r>
      <w:r w:rsidR="00E41B72" w:rsidRPr="00790770">
        <w:rPr>
          <w:spacing w:val="-9"/>
          <w:sz w:val="28"/>
          <w:lang w:val="es-ES" w:eastAsia="en-US"/>
        </w:rPr>
        <w:t xml:space="preserve"> </w:t>
      </w:r>
      <w:r w:rsidR="00E41B72" w:rsidRPr="00790770">
        <w:rPr>
          <w:sz w:val="28"/>
          <w:lang w:val="es-ES" w:eastAsia="en-US"/>
        </w:rPr>
        <w:t>vigente</w:t>
      </w:r>
      <w:r w:rsidR="00E41B72" w:rsidRPr="00790770">
        <w:rPr>
          <w:spacing w:val="-10"/>
          <w:sz w:val="28"/>
          <w:lang w:val="es-ES" w:eastAsia="en-US"/>
        </w:rPr>
        <w:t xml:space="preserve"> </w:t>
      </w:r>
      <w:r w:rsidR="00E41B72" w:rsidRPr="00790770">
        <w:rPr>
          <w:sz w:val="28"/>
          <w:lang w:val="es-ES" w:eastAsia="en-US"/>
        </w:rPr>
        <w:t>efectuarán</w:t>
      </w:r>
      <w:r w:rsidR="00E41B72" w:rsidRPr="00790770">
        <w:rPr>
          <w:spacing w:val="-9"/>
          <w:sz w:val="28"/>
          <w:lang w:val="es-ES" w:eastAsia="en-US"/>
        </w:rPr>
        <w:t xml:space="preserve"> </w:t>
      </w:r>
      <w:r w:rsidR="00E41B72" w:rsidRPr="00790770">
        <w:rPr>
          <w:sz w:val="28"/>
          <w:lang w:val="es-ES" w:eastAsia="en-US"/>
        </w:rPr>
        <w:t>su</w:t>
      </w:r>
      <w:r w:rsidR="00E41B72" w:rsidRPr="00790770">
        <w:rPr>
          <w:spacing w:val="-8"/>
          <w:sz w:val="28"/>
          <w:lang w:val="es-ES" w:eastAsia="en-US"/>
        </w:rPr>
        <w:t xml:space="preserve"> </w:t>
      </w:r>
      <w:r w:rsidR="00E41B72" w:rsidRPr="00790770">
        <w:rPr>
          <w:sz w:val="28"/>
          <w:lang w:val="es-ES" w:eastAsia="en-US"/>
        </w:rPr>
        <w:t>cotización</w:t>
      </w:r>
      <w:r w:rsidR="00E41B72" w:rsidRPr="00790770">
        <w:rPr>
          <w:spacing w:val="-10"/>
          <w:sz w:val="28"/>
          <w:lang w:val="es-ES" w:eastAsia="en-US"/>
        </w:rPr>
        <w:t xml:space="preserve"> </w:t>
      </w:r>
      <w:r w:rsidR="00E41B72" w:rsidRPr="00790770">
        <w:rPr>
          <w:sz w:val="28"/>
          <w:lang w:val="es-ES" w:eastAsia="en-US"/>
        </w:rPr>
        <w:t>mes</w:t>
      </w:r>
      <w:r w:rsidR="00E41B72" w:rsidRPr="00790770">
        <w:rPr>
          <w:spacing w:val="-9"/>
          <w:sz w:val="28"/>
          <w:lang w:val="es-ES" w:eastAsia="en-US"/>
        </w:rPr>
        <w:t xml:space="preserve"> </w:t>
      </w:r>
      <w:r w:rsidR="00E41B72" w:rsidRPr="00790770">
        <w:rPr>
          <w:sz w:val="28"/>
          <w:lang w:val="es-ES" w:eastAsia="en-US"/>
        </w:rPr>
        <w:t>vencido,</w:t>
      </w:r>
      <w:r w:rsidR="00E41B72" w:rsidRPr="00790770">
        <w:rPr>
          <w:spacing w:val="-8"/>
          <w:sz w:val="28"/>
          <w:lang w:val="es-ES" w:eastAsia="en-US"/>
        </w:rPr>
        <w:t xml:space="preserve"> </w:t>
      </w:r>
      <w:r w:rsidR="00E41B72" w:rsidRPr="00790770">
        <w:rPr>
          <w:sz w:val="28"/>
          <w:lang w:val="es-ES" w:eastAsia="en-US"/>
        </w:rPr>
        <w:t>sobr</w:t>
      </w:r>
      <w:r w:rsidR="00E52C14" w:rsidRPr="00790770">
        <w:rPr>
          <w:sz w:val="28"/>
          <w:lang w:val="es-ES" w:eastAsia="en-US"/>
        </w:rPr>
        <w:t xml:space="preserve">e </w:t>
      </w:r>
      <w:r w:rsidR="00E41B72" w:rsidRPr="00790770">
        <w:rPr>
          <w:spacing w:val="-58"/>
          <w:sz w:val="28"/>
          <w:lang w:val="es-ES" w:eastAsia="en-US"/>
        </w:rPr>
        <w:t xml:space="preserve"> </w:t>
      </w:r>
      <w:r w:rsidR="00E41B72" w:rsidRPr="00790770">
        <w:rPr>
          <w:sz w:val="28"/>
          <w:lang w:val="es-ES" w:eastAsia="en-US"/>
        </w:rPr>
        <w:t>una</w:t>
      </w:r>
      <w:r w:rsidR="00E41B72" w:rsidRPr="00790770">
        <w:rPr>
          <w:spacing w:val="-7"/>
          <w:sz w:val="28"/>
          <w:lang w:val="es-ES" w:eastAsia="en-US"/>
        </w:rPr>
        <w:t xml:space="preserve"> </w:t>
      </w:r>
      <w:r w:rsidR="00E41B72" w:rsidRPr="00790770">
        <w:rPr>
          <w:sz w:val="28"/>
          <w:lang w:val="es-ES" w:eastAsia="en-US"/>
        </w:rPr>
        <w:t>base</w:t>
      </w:r>
      <w:r w:rsidR="00E41B72" w:rsidRPr="00790770">
        <w:rPr>
          <w:spacing w:val="-7"/>
          <w:sz w:val="28"/>
          <w:lang w:val="es-ES" w:eastAsia="en-US"/>
        </w:rPr>
        <w:t xml:space="preserve"> </w:t>
      </w:r>
      <w:r w:rsidR="00E41B72" w:rsidRPr="00790770">
        <w:rPr>
          <w:sz w:val="28"/>
          <w:lang w:val="es-ES" w:eastAsia="en-US"/>
        </w:rPr>
        <w:t>mínima</w:t>
      </w:r>
      <w:r w:rsidR="00E41B72" w:rsidRPr="00790770">
        <w:rPr>
          <w:spacing w:val="-7"/>
          <w:sz w:val="28"/>
          <w:lang w:val="es-ES" w:eastAsia="en-US"/>
        </w:rPr>
        <w:t xml:space="preserve"> </w:t>
      </w:r>
      <w:r w:rsidR="00E41B72" w:rsidRPr="00790770">
        <w:rPr>
          <w:sz w:val="28"/>
          <w:lang w:val="es-ES" w:eastAsia="en-US"/>
        </w:rPr>
        <w:t>de</w:t>
      </w:r>
      <w:r w:rsidR="00E41B72" w:rsidRPr="00790770">
        <w:rPr>
          <w:spacing w:val="-4"/>
          <w:sz w:val="28"/>
          <w:lang w:val="es-ES" w:eastAsia="en-US"/>
        </w:rPr>
        <w:t xml:space="preserve"> </w:t>
      </w:r>
      <w:r w:rsidR="00E41B72" w:rsidRPr="00790770">
        <w:rPr>
          <w:sz w:val="28"/>
          <w:lang w:val="es-ES" w:eastAsia="en-US"/>
        </w:rPr>
        <w:t>cotización</w:t>
      </w:r>
      <w:r w:rsidR="00E41B72" w:rsidRPr="00790770">
        <w:rPr>
          <w:spacing w:val="-6"/>
          <w:sz w:val="28"/>
          <w:lang w:val="es-ES" w:eastAsia="en-US"/>
        </w:rPr>
        <w:t xml:space="preserve"> </w:t>
      </w:r>
      <w:r w:rsidR="00E41B72" w:rsidRPr="00790770">
        <w:rPr>
          <w:sz w:val="28"/>
          <w:lang w:val="es-ES" w:eastAsia="en-US"/>
        </w:rPr>
        <w:t>del</w:t>
      </w:r>
      <w:r w:rsidR="00E41B72" w:rsidRPr="00790770">
        <w:rPr>
          <w:spacing w:val="-6"/>
          <w:sz w:val="28"/>
          <w:lang w:val="es-ES" w:eastAsia="en-US"/>
        </w:rPr>
        <w:t xml:space="preserve"> </w:t>
      </w:r>
      <w:r w:rsidR="00E41B72" w:rsidRPr="00790770">
        <w:rPr>
          <w:sz w:val="28"/>
          <w:lang w:val="es-ES" w:eastAsia="en-US"/>
        </w:rPr>
        <w:t>40%</w:t>
      </w:r>
      <w:r w:rsidR="00E41B72" w:rsidRPr="00790770">
        <w:rPr>
          <w:spacing w:val="-7"/>
          <w:sz w:val="28"/>
          <w:lang w:val="es-ES" w:eastAsia="en-US"/>
        </w:rPr>
        <w:t xml:space="preserve"> </w:t>
      </w:r>
      <w:r w:rsidR="00E41B72" w:rsidRPr="00790770">
        <w:rPr>
          <w:sz w:val="28"/>
          <w:lang w:val="es-ES" w:eastAsia="en-US"/>
        </w:rPr>
        <w:t>del</w:t>
      </w:r>
      <w:r w:rsidR="00E41B72" w:rsidRPr="00790770">
        <w:rPr>
          <w:spacing w:val="-5"/>
          <w:sz w:val="28"/>
          <w:lang w:val="es-ES" w:eastAsia="en-US"/>
        </w:rPr>
        <w:t xml:space="preserve"> </w:t>
      </w:r>
      <w:r w:rsidR="00E41B72" w:rsidRPr="00790770">
        <w:rPr>
          <w:sz w:val="28"/>
          <w:lang w:val="es-ES" w:eastAsia="en-US"/>
        </w:rPr>
        <w:t>valor</w:t>
      </w:r>
      <w:r w:rsidR="00E41B72" w:rsidRPr="00790770">
        <w:rPr>
          <w:spacing w:val="-4"/>
          <w:sz w:val="28"/>
          <w:lang w:val="es-ES" w:eastAsia="en-US"/>
        </w:rPr>
        <w:t xml:space="preserve"> </w:t>
      </w:r>
      <w:r w:rsidR="00E41B72" w:rsidRPr="00790770">
        <w:rPr>
          <w:sz w:val="28"/>
          <w:lang w:val="es-ES" w:eastAsia="en-US"/>
        </w:rPr>
        <w:t>mensual</w:t>
      </w:r>
      <w:r w:rsidR="00E41B72" w:rsidRPr="00790770">
        <w:rPr>
          <w:spacing w:val="-4"/>
          <w:sz w:val="28"/>
          <w:lang w:val="es-ES" w:eastAsia="en-US"/>
        </w:rPr>
        <w:t xml:space="preserve"> </w:t>
      </w:r>
      <w:r w:rsidR="00E41B72" w:rsidRPr="00790770">
        <w:rPr>
          <w:sz w:val="28"/>
          <w:lang w:val="es-ES" w:eastAsia="en-US"/>
        </w:rPr>
        <w:t>de</w:t>
      </w:r>
      <w:r w:rsidR="00E41B72" w:rsidRPr="00790770">
        <w:rPr>
          <w:spacing w:val="-7"/>
          <w:sz w:val="28"/>
          <w:lang w:val="es-ES" w:eastAsia="en-US"/>
        </w:rPr>
        <w:t xml:space="preserve"> </w:t>
      </w:r>
      <w:r w:rsidR="00E41B72" w:rsidRPr="00790770">
        <w:rPr>
          <w:sz w:val="28"/>
          <w:lang w:val="es-ES" w:eastAsia="en-US"/>
        </w:rPr>
        <w:t>sus</w:t>
      </w:r>
      <w:r w:rsidR="00E41B72" w:rsidRPr="00790770">
        <w:rPr>
          <w:spacing w:val="-6"/>
          <w:sz w:val="28"/>
          <w:lang w:val="es-ES" w:eastAsia="en-US"/>
        </w:rPr>
        <w:t xml:space="preserve"> </w:t>
      </w:r>
      <w:r w:rsidR="00E41B72" w:rsidRPr="00790770">
        <w:rPr>
          <w:sz w:val="28"/>
          <w:lang w:val="es-ES" w:eastAsia="en-US"/>
        </w:rPr>
        <w:t>ingresos,</w:t>
      </w:r>
      <w:r w:rsidR="00E41B72" w:rsidRPr="00790770">
        <w:rPr>
          <w:spacing w:val="-3"/>
          <w:sz w:val="28"/>
          <w:lang w:val="es-ES" w:eastAsia="en-US"/>
        </w:rPr>
        <w:t xml:space="preserve"> </w:t>
      </w:r>
      <w:r w:rsidR="00E41B72" w:rsidRPr="00790770">
        <w:rPr>
          <w:sz w:val="28"/>
          <w:lang w:val="es-ES" w:eastAsia="en-US"/>
        </w:rPr>
        <w:t>sin</w:t>
      </w:r>
      <w:r w:rsidR="00E41B72" w:rsidRPr="00790770">
        <w:rPr>
          <w:spacing w:val="-6"/>
          <w:sz w:val="28"/>
          <w:lang w:val="es-ES" w:eastAsia="en-US"/>
        </w:rPr>
        <w:t xml:space="preserve"> </w:t>
      </w:r>
      <w:r w:rsidR="00E41B72" w:rsidRPr="00790770">
        <w:rPr>
          <w:sz w:val="28"/>
          <w:lang w:val="es-ES" w:eastAsia="en-US"/>
        </w:rPr>
        <w:t>incluir</w:t>
      </w:r>
      <w:r w:rsidR="00E41B72" w:rsidRPr="00790770">
        <w:rPr>
          <w:spacing w:val="-7"/>
          <w:sz w:val="28"/>
          <w:lang w:val="es-ES" w:eastAsia="en-US"/>
        </w:rPr>
        <w:t xml:space="preserve"> </w:t>
      </w:r>
      <w:r w:rsidR="00E41B72" w:rsidRPr="00790770">
        <w:rPr>
          <w:sz w:val="28"/>
          <w:lang w:val="es-ES" w:eastAsia="en-US"/>
        </w:rPr>
        <w:t>el</w:t>
      </w:r>
      <w:r w:rsidR="00E41B72" w:rsidRPr="00790770">
        <w:rPr>
          <w:spacing w:val="-6"/>
          <w:sz w:val="28"/>
          <w:lang w:val="es-ES" w:eastAsia="en-US"/>
        </w:rPr>
        <w:t xml:space="preserve"> </w:t>
      </w:r>
      <w:r w:rsidR="00E41B72" w:rsidRPr="00790770">
        <w:rPr>
          <w:sz w:val="28"/>
          <w:lang w:val="es-ES" w:eastAsia="en-US"/>
        </w:rPr>
        <w:t>valor</w:t>
      </w:r>
      <w:r w:rsidR="00E41B72" w:rsidRPr="00790770">
        <w:rPr>
          <w:spacing w:val="-5"/>
          <w:sz w:val="28"/>
          <w:lang w:val="es-ES" w:eastAsia="en-US"/>
        </w:rPr>
        <w:t xml:space="preserve"> </w:t>
      </w:r>
      <w:r w:rsidR="00E41B72" w:rsidRPr="00790770">
        <w:rPr>
          <w:sz w:val="28"/>
          <w:lang w:val="es-ES" w:eastAsia="en-US"/>
        </w:rPr>
        <w:t>de</w:t>
      </w:r>
      <w:r w:rsidR="0088677D" w:rsidRPr="00790770">
        <w:rPr>
          <w:sz w:val="28"/>
          <w:lang w:val="es-ES" w:eastAsia="en-US"/>
        </w:rPr>
        <w:t xml:space="preserve">l </w:t>
      </w:r>
      <w:r w:rsidR="00E41B72" w:rsidRPr="00790770">
        <w:rPr>
          <w:sz w:val="28"/>
          <w:lang w:val="es-ES" w:eastAsia="en-US"/>
        </w:rPr>
        <w:t>impuesto</w:t>
      </w:r>
      <w:r w:rsidR="00E41B72" w:rsidRPr="00790770">
        <w:rPr>
          <w:spacing w:val="-9"/>
          <w:sz w:val="28"/>
          <w:lang w:val="es-ES" w:eastAsia="en-US"/>
        </w:rPr>
        <w:t xml:space="preserve"> </w:t>
      </w:r>
      <w:r w:rsidR="00E41B72" w:rsidRPr="00790770">
        <w:rPr>
          <w:sz w:val="28"/>
          <w:lang w:val="es-ES" w:eastAsia="en-US"/>
        </w:rPr>
        <w:t>sobre</w:t>
      </w:r>
      <w:r w:rsidR="00E41B72" w:rsidRPr="00790770">
        <w:rPr>
          <w:spacing w:val="-11"/>
          <w:sz w:val="28"/>
          <w:lang w:val="es-ES" w:eastAsia="en-US"/>
        </w:rPr>
        <w:t xml:space="preserve"> </w:t>
      </w:r>
      <w:r w:rsidR="00E41B72" w:rsidRPr="00790770">
        <w:rPr>
          <w:sz w:val="28"/>
          <w:lang w:val="es-ES" w:eastAsia="en-US"/>
        </w:rPr>
        <w:t>las</w:t>
      </w:r>
      <w:r w:rsidR="00E41B72" w:rsidRPr="00790770">
        <w:rPr>
          <w:spacing w:val="-9"/>
          <w:sz w:val="28"/>
          <w:lang w:val="es-ES" w:eastAsia="en-US"/>
        </w:rPr>
        <w:t xml:space="preserve"> </w:t>
      </w:r>
      <w:r w:rsidR="00E41B72" w:rsidRPr="00790770">
        <w:rPr>
          <w:sz w:val="28"/>
          <w:lang w:val="es-ES" w:eastAsia="en-US"/>
        </w:rPr>
        <w:t>ventas</w:t>
      </w:r>
      <w:r w:rsidR="00E41B72" w:rsidRPr="00790770">
        <w:rPr>
          <w:spacing w:val="-11"/>
          <w:sz w:val="28"/>
          <w:lang w:val="es-ES" w:eastAsia="en-US"/>
        </w:rPr>
        <w:t xml:space="preserve"> </w:t>
      </w:r>
      <w:r w:rsidR="00E41B72" w:rsidRPr="00790770">
        <w:rPr>
          <w:sz w:val="28"/>
          <w:lang w:val="es-ES" w:eastAsia="en-US"/>
        </w:rPr>
        <w:t>-</w:t>
      </w:r>
      <w:r w:rsidR="00E41B72" w:rsidRPr="00790770">
        <w:rPr>
          <w:spacing w:val="-7"/>
          <w:sz w:val="28"/>
          <w:lang w:val="es-ES" w:eastAsia="en-US"/>
        </w:rPr>
        <w:t xml:space="preserve"> </w:t>
      </w:r>
      <w:r w:rsidR="00E41B72" w:rsidRPr="00790770">
        <w:rPr>
          <w:sz w:val="28"/>
          <w:lang w:val="es-ES" w:eastAsia="en-US"/>
        </w:rPr>
        <w:t>IVA.</w:t>
      </w:r>
      <w:r w:rsidR="00E41B72" w:rsidRPr="00790770">
        <w:rPr>
          <w:spacing w:val="-7"/>
          <w:sz w:val="28"/>
          <w:lang w:val="es-ES" w:eastAsia="en-US"/>
        </w:rPr>
        <w:t xml:space="preserve"> </w:t>
      </w:r>
      <w:r w:rsidR="00E41B72" w:rsidRPr="00790770">
        <w:rPr>
          <w:sz w:val="28"/>
          <w:lang w:val="es-ES" w:eastAsia="en-US"/>
        </w:rPr>
        <w:t>Igualmente,</w:t>
      </w:r>
      <w:r w:rsidR="00E41B72" w:rsidRPr="00790770">
        <w:rPr>
          <w:spacing w:val="-10"/>
          <w:sz w:val="28"/>
          <w:lang w:val="es-ES" w:eastAsia="en-US"/>
        </w:rPr>
        <w:t xml:space="preserve"> </w:t>
      </w:r>
      <w:r w:rsidR="00E41B72" w:rsidRPr="00790770">
        <w:rPr>
          <w:sz w:val="28"/>
          <w:lang w:val="es-ES" w:eastAsia="en-US"/>
        </w:rPr>
        <w:t>regula</w:t>
      </w:r>
      <w:r w:rsidR="00E41B72" w:rsidRPr="00790770">
        <w:rPr>
          <w:spacing w:val="-9"/>
          <w:sz w:val="28"/>
          <w:lang w:val="es-ES" w:eastAsia="en-US"/>
        </w:rPr>
        <w:t xml:space="preserve"> </w:t>
      </w:r>
      <w:r w:rsidR="00E41B72" w:rsidRPr="00790770">
        <w:rPr>
          <w:sz w:val="28"/>
          <w:lang w:val="es-ES" w:eastAsia="en-US"/>
        </w:rPr>
        <w:t>el</w:t>
      </w:r>
      <w:r w:rsidR="00E41B72" w:rsidRPr="00790770">
        <w:rPr>
          <w:spacing w:val="-9"/>
          <w:sz w:val="28"/>
          <w:lang w:val="es-ES" w:eastAsia="en-US"/>
        </w:rPr>
        <w:t xml:space="preserve"> </w:t>
      </w:r>
      <w:r w:rsidR="00E41B72" w:rsidRPr="00790770">
        <w:rPr>
          <w:sz w:val="28"/>
          <w:lang w:val="es-ES" w:eastAsia="en-US"/>
        </w:rPr>
        <w:t>método</w:t>
      </w:r>
      <w:r w:rsidR="00E41B72" w:rsidRPr="00790770">
        <w:rPr>
          <w:spacing w:val="-9"/>
          <w:sz w:val="28"/>
          <w:lang w:val="es-ES" w:eastAsia="en-US"/>
        </w:rPr>
        <w:t xml:space="preserve"> </w:t>
      </w:r>
      <w:r w:rsidR="00E41B72" w:rsidRPr="00790770">
        <w:rPr>
          <w:sz w:val="28"/>
          <w:lang w:val="es-ES" w:eastAsia="en-US"/>
        </w:rPr>
        <w:t>para</w:t>
      </w:r>
      <w:r w:rsidR="00E41B72" w:rsidRPr="00790770">
        <w:rPr>
          <w:spacing w:val="-10"/>
          <w:sz w:val="28"/>
          <w:lang w:val="es-ES" w:eastAsia="en-US"/>
        </w:rPr>
        <w:t xml:space="preserve"> </w:t>
      </w:r>
      <w:r w:rsidR="00E41B72" w:rsidRPr="00790770">
        <w:rPr>
          <w:sz w:val="28"/>
          <w:lang w:val="es-ES" w:eastAsia="en-US"/>
        </w:rPr>
        <w:t>calcular</w:t>
      </w:r>
      <w:r w:rsidR="00E41B72" w:rsidRPr="00790770">
        <w:rPr>
          <w:spacing w:val="-7"/>
          <w:sz w:val="28"/>
          <w:lang w:val="es-ES" w:eastAsia="en-US"/>
        </w:rPr>
        <w:t xml:space="preserve"> </w:t>
      </w:r>
      <w:r w:rsidR="00E41B72" w:rsidRPr="00790770">
        <w:rPr>
          <w:sz w:val="28"/>
          <w:lang w:val="es-ES" w:eastAsia="en-US"/>
        </w:rPr>
        <w:t>la</w:t>
      </w:r>
      <w:r w:rsidR="00E41B72" w:rsidRPr="00790770">
        <w:rPr>
          <w:spacing w:val="-10"/>
          <w:sz w:val="28"/>
          <w:lang w:val="es-ES" w:eastAsia="en-US"/>
        </w:rPr>
        <w:t xml:space="preserve"> </w:t>
      </w:r>
      <w:r w:rsidR="00E41B72" w:rsidRPr="00790770">
        <w:rPr>
          <w:sz w:val="28"/>
          <w:lang w:val="es-ES" w:eastAsia="en-US"/>
        </w:rPr>
        <w:t>base</w:t>
      </w:r>
      <w:r w:rsidR="00E41B72" w:rsidRPr="00790770">
        <w:rPr>
          <w:spacing w:val="-9"/>
          <w:sz w:val="28"/>
          <w:lang w:val="es-ES" w:eastAsia="en-US"/>
        </w:rPr>
        <w:t xml:space="preserve"> </w:t>
      </w:r>
      <w:r w:rsidR="00E41B72" w:rsidRPr="00790770">
        <w:rPr>
          <w:sz w:val="28"/>
          <w:lang w:val="es-ES" w:eastAsia="en-US"/>
        </w:rPr>
        <w:t>de</w:t>
      </w:r>
      <w:r w:rsidR="00E41B72" w:rsidRPr="00790770">
        <w:rPr>
          <w:spacing w:val="-11"/>
          <w:sz w:val="28"/>
          <w:lang w:val="es-ES" w:eastAsia="en-US"/>
        </w:rPr>
        <w:t xml:space="preserve"> </w:t>
      </w:r>
      <w:r w:rsidR="00E52C14" w:rsidRPr="00790770">
        <w:rPr>
          <w:sz w:val="28"/>
          <w:lang w:val="es-ES" w:eastAsia="en-US"/>
        </w:rPr>
        <w:t xml:space="preserve">cotización </w:t>
      </w:r>
      <w:r w:rsidR="00E41B72" w:rsidRPr="00790770">
        <w:rPr>
          <w:sz w:val="28"/>
          <w:lang w:val="es-ES" w:eastAsia="en-US"/>
        </w:rPr>
        <w:t>para no obligados a llevar contabilidad, así como un esquema de presunciones en cabeza de la</w:t>
      </w:r>
      <w:r w:rsidR="00A6329C" w:rsidRPr="00790770">
        <w:rPr>
          <w:sz w:val="28"/>
          <w:lang w:val="es-ES" w:eastAsia="en-US"/>
        </w:rPr>
        <w:t xml:space="preserve"> Unidad de Gestión </w:t>
      </w:r>
      <w:r w:rsidR="00F470D7" w:rsidRPr="00790770">
        <w:rPr>
          <w:sz w:val="28"/>
          <w:lang w:val="es-ES" w:eastAsia="en-US"/>
        </w:rPr>
        <w:t>de Pensiones y Parafiscales</w:t>
      </w:r>
      <w:r w:rsidR="00E41B72" w:rsidRPr="00790770">
        <w:rPr>
          <w:spacing w:val="1"/>
          <w:sz w:val="28"/>
          <w:lang w:val="es-ES" w:eastAsia="en-US"/>
        </w:rPr>
        <w:t xml:space="preserve"> </w:t>
      </w:r>
      <w:r w:rsidR="00F470D7" w:rsidRPr="00790770">
        <w:rPr>
          <w:spacing w:val="1"/>
          <w:sz w:val="28"/>
          <w:lang w:val="es-ES" w:eastAsia="en-US"/>
        </w:rPr>
        <w:t>(</w:t>
      </w:r>
      <w:r w:rsidR="00E41B72" w:rsidRPr="00790770">
        <w:rPr>
          <w:sz w:val="28"/>
          <w:lang w:val="es-ES" w:eastAsia="en-US"/>
        </w:rPr>
        <w:t>UGPP</w:t>
      </w:r>
      <w:r w:rsidR="00F470D7" w:rsidRPr="00790770">
        <w:rPr>
          <w:sz w:val="28"/>
          <w:lang w:val="es-ES" w:eastAsia="en-US"/>
        </w:rPr>
        <w:t>)</w:t>
      </w:r>
      <w:r w:rsidR="00E41B72" w:rsidRPr="00790770">
        <w:rPr>
          <w:sz w:val="28"/>
          <w:lang w:val="es-ES" w:eastAsia="en-US"/>
        </w:rPr>
        <w:t xml:space="preserve"> para efectos de los procesos de fiscalización en curso </w:t>
      </w:r>
      <w:r w:rsidR="00F543D6" w:rsidRPr="00790770">
        <w:rPr>
          <w:sz w:val="28"/>
          <w:lang w:val="es-ES" w:eastAsia="en-US"/>
        </w:rPr>
        <w:t xml:space="preserve">ante esa entidad, estén o llegaren a estar en trámite de resolver a través de revocatoria directa y no dispongan de una situación jurídica consolidada por pago. </w:t>
      </w:r>
    </w:p>
    <w:p w:rsidR="00E41B72" w:rsidRPr="00790770" w:rsidRDefault="00E41B72" w:rsidP="000602B5">
      <w:pPr>
        <w:widowControl w:val="0"/>
        <w:autoSpaceDE w:val="0"/>
        <w:autoSpaceDN w:val="0"/>
        <w:spacing w:before="1"/>
        <w:ind w:right="49"/>
        <w:rPr>
          <w:sz w:val="28"/>
          <w:lang w:val="es-ES" w:eastAsia="en-US"/>
        </w:rPr>
      </w:pPr>
    </w:p>
    <w:p w:rsidR="00F543D6" w:rsidRPr="00790770" w:rsidRDefault="00E41B72" w:rsidP="000602B5">
      <w:pPr>
        <w:widowControl w:val="0"/>
        <w:numPr>
          <w:ilvl w:val="0"/>
          <w:numId w:val="2"/>
        </w:numPr>
        <w:tabs>
          <w:tab w:val="left" w:pos="1222"/>
        </w:tabs>
        <w:autoSpaceDE w:val="0"/>
        <w:autoSpaceDN w:val="0"/>
        <w:ind w:left="0" w:right="49" w:firstLine="0"/>
        <w:jc w:val="both"/>
        <w:rPr>
          <w:i/>
          <w:sz w:val="28"/>
          <w:lang w:val="es-ES" w:eastAsia="en-US"/>
        </w:rPr>
      </w:pPr>
      <w:r w:rsidRPr="00790770">
        <w:rPr>
          <w:sz w:val="28"/>
          <w:lang w:val="es-ES" w:eastAsia="en-US"/>
        </w:rPr>
        <w:t>A partir de su lectura</w:t>
      </w:r>
      <w:r w:rsidR="000373A1" w:rsidRPr="00790770">
        <w:rPr>
          <w:sz w:val="28"/>
          <w:lang w:val="es-ES" w:eastAsia="en-US"/>
        </w:rPr>
        <w:t>, el actor</w:t>
      </w:r>
      <w:r w:rsidRPr="00790770">
        <w:rPr>
          <w:sz w:val="28"/>
          <w:lang w:val="es-ES" w:eastAsia="en-US"/>
        </w:rPr>
        <w:t xml:space="preserve"> asegura que esta disposición </w:t>
      </w:r>
      <w:r w:rsidR="00F543D6" w:rsidRPr="00790770">
        <w:rPr>
          <w:i/>
          <w:iCs/>
          <w:sz w:val="28"/>
          <w:lang w:val="es-ES" w:eastAsia="en-US"/>
        </w:rPr>
        <w:t>(i)</w:t>
      </w:r>
      <w:r w:rsidR="00F543D6" w:rsidRPr="00790770">
        <w:rPr>
          <w:sz w:val="28"/>
          <w:lang w:val="es-ES" w:eastAsia="en-US"/>
        </w:rPr>
        <w:t xml:space="preserve"> </w:t>
      </w:r>
      <w:r w:rsidRPr="00790770">
        <w:rPr>
          <w:sz w:val="28"/>
          <w:lang w:val="es-ES" w:eastAsia="en-US"/>
        </w:rPr>
        <w:t xml:space="preserve">no guarda </w:t>
      </w:r>
      <w:r w:rsidRPr="00790770">
        <w:rPr>
          <w:iCs/>
          <w:sz w:val="28"/>
          <w:lang w:val="es-ES" w:eastAsia="en-US"/>
        </w:rPr>
        <w:t>conexidad temática</w:t>
      </w:r>
      <w:r w:rsidRPr="00790770">
        <w:rPr>
          <w:i/>
          <w:sz w:val="28"/>
          <w:lang w:val="es-ES" w:eastAsia="en-US"/>
        </w:rPr>
        <w:t xml:space="preserve"> </w:t>
      </w:r>
      <w:r w:rsidRPr="00790770">
        <w:rPr>
          <w:sz w:val="28"/>
          <w:lang w:val="es-ES" w:eastAsia="en-US"/>
        </w:rPr>
        <w:t>con la</w:t>
      </w:r>
      <w:r w:rsidRPr="00790770">
        <w:rPr>
          <w:spacing w:val="1"/>
          <w:sz w:val="28"/>
          <w:lang w:val="es-ES" w:eastAsia="en-US"/>
        </w:rPr>
        <w:t xml:space="preserve"> </w:t>
      </w:r>
      <w:r w:rsidRPr="00790770">
        <w:rPr>
          <w:sz w:val="28"/>
          <w:lang w:val="es-ES" w:eastAsia="en-US"/>
        </w:rPr>
        <w:t xml:space="preserve">materia que pretende regular la Ley 2277 de 2022, </w:t>
      </w:r>
      <w:r w:rsidR="009836B3" w:rsidRPr="00790770">
        <w:rPr>
          <w:sz w:val="28"/>
          <w:lang w:val="es-ES" w:eastAsia="en-US"/>
        </w:rPr>
        <w:t xml:space="preserve">que se </w:t>
      </w:r>
      <w:r w:rsidR="005D6C0F" w:rsidRPr="00790770">
        <w:rPr>
          <w:sz w:val="28"/>
          <w:lang w:val="es-ES" w:eastAsia="en-US"/>
        </w:rPr>
        <w:t>c</w:t>
      </w:r>
      <w:r w:rsidR="009836B3" w:rsidRPr="00790770">
        <w:rPr>
          <w:sz w:val="28"/>
          <w:lang w:val="es-ES" w:eastAsia="en-US"/>
        </w:rPr>
        <w:t>entra en la creación, modificación y derogación de normas de naturaleza t</w:t>
      </w:r>
      <w:r w:rsidR="005D6C0F" w:rsidRPr="00790770">
        <w:rPr>
          <w:sz w:val="28"/>
          <w:lang w:val="es-ES" w:eastAsia="en-US"/>
        </w:rPr>
        <w:t>ributaria</w:t>
      </w:r>
      <w:r w:rsidR="00100F67" w:rsidRPr="00790770">
        <w:rPr>
          <w:sz w:val="28"/>
          <w:lang w:val="es-ES" w:eastAsia="en-US"/>
        </w:rPr>
        <w:t xml:space="preserve">, mientras que la norma acusada </w:t>
      </w:r>
      <w:r w:rsidR="0052373F" w:rsidRPr="00790770">
        <w:rPr>
          <w:sz w:val="28"/>
          <w:lang w:val="es-ES" w:eastAsia="en-US"/>
        </w:rPr>
        <w:t xml:space="preserve">se refiere a </w:t>
      </w:r>
      <w:r w:rsidR="00236A73" w:rsidRPr="00790770">
        <w:rPr>
          <w:sz w:val="28"/>
          <w:lang w:val="es-ES" w:eastAsia="en-US"/>
        </w:rPr>
        <w:t xml:space="preserve">la </w:t>
      </w:r>
      <w:r w:rsidR="0052373F" w:rsidRPr="00790770">
        <w:rPr>
          <w:sz w:val="28"/>
          <w:lang w:val="es-ES" w:eastAsia="en-US"/>
        </w:rPr>
        <w:t>seguridad social y a la fiscalización de obligaciones relacionadas con esta</w:t>
      </w:r>
      <w:r w:rsidR="00236A73" w:rsidRPr="00790770">
        <w:rPr>
          <w:sz w:val="28"/>
          <w:lang w:val="es-ES" w:eastAsia="en-US"/>
        </w:rPr>
        <w:t xml:space="preserve">, sin tener nada que ver con temas tributarios; </w:t>
      </w:r>
      <w:r w:rsidR="00236A73" w:rsidRPr="00790770">
        <w:rPr>
          <w:i/>
          <w:iCs/>
          <w:sz w:val="28"/>
          <w:lang w:val="es-ES" w:eastAsia="en-US"/>
        </w:rPr>
        <w:t>(ii)</w:t>
      </w:r>
      <w:r w:rsidR="00236A73" w:rsidRPr="00790770">
        <w:rPr>
          <w:sz w:val="28"/>
          <w:lang w:val="es-ES" w:eastAsia="en-US"/>
        </w:rPr>
        <w:t xml:space="preserve"> no tiene conexidad causal </w:t>
      </w:r>
      <w:r w:rsidR="0020419C" w:rsidRPr="00790770">
        <w:rPr>
          <w:sz w:val="28"/>
          <w:lang w:val="es-ES" w:eastAsia="en-US"/>
        </w:rPr>
        <w:t xml:space="preserve">con los motivos que dieron lugar a la expedición de la Ley 2277 de 2022, </w:t>
      </w:r>
      <w:r w:rsidR="00C7703E" w:rsidRPr="00790770">
        <w:rPr>
          <w:sz w:val="28"/>
          <w:lang w:val="es-ES" w:eastAsia="en-US"/>
        </w:rPr>
        <w:t xml:space="preserve">los cuales se plasmaron en la exposición de motivos bajo dos dimensiones: </w:t>
      </w:r>
      <w:r w:rsidR="000B165C" w:rsidRPr="00790770">
        <w:rPr>
          <w:sz w:val="28"/>
          <w:lang w:val="es-ES" w:eastAsia="en-US"/>
        </w:rPr>
        <w:t xml:space="preserve">disminuir las inequidades tributarias y lograr la consecución </w:t>
      </w:r>
      <w:r w:rsidR="00CD1C46" w:rsidRPr="00790770">
        <w:rPr>
          <w:sz w:val="28"/>
          <w:lang w:val="es-ES" w:eastAsia="en-US"/>
        </w:rPr>
        <w:t>suficientes de recursos para financiar el fortalecimiento del sistema de protección social, pero no regula</w:t>
      </w:r>
      <w:r w:rsidR="00B755AF" w:rsidRPr="00790770">
        <w:rPr>
          <w:sz w:val="28"/>
          <w:lang w:val="es-ES" w:eastAsia="en-US"/>
        </w:rPr>
        <w:t>r</w:t>
      </w:r>
      <w:r w:rsidR="00CD1C46" w:rsidRPr="00790770">
        <w:rPr>
          <w:sz w:val="28"/>
          <w:lang w:val="es-ES" w:eastAsia="en-US"/>
        </w:rPr>
        <w:t xml:space="preserve"> aspectos puntuales del Sistema de Seguridad Social. </w:t>
      </w:r>
      <w:r w:rsidR="009836B3" w:rsidRPr="00790770">
        <w:rPr>
          <w:sz w:val="28"/>
          <w:lang w:val="es-ES" w:eastAsia="en-US"/>
        </w:rPr>
        <w:t xml:space="preserve"> </w:t>
      </w:r>
    </w:p>
    <w:p w:rsidR="00F543D6" w:rsidRPr="00790770" w:rsidRDefault="00F543D6" w:rsidP="00F543D6">
      <w:pPr>
        <w:pStyle w:val="Prrafodelista"/>
        <w:rPr>
          <w:sz w:val="28"/>
          <w:lang w:val="es-ES" w:eastAsia="en-US"/>
        </w:rPr>
      </w:pPr>
    </w:p>
    <w:p w:rsidR="0085690B" w:rsidRPr="00790770" w:rsidRDefault="00E41B72" w:rsidP="000602B5">
      <w:pPr>
        <w:widowControl w:val="0"/>
        <w:numPr>
          <w:ilvl w:val="0"/>
          <w:numId w:val="2"/>
        </w:numPr>
        <w:tabs>
          <w:tab w:val="left" w:pos="1222"/>
        </w:tabs>
        <w:autoSpaceDE w:val="0"/>
        <w:autoSpaceDN w:val="0"/>
        <w:ind w:left="0" w:right="49" w:firstLine="0"/>
        <w:jc w:val="both"/>
        <w:rPr>
          <w:i/>
          <w:sz w:val="28"/>
          <w:lang w:val="es-ES" w:eastAsia="en-US"/>
        </w:rPr>
      </w:pPr>
      <w:r w:rsidRPr="00790770">
        <w:rPr>
          <w:sz w:val="28"/>
          <w:lang w:val="es-ES" w:eastAsia="en-US"/>
        </w:rPr>
        <w:t>En</w:t>
      </w:r>
      <w:r w:rsidRPr="00790770">
        <w:rPr>
          <w:spacing w:val="-9"/>
          <w:sz w:val="28"/>
          <w:lang w:val="es-ES" w:eastAsia="en-US"/>
        </w:rPr>
        <w:t xml:space="preserve"> </w:t>
      </w:r>
      <w:r w:rsidRPr="00790770">
        <w:rPr>
          <w:sz w:val="28"/>
          <w:lang w:val="es-ES" w:eastAsia="en-US"/>
        </w:rPr>
        <w:t>esa</w:t>
      </w:r>
      <w:r w:rsidRPr="00790770">
        <w:rPr>
          <w:spacing w:val="-8"/>
          <w:sz w:val="28"/>
          <w:lang w:val="es-ES" w:eastAsia="en-US"/>
        </w:rPr>
        <w:t xml:space="preserve"> </w:t>
      </w:r>
      <w:r w:rsidRPr="00790770">
        <w:rPr>
          <w:sz w:val="28"/>
          <w:lang w:val="es-ES" w:eastAsia="en-US"/>
        </w:rPr>
        <w:t>misma</w:t>
      </w:r>
      <w:r w:rsidRPr="00790770">
        <w:rPr>
          <w:spacing w:val="-7"/>
          <w:sz w:val="28"/>
          <w:lang w:val="es-ES" w:eastAsia="en-US"/>
        </w:rPr>
        <w:t xml:space="preserve"> </w:t>
      </w:r>
      <w:r w:rsidRPr="00790770">
        <w:rPr>
          <w:sz w:val="28"/>
          <w:lang w:val="es-ES" w:eastAsia="en-US"/>
        </w:rPr>
        <w:t>línea,</w:t>
      </w:r>
      <w:r w:rsidRPr="00790770">
        <w:rPr>
          <w:spacing w:val="-8"/>
          <w:sz w:val="28"/>
          <w:lang w:val="es-ES" w:eastAsia="en-US"/>
        </w:rPr>
        <w:t xml:space="preserve"> </w:t>
      </w:r>
      <w:r w:rsidR="00CD1C46" w:rsidRPr="00790770">
        <w:rPr>
          <w:sz w:val="28"/>
          <w:lang w:val="es-ES" w:eastAsia="en-US"/>
        </w:rPr>
        <w:t xml:space="preserve">el demandante </w:t>
      </w:r>
      <w:r w:rsidRPr="00790770">
        <w:rPr>
          <w:sz w:val="28"/>
          <w:lang w:val="es-ES" w:eastAsia="en-US"/>
        </w:rPr>
        <w:t xml:space="preserve">afirma que </w:t>
      </w:r>
      <w:r w:rsidR="0025206E" w:rsidRPr="00790770">
        <w:rPr>
          <w:i/>
          <w:iCs/>
          <w:sz w:val="28"/>
          <w:lang w:val="es-ES" w:eastAsia="en-US"/>
        </w:rPr>
        <w:t>(iii)</w:t>
      </w:r>
      <w:r w:rsidR="0025206E" w:rsidRPr="00790770">
        <w:rPr>
          <w:sz w:val="28"/>
          <w:lang w:val="es-ES" w:eastAsia="en-US"/>
        </w:rPr>
        <w:t xml:space="preserve"> </w:t>
      </w:r>
      <w:r w:rsidRPr="00790770">
        <w:rPr>
          <w:sz w:val="28"/>
          <w:lang w:val="es-ES" w:eastAsia="en-US"/>
        </w:rPr>
        <w:t xml:space="preserve">no </w:t>
      </w:r>
      <w:r w:rsidR="0013195C" w:rsidRPr="00790770">
        <w:rPr>
          <w:sz w:val="28"/>
          <w:lang w:val="es-ES" w:eastAsia="en-US"/>
        </w:rPr>
        <w:t>existe</w:t>
      </w:r>
      <w:r w:rsidRPr="00790770">
        <w:rPr>
          <w:spacing w:val="-4"/>
          <w:sz w:val="28"/>
          <w:lang w:val="es-ES" w:eastAsia="en-US"/>
        </w:rPr>
        <w:t xml:space="preserve"> </w:t>
      </w:r>
      <w:r w:rsidRPr="00790770">
        <w:rPr>
          <w:sz w:val="28"/>
          <w:lang w:val="es-ES" w:eastAsia="en-US"/>
        </w:rPr>
        <w:t>una</w:t>
      </w:r>
      <w:r w:rsidRPr="00790770">
        <w:rPr>
          <w:spacing w:val="7"/>
          <w:sz w:val="28"/>
          <w:lang w:val="es-ES" w:eastAsia="en-US"/>
        </w:rPr>
        <w:t xml:space="preserve"> </w:t>
      </w:r>
      <w:r w:rsidRPr="00790770">
        <w:rPr>
          <w:iCs/>
          <w:sz w:val="28"/>
          <w:lang w:val="es-ES" w:eastAsia="en-US"/>
        </w:rPr>
        <w:t>conexidad</w:t>
      </w:r>
      <w:r w:rsidR="0085690B" w:rsidRPr="00790770">
        <w:rPr>
          <w:iCs/>
          <w:sz w:val="28"/>
          <w:lang w:val="es-ES" w:eastAsia="en-US"/>
        </w:rPr>
        <w:t xml:space="preserve"> teleológica</w:t>
      </w:r>
      <w:r w:rsidR="0013195C" w:rsidRPr="00790770">
        <w:rPr>
          <w:iCs/>
          <w:sz w:val="28"/>
          <w:lang w:val="es-ES" w:eastAsia="en-US"/>
        </w:rPr>
        <w:t>,</w:t>
      </w:r>
      <w:r w:rsidR="0085690B" w:rsidRPr="00790770">
        <w:rPr>
          <w:i/>
          <w:sz w:val="28"/>
          <w:lang w:val="es-ES" w:eastAsia="en-US"/>
        </w:rPr>
        <w:t xml:space="preserve"> </w:t>
      </w:r>
      <w:r w:rsidR="0085690B" w:rsidRPr="00790770">
        <w:rPr>
          <w:sz w:val="28"/>
          <w:lang w:val="es-ES" w:eastAsia="en-US"/>
        </w:rPr>
        <w:t>pues la disposición acusada no conduce a materializar los fines descritos en la</w:t>
      </w:r>
      <w:r w:rsidR="0085690B" w:rsidRPr="00790770">
        <w:rPr>
          <w:spacing w:val="1"/>
          <w:sz w:val="28"/>
          <w:lang w:val="es-ES" w:eastAsia="en-US"/>
        </w:rPr>
        <w:t xml:space="preserve"> </w:t>
      </w:r>
      <w:r w:rsidR="0085690B" w:rsidRPr="00790770">
        <w:rPr>
          <w:sz w:val="28"/>
          <w:lang w:val="es-ES" w:eastAsia="en-US"/>
        </w:rPr>
        <w:t>exposición de motivos</w:t>
      </w:r>
      <w:r w:rsidR="0025206E" w:rsidRPr="00790770">
        <w:rPr>
          <w:sz w:val="28"/>
          <w:lang w:val="es-ES" w:eastAsia="en-US"/>
        </w:rPr>
        <w:t xml:space="preserve"> del proyecto de ley, </w:t>
      </w:r>
      <w:r w:rsidR="0013195C" w:rsidRPr="00790770">
        <w:rPr>
          <w:sz w:val="28"/>
          <w:lang w:val="es-ES" w:eastAsia="en-US"/>
        </w:rPr>
        <w:t xml:space="preserve">el cual </w:t>
      </w:r>
      <w:r w:rsidR="0085690B" w:rsidRPr="00790770">
        <w:rPr>
          <w:sz w:val="28"/>
          <w:lang w:val="es-ES" w:eastAsia="en-US"/>
        </w:rPr>
        <w:t xml:space="preserve">busca </w:t>
      </w:r>
      <w:r w:rsidR="0085690B" w:rsidRPr="00790770">
        <w:rPr>
          <w:iCs/>
          <w:sz w:val="28"/>
          <w:lang w:val="es-ES" w:eastAsia="en-US"/>
        </w:rPr>
        <w:t>“contribuir a reducir la deuda social</w:t>
      </w:r>
      <w:r w:rsidR="0085690B" w:rsidRPr="00790770">
        <w:rPr>
          <w:iCs/>
          <w:spacing w:val="1"/>
          <w:sz w:val="28"/>
          <w:lang w:val="es-ES" w:eastAsia="en-US"/>
        </w:rPr>
        <w:t xml:space="preserve"> </w:t>
      </w:r>
      <w:r w:rsidR="0085690B" w:rsidRPr="00790770">
        <w:rPr>
          <w:iCs/>
          <w:sz w:val="28"/>
          <w:lang w:val="es-ES" w:eastAsia="en-US"/>
        </w:rPr>
        <w:t>histórica que tiene el Estado colombiano con sus habitantes. Erradicar el hambre, reducir la</w:t>
      </w:r>
      <w:r w:rsidR="0085690B" w:rsidRPr="00790770">
        <w:rPr>
          <w:iCs/>
          <w:spacing w:val="1"/>
          <w:sz w:val="28"/>
          <w:lang w:val="es-ES" w:eastAsia="en-US"/>
        </w:rPr>
        <w:t xml:space="preserve"> </w:t>
      </w:r>
      <w:r w:rsidR="0085690B" w:rsidRPr="00790770">
        <w:rPr>
          <w:iCs/>
          <w:sz w:val="28"/>
          <w:lang w:val="es-ES" w:eastAsia="en-US"/>
        </w:rPr>
        <w:t>pobreza</w:t>
      </w:r>
      <w:r w:rsidR="0085690B" w:rsidRPr="00790770">
        <w:rPr>
          <w:iCs/>
          <w:spacing w:val="1"/>
          <w:sz w:val="28"/>
          <w:lang w:val="es-ES" w:eastAsia="en-US"/>
        </w:rPr>
        <w:t xml:space="preserve"> </w:t>
      </w:r>
      <w:r w:rsidR="0085690B" w:rsidRPr="00790770">
        <w:rPr>
          <w:iCs/>
          <w:sz w:val="28"/>
          <w:lang w:val="es-ES" w:eastAsia="en-US"/>
        </w:rPr>
        <w:t>y</w:t>
      </w:r>
      <w:r w:rsidR="0085690B" w:rsidRPr="00790770">
        <w:rPr>
          <w:iCs/>
          <w:spacing w:val="1"/>
          <w:sz w:val="28"/>
          <w:lang w:val="es-ES" w:eastAsia="en-US"/>
        </w:rPr>
        <w:t xml:space="preserve"> </w:t>
      </w:r>
      <w:r w:rsidR="0085690B" w:rsidRPr="00790770">
        <w:rPr>
          <w:iCs/>
          <w:sz w:val="28"/>
          <w:lang w:val="es-ES" w:eastAsia="en-US"/>
        </w:rPr>
        <w:t>la</w:t>
      </w:r>
      <w:r w:rsidR="0085690B" w:rsidRPr="00790770">
        <w:rPr>
          <w:iCs/>
          <w:spacing w:val="1"/>
          <w:sz w:val="28"/>
          <w:lang w:val="es-ES" w:eastAsia="en-US"/>
        </w:rPr>
        <w:t xml:space="preserve"> </w:t>
      </w:r>
      <w:r w:rsidR="0085690B" w:rsidRPr="00790770">
        <w:rPr>
          <w:iCs/>
          <w:sz w:val="28"/>
          <w:lang w:val="es-ES" w:eastAsia="en-US"/>
        </w:rPr>
        <w:t>desigualdad,</w:t>
      </w:r>
      <w:r w:rsidR="0085690B" w:rsidRPr="00790770">
        <w:rPr>
          <w:iCs/>
          <w:spacing w:val="1"/>
          <w:sz w:val="28"/>
          <w:lang w:val="es-ES" w:eastAsia="en-US"/>
        </w:rPr>
        <w:t xml:space="preserve"> </w:t>
      </w:r>
      <w:r w:rsidR="0085690B" w:rsidRPr="00790770">
        <w:rPr>
          <w:iCs/>
          <w:sz w:val="28"/>
          <w:lang w:val="es-ES" w:eastAsia="en-US"/>
        </w:rPr>
        <w:t>disminuir</w:t>
      </w:r>
      <w:r w:rsidR="0085690B" w:rsidRPr="00790770">
        <w:rPr>
          <w:iCs/>
          <w:spacing w:val="1"/>
          <w:sz w:val="28"/>
          <w:lang w:val="es-ES" w:eastAsia="en-US"/>
        </w:rPr>
        <w:t xml:space="preserve"> </w:t>
      </w:r>
      <w:r w:rsidR="0085690B" w:rsidRPr="00790770">
        <w:rPr>
          <w:iCs/>
          <w:sz w:val="28"/>
          <w:lang w:val="es-ES" w:eastAsia="en-US"/>
        </w:rPr>
        <w:t>los</w:t>
      </w:r>
      <w:r w:rsidR="0085690B" w:rsidRPr="00790770">
        <w:rPr>
          <w:iCs/>
          <w:spacing w:val="1"/>
          <w:sz w:val="28"/>
          <w:lang w:val="es-ES" w:eastAsia="en-US"/>
        </w:rPr>
        <w:t xml:space="preserve"> </w:t>
      </w:r>
      <w:r w:rsidR="0085690B" w:rsidRPr="00790770">
        <w:rPr>
          <w:iCs/>
          <w:sz w:val="28"/>
          <w:lang w:val="es-ES" w:eastAsia="en-US"/>
        </w:rPr>
        <w:t>tratamientos</w:t>
      </w:r>
      <w:r w:rsidR="0085690B" w:rsidRPr="00790770">
        <w:rPr>
          <w:iCs/>
          <w:spacing w:val="1"/>
          <w:sz w:val="28"/>
          <w:lang w:val="es-ES" w:eastAsia="en-US"/>
        </w:rPr>
        <w:t xml:space="preserve"> </w:t>
      </w:r>
      <w:r w:rsidR="0085690B" w:rsidRPr="00790770">
        <w:rPr>
          <w:iCs/>
          <w:sz w:val="28"/>
          <w:lang w:val="es-ES" w:eastAsia="en-US"/>
        </w:rPr>
        <w:t>tributarios</w:t>
      </w:r>
      <w:r w:rsidR="0085690B" w:rsidRPr="00790770">
        <w:rPr>
          <w:iCs/>
          <w:spacing w:val="1"/>
          <w:sz w:val="28"/>
          <w:lang w:val="es-ES" w:eastAsia="en-US"/>
        </w:rPr>
        <w:t xml:space="preserve"> </w:t>
      </w:r>
      <w:r w:rsidR="0085690B" w:rsidRPr="00790770">
        <w:rPr>
          <w:iCs/>
          <w:sz w:val="28"/>
          <w:lang w:val="es-ES" w:eastAsia="en-US"/>
        </w:rPr>
        <w:t>que</w:t>
      </w:r>
      <w:r w:rsidR="0085690B" w:rsidRPr="00790770">
        <w:rPr>
          <w:iCs/>
          <w:spacing w:val="1"/>
          <w:sz w:val="28"/>
          <w:lang w:val="es-ES" w:eastAsia="en-US"/>
        </w:rPr>
        <w:t xml:space="preserve"> </w:t>
      </w:r>
      <w:r w:rsidR="0085690B" w:rsidRPr="00790770">
        <w:rPr>
          <w:iCs/>
          <w:sz w:val="28"/>
          <w:lang w:val="es-ES" w:eastAsia="en-US"/>
        </w:rPr>
        <w:t>por</w:t>
      </w:r>
      <w:r w:rsidR="0085690B" w:rsidRPr="00790770">
        <w:rPr>
          <w:iCs/>
          <w:spacing w:val="1"/>
          <w:sz w:val="28"/>
          <w:lang w:val="es-ES" w:eastAsia="en-US"/>
        </w:rPr>
        <w:t xml:space="preserve"> </w:t>
      </w:r>
      <w:r w:rsidR="0085690B" w:rsidRPr="00790770">
        <w:rPr>
          <w:iCs/>
          <w:sz w:val="28"/>
          <w:lang w:val="es-ES" w:eastAsia="en-US"/>
        </w:rPr>
        <w:t>décadas</w:t>
      </w:r>
      <w:r w:rsidR="0085690B" w:rsidRPr="00790770">
        <w:rPr>
          <w:iCs/>
          <w:spacing w:val="1"/>
          <w:sz w:val="28"/>
          <w:lang w:val="es-ES" w:eastAsia="en-US"/>
        </w:rPr>
        <w:t xml:space="preserve"> </w:t>
      </w:r>
      <w:r w:rsidR="0085690B" w:rsidRPr="00790770">
        <w:rPr>
          <w:iCs/>
          <w:sz w:val="28"/>
          <w:lang w:val="es-ES" w:eastAsia="en-US"/>
        </w:rPr>
        <w:t>han</w:t>
      </w:r>
      <w:r w:rsidR="0085690B" w:rsidRPr="00790770">
        <w:rPr>
          <w:iCs/>
          <w:spacing w:val="1"/>
          <w:sz w:val="28"/>
          <w:lang w:val="es-ES" w:eastAsia="en-US"/>
        </w:rPr>
        <w:t xml:space="preserve"> </w:t>
      </w:r>
      <w:r w:rsidR="0085690B" w:rsidRPr="00790770">
        <w:rPr>
          <w:iCs/>
          <w:sz w:val="28"/>
          <w:lang w:val="es-ES" w:eastAsia="en-US"/>
        </w:rPr>
        <w:t>privilegiado a una minoría y la necesidad de mantener la estabilidad fiscal motivan en esencia</w:t>
      </w:r>
      <w:r w:rsidR="0085690B" w:rsidRPr="00790770">
        <w:rPr>
          <w:iCs/>
          <w:spacing w:val="1"/>
          <w:sz w:val="28"/>
          <w:lang w:val="es-ES" w:eastAsia="en-US"/>
        </w:rPr>
        <w:t xml:space="preserve"> </w:t>
      </w:r>
      <w:r w:rsidR="0085690B" w:rsidRPr="00790770">
        <w:rPr>
          <w:iCs/>
          <w:sz w:val="28"/>
          <w:lang w:val="es-ES" w:eastAsia="en-US"/>
        </w:rPr>
        <w:t>este Proyecto de Ley</w:t>
      </w:r>
      <w:r w:rsidR="00A73A4F" w:rsidRPr="00790770">
        <w:rPr>
          <w:iCs/>
          <w:sz w:val="28"/>
          <w:lang w:val="es-ES" w:eastAsia="en-US"/>
        </w:rPr>
        <w:t>”</w:t>
      </w:r>
      <w:r w:rsidR="00A73A4F" w:rsidRPr="00790770">
        <w:rPr>
          <w:rStyle w:val="Refdenotaalpie"/>
          <w:iCs/>
          <w:sz w:val="28"/>
          <w:lang w:val="es-ES" w:eastAsia="en-US"/>
        </w:rPr>
        <w:footnoteReference w:id="6"/>
      </w:r>
      <w:r w:rsidR="00B14161" w:rsidRPr="00790770">
        <w:rPr>
          <w:iCs/>
          <w:sz w:val="28"/>
          <w:lang w:val="es-ES" w:eastAsia="en-US"/>
        </w:rPr>
        <w:t>.</w:t>
      </w:r>
      <w:r w:rsidR="00A371E9" w:rsidRPr="00790770">
        <w:rPr>
          <w:iCs/>
          <w:sz w:val="28"/>
          <w:lang w:val="es-ES" w:eastAsia="en-US"/>
        </w:rPr>
        <w:t xml:space="preserve"> </w:t>
      </w:r>
      <w:r w:rsidR="0085690B" w:rsidRPr="00790770">
        <w:rPr>
          <w:sz w:val="28"/>
          <w:lang w:val="es-ES" w:eastAsia="en-US"/>
        </w:rPr>
        <w:t xml:space="preserve">Finalmente, </w:t>
      </w:r>
      <w:r w:rsidR="00176CE4" w:rsidRPr="00790770">
        <w:rPr>
          <w:sz w:val="28"/>
          <w:lang w:val="es-ES" w:eastAsia="en-US"/>
        </w:rPr>
        <w:t xml:space="preserve">aduce </w:t>
      </w:r>
      <w:r w:rsidR="0085690B" w:rsidRPr="00790770">
        <w:rPr>
          <w:sz w:val="28"/>
          <w:lang w:val="es-ES" w:eastAsia="en-US"/>
        </w:rPr>
        <w:t xml:space="preserve">que </w:t>
      </w:r>
      <w:r w:rsidR="00A371E9" w:rsidRPr="00790770">
        <w:rPr>
          <w:i/>
          <w:iCs/>
          <w:sz w:val="28"/>
          <w:lang w:val="es-ES" w:eastAsia="en-US"/>
        </w:rPr>
        <w:t>(iv)</w:t>
      </w:r>
      <w:r w:rsidR="00A371E9" w:rsidRPr="00790770">
        <w:rPr>
          <w:sz w:val="28"/>
          <w:lang w:val="es-ES" w:eastAsia="en-US"/>
        </w:rPr>
        <w:t xml:space="preserve"> </w:t>
      </w:r>
      <w:r w:rsidR="0085690B" w:rsidRPr="00790770">
        <w:rPr>
          <w:sz w:val="28"/>
          <w:lang w:val="es-ES" w:eastAsia="en-US"/>
        </w:rPr>
        <w:t xml:space="preserve">no se satisface la </w:t>
      </w:r>
      <w:r w:rsidR="0085690B" w:rsidRPr="00790770">
        <w:rPr>
          <w:iCs/>
          <w:sz w:val="28"/>
          <w:lang w:val="es-ES" w:eastAsia="en-US"/>
        </w:rPr>
        <w:t>conexidad sistemática</w:t>
      </w:r>
      <w:r w:rsidR="00A371E9" w:rsidRPr="00790770">
        <w:rPr>
          <w:iCs/>
          <w:sz w:val="28"/>
          <w:lang w:val="es-ES" w:eastAsia="en-US"/>
        </w:rPr>
        <w:t xml:space="preserve"> porque</w:t>
      </w:r>
      <w:r w:rsidR="0085690B" w:rsidRPr="00790770">
        <w:rPr>
          <w:sz w:val="28"/>
          <w:lang w:val="es-ES" w:eastAsia="en-US"/>
        </w:rPr>
        <w:t xml:space="preserve"> el</w:t>
      </w:r>
      <w:r w:rsidR="0085690B" w:rsidRPr="00790770">
        <w:rPr>
          <w:spacing w:val="1"/>
          <w:sz w:val="28"/>
          <w:lang w:val="es-ES" w:eastAsia="en-US"/>
        </w:rPr>
        <w:t xml:space="preserve"> </w:t>
      </w:r>
      <w:r w:rsidR="0085690B" w:rsidRPr="00790770">
        <w:rPr>
          <w:sz w:val="28"/>
          <w:lang w:val="es-ES" w:eastAsia="en-US"/>
        </w:rPr>
        <w:t>artículo 89 de la Ley 2277</w:t>
      </w:r>
      <w:r w:rsidR="00403444" w:rsidRPr="00790770">
        <w:rPr>
          <w:sz w:val="28"/>
          <w:lang w:val="es-ES" w:eastAsia="en-US"/>
        </w:rPr>
        <w:t xml:space="preserve"> de 2022</w:t>
      </w:r>
      <w:r w:rsidR="0085690B" w:rsidRPr="00790770">
        <w:rPr>
          <w:sz w:val="28"/>
          <w:lang w:val="es-ES" w:eastAsia="en-US"/>
        </w:rPr>
        <w:t xml:space="preserve"> no guarda ninguna relación con el resto de las disposiciones; por lo</w:t>
      </w:r>
      <w:r w:rsidR="0085690B" w:rsidRPr="00790770">
        <w:rPr>
          <w:spacing w:val="1"/>
          <w:sz w:val="28"/>
          <w:lang w:val="es-ES" w:eastAsia="en-US"/>
        </w:rPr>
        <w:t xml:space="preserve"> </w:t>
      </w:r>
      <w:r w:rsidR="0085690B" w:rsidRPr="00790770">
        <w:rPr>
          <w:sz w:val="28"/>
          <w:lang w:val="es-ES" w:eastAsia="en-US"/>
        </w:rPr>
        <w:t>que,</w:t>
      </w:r>
      <w:r w:rsidR="0085690B" w:rsidRPr="00790770">
        <w:rPr>
          <w:spacing w:val="-1"/>
          <w:sz w:val="28"/>
          <w:lang w:val="es-ES" w:eastAsia="en-US"/>
        </w:rPr>
        <w:t xml:space="preserve"> </w:t>
      </w:r>
      <w:r w:rsidR="0085690B" w:rsidRPr="00790770">
        <w:rPr>
          <w:sz w:val="28"/>
          <w:lang w:val="es-ES" w:eastAsia="en-US"/>
        </w:rPr>
        <w:t>no</w:t>
      </w:r>
      <w:r w:rsidR="0085690B" w:rsidRPr="00790770">
        <w:rPr>
          <w:spacing w:val="-1"/>
          <w:sz w:val="28"/>
          <w:lang w:val="es-ES" w:eastAsia="en-US"/>
        </w:rPr>
        <w:t xml:space="preserve"> </w:t>
      </w:r>
      <w:r w:rsidR="0085690B" w:rsidRPr="00790770">
        <w:rPr>
          <w:sz w:val="28"/>
          <w:lang w:val="es-ES" w:eastAsia="en-US"/>
        </w:rPr>
        <w:t>es</w:t>
      </w:r>
      <w:r w:rsidR="0085690B" w:rsidRPr="00790770">
        <w:rPr>
          <w:spacing w:val="-1"/>
          <w:sz w:val="28"/>
          <w:lang w:val="es-ES" w:eastAsia="en-US"/>
        </w:rPr>
        <w:t xml:space="preserve"> </w:t>
      </w:r>
      <w:r w:rsidR="0085690B" w:rsidRPr="00790770">
        <w:rPr>
          <w:sz w:val="28"/>
          <w:lang w:val="es-ES" w:eastAsia="en-US"/>
        </w:rPr>
        <w:t>posible precisar</w:t>
      </w:r>
      <w:r w:rsidR="0085690B" w:rsidRPr="00790770">
        <w:rPr>
          <w:spacing w:val="-2"/>
          <w:sz w:val="28"/>
          <w:lang w:val="es-ES" w:eastAsia="en-US"/>
        </w:rPr>
        <w:t xml:space="preserve"> </w:t>
      </w:r>
      <w:r w:rsidR="0085690B" w:rsidRPr="00790770">
        <w:rPr>
          <w:sz w:val="28"/>
          <w:lang w:val="es-ES" w:eastAsia="en-US"/>
        </w:rPr>
        <w:t>que</w:t>
      </w:r>
      <w:r w:rsidR="0085690B" w:rsidRPr="00790770">
        <w:rPr>
          <w:spacing w:val="-2"/>
          <w:sz w:val="28"/>
          <w:lang w:val="es-ES" w:eastAsia="en-US"/>
        </w:rPr>
        <w:t xml:space="preserve"> </w:t>
      </w:r>
      <w:r w:rsidR="0085690B" w:rsidRPr="00790770">
        <w:rPr>
          <w:sz w:val="28"/>
          <w:lang w:val="es-ES" w:eastAsia="en-US"/>
        </w:rPr>
        <w:t>se</w:t>
      </w:r>
      <w:r w:rsidR="0085690B" w:rsidRPr="00790770">
        <w:rPr>
          <w:spacing w:val="1"/>
          <w:sz w:val="28"/>
          <w:lang w:val="es-ES" w:eastAsia="en-US"/>
        </w:rPr>
        <w:t xml:space="preserve"> </w:t>
      </w:r>
      <w:r w:rsidR="0085690B" w:rsidRPr="00790770">
        <w:rPr>
          <w:sz w:val="28"/>
          <w:lang w:val="es-ES" w:eastAsia="en-US"/>
        </w:rPr>
        <w:t>esté</w:t>
      </w:r>
      <w:r w:rsidR="0085690B" w:rsidRPr="00790770">
        <w:rPr>
          <w:spacing w:val="-1"/>
          <w:sz w:val="28"/>
          <w:lang w:val="es-ES" w:eastAsia="en-US"/>
        </w:rPr>
        <w:t xml:space="preserve"> </w:t>
      </w:r>
      <w:r w:rsidR="0085690B" w:rsidRPr="00790770">
        <w:rPr>
          <w:sz w:val="28"/>
          <w:lang w:val="es-ES" w:eastAsia="en-US"/>
        </w:rPr>
        <w:t>frente</w:t>
      </w:r>
      <w:r w:rsidR="0085690B" w:rsidRPr="00790770">
        <w:rPr>
          <w:spacing w:val="-1"/>
          <w:sz w:val="28"/>
          <w:lang w:val="es-ES" w:eastAsia="en-US"/>
        </w:rPr>
        <w:t xml:space="preserve"> </w:t>
      </w:r>
      <w:r w:rsidR="0085690B" w:rsidRPr="00790770">
        <w:rPr>
          <w:sz w:val="28"/>
          <w:lang w:val="es-ES" w:eastAsia="en-US"/>
        </w:rPr>
        <w:t>a</w:t>
      </w:r>
      <w:r w:rsidR="0085690B" w:rsidRPr="00790770">
        <w:rPr>
          <w:spacing w:val="-2"/>
          <w:sz w:val="28"/>
          <w:lang w:val="es-ES" w:eastAsia="en-US"/>
        </w:rPr>
        <w:t xml:space="preserve"> </w:t>
      </w:r>
      <w:r w:rsidR="0085690B" w:rsidRPr="00790770">
        <w:rPr>
          <w:sz w:val="28"/>
          <w:lang w:val="es-ES" w:eastAsia="en-US"/>
        </w:rPr>
        <w:t>un</w:t>
      </w:r>
      <w:r w:rsidR="0085690B" w:rsidRPr="00790770">
        <w:rPr>
          <w:spacing w:val="1"/>
          <w:sz w:val="28"/>
          <w:lang w:val="es-ES" w:eastAsia="en-US"/>
        </w:rPr>
        <w:t xml:space="preserve"> </w:t>
      </w:r>
      <w:r w:rsidR="0085690B" w:rsidRPr="00790770">
        <w:rPr>
          <w:sz w:val="28"/>
          <w:lang w:val="es-ES" w:eastAsia="en-US"/>
        </w:rPr>
        <w:t>cuerpo</w:t>
      </w:r>
      <w:r w:rsidR="0085690B" w:rsidRPr="00790770">
        <w:rPr>
          <w:spacing w:val="-1"/>
          <w:sz w:val="28"/>
          <w:lang w:val="es-ES" w:eastAsia="en-US"/>
        </w:rPr>
        <w:t xml:space="preserve"> </w:t>
      </w:r>
      <w:r w:rsidR="0085690B" w:rsidRPr="00790770">
        <w:rPr>
          <w:sz w:val="28"/>
          <w:lang w:val="es-ES" w:eastAsia="en-US"/>
        </w:rPr>
        <w:t>ordenado</w:t>
      </w:r>
      <w:r w:rsidR="0085690B" w:rsidRPr="00790770">
        <w:rPr>
          <w:spacing w:val="2"/>
          <w:sz w:val="28"/>
          <w:lang w:val="es-ES" w:eastAsia="en-US"/>
        </w:rPr>
        <w:t xml:space="preserve"> </w:t>
      </w:r>
      <w:r w:rsidR="0085690B" w:rsidRPr="00790770">
        <w:rPr>
          <w:sz w:val="28"/>
          <w:lang w:val="es-ES" w:eastAsia="en-US"/>
        </w:rPr>
        <w:t>con</w:t>
      </w:r>
      <w:r w:rsidR="0085690B" w:rsidRPr="00790770">
        <w:rPr>
          <w:spacing w:val="-1"/>
          <w:sz w:val="28"/>
          <w:lang w:val="es-ES" w:eastAsia="en-US"/>
        </w:rPr>
        <w:t xml:space="preserve"> </w:t>
      </w:r>
      <w:r w:rsidR="0085690B" w:rsidRPr="00790770">
        <w:rPr>
          <w:sz w:val="28"/>
          <w:lang w:val="es-ES" w:eastAsia="en-US"/>
        </w:rPr>
        <w:t>racionalidad</w:t>
      </w:r>
      <w:r w:rsidR="0085690B" w:rsidRPr="00790770">
        <w:rPr>
          <w:spacing w:val="-1"/>
          <w:sz w:val="28"/>
          <w:lang w:val="es-ES" w:eastAsia="en-US"/>
        </w:rPr>
        <w:t xml:space="preserve"> </w:t>
      </w:r>
      <w:r w:rsidR="0085690B" w:rsidRPr="00790770">
        <w:rPr>
          <w:sz w:val="28"/>
          <w:lang w:val="es-ES" w:eastAsia="en-US"/>
        </w:rPr>
        <w:t>interna.</w:t>
      </w:r>
      <w:r w:rsidR="00025DEE" w:rsidRPr="00790770">
        <w:rPr>
          <w:sz w:val="28"/>
          <w:lang w:val="es-ES" w:eastAsia="en-US"/>
        </w:rPr>
        <w:t xml:space="preserve"> A partir de ello, plantea que el título de la Ley 277 de 2022 </w:t>
      </w:r>
      <w:r w:rsidR="005347B4" w:rsidRPr="00790770">
        <w:rPr>
          <w:sz w:val="28"/>
          <w:lang w:val="es-ES" w:eastAsia="en-US"/>
        </w:rPr>
        <w:t xml:space="preserve">no corresponde con el contenido de este artículo censurado. </w:t>
      </w:r>
    </w:p>
    <w:p w:rsidR="0085690B" w:rsidRPr="00790770" w:rsidRDefault="0085690B" w:rsidP="000602B5">
      <w:pPr>
        <w:widowControl w:val="0"/>
        <w:tabs>
          <w:tab w:val="left" w:pos="1222"/>
        </w:tabs>
        <w:autoSpaceDE w:val="0"/>
        <w:autoSpaceDN w:val="0"/>
        <w:ind w:right="49"/>
        <w:jc w:val="both"/>
        <w:rPr>
          <w:i/>
          <w:sz w:val="28"/>
          <w:lang w:val="es-ES" w:eastAsia="en-US"/>
        </w:rPr>
      </w:pPr>
    </w:p>
    <w:p w:rsidR="0085690B" w:rsidRPr="00790770" w:rsidRDefault="00176CE4" w:rsidP="000602B5">
      <w:pPr>
        <w:widowControl w:val="0"/>
        <w:numPr>
          <w:ilvl w:val="0"/>
          <w:numId w:val="2"/>
        </w:numPr>
        <w:tabs>
          <w:tab w:val="left" w:pos="1222"/>
        </w:tabs>
        <w:autoSpaceDE w:val="0"/>
        <w:autoSpaceDN w:val="0"/>
        <w:ind w:left="0" w:right="49" w:firstLine="0"/>
        <w:jc w:val="both"/>
        <w:rPr>
          <w:i/>
          <w:sz w:val="28"/>
          <w:lang w:val="es-ES" w:eastAsia="en-US"/>
        </w:rPr>
      </w:pPr>
      <w:r w:rsidRPr="00790770">
        <w:rPr>
          <w:bCs/>
          <w:i/>
          <w:sz w:val="28"/>
          <w:lang w:val="es-ES" w:eastAsia="en-US"/>
        </w:rPr>
        <w:t>P</w:t>
      </w:r>
      <w:r w:rsidR="0085690B" w:rsidRPr="00790770">
        <w:rPr>
          <w:bCs/>
          <w:i/>
          <w:sz w:val="28"/>
          <w:lang w:val="es-ES" w:eastAsia="en-US"/>
        </w:rPr>
        <w:t>arágrafo</w:t>
      </w:r>
      <w:r w:rsidR="0085690B" w:rsidRPr="00790770">
        <w:rPr>
          <w:bCs/>
          <w:i/>
          <w:spacing w:val="-9"/>
          <w:sz w:val="28"/>
          <w:lang w:val="es-ES" w:eastAsia="en-US"/>
        </w:rPr>
        <w:t xml:space="preserve"> </w:t>
      </w:r>
      <w:r w:rsidR="0085690B" w:rsidRPr="00790770">
        <w:rPr>
          <w:bCs/>
          <w:i/>
          <w:sz w:val="28"/>
          <w:lang w:val="es-ES" w:eastAsia="en-US"/>
        </w:rPr>
        <w:t>1°</w:t>
      </w:r>
      <w:r w:rsidR="0085690B" w:rsidRPr="00790770">
        <w:rPr>
          <w:bCs/>
          <w:i/>
          <w:spacing w:val="-9"/>
          <w:sz w:val="28"/>
          <w:lang w:val="es-ES" w:eastAsia="en-US"/>
        </w:rPr>
        <w:t xml:space="preserve"> </w:t>
      </w:r>
      <w:r w:rsidR="0085690B" w:rsidRPr="00790770">
        <w:rPr>
          <w:bCs/>
          <w:i/>
          <w:sz w:val="28"/>
          <w:lang w:val="es-ES" w:eastAsia="en-US"/>
        </w:rPr>
        <w:t>del</w:t>
      </w:r>
      <w:r w:rsidR="0085690B" w:rsidRPr="00790770">
        <w:rPr>
          <w:bCs/>
          <w:i/>
          <w:spacing w:val="-8"/>
          <w:sz w:val="28"/>
          <w:lang w:val="es-ES" w:eastAsia="en-US"/>
        </w:rPr>
        <w:t xml:space="preserve"> </w:t>
      </w:r>
      <w:r w:rsidR="0085690B" w:rsidRPr="00790770">
        <w:rPr>
          <w:bCs/>
          <w:i/>
          <w:sz w:val="28"/>
          <w:lang w:val="es-ES" w:eastAsia="en-US"/>
        </w:rPr>
        <w:t>artículo</w:t>
      </w:r>
      <w:r w:rsidR="0085690B" w:rsidRPr="00790770">
        <w:rPr>
          <w:bCs/>
          <w:i/>
          <w:spacing w:val="-8"/>
          <w:sz w:val="28"/>
          <w:lang w:val="es-ES" w:eastAsia="en-US"/>
        </w:rPr>
        <w:t xml:space="preserve"> </w:t>
      </w:r>
      <w:r w:rsidR="0085690B" w:rsidRPr="00790770">
        <w:rPr>
          <w:bCs/>
          <w:i/>
          <w:sz w:val="28"/>
          <w:lang w:val="es-ES" w:eastAsia="en-US"/>
        </w:rPr>
        <w:t>93</w:t>
      </w:r>
      <w:r w:rsidR="0085690B" w:rsidRPr="00790770">
        <w:rPr>
          <w:bCs/>
          <w:i/>
          <w:spacing w:val="-9"/>
          <w:sz w:val="28"/>
          <w:lang w:val="es-ES" w:eastAsia="en-US"/>
        </w:rPr>
        <w:t xml:space="preserve"> </w:t>
      </w:r>
      <w:r w:rsidR="0085690B" w:rsidRPr="00790770">
        <w:rPr>
          <w:bCs/>
          <w:i/>
          <w:sz w:val="28"/>
          <w:lang w:val="es-ES" w:eastAsia="en-US"/>
        </w:rPr>
        <w:t>de</w:t>
      </w:r>
      <w:r w:rsidR="0085690B" w:rsidRPr="00790770">
        <w:rPr>
          <w:bCs/>
          <w:i/>
          <w:spacing w:val="-12"/>
          <w:sz w:val="28"/>
          <w:lang w:val="es-ES" w:eastAsia="en-US"/>
        </w:rPr>
        <w:t xml:space="preserve"> </w:t>
      </w:r>
      <w:r w:rsidR="0085690B" w:rsidRPr="00790770">
        <w:rPr>
          <w:bCs/>
          <w:i/>
          <w:sz w:val="28"/>
          <w:lang w:val="es-ES" w:eastAsia="en-US"/>
        </w:rPr>
        <w:t>la</w:t>
      </w:r>
      <w:r w:rsidR="0085690B" w:rsidRPr="00790770">
        <w:rPr>
          <w:bCs/>
          <w:i/>
          <w:spacing w:val="-8"/>
          <w:sz w:val="28"/>
          <w:lang w:val="es-ES" w:eastAsia="en-US"/>
        </w:rPr>
        <w:t xml:space="preserve"> </w:t>
      </w:r>
      <w:r w:rsidR="0085690B" w:rsidRPr="00790770">
        <w:rPr>
          <w:bCs/>
          <w:i/>
          <w:sz w:val="28"/>
          <w:lang w:val="es-ES" w:eastAsia="en-US"/>
        </w:rPr>
        <w:t>Ley</w:t>
      </w:r>
      <w:r w:rsidR="0085690B" w:rsidRPr="00790770">
        <w:rPr>
          <w:bCs/>
          <w:i/>
          <w:spacing w:val="-10"/>
          <w:sz w:val="28"/>
          <w:lang w:val="es-ES" w:eastAsia="en-US"/>
        </w:rPr>
        <w:t xml:space="preserve"> </w:t>
      </w:r>
      <w:r w:rsidR="0085690B" w:rsidRPr="00790770">
        <w:rPr>
          <w:bCs/>
          <w:i/>
          <w:sz w:val="28"/>
          <w:lang w:val="es-ES" w:eastAsia="en-US"/>
        </w:rPr>
        <w:t>2277</w:t>
      </w:r>
      <w:r w:rsidR="0085690B" w:rsidRPr="00790770">
        <w:rPr>
          <w:bCs/>
          <w:i/>
          <w:spacing w:val="-9"/>
          <w:sz w:val="28"/>
          <w:lang w:val="es-ES" w:eastAsia="en-US"/>
        </w:rPr>
        <w:t xml:space="preserve"> </w:t>
      </w:r>
      <w:r w:rsidR="0085690B" w:rsidRPr="00790770">
        <w:rPr>
          <w:bCs/>
          <w:i/>
          <w:sz w:val="28"/>
          <w:lang w:val="es-ES" w:eastAsia="en-US"/>
        </w:rPr>
        <w:t>de</w:t>
      </w:r>
      <w:r w:rsidR="0085690B" w:rsidRPr="00790770">
        <w:rPr>
          <w:bCs/>
          <w:i/>
          <w:spacing w:val="-10"/>
          <w:sz w:val="28"/>
          <w:lang w:val="es-ES" w:eastAsia="en-US"/>
        </w:rPr>
        <w:t xml:space="preserve"> </w:t>
      </w:r>
      <w:r w:rsidR="0085690B" w:rsidRPr="00790770">
        <w:rPr>
          <w:bCs/>
          <w:i/>
          <w:sz w:val="28"/>
          <w:lang w:val="es-ES" w:eastAsia="en-US"/>
        </w:rPr>
        <w:t>2022</w:t>
      </w:r>
      <w:r w:rsidR="0085690B" w:rsidRPr="00790770">
        <w:rPr>
          <w:b/>
          <w:i/>
          <w:sz w:val="28"/>
          <w:lang w:val="es-ES" w:eastAsia="en-US"/>
        </w:rPr>
        <w:t>.</w:t>
      </w:r>
      <w:r w:rsidR="0085690B" w:rsidRPr="00790770">
        <w:rPr>
          <w:b/>
          <w:i/>
          <w:spacing w:val="-9"/>
          <w:sz w:val="28"/>
          <w:lang w:val="es-ES" w:eastAsia="en-US"/>
        </w:rPr>
        <w:t xml:space="preserve"> </w:t>
      </w:r>
      <w:r w:rsidR="002410F2" w:rsidRPr="00790770">
        <w:rPr>
          <w:bCs/>
          <w:iCs/>
          <w:spacing w:val="-9"/>
          <w:sz w:val="28"/>
          <w:lang w:val="es-ES" w:eastAsia="en-US"/>
        </w:rPr>
        <w:t xml:space="preserve">El demandante pretende la declaratoria de inexequibilidad, para lo cual </w:t>
      </w:r>
      <w:r w:rsidR="002410F2" w:rsidRPr="00790770">
        <w:rPr>
          <w:sz w:val="28"/>
          <w:lang w:val="es-ES" w:eastAsia="en-US"/>
        </w:rPr>
        <w:t>e</w:t>
      </w:r>
      <w:r w:rsidR="0085690B" w:rsidRPr="00790770">
        <w:rPr>
          <w:sz w:val="28"/>
          <w:lang w:val="es-ES" w:eastAsia="en-US"/>
        </w:rPr>
        <w:t>xplica</w:t>
      </w:r>
      <w:r w:rsidR="0085690B" w:rsidRPr="00790770">
        <w:rPr>
          <w:spacing w:val="-9"/>
          <w:sz w:val="28"/>
          <w:lang w:val="es-ES" w:eastAsia="en-US"/>
        </w:rPr>
        <w:t xml:space="preserve"> </w:t>
      </w:r>
      <w:r w:rsidR="0085690B" w:rsidRPr="00790770">
        <w:rPr>
          <w:sz w:val="28"/>
          <w:lang w:val="es-ES" w:eastAsia="en-US"/>
        </w:rPr>
        <w:t>que</w:t>
      </w:r>
      <w:r w:rsidR="0085690B" w:rsidRPr="00790770">
        <w:rPr>
          <w:spacing w:val="-10"/>
          <w:sz w:val="28"/>
          <w:lang w:val="es-ES" w:eastAsia="en-US"/>
        </w:rPr>
        <w:t xml:space="preserve"> </w:t>
      </w:r>
      <w:r w:rsidR="0085690B" w:rsidRPr="00790770">
        <w:rPr>
          <w:sz w:val="28"/>
          <w:lang w:val="es-ES" w:eastAsia="en-US"/>
        </w:rPr>
        <w:t>es</w:t>
      </w:r>
      <w:r w:rsidR="000B3CDB" w:rsidRPr="00790770">
        <w:rPr>
          <w:sz w:val="28"/>
          <w:lang w:val="es-ES" w:eastAsia="en-US"/>
        </w:rPr>
        <w:t xml:space="preserve">e </w:t>
      </w:r>
      <w:r w:rsidR="0085690B" w:rsidRPr="00790770">
        <w:rPr>
          <w:spacing w:val="-58"/>
          <w:sz w:val="28"/>
          <w:lang w:val="es-ES" w:eastAsia="en-US"/>
        </w:rPr>
        <w:t xml:space="preserve"> </w:t>
      </w:r>
      <w:r w:rsidR="0085690B" w:rsidRPr="00790770">
        <w:rPr>
          <w:sz w:val="28"/>
          <w:lang w:val="es-ES" w:eastAsia="en-US"/>
        </w:rPr>
        <w:t>parágrafo</w:t>
      </w:r>
      <w:r w:rsidR="0085690B" w:rsidRPr="00790770">
        <w:rPr>
          <w:spacing w:val="-8"/>
          <w:sz w:val="28"/>
          <w:lang w:val="es-ES" w:eastAsia="en-US"/>
        </w:rPr>
        <w:t xml:space="preserve"> </w:t>
      </w:r>
      <w:r w:rsidR="0085690B" w:rsidRPr="00790770">
        <w:rPr>
          <w:sz w:val="28"/>
          <w:lang w:val="es-ES" w:eastAsia="en-US"/>
        </w:rPr>
        <w:t>establece</w:t>
      </w:r>
      <w:r w:rsidR="0085690B" w:rsidRPr="00790770">
        <w:rPr>
          <w:spacing w:val="-8"/>
          <w:sz w:val="28"/>
          <w:lang w:val="es-ES" w:eastAsia="en-US"/>
        </w:rPr>
        <w:t xml:space="preserve"> </w:t>
      </w:r>
      <w:r w:rsidR="0085690B" w:rsidRPr="00790770">
        <w:rPr>
          <w:sz w:val="28"/>
          <w:lang w:val="es-ES" w:eastAsia="en-US"/>
        </w:rPr>
        <w:t>que</w:t>
      </w:r>
      <w:r w:rsidR="0085690B" w:rsidRPr="00790770">
        <w:rPr>
          <w:spacing w:val="-7"/>
          <w:sz w:val="28"/>
          <w:lang w:val="es-ES" w:eastAsia="en-US"/>
        </w:rPr>
        <w:t xml:space="preserve"> </w:t>
      </w:r>
      <w:r w:rsidR="0085690B" w:rsidRPr="00790770">
        <w:rPr>
          <w:sz w:val="28"/>
          <w:lang w:val="es-ES" w:eastAsia="en-US"/>
        </w:rPr>
        <w:t>a</w:t>
      </w:r>
      <w:r w:rsidR="0085690B" w:rsidRPr="00790770">
        <w:rPr>
          <w:spacing w:val="-8"/>
          <w:sz w:val="28"/>
          <w:lang w:val="es-ES" w:eastAsia="en-US"/>
        </w:rPr>
        <w:t xml:space="preserve"> </w:t>
      </w:r>
      <w:r w:rsidR="0085690B" w:rsidRPr="00790770">
        <w:rPr>
          <w:sz w:val="28"/>
          <w:lang w:val="es-ES" w:eastAsia="en-US"/>
        </w:rPr>
        <w:t>quienes</w:t>
      </w:r>
      <w:r w:rsidR="0085690B" w:rsidRPr="00790770">
        <w:rPr>
          <w:spacing w:val="-8"/>
          <w:sz w:val="28"/>
          <w:lang w:val="es-ES" w:eastAsia="en-US"/>
        </w:rPr>
        <w:t xml:space="preserve"> </w:t>
      </w:r>
      <w:r w:rsidR="0085690B" w:rsidRPr="00790770">
        <w:rPr>
          <w:sz w:val="28"/>
          <w:lang w:val="es-ES" w:eastAsia="en-US"/>
        </w:rPr>
        <w:t>se</w:t>
      </w:r>
      <w:r w:rsidR="0085690B" w:rsidRPr="00790770">
        <w:rPr>
          <w:spacing w:val="-11"/>
          <w:sz w:val="28"/>
          <w:lang w:val="es-ES" w:eastAsia="en-US"/>
        </w:rPr>
        <w:t xml:space="preserve"> </w:t>
      </w:r>
      <w:r w:rsidR="0085690B" w:rsidRPr="00790770">
        <w:rPr>
          <w:sz w:val="28"/>
          <w:lang w:val="es-ES" w:eastAsia="en-US"/>
        </w:rPr>
        <w:t>les</w:t>
      </w:r>
      <w:r w:rsidR="0085690B" w:rsidRPr="00790770">
        <w:rPr>
          <w:spacing w:val="-7"/>
          <w:sz w:val="28"/>
          <w:lang w:val="es-ES" w:eastAsia="en-US"/>
        </w:rPr>
        <w:t xml:space="preserve"> </w:t>
      </w:r>
      <w:r w:rsidR="0085690B" w:rsidRPr="00790770">
        <w:rPr>
          <w:sz w:val="28"/>
          <w:lang w:val="es-ES" w:eastAsia="en-US"/>
        </w:rPr>
        <w:t>haya</w:t>
      </w:r>
      <w:r w:rsidR="0085690B" w:rsidRPr="00790770">
        <w:rPr>
          <w:spacing w:val="-8"/>
          <w:sz w:val="28"/>
          <w:lang w:val="es-ES" w:eastAsia="en-US"/>
        </w:rPr>
        <w:t xml:space="preserve"> </w:t>
      </w:r>
      <w:r w:rsidR="0085690B" w:rsidRPr="00790770">
        <w:rPr>
          <w:sz w:val="28"/>
          <w:lang w:val="es-ES" w:eastAsia="en-US"/>
        </w:rPr>
        <w:t>notificado</w:t>
      </w:r>
      <w:r w:rsidR="0085690B" w:rsidRPr="00790770">
        <w:rPr>
          <w:spacing w:val="-6"/>
          <w:sz w:val="28"/>
          <w:lang w:val="es-ES" w:eastAsia="en-US"/>
        </w:rPr>
        <w:t xml:space="preserve"> </w:t>
      </w:r>
      <w:r w:rsidR="0085690B" w:rsidRPr="00790770">
        <w:rPr>
          <w:sz w:val="28"/>
          <w:lang w:val="es-ES" w:eastAsia="en-US"/>
        </w:rPr>
        <w:t>requerimiento</w:t>
      </w:r>
      <w:r w:rsidR="0085690B" w:rsidRPr="00790770">
        <w:rPr>
          <w:spacing w:val="-9"/>
          <w:sz w:val="28"/>
          <w:lang w:val="es-ES" w:eastAsia="en-US"/>
        </w:rPr>
        <w:t xml:space="preserve"> </w:t>
      </w:r>
      <w:r w:rsidR="0085690B" w:rsidRPr="00790770">
        <w:rPr>
          <w:sz w:val="28"/>
          <w:lang w:val="es-ES" w:eastAsia="en-US"/>
        </w:rPr>
        <w:t>para</w:t>
      </w:r>
      <w:r w:rsidR="0085690B" w:rsidRPr="00790770">
        <w:rPr>
          <w:spacing w:val="-7"/>
          <w:sz w:val="28"/>
          <w:lang w:val="es-ES" w:eastAsia="en-US"/>
        </w:rPr>
        <w:t xml:space="preserve"> </w:t>
      </w:r>
      <w:r w:rsidR="0085690B" w:rsidRPr="00790770">
        <w:rPr>
          <w:sz w:val="28"/>
          <w:lang w:val="es-ES" w:eastAsia="en-US"/>
        </w:rPr>
        <w:t>declarar</w:t>
      </w:r>
      <w:r w:rsidR="0085690B" w:rsidRPr="00790770">
        <w:rPr>
          <w:spacing w:val="-6"/>
          <w:sz w:val="28"/>
          <w:lang w:val="es-ES" w:eastAsia="en-US"/>
        </w:rPr>
        <w:t xml:space="preserve"> </w:t>
      </w:r>
      <w:r w:rsidR="0085690B" w:rsidRPr="00790770">
        <w:rPr>
          <w:sz w:val="28"/>
          <w:lang w:val="es-ES" w:eastAsia="en-US"/>
        </w:rPr>
        <w:t>y/o</w:t>
      </w:r>
      <w:r w:rsidR="0085690B" w:rsidRPr="00790770">
        <w:rPr>
          <w:spacing w:val="-7"/>
          <w:sz w:val="28"/>
          <w:lang w:val="es-ES" w:eastAsia="en-US"/>
        </w:rPr>
        <w:t xml:space="preserve"> </w:t>
      </w:r>
      <w:r w:rsidR="0085690B" w:rsidRPr="00790770">
        <w:rPr>
          <w:sz w:val="28"/>
          <w:lang w:val="es-ES" w:eastAsia="en-US"/>
        </w:rPr>
        <w:t>correg</w:t>
      </w:r>
      <w:r w:rsidR="00B94904" w:rsidRPr="00790770">
        <w:rPr>
          <w:sz w:val="28"/>
          <w:lang w:val="es-ES" w:eastAsia="en-US"/>
        </w:rPr>
        <w:t xml:space="preserve">ir, pliegos </w:t>
      </w:r>
      <w:r w:rsidR="0085690B" w:rsidRPr="00790770">
        <w:rPr>
          <w:sz w:val="28"/>
          <w:lang w:val="es-ES" w:eastAsia="en-US"/>
        </w:rPr>
        <w:t>de cargos, liquidación oficial, resolución sanción o fallo de recurso de reconsideración,</w:t>
      </w:r>
      <w:r w:rsidR="0085690B" w:rsidRPr="00790770">
        <w:rPr>
          <w:spacing w:val="1"/>
          <w:sz w:val="28"/>
          <w:lang w:val="es-ES" w:eastAsia="en-US"/>
        </w:rPr>
        <w:t xml:space="preserve"> </w:t>
      </w:r>
      <w:r w:rsidR="0085690B" w:rsidRPr="00790770">
        <w:rPr>
          <w:sz w:val="28"/>
          <w:lang w:val="es-ES" w:eastAsia="en-US"/>
        </w:rPr>
        <w:t>se les reducirá al veinte por ciento (20%) las sanciones determinadas por la UGPP de que tratan</w:t>
      </w:r>
      <w:r w:rsidR="0085690B" w:rsidRPr="00790770">
        <w:rPr>
          <w:spacing w:val="1"/>
          <w:sz w:val="28"/>
          <w:lang w:val="es-ES" w:eastAsia="en-US"/>
        </w:rPr>
        <w:t xml:space="preserve"> </w:t>
      </w:r>
      <w:r w:rsidR="0085690B" w:rsidRPr="00790770">
        <w:rPr>
          <w:sz w:val="28"/>
          <w:lang w:val="es-ES" w:eastAsia="en-US"/>
        </w:rPr>
        <w:t>los numerales 1, 2, 3 y 4 del artículo 179 de la Ley 1607 de 2012, siempre que hayan pagado la</w:t>
      </w:r>
      <w:r w:rsidR="0085690B" w:rsidRPr="00790770">
        <w:rPr>
          <w:spacing w:val="1"/>
          <w:sz w:val="28"/>
          <w:lang w:val="es-ES" w:eastAsia="en-US"/>
        </w:rPr>
        <w:t xml:space="preserve"> </w:t>
      </w:r>
      <w:r w:rsidR="0085690B" w:rsidRPr="00790770">
        <w:rPr>
          <w:sz w:val="28"/>
          <w:lang w:val="es-ES" w:eastAsia="en-US"/>
        </w:rPr>
        <w:t>totalidad</w:t>
      </w:r>
      <w:r w:rsidR="0085690B" w:rsidRPr="00790770">
        <w:rPr>
          <w:spacing w:val="-12"/>
          <w:sz w:val="28"/>
          <w:lang w:val="es-ES" w:eastAsia="en-US"/>
        </w:rPr>
        <w:t xml:space="preserve"> </w:t>
      </w:r>
      <w:r w:rsidR="0085690B" w:rsidRPr="00790770">
        <w:rPr>
          <w:sz w:val="28"/>
          <w:lang w:val="es-ES" w:eastAsia="en-US"/>
        </w:rPr>
        <w:t>del</w:t>
      </w:r>
      <w:r w:rsidR="0085690B" w:rsidRPr="00790770">
        <w:rPr>
          <w:spacing w:val="-11"/>
          <w:sz w:val="28"/>
          <w:lang w:val="es-ES" w:eastAsia="en-US"/>
        </w:rPr>
        <w:t xml:space="preserve"> </w:t>
      </w:r>
      <w:r w:rsidR="0085690B" w:rsidRPr="00790770">
        <w:rPr>
          <w:sz w:val="28"/>
          <w:lang w:val="es-ES" w:eastAsia="en-US"/>
        </w:rPr>
        <w:t>monto</w:t>
      </w:r>
      <w:r w:rsidR="0085690B" w:rsidRPr="00790770">
        <w:rPr>
          <w:spacing w:val="-13"/>
          <w:sz w:val="28"/>
          <w:lang w:val="es-ES" w:eastAsia="en-US"/>
        </w:rPr>
        <w:t xml:space="preserve"> </w:t>
      </w:r>
      <w:r w:rsidR="0085690B" w:rsidRPr="00790770">
        <w:rPr>
          <w:sz w:val="28"/>
          <w:lang w:val="es-ES" w:eastAsia="en-US"/>
        </w:rPr>
        <w:t>propuesto</w:t>
      </w:r>
      <w:r w:rsidR="0085690B" w:rsidRPr="00790770">
        <w:rPr>
          <w:spacing w:val="-10"/>
          <w:sz w:val="28"/>
          <w:lang w:val="es-ES" w:eastAsia="en-US"/>
        </w:rPr>
        <w:t xml:space="preserve"> </w:t>
      </w:r>
      <w:r w:rsidR="0085690B" w:rsidRPr="00790770">
        <w:rPr>
          <w:sz w:val="28"/>
          <w:lang w:val="es-ES" w:eastAsia="en-US"/>
        </w:rPr>
        <w:t>por</w:t>
      </w:r>
      <w:r w:rsidR="0085690B" w:rsidRPr="00790770">
        <w:rPr>
          <w:spacing w:val="-12"/>
          <w:sz w:val="28"/>
          <w:lang w:val="es-ES" w:eastAsia="en-US"/>
        </w:rPr>
        <w:t xml:space="preserve"> </w:t>
      </w:r>
      <w:r w:rsidR="0085690B" w:rsidRPr="00790770">
        <w:rPr>
          <w:sz w:val="28"/>
          <w:lang w:val="es-ES" w:eastAsia="en-US"/>
        </w:rPr>
        <w:t>la</w:t>
      </w:r>
      <w:r w:rsidR="0085690B" w:rsidRPr="00790770">
        <w:rPr>
          <w:spacing w:val="-13"/>
          <w:sz w:val="28"/>
          <w:lang w:val="es-ES" w:eastAsia="en-US"/>
        </w:rPr>
        <w:t xml:space="preserve"> </w:t>
      </w:r>
      <w:r w:rsidR="0085690B" w:rsidRPr="00790770">
        <w:rPr>
          <w:sz w:val="28"/>
          <w:lang w:val="es-ES" w:eastAsia="en-US"/>
        </w:rPr>
        <w:t>UGPP,</w:t>
      </w:r>
      <w:r w:rsidR="0085690B" w:rsidRPr="00790770">
        <w:rPr>
          <w:spacing w:val="-13"/>
          <w:sz w:val="28"/>
          <w:lang w:val="es-ES" w:eastAsia="en-US"/>
        </w:rPr>
        <w:t xml:space="preserve"> </w:t>
      </w:r>
      <w:r w:rsidR="0085690B" w:rsidRPr="00790770">
        <w:rPr>
          <w:sz w:val="28"/>
          <w:lang w:val="es-ES" w:eastAsia="en-US"/>
        </w:rPr>
        <w:t>con</w:t>
      </w:r>
      <w:r w:rsidR="0085690B" w:rsidRPr="00790770">
        <w:rPr>
          <w:spacing w:val="-11"/>
          <w:sz w:val="28"/>
          <w:lang w:val="es-ES" w:eastAsia="en-US"/>
        </w:rPr>
        <w:t xml:space="preserve"> </w:t>
      </w:r>
      <w:r w:rsidR="0085690B" w:rsidRPr="00790770">
        <w:rPr>
          <w:sz w:val="28"/>
          <w:lang w:val="es-ES" w:eastAsia="en-US"/>
        </w:rPr>
        <w:t>su</w:t>
      </w:r>
      <w:r w:rsidR="0085690B" w:rsidRPr="00790770">
        <w:rPr>
          <w:spacing w:val="-13"/>
          <w:sz w:val="28"/>
          <w:lang w:val="es-ES" w:eastAsia="en-US"/>
        </w:rPr>
        <w:t xml:space="preserve"> </w:t>
      </w:r>
      <w:r w:rsidR="0085690B" w:rsidRPr="00790770">
        <w:rPr>
          <w:sz w:val="28"/>
          <w:lang w:val="es-ES" w:eastAsia="en-US"/>
        </w:rPr>
        <w:t>respectiva</w:t>
      </w:r>
      <w:r w:rsidR="0085690B" w:rsidRPr="00790770">
        <w:rPr>
          <w:spacing w:val="-12"/>
          <w:sz w:val="28"/>
          <w:lang w:val="es-ES" w:eastAsia="en-US"/>
        </w:rPr>
        <w:t xml:space="preserve"> </w:t>
      </w:r>
      <w:r w:rsidR="0085690B" w:rsidRPr="00790770">
        <w:rPr>
          <w:sz w:val="28"/>
          <w:lang w:val="es-ES" w:eastAsia="en-US"/>
        </w:rPr>
        <w:t>actualización</w:t>
      </w:r>
      <w:r w:rsidR="0085690B" w:rsidRPr="00790770">
        <w:rPr>
          <w:spacing w:val="-11"/>
          <w:sz w:val="28"/>
          <w:lang w:val="es-ES" w:eastAsia="en-US"/>
        </w:rPr>
        <w:t xml:space="preserve"> </w:t>
      </w:r>
      <w:r w:rsidR="0085690B" w:rsidRPr="00790770">
        <w:rPr>
          <w:sz w:val="28"/>
          <w:lang w:val="es-ES" w:eastAsia="en-US"/>
        </w:rPr>
        <w:t>a</w:t>
      </w:r>
      <w:r w:rsidR="0085690B" w:rsidRPr="00790770">
        <w:rPr>
          <w:spacing w:val="-12"/>
          <w:sz w:val="28"/>
          <w:lang w:val="es-ES" w:eastAsia="en-US"/>
        </w:rPr>
        <w:t xml:space="preserve"> </w:t>
      </w:r>
      <w:r w:rsidR="0085690B" w:rsidRPr="00790770">
        <w:rPr>
          <w:sz w:val="28"/>
          <w:lang w:val="es-ES" w:eastAsia="en-US"/>
        </w:rPr>
        <w:t>más</w:t>
      </w:r>
      <w:r w:rsidR="0085690B" w:rsidRPr="00790770">
        <w:rPr>
          <w:spacing w:val="-12"/>
          <w:sz w:val="28"/>
          <w:lang w:val="es-ES" w:eastAsia="en-US"/>
        </w:rPr>
        <w:t xml:space="preserve"> </w:t>
      </w:r>
      <w:r w:rsidR="0085690B" w:rsidRPr="00790770">
        <w:rPr>
          <w:sz w:val="28"/>
          <w:lang w:val="es-ES" w:eastAsia="en-US"/>
        </w:rPr>
        <w:t>tardar</w:t>
      </w:r>
      <w:r w:rsidR="0085690B" w:rsidRPr="00790770">
        <w:rPr>
          <w:spacing w:val="-8"/>
          <w:sz w:val="28"/>
          <w:lang w:val="es-ES" w:eastAsia="en-US"/>
        </w:rPr>
        <w:t xml:space="preserve"> </w:t>
      </w:r>
      <w:r w:rsidR="0085690B" w:rsidRPr="00790770">
        <w:rPr>
          <w:sz w:val="28"/>
          <w:lang w:val="es-ES" w:eastAsia="en-US"/>
        </w:rPr>
        <w:t>el</w:t>
      </w:r>
      <w:r w:rsidR="0085690B" w:rsidRPr="00790770">
        <w:rPr>
          <w:spacing w:val="-11"/>
          <w:sz w:val="28"/>
          <w:lang w:val="es-ES" w:eastAsia="en-US"/>
        </w:rPr>
        <w:t xml:space="preserve"> </w:t>
      </w:r>
      <w:r w:rsidR="0085690B" w:rsidRPr="00790770">
        <w:rPr>
          <w:sz w:val="28"/>
          <w:lang w:val="es-ES" w:eastAsia="en-US"/>
        </w:rPr>
        <w:t>30 de junio de 2023. Igualmente, extiende este beneficio a los procesos de cobro que se</w:t>
      </w:r>
      <w:r w:rsidR="0085690B" w:rsidRPr="00790770">
        <w:rPr>
          <w:spacing w:val="1"/>
          <w:sz w:val="28"/>
          <w:lang w:val="es-ES" w:eastAsia="en-US"/>
        </w:rPr>
        <w:t xml:space="preserve"> </w:t>
      </w:r>
      <w:r w:rsidR="0085690B" w:rsidRPr="00790770">
        <w:rPr>
          <w:sz w:val="28"/>
          <w:lang w:val="es-ES" w:eastAsia="en-US"/>
        </w:rPr>
        <w:t>encuentren</w:t>
      </w:r>
      <w:r w:rsidR="0085690B" w:rsidRPr="00790770">
        <w:rPr>
          <w:spacing w:val="-6"/>
          <w:sz w:val="28"/>
          <w:lang w:val="es-ES" w:eastAsia="en-US"/>
        </w:rPr>
        <w:t xml:space="preserve"> </w:t>
      </w:r>
      <w:r w:rsidR="0085690B" w:rsidRPr="00790770">
        <w:rPr>
          <w:sz w:val="28"/>
          <w:lang w:val="es-ES" w:eastAsia="en-US"/>
        </w:rPr>
        <w:t>en</w:t>
      </w:r>
      <w:r w:rsidR="0085690B" w:rsidRPr="00790770">
        <w:rPr>
          <w:spacing w:val="-4"/>
          <w:sz w:val="28"/>
          <w:lang w:val="es-ES" w:eastAsia="en-US"/>
        </w:rPr>
        <w:t xml:space="preserve"> </w:t>
      </w:r>
      <w:r w:rsidR="0085690B" w:rsidRPr="00790770">
        <w:rPr>
          <w:sz w:val="28"/>
          <w:lang w:val="es-ES" w:eastAsia="en-US"/>
        </w:rPr>
        <w:t>curso</w:t>
      </w:r>
      <w:r w:rsidR="0085690B" w:rsidRPr="00790770">
        <w:rPr>
          <w:spacing w:val="-6"/>
          <w:sz w:val="28"/>
          <w:lang w:val="es-ES" w:eastAsia="en-US"/>
        </w:rPr>
        <w:t xml:space="preserve"> </w:t>
      </w:r>
      <w:r w:rsidR="0085690B" w:rsidRPr="00790770">
        <w:rPr>
          <w:sz w:val="28"/>
          <w:lang w:val="es-ES" w:eastAsia="en-US"/>
        </w:rPr>
        <w:t>o</w:t>
      </w:r>
      <w:r w:rsidR="0085690B" w:rsidRPr="00790770">
        <w:rPr>
          <w:spacing w:val="-6"/>
          <w:sz w:val="28"/>
          <w:lang w:val="es-ES" w:eastAsia="en-US"/>
        </w:rPr>
        <w:t xml:space="preserve"> </w:t>
      </w:r>
      <w:r w:rsidR="0085690B" w:rsidRPr="00790770">
        <w:rPr>
          <w:sz w:val="28"/>
          <w:lang w:val="es-ES" w:eastAsia="en-US"/>
        </w:rPr>
        <w:t>se</w:t>
      </w:r>
      <w:r w:rsidR="0085690B" w:rsidRPr="00790770">
        <w:rPr>
          <w:spacing w:val="-4"/>
          <w:sz w:val="28"/>
          <w:lang w:val="es-ES" w:eastAsia="en-US"/>
        </w:rPr>
        <w:t xml:space="preserve"> </w:t>
      </w:r>
      <w:r w:rsidR="0085690B" w:rsidRPr="00790770">
        <w:rPr>
          <w:sz w:val="28"/>
          <w:lang w:val="es-ES" w:eastAsia="en-US"/>
        </w:rPr>
        <w:t>inicien</w:t>
      </w:r>
      <w:r w:rsidR="0085690B" w:rsidRPr="00790770">
        <w:rPr>
          <w:spacing w:val="-7"/>
          <w:sz w:val="28"/>
          <w:lang w:val="es-ES" w:eastAsia="en-US"/>
        </w:rPr>
        <w:t xml:space="preserve"> </w:t>
      </w:r>
      <w:r w:rsidR="0085690B" w:rsidRPr="00790770">
        <w:rPr>
          <w:sz w:val="28"/>
          <w:lang w:val="es-ES" w:eastAsia="en-US"/>
        </w:rPr>
        <w:t>con</w:t>
      </w:r>
      <w:r w:rsidR="0085690B" w:rsidRPr="00790770">
        <w:rPr>
          <w:spacing w:val="-5"/>
          <w:sz w:val="28"/>
          <w:lang w:val="es-ES" w:eastAsia="en-US"/>
        </w:rPr>
        <w:t xml:space="preserve"> </w:t>
      </w:r>
      <w:r w:rsidR="0085690B" w:rsidRPr="00790770">
        <w:rPr>
          <w:sz w:val="28"/>
          <w:lang w:val="es-ES" w:eastAsia="en-US"/>
        </w:rPr>
        <w:t>posterioridad</w:t>
      </w:r>
      <w:r w:rsidR="0085690B" w:rsidRPr="00790770">
        <w:rPr>
          <w:spacing w:val="-4"/>
          <w:sz w:val="28"/>
          <w:lang w:val="es-ES" w:eastAsia="en-US"/>
        </w:rPr>
        <w:t xml:space="preserve"> </w:t>
      </w:r>
      <w:r w:rsidR="0085690B" w:rsidRPr="00790770">
        <w:rPr>
          <w:sz w:val="28"/>
          <w:lang w:val="es-ES" w:eastAsia="en-US"/>
        </w:rPr>
        <w:t>a</w:t>
      </w:r>
      <w:r w:rsidR="0085690B" w:rsidRPr="00790770">
        <w:rPr>
          <w:spacing w:val="-6"/>
          <w:sz w:val="28"/>
          <w:lang w:val="es-ES" w:eastAsia="en-US"/>
        </w:rPr>
        <w:t xml:space="preserve"> </w:t>
      </w:r>
      <w:r w:rsidR="0085690B" w:rsidRPr="00790770">
        <w:rPr>
          <w:sz w:val="28"/>
          <w:lang w:val="es-ES" w:eastAsia="en-US"/>
        </w:rPr>
        <w:t>la</w:t>
      </w:r>
      <w:r w:rsidR="0085690B" w:rsidRPr="00790770">
        <w:rPr>
          <w:spacing w:val="-7"/>
          <w:sz w:val="28"/>
          <w:lang w:val="es-ES" w:eastAsia="en-US"/>
        </w:rPr>
        <w:t xml:space="preserve"> </w:t>
      </w:r>
      <w:r w:rsidR="0085690B" w:rsidRPr="00790770">
        <w:rPr>
          <w:sz w:val="28"/>
          <w:lang w:val="es-ES" w:eastAsia="en-US"/>
        </w:rPr>
        <w:t>entrada</w:t>
      </w:r>
      <w:r w:rsidR="0085690B" w:rsidRPr="00790770">
        <w:rPr>
          <w:spacing w:val="-6"/>
          <w:sz w:val="28"/>
          <w:lang w:val="es-ES" w:eastAsia="en-US"/>
        </w:rPr>
        <w:t xml:space="preserve"> </w:t>
      </w:r>
      <w:r w:rsidR="0085690B" w:rsidRPr="00790770">
        <w:rPr>
          <w:sz w:val="28"/>
          <w:lang w:val="es-ES" w:eastAsia="en-US"/>
        </w:rPr>
        <w:t>en</w:t>
      </w:r>
      <w:r w:rsidR="0085690B" w:rsidRPr="00790770">
        <w:rPr>
          <w:spacing w:val="-6"/>
          <w:sz w:val="28"/>
          <w:lang w:val="es-ES" w:eastAsia="en-US"/>
        </w:rPr>
        <w:t xml:space="preserve"> </w:t>
      </w:r>
      <w:r w:rsidR="0085690B" w:rsidRPr="00790770">
        <w:rPr>
          <w:sz w:val="28"/>
          <w:lang w:val="es-ES" w:eastAsia="en-US"/>
        </w:rPr>
        <w:t>vigencia</w:t>
      </w:r>
      <w:r w:rsidR="0085690B" w:rsidRPr="00790770">
        <w:rPr>
          <w:spacing w:val="-6"/>
          <w:sz w:val="28"/>
          <w:lang w:val="es-ES" w:eastAsia="en-US"/>
        </w:rPr>
        <w:t xml:space="preserve"> </w:t>
      </w:r>
      <w:r w:rsidR="0085690B" w:rsidRPr="00790770">
        <w:rPr>
          <w:sz w:val="28"/>
          <w:lang w:val="es-ES" w:eastAsia="en-US"/>
        </w:rPr>
        <w:t>de</w:t>
      </w:r>
      <w:r w:rsidR="0085690B" w:rsidRPr="00790770">
        <w:rPr>
          <w:spacing w:val="-7"/>
          <w:sz w:val="28"/>
          <w:lang w:val="es-ES" w:eastAsia="en-US"/>
        </w:rPr>
        <w:t xml:space="preserve"> </w:t>
      </w:r>
      <w:r w:rsidR="0085690B" w:rsidRPr="00790770">
        <w:rPr>
          <w:sz w:val="28"/>
          <w:lang w:val="es-ES" w:eastAsia="en-US"/>
        </w:rPr>
        <w:t>la</w:t>
      </w:r>
      <w:r w:rsidR="0085690B" w:rsidRPr="00790770">
        <w:rPr>
          <w:spacing w:val="-6"/>
          <w:sz w:val="28"/>
          <w:lang w:val="es-ES" w:eastAsia="en-US"/>
        </w:rPr>
        <w:t xml:space="preserve"> </w:t>
      </w:r>
      <w:r w:rsidR="0085690B" w:rsidRPr="00790770">
        <w:rPr>
          <w:sz w:val="28"/>
          <w:lang w:val="es-ES" w:eastAsia="en-US"/>
        </w:rPr>
        <w:t>citada</w:t>
      </w:r>
      <w:r w:rsidR="0085690B" w:rsidRPr="00790770">
        <w:rPr>
          <w:spacing w:val="-2"/>
          <w:sz w:val="28"/>
          <w:lang w:val="es-ES" w:eastAsia="en-US"/>
        </w:rPr>
        <w:t xml:space="preserve"> </w:t>
      </w:r>
      <w:r w:rsidR="0085690B" w:rsidRPr="00790770">
        <w:rPr>
          <w:sz w:val="28"/>
          <w:lang w:val="es-ES" w:eastAsia="en-US"/>
        </w:rPr>
        <w:t>Ley</w:t>
      </w:r>
      <w:r w:rsidR="0085690B" w:rsidRPr="00790770">
        <w:rPr>
          <w:spacing w:val="-10"/>
          <w:sz w:val="28"/>
          <w:lang w:val="es-ES" w:eastAsia="en-US"/>
        </w:rPr>
        <w:t xml:space="preserve"> </w:t>
      </w:r>
      <w:r w:rsidR="0085690B" w:rsidRPr="00790770">
        <w:rPr>
          <w:sz w:val="28"/>
          <w:lang w:val="es-ES" w:eastAsia="en-US"/>
        </w:rPr>
        <w:t>227</w:t>
      </w:r>
      <w:r w:rsidR="00C5453E" w:rsidRPr="00790770">
        <w:rPr>
          <w:sz w:val="28"/>
          <w:lang w:val="es-ES" w:eastAsia="en-US"/>
        </w:rPr>
        <w:t>7 de 202</w:t>
      </w:r>
      <w:r w:rsidR="00495740" w:rsidRPr="00790770">
        <w:rPr>
          <w:sz w:val="28"/>
          <w:lang w:val="es-ES" w:eastAsia="en-US"/>
        </w:rPr>
        <w:t>2</w:t>
      </w:r>
      <w:r w:rsidR="00177516" w:rsidRPr="00790770">
        <w:rPr>
          <w:sz w:val="28"/>
          <w:lang w:val="es-ES" w:eastAsia="en-US"/>
        </w:rPr>
        <w:t xml:space="preserve">, </w:t>
      </w:r>
      <w:r w:rsidR="0085690B" w:rsidRPr="00790770">
        <w:rPr>
          <w:sz w:val="28"/>
          <w:lang w:val="es-ES" w:eastAsia="en-US"/>
        </w:rPr>
        <w:t>siempre que las personas sujetas a la sanción hayan pagado la totalidad del monto fijado en el</w:t>
      </w:r>
      <w:r w:rsidR="0085690B" w:rsidRPr="00790770">
        <w:rPr>
          <w:spacing w:val="1"/>
          <w:sz w:val="28"/>
          <w:lang w:val="es-ES" w:eastAsia="en-US"/>
        </w:rPr>
        <w:t xml:space="preserve"> </w:t>
      </w:r>
      <w:r w:rsidR="0085690B" w:rsidRPr="00790770">
        <w:rPr>
          <w:sz w:val="28"/>
          <w:lang w:val="es-ES" w:eastAsia="en-US"/>
        </w:rPr>
        <w:t>acto</w:t>
      </w:r>
      <w:r w:rsidR="0085690B" w:rsidRPr="00790770">
        <w:rPr>
          <w:spacing w:val="-8"/>
          <w:sz w:val="28"/>
          <w:lang w:val="es-ES" w:eastAsia="en-US"/>
        </w:rPr>
        <w:t xml:space="preserve"> </w:t>
      </w:r>
      <w:r w:rsidR="0085690B" w:rsidRPr="00790770">
        <w:rPr>
          <w:sz w:val="28"/>
          <w:lang w:val="es-ES" w:eastAsia="en-US"/>
        </w:rPr>
        <w:t>administrativo,</w:t>
      </w:r>
      <w:r w:rsidR="0085690B" w:rsidRPr="00790770">
        <w:rPr>
          <w:spacing w:val="-9"/>
          <w:sz w:val="28"/>
          <w:lang w:val="es-ES" w:eastAsia="en-US"/>
        </w:rPr>
        <w:t xml:space="preserve"> </w:t>
      </w:r>
      <w:r w:rsidR="00A371E9" w:rsidRPr="00790770">
        <w:rPr>
          <w:sz w:val="28"/>
          <w:lang w:val="es-ES" w:eastAsia="en-US"/>
        </w:rPr>
        <w:t>hayan radicado</w:t>
      </w:r>
      <w:r w:rsidR="0085690B" w:rsidRPr="00790770">
        <w:rPr>
          <w:spacing w:val="-8"/>
          <w:sz w:val="28"/>
          <w:lang w:val="es-ES" w:eastAsia="en-US"/>
        </w:rPr>
        <w:t xml:space="preserve"> </w:t>
      </w:r>
      <w:r w:rsidR="0085690B" w:rsidRPr="00790770">
        <w:rPr>
          <w:sz w:val="28"/>
          <w:lang w:val="es-ES" w:eastAsia="en-US"/>
        </w:rPr>
        <w:t>su</w:t>
      </w:r>
      <w:r w:rsidR="0085690B" w:rsidRPr="00790770">
        <w:rPr>
          <w:spacing w:val="-8"/>
          <w:sz w:val="28"/>
          <w:lang w:val="es-ES" w:eastAsia="en-US"/>
        </w:rPr>
        <w:t xml:space="preserve"> </w:t>
      </w:r>
      <w:r w:rsidR="0085690B" w:rsidRPr="00790770">
        <w:rPr>
          <w:sz w:val="28"/>
          <w:lang w:val="es-ES" w:eastAsia="en-US"/>
        </w:rPr>
        <w:t>solicitud</w:t>
      </w:r>
      <w:r w:rsidR="0085690B" w:rsidRPr="00790770">
        <w:rPr>
          <w:spacing w:val="-8"/>
          <w:sz w:val="28"/>
          <w:lang w:val="es-ES" w:eastAsia="en-US"/>
        </w:rPr>
        <w:t xml:space="preserve"> </w:t>
      </w:r>
      <w:r w:rsidR="0085690B" w:rsidRPr="00790770">
        <w:rPr>
          <w:sz w:val="28"/>
          <w:lang w:val="es-ES" w:eastAsia="en-US"/>
        </w:rPr>
        <w:t>hasta</w:t>
      </w:r>
      <w:r w:rsidR="0085690B" w:rsidRPr="00790770">
        <w:rPr>
          <w:spacing w:val="-7"/>
          <w:sz w:val="28"/>
          <w:lang w:val="es-ES" w:eastAsia="en-US"/>
        </w:rPr>
        <w:t xml:space="preserve"> </w:t>
      </w:r>
      <w:r w:rsidR="0085690B" w:rsidRPr="00790770">
        <w:rPr>
          <w:sz w:val="28"/>
          <w:lang w:val="es-ES" w:eastAsia="en-US"/>
        </w:rPr>
        <w:t>el</w:t>
      </w:r>
      <w:r w:rsidR="0085690B" w:rsidRPr="00790770">
        <w:rPr>
          <w:spacing w:val="-8"/>
          <w:sz w:val="28"/>
          <w:lang w:val="es-ES" w:eastAsia="en-US"/>
        </w:rPr>
        <w:t xml:space="preserve"> </w:t>
      </w:r>
      <w:r w:rsidR="0085690B" w:rsidRPr="00790770">
        <w:rPr>
          <w:sz w:val="28"/>
          <w:lang w:val="es-ES" w:eastAsia="en-US"/>
        </w:rPr>
        <w:t>15</w:t>
      </w:r>
      <w:r w:rsidR="0085690B" w:rsidRPr="00790770">
        <w:rPr>
          <w:spacing w:val="-8"/>
          <w:sz w:val="28"/>
          <w:lang w:val="es-ES" w:eastAsia="en-US"/>
        </w:rPr>
        <w:t xml:space="preserve"> </w:t>
      </w:r>
      <w:r w:rsidR="0085690B" w:rsidRPr="00790770">
        <w:rPr>
          <w:sz w:val="28"/>
          <w:lang w:val="es-ES" w:eastAsia="en-US"/>
        </w:rPr>
        <w:t>de</w:t>
      </w:r>
      <w:r w:rsidR="0085690B" w:rsidRPr="00790770">
        <w:rPr>
          <w:spacing w:val="-10"/>
          <w:sz w:val="28"/>
          <w:lang w:val="es-ES" w:eastAsia="en-US"/>
        </w:rPr>
        <w:t xml:space="preserve"> </w:t>
      </w:r>
      <w:r w:rsidR="0085690B" w:rsidRPr="00790770">
        <w:rPr>
          <w:sz w:val="28"/>
          <w:lang w:val="es-ES" w:eastAsia="en-US"/>
        </w:rPr>
        <w:t>mayo</w:t>
      </w:r>
      <w:r w:rsidR="0085690B" w:rsidRPr="00790770">
        <w:rPr>
          <w:spacing w:val="-6"/>
          <w:sz w:val="28"/>
          <w:lang w:val="es-ES" w:eastAsia="en-US"/>
        </w:rPr>
        <w:t xml:space="preserve"> </w:t>
      </w:r>
      <w:r w:rsidR="0085690B" w:rsidRPr="00790770">
        <w:rPr>
          <w:sz w:val="28"/>
          <w:lang w:val="es-ES" w:eastAsia="en-US"/>
        </w:rPr>
        <w:t>de</w:t>
      </w:r>
      <w:r w:rsidR="0085690B" w:rsidRPr="00790770">
        <w:rPr>
          <w:spacing w:val="-7"/>
          <w:sz w:val="28"/>
          <w:lang w:val="es-ES" w:eastAsia="en-US"/>
        </w:rPr>
        <w:t xml:space="preserve"> </w:t>
      </w:r>
      <w:r w:rsidR="0085690B" w:rsidRPr="00790770">
        <w:rPr>
          <w:sz w:val="28"/>
          <w:lang w:val="es-ES" w:eastAsia="en-US"/>
        </w:rPr>
        <w:t>2023</w:t>
      </w:r>
      <w:r w:rsidR="0085690B" w:rsidRPr="00790770">
        <w:rPr>
          <w:spacing w:val="-4"/>
          <w:sz w:val="28"/>
          <w:lang w:val="es-ES" w:eastAsia="en-US"/>
        </w:rPr>
        <w:t xml:space="preserve"> </w:t>
      </w:r>
      <w:r w:rsidR="0085690B" w:rsidRPr="00790770">
        <w:rPr>
          <w:sz w:val="28"/>
          <w:lang w:val="es-ES" w:eastAsia="en-US"/>
        </w:rPr>
        <w:t>y</w:t>
      </w:r>
      <w:r w:rsidR="0085690B" w:rsidRPr="00790770">
        <w:rPr>
          <w:spacing w:val="-12"/>
          <w:sz w:val="28"/>
          <w:lang w:val="es-ES" w:eastAsia="en-US"/>
        </w:rPr>
        <w:t xml:space="preserve"> </w:t>
      </w:r>
      <w:r w:rsidR="00A371E9" w:rsidRPr="00790770">
        <w:rPr>
          <w:sz w:val="28"/>
          <w:lang w:val="es-ES" w:eastAsia="en-US"/>
        </w:rPr>
        <w:t>hayan suscrito</w:t>
      </w:r>
      <w:r w:rsidR="0085690B" w:rsidRPr="00790770">
        <w:rPr>
          <w:spacing w:val="-9"/>
          <w:sz w:val="28"/>
          <w:lang w:val="es-ES" w:eastAsia="en-US"/>
        </w:rPr>
        <w:t xml:space="preserve"> </w:t>
      </w:r>
      <w:r w:rsidR="0085690B" w:rsidRPr="00790770">
        <w:rPr>
          <w:sz w:val="28"/>
          <w:lang w:val="es-ES" w:eastAsia="en-US"/>
        </w:rPr>
        <w:t>las</w:t>
      </w:r>
      <w:r w:rsidR="0085690B" w:rsidRPr="00790770">
        <w:rPr>
          <w:spacing w:val="-5"/>
          <w:sz w:val="28"/>
          <w:lang w:val="es-ES" w:eastAsia="en-US"/>
        </w:rPr>
        <w:t xml:space="preserve"> </w:t>
      </w:r>
      <w:r w:rsidR="0085690B" w:rsidRPr="00790770">
        <w:rPr>
          <w:sz w:val="28"/>
          <w:lang w:val="es-ES" w:eastAsia="en-US"/>
        </w:rPr>
        <w:t>facilidades</w:t>
      </w:r>
      <w:r w:rsidR="00E5645C" w:rsidRPr="00790770">
        <w:rPr>
          <w:sz w:val="28"/>
          <w:lang w:val="es-ES" w:eastAsia="en-US"/>
        </w:rPr>
        <w:t xml:space="preserve"> </w:t>
      </w:r>
      <w:r w:rsidR="0085690B" w:rsidRPr="00790770">
        <w:rPr>
          <w:spacing w:val="-58"/>
          <w:sz w:val="28"/>
          <w:lang w:val="es-ES" w:eastAsia="en-US"/>
        </w:rPr>
        <w:t xml:space="preserve"> </w:t>
      </w:r>
      <w:r w:rsidR="0085690B" w:rsidRPr="00790770">
        <w:rPr>
          <w:sz w:val="28"/>
          <w:lang w:val="es-ES" w:eastAsia="en-US"/>
        </w:rPr>
        <w:t>de</w:t>
      </w:r>
      <w:r w:rsidR="0085690B" w:rsidRPr="00790770">
        <w:rPr>
          <w:spacing w:val="-2"/>
          <w:sz w:val="28"/>
          <w:lang w:val="es-ES" w:eastAsia="en-US"/>
        </w:rPr>
        <w:t xml:space="preserve"> </w:t>
      </w:r>
      <w:r w:rsidR="0085690B" w:rsidRPr="00790770">
        <w:rPr>
          <w:sz w:val="28"/>
          <w:lang w:val="es-ES" w:eastAsia="en-US"/>
        </w:rPr>
        <w:t>pago a</w:t>
      </w:r>
      <w:r w:rsidR="0085690B" w:rsidRPr="00790770">
        <w:rPr>
          <w:spacing w:val="-1"/>
          <w:sz w:val="28"/>
          <w:lang w:val="es-ES" w:eastAsia="en-US"/>
        </w:rPr>
        <w:t xml:space="preserve"> </w:t>
      </w:r>
      <w:r w:rsidR="0085690B" w:rsidRPr="00790770">
        <w:rPr>
          <w:sz w:val="28"/>
          <w:lang w:val="es-ES" w:eastAsia="en-US"/>
        </w:rPr>
        <w:t>más tardar</w:t>
      </w:r>
      <w:r w:rsidR="0085690B" w:rsidRPr="00790770">
        <w:rPr>
          <w:spacing w:val="1"/>
          <w:sz w:val="28"/>
          <w:lang w:val="es-ES" w:eastAsia="en-US"/>
        </w:rPr>
        <w:t xml:space="preserve"> </w:t>
      </w:r>
      <w:r w:rsidR="0085690B" w:rsidRPr="00790770">
        <w:rPr>
          <w:sz w:val="28"/>
          <w:lang w:val="es-ES" w:eastAsia="en-US"/>
        </w:rPr>
        <w:t>el 30 de</w:t>
      </w:r>
      <w:r w:rsidR="0085690B" w:rsidRPr="00790770">
        <w:rPr>
          <w:spacing w:val="-1"/>
          <w:sz w:val="28"/>
          <w:lang w:val="es-ES" w:eastAsia="en-US"/>
        </w:rPr>
        <w:t xml:space="preserve"> </w:t>
      </w:r>
      <w:r w:rsidR="0085690B" w:rsidRPr="00790770">
        <w:rPr>
          <w:sz w:val="28"/>
          <w:lang w:val="es-ES" w:eastAsia="en-US"/>
        </w:rPr>
        <w:t>junio de</w:t>
      </w:r>
      <w:r w:rsidR="0085690B" w:rsidRPr="00790770">
        <w:rPr>
          <w:spacing w:val="-1"/>
          <w:sz w:val="28"/>
          <w:lang w:val="es-ES" w:eastAsia="en-US"/>
        </w:rPr>
        <w:t xml:space="preserve"> </w:t>
      </w:r>
      <w:r w:rsidR="0085690B" w:rsidRPr="00790770">
        <w:rPr>
          <w:sz w:val="28"/>
          <w:lang w:val="es-ES" w:eastAsia="en-US"/>
        </w:rPr>
        <w:t>2023.</w:t>
      </w:r>
    </w:p>
    <w:p w:rsidR="0085690B" w:rsidRPr="00790770" w:rsidRDefault="0085690B" w:rsidP="000602B5">
      <w:pPr>
        <w:pStyle w:val="Prrafodelista"/>
        <w:ind w:left="0" w:right="49"/>
        <w:rPr>
          <w:i/>
          <w:sz w:val="28"/>
          <w:lang w:val="es-ES" w:eastAsia="en-US"/>
        </w:rPr>
      </w:pPr>
    </w:p>
    <w:p w:rsidR="007A73DA" w:rsidRPr="00790770" w:rsidRDefault="0085690B" w:rsidP="000602B5">
      <w:pPr>
        <w:widowControl w:val="0"/>
        <w:numPr>
          <w:ilvl w:val="0"/>
          <w:numId w:val="2"/>
        </w:numPr>
        <w:tabs>
          <w:tab w:val="left" w:pos="1222"/>
        </w:tabs>
        <w:autoSpaceDE w:val="0"/>
        <w:autoSpaceDN w:val="0"/>
        <w:ind w:left="0" w:right="49" w:firstLine="0"/>
        <w:jc w:val="both"/>
        <w:rPr>
          <w:i/>
          <w:sz w:val="28"/>
          <w:lang w:val="es-ES" w:eastAsia="en-US"/>
        </w:rPr>
      </w:pPr>
      <w:r w:rsidRPr="00790770">
        <w:rPr>
          <w:sz w:val="28"/>
          <w:lang w:val="es-ES" w:eastAsia="en-US"/>
        </w:rPr>
        <w:t>En criterio del ac</w:t>
      </w:r>
      <w:r w:rsidR="0091778D" w:rsidRPr="00790770">
        <w:rPr>
          <w:sz w:val="28"/>
          <w:lang w:val="es-ES" w:eastAsia="en-US"/>
        </w:rPr>
        <w:t>tor</w:t>
      </w:r>
      <w:r w:rsidRPr="00790770">
        <w:rPr>
          <w:sz w:val="28"/>
          <w:lang w:val="es-ES" w:eastAsia="en-US"/>
        </w:rPr>
        <w:t xml:space="preserve">, esta disposición </w:t>
      </w:r>
      <w:r w:rsidR="00A371E9" w:rsidRPr="00790770">
        <w:rPr>
          <w:i/>
          <w:iCs/>
          <w:sz w:val="28"/>
          <w:lang w:val="es-ES" w:eastAsia="en-US"/>
        </w:rPr>
        <w:t>(i)</w:t>
      </w:r>
      <w:r w:rsidR="00A371E9" w:rsidRPr="00790770">
        <w:rPr>
          <w:sz w:val="28"/>
          <w:lang w:val="es-ES" w:eastAsia="en-US"/>
        </w:rPr>
        <w:t xml:space="preserve"> </w:t>
      </w:r>
      <w:r w:rsidRPr="00790770">
        <w:rPr>
          <w:sz w:val="28"/>
          <w:lang w:val="es-ES" w:eastAsia="en-US"/>
        </w:rPr>
        <w:t xml:space="preserve">no guarda </w:t>
      </w:r>
      <w:r w:rsidRPr="00790770">
        <w:rPr>
          <w:iCs/>
          <w:sz w:val="28"/>
          <w:lang w:val="es-ES" w:eastAsia="en-US"/>
        </w:rPr>
        <w:t>conexidad temática</w:t>
      </w:r>
      <w:r w:rsidRPr="00790770">
        <w:rPr>
          <w:i/>
          <w:sz w:val="28"/>
          <w:lang w:val="es-ES" w:eastAsia="en-US"/>
        </w:rPr>
        <w:t xml:space="preserve"> </w:t>
      </w:r>
      <w:r w:rsidRPr="00790770">
        <w:rPr>
          <w:sz w:val="28"/>
          <w:lang w:val="es-ES" w:eastAsia="en-US"/>
        </w:rPr>
        <w:t>con la materia</w:t>
      </w:r>
      <w:r w:rsidRPr="00790770">
        <w:rPr>
          <w:spacing w:val="1"/>
          <w:sz w:val="28"/>
          <w:lang w:val="es-ES" w:eastAsia="en-US"/>
        </w:rPr>
        <w:t xml:space="preserve"> </w:t>
      </w:r>
      <w:r w:rsidRPr="00790770">
        <w:rPr>
          <w:sz w:val="28"/>
          <w:lang w:val="es-ES" w:eastAsia="en-US"/>
        </w:rPr>
        <w:t>regulada en la Ley 2277 de 2022, ya que la fiscalización de obligaciones relacionadas con el</w:t>
      </w:r>
      <w:r w:rsidRPr="00790770">
        <w:rPr>
          <w:spacing w:val="1"/>
          <w:sz w:val="28"/>
          <w:lang w:val="es-ES" w:eastAsia="en-US"/>
        </w:rPr>
        <w:t xml:space="preserve"> </w:t>
      </w:r>
      <w:r w:rsidRPr="00790770">
        <w:rPr>
          <w:sz w:val="28"/>
          <w:lang w:val="es-ES" w:eastAsia="en-US"/>
        </w:rPr>
        <w:t>Sistema</w:t>
      </w:r>
      <w:r w:rsidRPr="00790770">
        <w:rPr>
          <w:spacing w:val="1"/>
          <w:sz w:val="28"/>
          <w:lang w:val="es-ES" w:eastAsia="en-US"/>
        </w:rPr>
        <w:t xml:space="preserve"> </w:t>
      </w:r>
      <w:r w:rsidRPr="00790770">
        <w:rPr>
          <w:sz w:val="28"/>
          <w:lang w:val="es-ES" w:eastAsia="en-US"/>
        </w:rPr>
        <w:t>de</w:t>
      </w:r>
      <w:r w:rsidRPr="00790770">
        <w:rPr>
          <w:spacing w:val="1"/>
          <w:sz w:val="28"/>
          <w:lang w:val="es-ES" w:eastAsia="en-US"/>
        </w:rPr>
        <w:t xml:space="preserve"> </w:t>
      </w:r>
      <w:r w:rsidRPr="00790770">
        <w:rPr>
          <w:sz w:val="28"/>
          <w:lang w:val="es-ES" w:eastAsia="en-US"/>
        </w:rPr>
        <w:t>Seguridad</w:t>
      </w:r>
      <w:r w:rsidRPr="00790770">
        <w:rPr>
          <w:spacing w:val="1"/>
          <w:sz w:val="28"/>
          <w:lang w:val="es-ES" w:eastAsia="en-US"/>
        </w:rPr>
        <w:t xml:space="preserve"> </w:t>
      </w:r>
      <w:r w:rsidRPr="00790770">
        <w:rPr>
          <w:sz w:val="28"/>
          <w:lang w:val="es-ES" w:eastAsia="en-US"/>
        </w:rPr>
        <w:t>Social</w:t>
      </w:r>
      <w:r w:rsidRPr="00790770">
        <w:rPr>
          <w:spacing w:val="1"/>
          <w:sz w:val="28"/>
          <w:lang w:val="es-ES" w:eastAsia="en-US"/>
        </w:rPr>
        <w:t xml:space="preserve"> </w:t>
      </w:r>
      <w:r w:rsidRPr="00790770">
        <w:rPr>
          <w:sz w:val="28"/>
          <w:lang w:val="es-ES" w:eastAsia="en-US"/>
        </w:rPr>
        <w:t>Integral</w:t>
      </w:r>
      <w:r w:rsidRPr="00790770">
        <w:rPr>
          <w:spacing w:val="1"/>
          <w:sz w:val="28"/>
          <w:lang w:val="es-ES" w:eastAsia="en-US"/>
        </w:rPr>
        <w:t xml:space="preserve"> </w:t>
      </w:r>
      <w:r w:rsidRPr="00790770">
        <w:rPr>
          <w:sz w:val="28"/>
          <w:lang w:val="es-ES" w:eastAsia="en-US"/>
        </w:rPr>
        <w:t>no</w:t>
      </w:r>
      <w:r w:rsidRPr="00790770">
        <w:rPr>
          <w:spacing w:val="1"/>
          <w:sz w:val="28"/>
          <w:lang w:val="es-ES" w:eastAsia="en-US"/>
        </w:rPr>
        <w:t xml:space="preserve"> </w:t>
      </w:r>
      <w:r w:rsidRPr="00790770">
        <w:rPr>
          <w:sz w:val="28"/>
          <w:lang w:val="es-ES" w:eastAsia="en-US"/>
        </w:rPr>
        <w:t>tiene</w:t>
      </w:r>
      <w:r w:rsidRPr="00790770">
        <w:rPr>
          <w:spacing w:val="1"/>
          <w:sz w:val="28"/>
          <w:lang w:val="es-ES" w:eastAsia="en-US"/>
        </w:rPr>
        <w:t xml:space="preserve"> </w:t>
      </w:r>
      <w:r w:rsidRPr="00790770">
        <w:rPr>
          <w:sz w:val="28"/>
          <w:lang w:val="es-ES" w:eastAsia="en-US"/>
        </w:rPr>
        <w:t>ninguna</w:t>
      </w:r>
      <w:r w:rsidRPr="00790770">
        <w:rPr>
          <w:spacing w:val="1"/>
          <w:sz w:val="28"/>
          <w:lang w:val="es-ES" w:eastAsia="en-US"/>
        </w:rPr>
        <w:t xml:space="preserve"> </w:t>
      </w:r>
      <w:r w:rsidRPr="00790770">
        <w:rPr>
          <w:sz w:val="28"/>
          <w:lang w:val="es-ES" w:eastAsia="en-US"/>
        </w:rPr>
        <w:t>conexión</w:t>
      </w:r>
      <w:r w:rsidRPr="00790770">
        <w:rPr>
          <w:spacing w:val="1"/>
          <w:sz w:val="28"/>
          <w:lang w:val="es-ES" w:eastAsia="en-US"/>
        </w:rPr>
        <w:t xml:space="preserve"> </w:t>
      </w:r>
      <w:r w:rsidRPr="00790770">
        <w:rPr>
          <w:sz w:val="28"/>
          <w:lang w:val="es-ES" w:eastAsia="en-US"/>
        </w:rPr>
        <w:t>con</w:t>
      </w:r>
      <w:r w:rsidRPr="00790770">
        <w:rPr>
          <w:spacing w:val="1"/>
          <w:sz w:val="28"/>
          <w:lang w:val="es-ES" w:eastAsia="en-US"/>
        </w:rPr>
        <w:t xml:space="preserve"> </w:t>
      </w:r>
      <w:r w:rsidRPr="00790770">
        <w:rPr>
          <w:sz w:val="28"/>
          <w:lang w:val="es-ES" w:eastAsia="en-US"/>
        </w:rPr>
        <w:t>el</w:t>
      </w:r>
      <w:r w:rsidRPr="00790770">
        <w:rPr>
          <w:spacing w:val="1"/>
          <w:sz w:val="28"/>
          <w:lang w:val="es-ES" w:eastAsia="en-US"/>
        </w:rPr>
        <w:t xml:space="preserve"> </w:t>
      </w:r>
      <w:r w:rsidRPr="00790770">
        <w:rPr>
          <w:sz w:val="28"/>
          <w:lang w:val="es-ES" w:eastAsia="en-US"/>
        </w:rPr>
        <w:t>recaudo</w:t>
      </w:r>
      <w:r w:rsidRPr="00790770">
        <w:rPr>
          <w:spacing w:val="1"/>
          <w:sz w:val="28"/>
          <w:lang w:val="es-ES" w:eastAsia="en-US"/>
        </w:rPr>
        <w:t xml:space="preserve"> </w:t>
      </w:r>
      <w:r w:rsidRPr="00790770">
        <w:rPr>
          <w:sz w:val="28"/>
          <w:lang w:val="es-ES" w:eastAsia="en-US"/>
        </w:rPr>
        <w:t>o</w:t>
      </w:r>
      <w:r w:rsidRPr="00790770">
        <w:rPr>
          <w:spacing w:val="1"/>
          <w:sz w:val="28"/>
          <w:lang w:val="es-ES" w:eastAsia="en-US"/>
        </w:rPr>
        <w:t xml:space="preserve"> </w:t>
      </w:r>
      <w:r w:rsidRPr="00790770">
        <w:rPr>
          <w:sz w:val="28"/>
          <w:lang w:val="es-ES" w:eastAsia="en-US"/>
        </w:rPr>
        <w:t>la</w:t>
      </w:r>
      <w:r w:rsidRPr="00790770">
        <w:rPr>
          <w:spacing w:val="1"/>
          <w:sz w:val="28"/>
          <w:lang w:val="es-ES" w:eastAsia="en-US"/>
        </w:rPr>
        <w:t xml:space="preserve"> </w:t>
      </w:r>
      <w:r w:rsidRPr="00790770">
        <w:rPr>
          <w:sz w:val="28"/>
          <w:lang w:val="es-ES" w:eastAsia="en-US"/>
        </w:rPr>
        <w:t>administración de obligaciones de naturaleza tributaria</w:t>
      </w:r>
      <w:r w:rsidR="008C740B" w:rsidRPr="00790770">
        <w:rPr>
          <w:sz w:val="28"/>
          <w:lang w:val="es-ES" w:eastAsia="en-US"/>
        </w:rPr>
        <w:t>, ya que las contribuciones parafiscales no gozan de dicha naturaleza</w:t>
      </w:r>
      <w:r w:rsidR="00967A34" w:rsidRPr="00790770">
        <w:rPr>
          <w:sz w:val="28"/>
          <w:lang w:val="es-ES" w:eastAsia="en-US"/>
        </w:rPr>
        <w:t>;</w:t>
      </w:r>
      <w:r w:rsidRPr="00790770">
        <w:rPr>
          <w:sz w:val="28"/>
          <w:lang w:val="es-ES" w:eastAsia="en-US"/>
        </w:rPr>
        <w:t xml:space="preserve"> </w:t>
      </w:r>
      <w:r w:rsidR="00967A34" w:rsidRPr="00790770">
        <w:rPr>
          <w:i/>
          <w:iCs/>
          <w:sz w:val="28"/>
          <w:lang w:val="es-ES" w:eastAsia="en-US"/>
        </w:rPr>
        <w:t>(ii)</w:t>
      </w:r>
      <w:r w:rsidR="00967A34" w:rsidRPr="00790770">
        <w:rPr>
          <w:sz w:val="28"/>
          <w:lang w:val="es-ES" w:eastAsia="en-US"/>
        </w:rPr>
        <w:t xml:space="preserve"> t</w:t>
      </w:r>
      <w:r w:rsidRPr="00790770">
        <w:rPr>
          <w:sz w:val="28"/>
          <w:lang w:val="es-ES" w:eastAsia="en-US"/>
        </w:rPr>
        <w:t xml:space="preserve">ampoco se acredita </w:t>
      </w:r>
      <w:r w:rsidRPr="00790770">
        <w:rPr>
          <w:iCs/>
          <w:sz w:val="28"/>
          <w:lang w:val="es-ES" w:eastAsia="en-US"/>
        </w:rPr>
        <w:t>conexidad causal</w:t>
      </w:r>
      <w:r w:rsidRPr="00790770">
        <w:rPr>
          <w:i/>
          <w:sz w:val="28"/>
          <w:lang w:val="es-ES" w:eastAsia="en-US"/>
        </w:rPr>
        <w:t>,</w:t>
      </w:r>
      <w:r w:rsidRPr="00790770">
        <w:rPr>
          <w:i/>
          <w:spacing w:val="1"/>
          <w:sz w:val="28"/>
          <w:lang w:val="es-ES" w:eastAsia="en-US"/>
        </w:rPr>
        <w:t xml:space="preserve"> </w:t>
      </w:r>
      <w:r w:rsidRPr="00790770">
        <w:rPr>
          <w:sz w:val="28"/>
          <w:lang w:val="es-ES" w:eastAsia="en-US"/>
        </w:rPr>
        <w:t>p</w:t>
      </w:r>
      <w:r w:rsidR="00967A34" w:rsidRPr="00790770">
        <w:rPr>
          <w:sz w:val="28"/>
          <w:lang w:val="es-ES" w:eastAsia="en-US"/>
        </w:rPr>
        <w:t>or cuanto</w:t>
      </w:r>
      <w:r w:rsidRPr="00790770">
        <w:rPr>
          <w:spacing w:val="-4"/>
          <w:sz w:val="28"/>
          <w:lang w:val="es-ES" w:eastAsia="en-US"/>
        </w:rPr>
        <w:t xml:space="preserve"> </w:t>
      </w:r>
      <w:r w:rsidRPr="00790770">
        <w:rPr>
          <w:sz w:val="28"/>
          <w:lang w:val="es-ES" w:eastAsia="en-US"/>
        </w:rPr>
        <w:t>el</w:t>
      </w:r>
      <w:r w:rsidRPr="00790770">
        <w:rPr>
          <w:spacing w:val="-3"/>
          <w:sz w:val="28"/>
          <w:lang w:val="es-ES" w:eastAsia="en-US"/>
        </w:rPr>
        <w:t xml:space="preserve"> </w:t>
      </w:r>
      <w:r w:rsidRPr="00790770">
        <w:rPr>
          <w:sz w:val="28"/>
          <w:lang w:val="es-ES" w:eastAsia="en-US"/>
        </w:rPr>
        <w:t>objetivo</w:t>
      </w:r>
      <w:r w:rsidRPr="00790770">
        <w:rPr>
          <w:spacing w:val="-3"/>
          <w:sz w:val="28"/>
          <w:lang w:val="es-ES" w:eastAsia="en-US"/>
        </w:rPr>
        <w:t xml:space="preserve"> </w:t>
      </w:r>
      <w:r w:rsidRPr="00790770">
        <w:rPr>
          <w:sz w:val="28"/>
          <w:lang w:val="es-ES" w:eastAsia="en-US"/>
        </w:rPr>
        <w:t>marco</w:t>
      </w:r>
      <w:r w:rsidRPr="00790770">
        <w:rPr>
          <w:spacing w:val="-3"/>
          <w:sz w:val="28"/>
          <w:lang w:val="es-ES" w:eastAsia="en-US"/>
        </w:rPr>
        <w:t xml:space="preserve"> </w:t>
      </w:r>
      <w:r w:rsidRPr="00790770">
        <w:rPr>
          <w:sz w:val="28"/>
          <w:lang w:val="es-ES" w:eastAsia="en-US"/>
        </w:rPr>
        <w:t>de</w:t>
      </w:r>
      <w:r w:rsidRPr="00790770">
        <w:rPr>
          <w:spacing w:val="-3"/>
          <w:sz w:val="28"/>
          <w:lang w:val="es-ES" w:eastAsia="en-US"/>
        </w:rPr>
        <w:t xml:space="preserve"> </w:t>
      </w:r>
      <w:r w:rsidRPr="00790770">
        <w:rPr>
          <w:sz w:val="28"/>
          <w:lang w:val="es-ES" w:eastAsia="en-US"/>
        </w:rPr>
        <w:t>la</w:t>
      </w:r>
      <w:r w:rsidRPr="00790770">
        <w:rPr>
          <w:spacing w:val="-4"/>
          <w:sz w:val="28"/>
          <w:lang w:val="es-ES" w:eastAsia="en-US"/>
        </w:rPr>
        <w:t xml:space="preserve"> </w:t>
      </w:r>
      <w:r w:rsidRPr="00790770">
        <w:rPr>
          <w:sz w:val="28"/>
          <w:lang w:val="es-ES" w:eastAsia="en-US"/>
        </w:rPr>
        <w:t>citada</w:t>
      </w:r>
      <w:r w:rsidRPr="00790770">
        <w:rPr>
          <w:spacing w:val="-1"/>
          <w:sz w:val="28"/>
          <w:lang w:val="es-ES" w:eastAsia="en-US"/>
        </w:rPr>
        <w:t xml:space="preserve"> </w:t>
      </w:r>
      <w:r w:rsidRPr="00790770">
        <w:rPr>
          <w:sz w:val="28"/>
          <w:lang w:val="es-ES" w:eastAsia="en-US"/>
        </w:rPr>
        <w:t>Ley</w:t>
      </w:r>
      <w:r w:rsidRPr="00790770">
        <w:rPr>
          <w:spacing w:val="-9"/>
          <w:sz w:val="28"/>
          <w:lang w:val="es-ES" w:eastAsia="en-US"/>
        </w:rPr>
        <w:t xml:space="preserve"> </w:t>
      </w:r>
      <w:r w:rsidRPr="00790770">
        <w:rPr>
          <w:sz w:val="28"/>
          <w:lang w:val="es-ES" w:eastAsia="en-US"/>
        </w:rPr>
        <w:t>2277</w:t>
      </w:r>
      <w:r w:rsidRPr="00790770">
        <w:rPr>
          <w:spacing w:val="-1"/>
          <w:sz w:val="28"/>
          <w:lang w:val="es-ES" w:eastAsia="en-US"/>
        </w:rPr>
        <w:t xml:space="preserve"> </w:t>
      </w:r>
      <w:r w:rsidR="00AE7967" w:rsidRPr="00790770">
        <w:rPr>
          <w:spacing w:val="-1"/>
          <w:sz w:val="28"/>
          <w:lang w:val="es-ES" w:eastAsia="en-US"/>
        </w:rPr>
        <w:t xml:space="preserve">de 2022 </w:t>
      </w:r>
      <w:r w:rsidRPr="00790770">
        <w:rPr>
          <w:sz w:val="28"/>
          <w:lang w:val="es-ES" w:eastAsia="en-US"/>
        </w:rPr>
        <w:t>es</w:t>
      </w:r>
      <w:r w:rsidRPr="00790770">
        <w:rPr>
          <w:spacing w:val="-3"/>
          <w:sz w:val="28"/>
          <w:lang w:val="es-ES" w:eastAsia="en-US"/>
        </w:rPr>
        <w:t xml:space="preserve"> </w:t>
      </w:r>
      <w:r w:rsidRPr="00790770">
        <w:rPr>
          <w:sz w:val="28"/>
          <w:lang w:val="es-ES" w:eastAsia="en-US"/>
        </w:rPr>
        <w:t>disminuir</w:t>
      </w:r>
      <w:r w:rsidRPr="00790770">
        <w:rPr>
          <w:spacing w:val="-5"/>
          <w:sz w:val="28"/>
          <w:lang w:val="es-ES" w:eastAsia="en-US"/>
        </w:rPr>
        <w:t xml:space="preserve"> </w:t>
      </w:r>
      <w:r w:rsidRPr="00790770">
        <w:rPr>
          <w:sz w:val="28"/>
          <w:lang w:val="es-ES" w:eastAsia="en-US"/>
        </w:rPr>
        <w:t>inequidades</w:t>
      </w:r>
      <w:r w:rsidRPr="00790770">
        <w:rPr>
          <w:spacing w:val="-1"/>
          <w:sz w:val="28"/>
          <w:lang w:val="es-ES" w:eastAsia="en-US"/>
        </w:rPr>
        <w:t xml:space="preserve"> </w:t>
      </w:r>
      <w:r w:rsidRPr="00790770">
        <w:rPr>
          <w:sz w:val="28"/>
          <w:lang w:val="es-ES" w:eastAsia="en-US"/>
        </w:rPr>
        <w:t>y</w:t>
      </w:r>
      <w:r w:rsidRPr="00790770">
        <w:rPr>
          <w:spacing w:val="-7"/>
          <w:sz w:val="28"/>
          <w:lang w:val="es-ES" w:eastAsia="en-US"/>
        </w:rPr>
        <w:t xml:space="preserve"> </w:t>
      </w:r>
      <w:r w:rsidR="004D5A7B" w:rsidRPr="00790770">
        <w:rPr>
          <w:sz w:val="28"/>
          <w:lang w:val="es-ES" w:eastAsia="en-US"/>
        </w:rPr>
        <w:t xml:space="preserve">ser medio financiero para el gasto social, </w:t>
      </w:r>
      <w:r w:rsidR="00483884" w:rsidRPr="00790770">
        <w:rPr>
          <w:sz w:val="28"/>
          <w:lang w:val="es-ES" w:eastAsia="en-US"/>
        </w:rPr>
        <w:t>sin que centre sus objetivos en la necesidad de un cambio en la forma como la U</w:t>
      </w:r>
      <w:r w:rsidR="00E5645C" w:rsidRPr="00790770">
        <w:rPr>
          <w:sz w:val="28"/>
          <w:lang w:val="es-ES" w:eastAsia="en-US"/>
        </w:rPr>
        <w:t>GPP</w:t>
      </w:r>
      <w:r w:rsidR="00483884" w:rsidRPr="00790770">
        <w:rPr>
          <w:sz w:val="28"/>
          <w:lang w:val="es-ES" w:eastAsia="en-US"/>
        </w:rPr>
        <w:t xml:space="preserve"> fiscalía las obligaciones relacionadas con el Sistema de Seguridad Social a cargo. </w:t>
      </w:r>
    </w:p>
    <w:p w:rsidR="00FF797A" w:rsidRPr="00790770" w:rsidRDefault="00FF797A" w:rsidP="008D4C7D">
      <w:pPr>
        <w:rPr>
          <w:sz w:val="28"/>
          <w:lang w:val="es-ES" w:eastAsia="en-US"/>
        </w:rPr>
      </w:pPr>
    </w:p>
    <w:p w:rsidR="00483884" w:rsidRPr="00790770" w:rsidRDefault="006A5CCC" w:rsidP="00483884">
      <w:pPr>
        <w:widowControl w:val="0"/>
        <w:numPr>
          <w:ilvl w:val="0"/>
          <w:numId w:val="2"/>
        </w:numPr>
        <w:tabs>
          <w:tab w:val="left" w:pos="1222"/>
        </w:tabs>
        <w:autoSpaceDE w:val="0"/>
        <w:autoSpaceDN w:val="0"/>
        <w:ind w:left="0" w:right="49" w:firstLine="0"/>
        <w:jc w:val="both"/>
        <w:rPr>
          <w:i/>
          <w:sz w:val="28"/>
          <w:lang w:val="es-ES" w:eastAsia="en-US"/>
        </w:rPr>
      </w:pPr>
      <w:r w:rsidRPr="00790770">
        <w:rPr>
          <w:sz w:val="28"/>
          <w:lang w:val="es-ES" w:eastAsia="en-US"/>
        </w:rPr>
        <w:t xml:space="preserve">El actor plantea </w:t>
      </w:r>
      <w:r w:rsidR="0085690B" w:rsidRPr="00790770">
        <w:rPr>
          <w:sz w:val="28"/>
          <w:lang w:val="es-ES" w:eastAsia="en-US"/>
        </w:rPr>
        <w:t>que</w:t>
      </w:r>
      <w:r w:rsidR="0085690B" w:rsidRPr="00790770">
        <w:rPr>
          <w:spacing w:val="1"/>
          <w:sz w:val="28"/>
          <w:lang w:val="es-ES" w:eastAsia="en-US"/>
        </w:rPr>
        <w:t xml:space="preserve"> </w:t>
      </w:r>
      <w:r w:rsidRPr="00790770">
        <w:rPr>
          <w:i/>
          <w:iCs/>
          <w:spacing w:val="1"/>
          <w:sz w:val="28"/>
          <w:lang w:val="es-ES" w:eastAsia="en-US"/>
        </w:rPr>
        <w:t>(iii)</w:t>
      </w:r>
      <w:r w:rsidRPr="00790770">
        <w:rPr>
          <w:spacing w:val="1"/>
          <w:sz w:val="28"/>
          <w:lang w:val="es-ES" w:eastAsia="en-US"/>
        </w:rPr>
        <w:t xml:space="preserve"> </w:t>
      </w:r>
      <w:r w:rsidR="0085690B" w:rsidRPr="00790770">
        <w:rPr>
          <w:sz w:val="28"/>
          <w:lang w:val="es-ES" w:eastAsia="en-US"/>
        </w:rPr>
        <w:t>no hay una</w:t>
      </w:r>
      <w:r w:rsidR="0085690B" w:rsidRPr="00790770">
        <w:rPr>
          <w:spacing w:val="1"/>
          <w:sz w:val="28"/>
          <w:lang w:val="es-ES" w:eastAsia="en-US"/>
        </w:rPr>
        <w:t xml:space="preserve"> </w:t>
      </w:r>
      <w:r w:rsidR="0085690B" w:rsidRPr="00790770">
        <w:rPr>
          <w:iCs/>
          <w:sz w:val="28"/>
          <w:lang w:val="es-ES" w:eastAsia="en-US"/>
        </w:rPr>
        <w:t>conexidad teleológica</w:t>
      </w:r>
      <w:r w:rsidR="0085690B" w:rsidRPr="00790770">
        <w:rPr>
          <w:i/>
          <w:spacing w:val="1"/>
          <w:sz w:val="28"/>
          <w:lang w:val="es-ES" w:eastAsia="en-US"/>
        </w:rPr>
        <w:t xml:space="preserve"> </w:t>
      </w:r>
      <w:r w:rsidR="0085690B" w:rsidRPr="00790770">
        <w:rPr>
          <w:sz w:val="28"/>
          <w:lang w:val="es-ES" w:eastAsia="en-US"/>
        </w:rPr>
        <w:t>en</w:t>
      </w:r>
      <w:r w:rsidR="0085690B" w:rsidRPr="00790770">
        <w:rPr>
          <w:spacing w:val="1"/>
          <w:sz w:val="28"/>
          <w:lang w:val="es-ES" w:eastAsia="en-US"/>
        </w:rPr>
        <w:t xml:space="preserve"> </w:t>
      </w:r>
      <w:r w:rsidR="0085690B" w:rsidRPr="00790770">
        <w:rPr>
          <w:sz w:val="28"/>
          <w:lang w:val="es-ES" w:eastAsia="en-US"/>
        </w:rPr>
        <w:t>atención</w:t>
      </w:r>
      <w:r w:rsidR="0085690B" w:rsidRPr="00790770">
        <w:rPr>
          <w:spacing w:val="1"/>
          <w:sz w:val="28"/>
          <w:lang w:val="es-ES" w:eastAsia="en-US"/>
        </w:rPr>
        <w:t xml:space="preserve"> </w:t>
      </w:r>
      <w:r w:rsidR="0085690B" w:rsidRPr="00790770">
        <w:rPr>
          <w:sz w:val="28"/>
          <w:lang w:val="es-ES" w:eastAsia="en-US"/>
        </w:rPr>
        <w:t>a que la introducción de modificaciones al</w:t>
      </w:r>
      <w:r w:rsidR="0085690B" w:rsidRPr="00790770">
        <w:rPr>
          <w:spacing w:val="1"/>
          <w:sz w:val="28"/>
          <w:lang w:val="es-ES" w:eastAsia="en-US"/>
        </w:rPr>
        <w:t xml:space="preserve"> </w:t>
      </w:r>
      <w:r w:rsidR="0085690B" w:rsidRPr="00790770">
        <w:rPr>
          <w:sz w:val="28"/>
          <w:lang w:val="es-ES" w:eastAsia="en-US"/>
        </w:rPr>
        <w:t>procedimiento de cobro coactivo y a las sanciones propuestas o determinadas por la UGPP, así</w:t>
      </w:r>
      <w:r w:rsidR="0085690B" w:rsidRPr="00790770">
        <w:rPr>
          <w:spacing w:val="1"/>
          <w:sz w:val="28"/>
          <w:lang w:val="es-ES" w:eastAsia="en-US"/>
        </w:rPr>
        <w:t xml:space="preserve"> </w:t>
      </w:r>
      <w:r w:rsidR="0085690B" w:rsidRPr="00790770">
        <w:rPr>
          <w:sz w:val="28"/>
          <w:lang w:val="es-ES" w:eastAsia="en-US"/>
        </w:rPr>
        <w:t>como</w:t>
      </w:r>
      <w:r w:rsidR="0085690B" w:rsidRPr="00790770">
        <w:rPr>
          <w:spacing w:val="-3"/>
          <w:sz w:val="28"/>
          <w:lang w:val="es-ES" w:eastAsia="en-US"/>
        </w:rPr>
        <w:t xml:space="preserve"> </w:t>
      </w:r>
      <w:r w:rsidR="0085690B" w:rsidRPr="00790770">
        <w:rPr>
          <w:sz w:val="28"/>
          <w:lang w:val="es-ES" w:eastAsia="en-US"/>
        </w:rPr>
        <w:t>la</w:t>
      </w:r>
      <w:r w:rsidR="0085690B" w:rsidRPr="00790770">
        <w:rPr>
          <w:spacing w:val="-4"/>
          <w:sz w:val="28"/>
          <w:lang w:val="es-ES" w:eastAsia="en-US"/>
        </w:rPr>
        <w:t xml:space="preserve"> </w:t>
      </w:r>
      <w:r w:rsidR="0085690B" w:rsidRPr="00790770">
        <w:rPr>
          <w:sz w:val="28"/>
          <w:lang w:val="es-ES" w:eastAsia="en-US"/>
        </w:rPr>
        <w:t>suscripción</w:t>
      </w:r>
      <w:r w:rsidR="0085690B" w:rsidRPr="00790770">
        <w:rPr>
          <w:spacing w:val="-2"/>
          <w:sz w:val="28"/>
          <w:lang w:val="es-ES" w:eastAsia="en-US"/>
        </w:rPr>
        <w:t xml:space="preserve"> </w:t>
      </w:r>
      <w:r w:rsidR="0085690B" w:rsidRPr="00790770">
        <w:rPr>
          <w:sz w:val="28"/>
          <w:lang w:val="es-ES" w:eastAsia="en-US"/>
        </w:rPr>
        <w:t>de</w:t>
      </w:r>
      <w:r w:rsidR="0085690B" w:rsidRPr="00790770">
        <w:rPr>
          <w:spacing w:val="-2"/>
          <w:sz w:val="28"/>
          <w:lang w:val="es-ES" w:eastAsia="en-US"/>
        </w:rPr>
        <w:t xml:space="preserve"> </w:t>
      </w:r>
      <w:r w:rsidR="0085690B" w:rsidRPr="00790770">
        <w:rPr>
          <w:sz w:val="28"/>
          <w:lang w:val="es-ES" w:eastAsia="en-US"/>
        </w:rPr>
        <w:t>facilidades</w:t>
      </w:r>
      <w:r w:rsidR="0085690B" w:rsidRPr="00790770">
        <w:rPr>
          <w:spacing w:val="-3"/>
          <w:sz w:val="28"/>
          <w:lang w:val="es-ES" w:eastAsia="en-US"/>
        </w:rPr>
        <w:t xml:space="preserve"> </w:t>
      </w:r>
      <w:r w:rsidR="0085690B" w:rsidRPr="00790770">
        <w:rPr>
          <w:sz w:val="28"/>
          <w:lang w:val="es-ES" w:eastAsia="en-US"/>
        </w:rPr>
        <w:t>de</w:t>
      </w:r>
      <w:r w:rsidR="0085690B" w:rsidRPr="00790770">
        <w:rPr>
          <w:spacing w:val="-5"/>
          <w:sz w:val="28"/>
          <w:lang w:val="es-ES" w:eastAsia="en-US"/>
        </w:rPr>
        <w:t xml:space="preserve"> </w:t>
      </w:r>
      <w:r w:rsidR="0085690B" w:rsidRPr="00790770">
        <w:rPr>
          <w:sz w:val="28"/>
          <w:lang w:val="es-ES" w:eastAsia="en-US"/>
        </w:rPr>
        <w:t>pago</w:t>
      </w:r>
      <w:r w:rsidR="0085690B" w:rsidRPr="00790770">
        <w:rPr>
          <w:spacing w:val="-4"/>
          <w:sz w:val="28"/>
          <w:lang w:val="es-ES" w:eastAsia="en-US"/>
        </w:rPr>
        <w:t xml:space="preserve"> </w:t>
      </w:r>
      <w:r w:rsidR="0085690B" w:rsidRPr="00790770">
        <w:rPr>
          <w:sz w:val="28"/>
          <w:lang w:val="es-ES" w:eastAsia="en-US"/>
        </w:rPr>
        <w:t>ante</w:t>
      </w:r>
      <w:r w:rsidR="0085690B" w:rsidRPr="00790770">
        <w:rPr>
          <w:spacing w:val="-4"/>
          <w:sz w:val="28"/>
          <w:lang w:val="es-ES" w:eastAsia="en-US"/>
        </w:rPr>
        <w:t xml:space="preserve"> </w:t>
      </w:r>
      <w:r w:rsidR="0085690B" w:rsidRPr="00790770">
        <w:rPr>
          <w:sz w:val="28"/>
          <w:lang w:val="es-ES" w:eastAsia="en-US"/>
        </w:rPr>
        <w:t>esta</w:t>
      </w:r>
      <w:r w:rsidR="0085690B" w:rsidRPr="00790770">
        <w:rPr>
          <w:spacing w:val="-5"/>
          <w:sz w:val="28"/>
          <w:lang w:val="es-ES" w:eastAsia="en-US"/>
        </w:rPr>
        <w:t xml:space="preserve"> </w:t>
      </w:r>
      <w:r w:rsidR="0085690B" w:rsidRPr="00790770">
        <w:rPr>
          <w:sz w:val="28"/>
          <w:lang w:val="es-ES" w:eastAsia="en-US"/>
        </w:rPr>
        <w:t>entidad,</w:t>
      </w:r>
      <w:r w:rsidR="0085690B" w:rsidRPr="00790770">
        <w:rPr>
          <w:spacing w:val="-3"/>
          <w:sz w:val="28"/>
          <w:lang w:val="es-ES" w:eastAsia="en-US"/>
        </w:rPr>
        <w:t xml:space="preserve"> </w:t>
      </w:r>
      <w:r w:rsidR="0085690B" w:rsidRPr="00790770">
        <w:rPr>
          <w:sz w:val="28"/>
          <w:lang w:val="es-ES" w:eastAsia="en-US"/>
        </w:rPr>
        <w:t>no</w:t>
      </w:r>
      <w:r w:rsidR="0085690B" w:rsidRPr="00790770">
        <w:rPr>
          <w:spacing w:val="1"/>
          <w:sz w:val="28"/>
          <w:lang w:val="es-ES" w:eastAsia="en-US"/>
        </w:rPr>
        <w:t xml:space="preserve"> </w:t>
      </w:r>
      <w:r w:rsidR="0085690B" w:rsidRPr="00790770">
        <w:rPr>
          <w:sz w:val="28"/>
          <w:lang w:val="es-ES" w:eastAsia="en-US"/>
        </w:rPr>
        <w:t>guarda</w:t>
      </w:r>
      <w:r w:rsidR="0085690B" w:rsidRPr="00790770">
        <w:rPr>
          <w:spacing w:val="-5"/>
          <w:sz w:val="28"/>
          <w:lang w:val="es-ES" w:eastAsia="en-US"/>
        </w:rPr>
        <w:t xml:space="preserve"> </w:t>
      </w:r>
      <w:r w:rsidR="0085690B" w:rsidRPr="00790770">
        <w:rPr>
          <w:sz w:val="28"/>
          <w:lang w:val="es-ES" w:eastAsia="en-US"/>
        </w:rPr>
        <w:t>ninguna</w:t>
      </w:r>
      <w:r w:rsidR="0085690B" w:rsidRPr="00790770">
        <w:rPr>
          <w:spacing w:val="-4"/>
          <w:sz w:val="28"/>
          <w:lang w:val="es-ES" w:eastAsia="en-US"/>
        </w:rPr>
        <w:t xml:space="preserve"> </w:t>
      </w:r>
      <w:r w:rsidR="0085690B" w:rsidRPr="00790770">
        <w:rPr>
          <w:sz w:val="28"/>
          <w:lang w:val="es-ES" w:eastAsia="en-US"/>
        </w:rPr>
        <w:t>relación</w:t>
      </w:r>
      <w:r w:rsidR="00A639AE" w:rsidRPr="00790770">
        <w:rPr>
          <w:sz w:val="28"/>
          <w:lang w:val="es-ES" w:eastAsia="en-US"/>
        </w:rPr>
        <w:t xml:space="preserve"> </w:t>
      </w:r>
      <w:r w:rsidR="00483884" w:rsidRPr="00790770">
        <w:rPr>
          <w:iCs/>
          <w:sz w:val="28"/>
          <w:lang w:val="es-ES" w:eastAsia="en-US"/>
        </w:rPr>
        <w:t xml:space="preserve">con la realización de </w:t>
      </w:r>
      <w:r w:rsidR="00A639AE" w:rsidRPr="00790770">
        <w:rPr>
          <w:iCs/>
          <w:sz w:val="28"/>
          <w:lang w:val="es-ES" w:eastAsia="en-US"/>
        </w:rPr>
        <w:t>los</w:t>
      </w:r>
      <w:r w:rsidR="00483884" w:rsidRPr="00790770">
        <w:rPr>
          <w:iCs/>
          <w:sz w:val="28"/>
          <w:lang w:val="es-ES" w:eastAsia="en-US"/>
        </w:rPr>
        <w:t xml:space="preserve"> fines de justicia tributaria, estabilidad de las finanzas públicas y el crecimiento económico.</w:t>
      </w:r>
      <w:r w:rsidR="00A639AE" w:rsidRPr="00790770">
        <w:rPr>
          <w:iCs/>
          <w:sz w:val="28"/>
          <w:lang w:val="es-ES" w:eastAsia="en-US"/>
        </w:rPr>
        <w:t xml:space="preserve"> Por último, </w:t>
      </w:r>
      <w:r w:rsidR="00A639AE" w:rsidRPr="00790770">
        <w:rPr>
          <w:i/>
          <w:sz w:val="28"/>
          <w:lang w:val="es-ES" w:eastAsia="en-US"/>
        </w:rPr>
        <w:t xml:space="preserve">(iv) </w:t>
      </w:r>
      <w:r w:rsidR="00A639AE" w:rsidRPr="00790770">
        <w:rPr>
          <w:iCs/>
          <w:sz w:val="28"/>
          <w:lang w:val="es-ES" w:eastAsia="en-US"/>
        </w:rPr>
        <w:t xml:space="preserve">el demandante aduce que no se </w:t>
      </w:r>
      <w:r w:rsidR="00FD51A9" w:rsidRPr="00790770">
        <w:rPr>
          <w:iCs/>
          <w:sz w:val="28"/>
          <w:lang w:val="es-ES" w:eastAsia="en-US"/>
        </w:rPr>
        <w:t xml:space="preserve">satisface la conexidad sistemática, </w:t>
      </w:r>
      <w:r w:rsidR="00D708B0" w:rsidRPr="00790770">
        <w:rPr>
          <w:iCs/>
          <w:sz w:val="28"/>
          <w:lang w:val="es-ES" w:eastAsia="en-US"/>
        </w:rPr>
        <w:t xml:space="preserve">porque la disposición acusada no responde a una racionalidad interna con el contenido general del articulado. </w:t>
      </w:r>
    </w:p>
    <w:p w:rsidR="0085690B" w:rsidRPr="00790770" w:rsidRDefault="0085690B" w:rsidP="000602B5">
      <w:pPr>
        <w:pStyle w:val="Prrafodelista"/>
        <w:ind w:left="0" w:right="49"/>
        <w:rPr>
          <w:i/>
          <w:sz w:val="28"/>
          <w:lang w:val="es-ES" w:eastAsia="en-US"/>
        </w:rPr>
      </w:pPr>
    </w:p>
    <w:p w:rsidR="0085690B" w:rsidRPr="00790770" w:rsidRDefault="00176CE4" w:rsidP="00256CDD">
      <w:pPr>
        <w:widowControl w:val="0"/>
        <w:numPr>
          <w:ilvl w:val="0"/>
          <w:numId w:val="2"/>
        </w:numPr>
        <w:tabs>
          <w:tab w:val="left" w:pos="1222"/>
        </w:tabs>
        <w:autoSpaceDE w:val="0"/>
        <w:autoSpaceDN w:val="0"/>
        <w:ind w:left="0" w:right="49" w:firstLine="0"/>
        <w:jc w:val="both"/>
        <w:rPr>
          <w:i/>
          <w:sz w:val="28"/>
          <w:lang w:val="es-ES" w:eastAsia="en-US"/>
        </w:rPr>
      </w:pPr>
      <w:r w:rsidRPr="00790770">
        <w:rPr>
          <w:bCs/>
          <w:i/>
          <w:sz w:val="28"/>
          <w:lang w:val="es-ES" w:eastAsia="en-US"/>
        </w:rPr>
        <w:t>A</w:t>
      </w:r>
      <w:r w:rsidR="0085690B" w:rsidRPr="00790770">
        <w:rPr>
          <w:bCs/>
          <w:i/>
          <w:sz w:val="28"/>
          <w:lang w:val="es-ES" w:eastAsia="en-US"/>
        </w:rPr>
        <w:t>rtículo 96 (parcial) de la Ley 2277 de 2022</w:t>
      </w:r>
      <w:r w:rsidR="0085690B" w:rsidRPr="00790770">
        <w:rPr>
          <w:b/>
          <w:i/>
          <w:sz w:val="28"/>
          <w:lang w:val="es-ES" w:eastAsia="en-US"/>
        </w:rPr>
        <w:t xml:space="preserve">. </w:t>
      </w:r>
      <w:r w:rsidR="0030499B" w:rsidRPr="00790770">
        <w:rPr>
          <w:bCs/>
          <w:iCs/>
          <w:sz w:val="28"/>
          <w:lang w:val="es-ES" w:eastAsia="en-US"/>
        </w:rPr>
        <w:t xml:space="preserve">El demandante solicita </w:t>
      </w:r>
      <w:r w:rsidR="005D1F4B" w:rsidRPr="00790770">
        <w:rPr>
          <w:bCs/>
          <w:iCs/>
          <w:sz w:val="28"/>
          <w:lang w:val="es-ES" w:eastAsia="en-US"/>
        </w:rPr>
        <w:t>la inexequibilidad del inciso 2 de esta disposición</w:t>
      </w:r>
      <w:r w:rsidR="00256CDD" w:rsidRPr="00790770">
        <w:rPr>
          <w:bCs/>
          <w:iCs/>
          <w:sz w:val="28"/>
          <w:lang w:val="es-ES" w:eastAsia="en-US"/>
        </w:rPr>
        <w:t xml:space="preserve">, el cual se encarga de prorrogar </w:t>
      </w:r>
      <w:r w:rsidR="0085690B" w:rsidRPr="00790770">
        <w:rPr>
          <w:sz w:val="28"/>
          <w:lang w:val="es-ES" w:eastAsia="en-US"/>
        </w:rPr>
        <w:t>hasta</w:t>
      </w:r>
      <w:r w:rsidR="0085690B" w:rsidRPr="00790770">
        <w:rPr>
          <w:spacing w:val="-8"/>
          <w:sz w:val="28"/>
          <w:lang w:val="es-ES" w:eastAsia="en-US"/>
        </w:rPr>
        <w:t xml:space="preserve"> </w:t>
      </w:r>
      <w:r w:rsidR="0085690B" w:rsidRPr="00790770">
        <w:rPr>
          <w:sz w:val="28"/>
          <w:lang w:val="es-ES" w:eastAsia="en-US"/>
        </w:rPr>
        <w:t>el</w:t>
      </w:r>
      <w:r w:rsidR="0085690B" w:rsidRPr="00790770">
        <w:rPr>
          <w:spacing w:val="-9"/>
          <w:sz w:val="28"/>
          <w:lang w:val="es-ES" w:eastAsia="en-US"/>
        </w:rPr>
        <w:t xml:space="preserve"> </w:t>
      </w:r>
      <w:r w:rsidR="0085690B" w:rsidRPr="00790770">
        <w:rPr>
          <w:sz w:val="28"/>
          <w:lang w:val="es-ES" w:eastAsia="en-US"/>
        </w:rPr>
        <w:t>31</w:t>
      </w:r>
      <w:r w:rsidR="0085690B" w:rsidRPr="00790770">
        <w:rPr>
          <w:spacing w:val="-10"/>
          <w:sz w:val="28"/>
          <w:lang w:val="es-ES" w:eastAsia="en-US"/>
        </w:rPr>
        <w:t xml:space="preserve"> </w:t>
      </w:r>
      <w:r w:rsidR="0085690B" w:rsidRPr="00790770">
        <w:rPr>
          <w:sz w:val="28"/>
          <w:lang w:val="es-ES" w:eastAsia="en-US"/>
        </w:rPr>
        <w:t>de</w:t>
      </w:r>
      <w:r w:rsidR="0085690B" w:rsidRPr="00790770">
        <w:rPr>
          <w:spacing w:val="-10"/>
          <w:sz w:val="28"/>
          <w:lang w:val="es-ES" w:eastAsia="en-US"/>
        </w:rPr>
        <w:t xml:space="preserve"> </w:t>
      </w:r>
      <w:r w:rsidR="0085690B" w:rsidRPr="00790770">
        <w:rPr>
          <w:sz w:val="28"/>
          <w:lang w:val="es-ES" w:eastAsia="en-US"/>
        </w:rPr>
        <w:t>diciembre</w:t>
      </w:r>
      <w:r w:rsidR="0085690B" w:rsidRPr="00790770">
        <w:rPr>
          <w:spacing w:val="-11"/>
          <w:sz w:val="28"/>
          <w:lang w:val="es-ES" w:eastAsia="en-US"/>
        </w:rPr>
        <w:t xml:space="preserve"> </w:t>
      </w:r>
      <w:r w:rsidR="0085690B" w:rsidRPr="00790770">
        <w:rPr>
          <w:sz w:val="28"/>
          <w:lang w:val="es-ES" w:eastAsia="en-US"/>
        </w:rPr>
        <w:t>de</w:t>
      </w:r>
      <w:r w:rsidR="0085690B" w:rsidRPr="00790770">
        <w:rPr>
          <w:spacing w:val="-8"/>
          <w:sz w:val="28"/>
          <w:lang w:val="es-ES" w:eastAsia="en-US"/>
        </w:rPr>
        <w:t xml:space="preserve"> </w:t>
      </w:r>
      <w:r w:rsidR="0085690B" w:rsidRPr="00790770">
        <w:rPr>
          <w:sz w:val="28"/>
          <w:lang w:val="es-ES" w:eastAsia="en-US"/>
        </w:rPr>
        <w:t>2023</w:t>
      </w:r>
      <w:r w:rsidR="00256CDD" w:rsidRPr="00790770">
        <w:rPr>
          <w:sz w:val="28"/>
          <w:lang w:val="es-ES" w:eastAsia="en-US"/>
        </w:rPr>
        <w:t>,</w:t>
      </w:r>
      <w:r w:rsidR="0085690B" w:rsidRPr="00790770">
        <w:rPr>
          <w:spacing w:val="-9"/>
          <w:sz w:val="28"/>
          <w:lang w:val="es-ES" w:eastAsia="en-US"/>
        </w:rPr>
        <w:t xml:space="preserve"> </w:t>
      </w:r>
      <w:r w:rsidR="0085690B" w:rsidRPr="00790770">
        <w:rPr>
          <w:sz w:val="28"/>
          <w:lang w:val="es-ES" w:eastAsia="en-US"/>
        </w:rPr>
        <w:t>los</w:t>
      </w:r>
      <w:r w:rsidR="0085690B" w:rsidRPr="00790770">
        <w:rPr>
          <w:spacing w:val="-8"/>
          <w:sz w:val="28"/>
          <w:lang w:val="es-ES" w:eastAsia="en-US"/>
        </w:rPr>
        <w:t xml:space="preserve"> </w:t>
      </w:r>
      <w:r w:rsidRPr="00790770">
        <w:rPr>
          <w:sz w:val="28"/>
          <w:lang w:val="es-ES" w:eastAsia="en-US"/>
        </w:rPr>
        <w:t>d</w:t>
      </w:r>
      <w:r w:rsidR="0085690B" w:rsidRPr="00790770">
        <w:rPr>
          <w:sz w:val="28"/>
          <w:lang w:val="es-ES" w:eastAsia="en-US"/>
        </w:rPr>
        <w:t>ecretos</w:t>
      </w:r>
      <w:r w:rsidR="0085690B" w:rsidRPr="00790770">
        <w:rPr>
          <w:spacing w:val="-7"/>
          <w:sz w:val="28"/>
          <w:lang w:val="es-ES" w:eastAsia="en-US"/>
        </w:rPr>
        <w:t xml:space="preserve"> </w:t>
      </w:r>
      <w:r w:rsidRPr="00790770">
        <w:rPr>
          <w:sz w:val="28"/>
          <w:lang w:val="es-ES" w:eastAsia="en-US"/>
        </w:rPr>
        <w:t>l</w:t>
      </w:r>
      <w:r w:rsidR="0085690B" w:rsidRPr="00790770">
        <w:rPr>
          <w:sz w:val="28"/>
          <w:lang w:val="es-ES" w:eastAsia="en-US"/>
        </w:rPr>
        <w:t>egislativos</w:t>
      </w:r>
      <w:r w:rsidR="0085690B" w:rsidRPr="00790770">
        <w:rPr>
          <w:spacing w:val="-10"/>
          <w:sz w:val="28"/>
          <w:lang w:val="es-ES" w:eastAsia="en-US"/>
        </w:rPr>
        <w:t xml:space="preserve"> </w:t>
      </w:r>
      <w:r w:rsidR="0085690B" w:rsidRPr="00790770">
        <w:rPr>
          <w:sz w:val="28"/>
          <w:lang w:val="es-ES" w:eastAsia="en-US"/>
        </w:rPr>
        <w:t>No</w:t>
      </w:r>
      <w:r w:rsidRPr="00790770">
        <w:rPr>
          <w:sz w:val="28"/>
          <w:lang w:val="es-ES" w:eastAsia="en-US"/>
        </w:rPr>
        <w:t>s</w:t>
      </w:r>
      <w:r w:rsidR="0085690B" w:rsidRPr="00790770">
        <w:rPr>
          <w:sz w:val="28"/>
          <w:lang w:val="es-ES" w:eastAsia="en-US"/>
        </w:rPr>
        <w:t>.</w:t>
      </w:r>
      <w:r w:rsidR="0085690B" w:rsidRPr="00790770">
        <w:rPr>
          <w:spacing w:val="-10"/>
          <w:sz w:val="28"/>
          <w:lang w:val="es-ES" w:eastAsia="en-US"/>
        </w:rPr>
        <w:t xml:space="preserve"> </w:t>
      </w:r>
      <w:r w:rsidR="0085690B" w:rsidRPr="00790770">
        <w:rPr>
          <w:sz w:val="28"/>
          <w:lang w:val="es-ES" w:eastAsia="en-US"/>
        </w:rPr>
        <w:t>560</w:t>
      </w:r>
      <w:r w:rsidR="0085690B" w:rsidRPr="00790770">
        <w:rPr>
          <w:spacing w:val="-10"/>
          <w:sz w:val="28"/>
          <w:lang w:val="es-ES" w:eastAsia="en-US"/>
        </w:rPr>
        <w:t xml:space="preserve"> </w:t>
      </w:r>
      <w:r w:rsidR="0085690B" w:rsidRPr="00790770">
        <w:rPr>
          <w:sz w:val="28"/>
          <w:lang w:val="es-ES" w:eastAsia="en-US"/>
        </w:rPr>
        <w:t>de</w:t>
      </w:r>
      <w:r w:rsidR="0085690B" w:rsidRPr="00790770">
        <w:rPr>
          <w:spacing w:val="-10"/>
          <w:sz w:val="28"/>
          <w:lang w:val="es-ES" w:eastAsia="en-US"/>
        </w:rPr>
        <w:t xml:space="preserve"> </w:t>
      </w:r>
      <w:r w:rsidR="0085690B" w:rsidRPr="00790770">
        <w:rPr>
          <w:sz w:val="28"/>
          <w:lang w:val="es-ES" w:eastAsia="en-US"/>
        </w:rPr>
        <w:t>2020</w:t>
      </w:r>
      <w:r w:rsidR="008D4C7D" w:rsidRPr="00790770">
        <w:rPr>
          <w:rStyle w:val="Refdenotaalpie"/>
          <w:sz w:val="28"/>
          <w:lang w:val="es-ES" w:eastAsia="en-US"/>
        </w:rPr>
        <w:footnoteReference w:id="7"/>
      </w:r>
      <w:r w:rsidR="0085690B" w:rsidRPr="00790770">
        <w:rPr>
          <w:spacing w:val="-6"/>
          <w:sz w:val="28"/>
          <w:lang w:val="es-ES" w:eastAsia="en-US"/>
        </w:rPr>
        <w:t xml:space="preserve"> </w:t>
      </w:r>
      <w:r w:rsidR="0085690B" w:rsidRPr="00790770">
        <w:rPr>
          <w:sz w:val="28"/>
          <w:lang w:val="es-ES" w:eastAsia="en-US"/>
        </w:rPr>
        <w:t>y</w:t>
      </w:r>
      <w:r w:rsidR="0085690B" w:rsidRPr="00790770">
        <w:rPr>
          <w:spacing w:val="-14"/>
          <w:sz w:val="28"/>
          <w:lang w:val="es-ES" w:eastAsia="en-US"/>
        </w:rPr>
        <w:t xml:space="preserve"> </w:t>
      </w:r>
      <w:r w:rsidR="0085690B" w:rsidRPr="00790770">
        <w:rPr>
          <w:sz w:val="28"/>
          <w:lang w:val="es-ES" w:eastAsia="en-US"/>
        </w:rPr>
        <w:t>772</w:t>
      </w:r>
      <w:r w:rsidR="0085690B" w:rsidRPr="00790770">
        <w:rPr>
          <w:spacing w:val="-58"/>
          <w:sz w:val="28"/>
          <w:lang w:val="es-ES" w:eastAsia="en-US"/>
        </w:rPr>
        <w:t xml:space="preserve"> </w:t>
      </w:r>
      <w:r w:rsidR="0085690B" w:rsidRPr="00790770">
        <w:rPr>
          <w:sz w:val="28"/>
          <w:lang w:val="es-ES" w:eastAsia="en-US"/>
        </w:rPr>
        <w:t>de 2020</w:t>
      </w:r>
      <w:r w:rsidR="00E57837" w:rsidRPr="00790770">
        <w:rPr>
          <w:rStyle w:val="Refdenotaalpie"/>
          <w:sz w:val="28"/>
          <w:lang w:val="es-ES" w:eastAsia="en-US"/>
        </w:rPr>
        <w:footnoteReference w:id="8"/>
      </w:r>
      <w:r w:rsidRPr="00790770">
        <w:rPr>
          <w:sz w:val="28"/>
          <w:lang w:val="es-ES" w:eastAsia="en-US"/>
        </w:rPr>
        <w:t xml:space="preserve">, </w:t>
      </w:r>
      <w:r w:rsidR="0085690B" w:rsidRPr="00790770">
        <w:rPr>
          <w:sz w:val="28"/>
          <w:lang w:val="es-ES" w:eastAsia="en-US"/>
        </w:rPr>
        <w:t>ambos relacionados con el régimen de insolvencia empresarial</w:t>
      </w:r>
      <w:r w:rsidR="00256CDD" w:rsidRPr="00790770">
        <w:rPr>
          <w:sz w:val="28"/>
          <w:lang w:val="es-ES" w:eastAsia="en-US"/>
        </w:rPr>
        <w:t>,</w:t>
      </w:r>
      <w:r w:rsidR="0085690B" w:rsidRPr="00790770">
        <w:rPr>
          <w:sz w:val="28"/>
          <w:lang w:val="es-ES" w:eastAsia="en-US"/>
        </w:rPr>
        <w:t xml:space="preserve"> </w:t>
      </w:r>
      <w:r w:rsidR="008D4C7D" w:rsidRPr="00790770">
        <w:rPr>
          <w:sz w:val="28"/>
          <w:lang w:val="es-ES" w:eastAsia="en-US"/>
        </w:rPr>
        <w:t>con excepción del</w:t>
      </w:r>
      <w:r w:rsidR="0085690B" w:rsidRPr="00790770">
        <w:rPr>
          <w:sz w:val="28"/>
          <w:lang w:val="es-ES" w:eastAsia="en-US"/>
        </w:rPr>
        <w:t xml:space="preserve"> parágrafo 3 del artículo 5, el Título III del Decreto Legislativo 560 de 2020 y el</w:t>
      </w:r>
      <w:r w:rsidR="0085690B" w:rsidRPr="00790770">
        <w:rPr>
          <w:spacing w:val="1"/>
          <w:sz w:val="28"/>
          <w:lang w:val="es-ES" w:eastAsia="en-US"/>
        </w:rPr>
        <w:t xml:space="preserve"> </w:t>
      </w:r>
      <w:r w:rsidR="0085690B" w:rsidRPr="00790770">
        <w:rPr>
          <w:sz w:val="28"/>
          <w:lang w:val="es-ES" w:eastAsia="en-US"/>
        </w:rPr>
        <w:t>Título</w:t>
      </w:r>
      <w:r w:rsidR="0085690B" w:rsidRPr="00790770">
        <w:rPr>
          <w:spacing w:val="1"/>
          <w:sz w:val="28"/>
          <w:lang w:val="es-ES" w:eastAsia="en-US"/>
        </w:rPr>
        <w:t xml:space="preserve"> </w:t>
      </w:r>
      <w:r w:rsidR="0085690B" w:rsidRPr="00790770">
        <w:rPr>
          <w:sz w:val="28"/>
          <w:lang w:val="es-ES" w:eastAsia="en-US"/>
        </w:rPr>
        <w:t>III</w:t>
      </w:r>
      <w:r w:rsidR="0085690B" w:rsidRPr="00790770">
        <w:rPr>
          <w:spacing w:val="-4"/>
          <w:sz w:val="28"/>
          <w:lang w:val="es-ES" w:eastAsia="en-US"/>
        </w:rPr>
        <w:t xml:space="preserve"> </w:t>
      </w:r>
      <w:r w:rsidR="0085690B" w:rsidRPr="00790770">
        <w:rPr>
          <w:sz w:val="28"/>
          <w:lang w:val="es-ES" w:eastAsia="en-US"/>
        </w:rPr>
        <w:t>del Decreto</w:t>
      </w:r>
      <w:r w:rsidR="0085690B" w:rsidRPr="00790770">
        <w:rPr>
          <w:spacing w:val="2"/>
          <w:sz w:val="28"/>
          <w:lang w:val="es-ES" w:eastAsia="en-US"/>
        </w:rPr>
        <w:t xml:space="preserve"> </w:t>
      </w:r>
      <w:r w:rsidR="0085690B" w:rsidRPr="00790770">
        <w:rPr>
          <w:sz w:val="28"/>
          <w:lang w:val="es-ES" w:eastAsia="en-US"/>
        </w:rPr>
        <w:t>Legislativo 772 de</w:t>
      </w:r>
      <w:r w:rsidR="0085690B" w:rsidRPr="00790770">
        <w:rPr>
          <w:spacing w:val="-1"/>
          <w:sz w:val="28"/>
          <w:lang w:val="es-ES" w:eastAsia="en-US"/>
        </w:rPr>
        <w:t xml:space="preserve"> </w:t>
      </w:r>
      <w:r w:rsidR="0085690B" w:rsidRPr="00790770">
        <w:rPr>
          <w:sz w:val="28"/>
          <w:lang w:val="es-ES" w:eastAsia="en-US"/>
        </w:rPr>
        <w:t>2020.</w:t>
      </w:r>
    </w:p>
    <w:p w:rsidR="0085690B" w:rsidRPr="00790770" w:rsidRDefault="0085690B" w:rsidP="000602B5">
      <w:pPr>
        <w:pStyle w:val="Prrafodelista"/>
        <w:ind w:left="0" w:right="49"/>
        <w:rPr>
          <w:i/>
          <w:sz w:val="28"/>
          <w:lang w:val="es-ES" w:eastAsia="en-US"/>
        </w:rPr>
      </w:pPr>
    </w:p>
    <w:p w:rsidR="0001574E" w:rsidRPr="00790770" w:rsidRDefault="0085690B" w:rsidP="008A488F">
      <w:pPr>
        <w:widowControl w:val="0"/>
        <w:numPr>
          <w:ilvl w:val="0"/>
          <w:numId w:val="2"/>
        </w:numPr>
        <w:tabs>
          <w:tab w:val="left" w:pos="1222"/>
        </w:tabs>
        <w:autoSpaceDE w:val="0"/>
        <w:autoSpaceDN w:val="0"/>
        <w:ind w:left="0" w:right="49" w:firstLine="0"/>
        <w:jc w:val="both"/>
        <w:rPr>
          <w:i/>
          <w:sz w:val="28"/>
          <w:lang w:val="es-ES" w:eastAsia="en-US"/>
        </w:rPr>
      </w:pPr>
      <w:r w:rsidRPr="00790770">
        <w:rPr>
          <w:sz w:val="28"/>
          <w:lang w:val="es-ES" w:eastAsia="en-US"/>
        </w:rPr>
        <w:t>El accionante afirma que</w:t>
      </w:r>
      <w:r w:rsidR="0072702A" w:rsidRPr="00790770">
        <w:rPr>
          <w:sz w:val="28"/>
          <w:lang w:val="es-ES" w:eastAsia="en-US"/>
        </w:rPr>
        <w:t xml:space="preserve"> el inciso acusado </w:t>
      </w:r>
      <w:r w:rsidR="0072702A" w:rsidRPr="00790770">
        <w:rPr>
          <w:i/>
          <w:iCs/>
          <w:sz w:val="28"/>
          <w:lang w:val="es-ES" w:eastAsia="en-US"/>
        </w:rPr>
        <w:t>(i)</w:t>
      </w:r>
      <w:r w:rsidR="0072702A" w:rsidRPr="00790770">
        <w:rPr>
          <w:sz w:val="28"/>
          <w:lang w:val="es-ES" w:eastAsia="en-US"/>
        </w:rPr>
        <w:t xml:space="preserve"> </w:t>
      </w:r>
      <w:r w:rsidRPr="00790770">
        <w:rPr>
          <w:sz w:val="28"/>
          <w:lang w:val="es-ES" w:eastAsia="en-US"/>
        </w:rPr>
        <w:t>no</w:t>
      </w:r>
      <w:r w:rsidRPr="00790770">
        <w:rPr>
          <w:spacing w:val="-6"/>
          <w:sz w:val="28"/>
          <w:lang w:val="es-ES" w:eastAsia="en-US"/>
        </w:rPr>
        <w:t xml:space="preserve"> </w:t>
      </w:r>
      <w:r w:rsidRPr="00790770">
        <w:rPr>
          <w:sz w:val="28"/>
          <w:lang w:val="es-ES" w:eastAsia="en-US"/>
        </w:rPr>
        <w:t>guardan</w:t>
      </w:r>
      <w:r w:rsidRPr="00790770">
        <w:rPr>
          <w:spacing w:val="-4"/>
          <w:sz w:val="28"/>
          <w:lang w:val="es-ES" w:eastAsia="en-US"/>
        </w:rPr>
        <w:t xml:space="preserve"> </w:t>
      </w:r>
      <w:r w:rsidRPr="00790770">
        <w:rPr>
          <w:iCs/>
          <w:sz w:val="28"/>
          <w:lang w:val="es-ES" w:eastAsia="en-US"/>
        </w:rPr>
        <w:t>conexidad</w:t>
      </w:r>
      <w:r w:rsidRPr="00790770">
        <w:rPr>
          <w:iCs/>
          <w:spacing w:val="-6"/>
          <w:sz w:val="28"/>
          <w:lang w:val="es-ES" w:eastAsia="en-US"/>
        </w:rPr>
        <w:t xml:space="preserve"> </w:t>
      </w:r>
      <w:r w:rsidRPr="00790770">
        <w:rPr>
          <w:iCs/>
          <w:sz w:val="28"/>
          <w:lang w:val="es-ES" w:eastAsia="en-US"/>
        </w:rPr>
        <w:t>temática</w:t>
      </w:r>
      <w:r w:rsidRPr="00790770">
        <w:rPr>
          <w:i/>
          <w:spacing w:val="-4"/>
          <w:sz w:val="28"/>
          <w:lang w:val="es-ES" w:eastAsia="en-US"/>
        </w:rPr>
        <w:t xml:space="preserve"> </w:t>
      </w:r>
      <w:r w:rsidRPr="00790770">
        <w:rPr>
          <w:sz w:val="28"/>
          <w:lang w:val="es-ES" w:eastAsia="en-US"/>
        </w:rPr>
        <w:t>con</w:t>
      </w:r>
      <w:r w:rsidRPr="00790770">
        <w:rPr>
          <w:spacing w:val="-6"/>
          <w:sz w:val="28"/>
          <w:lang w:val="es-ES" w:eastAsia="en-US"/>
        </w:rPr>
        <w:t xml:space="preserve"> </w:t>
      </w:r>
      <w:r w:rsidRPr="00790770">
        <w:rPr>
          <w:sz w:val="28"/>
          <w:lang w:val="es-ES" w:eastAsia="en-US"/>
        </w:rPr>
        <w:t>la</w:t>
      </w:r>
      <w:r w:rsidRPr="00790770">
        <w:rPr>
          <w:spacing w:val="-6"/>
          <w:sz w:val="28"/>
          <w:lang w:val="es-ES" w:eastAsia="en-US"/>
        </w:rPr>
        <w:t xml:space="preserve"> </w:t>
      </w:r>
      <w:r w:rsidRPr="00790770">
        <w:rPr>
          <w:sz w:val="28"/>
          <w:lang w:val="es-ES" w:eastAsia="en-US"/>
        </w:rPr>
        <w:t>materia</w:t>
      </w:r>
      <w:r w:rsidRPr="00790770">
        <w:rPr>
          <w:spacing w:val="-7"/>
          <w:sz w:val="28"/>
          <w:lang w:val="es-ES" w:eastAsia="en-US"/>
        </w:rPr>
        <w:t xml:space="preserve"> </w:t>
      </w:r>
      <w:r w:rsidRPr="00790770">
        <w:rPr>
          <w:sz w:val="28"/>
          <w:lang w:val="es-ES" w:eastAsia="en-US"/>
        </w:rPr>
        <w:t>regulada</w:t>
      </w:r>
      <w:r w:rsidRPr="00790770">
        <w:rPr>
          <w:spacing w:val="-5"/>
          <w:sz w:val="28"/>
          <w:lang w:val="es-ES" w:eastAsia="en-US"/>
        </w:rPr>
        <w:t xml:space="preserve"> </w:t>
      </w:r>
      <w:r w:rsidRPr="00790770">
        <w:rPr>
          <w:sz w:val="28"/>
          <w:lang w:val="es-ES" w:eastAsia="en-US"/>
        </w:rPr>
        <w:t>en</w:t>
      </w:r>
      <w:r w:rsidRPr="00790770">
        <w:rPr>
          <w:spacing w:val="-5"/>
          <w:sz w:val="28"/>
          <w:lang w:val="es-ES" w:eastAsia="en-US"/>
        </w:rPr>
        <w:t xml:space="preserve"> </w:t>
      </w:r>
      <w:r w:rsidRPr="00790770">
        <w:rPr>
          <w:sz w:val="28"/>
          <w:lang w:val="es-ES" w:eastAsia="en-US"/>
        </w:rPr>
        <w:t>la</w:t>
      </w:r>
      <w:r w:rsidRPr="00790770">
        <w:rPr>
          <w:spacing w:val="-5"/>
          <w:sz w:val="28"/>
          <w:lang w:val="es-ES" w:eastAsia="en-US"/>
        </w:rPr>
        <w:t xml:space="preserve"> </w:t>
      </w:r>
      <w:r w:rsidRPr="00790770">
        <w:rPr>
          <w:sz w:val="28"/>
          <w:lang w:val="es-ES" w:eastAsia="en-US"/>
        </w:rPr>
        <w:t>Ley</w:t>
      </w:r>
      <w:r w:rsidRPr="00790770">
        <w:rPr>
          <w:spacing w:val="-10"/>
          <w:sz w:val="28"/>
          <w:lang w:val="es-ES" w:eastAsia="en-US"/>
        </w:rPr>
        <w:t xml:space="preserve"> </w:t>
      </w:r>
      <w:r w:rsidRPr="00790770">
        <w:rPr>
          <w:sz w:val="28"/>
          <w:lang w:val="es-ES" w:eastAsia="en-US"/>
        </w:rPr>
        <w:t>2277</w:t>
      </w:r>
      <w:r w:rsidRPr="00790770">
        <w:rPr>
          <w:spacing w:val="-6"/>
          <w:sz w:val="28"/>
          <w:lang w:val="es-ES" w:eastAsia="en-US"/>
        </w:rPr>
        <w:t xml:space="preserve"> </w:t>
      </w:r>
      <w:r w:rsidRPr="00790770">
        <w:rPr>
          <w:sz w:val="28"/>
          <w:lang w:val="es-ES" w:eastAsia="en-US"/>
        </w:rPr>
        <w:t>de</w:t>
      </w:r>
      <w:r w:rsidRPr="00790770">
        <w:rPr>
          <w:spacing w:val="-6"/>
          <w:sz w:val="28"/>
          <w:lang w:val="es-ES" w:eastAsia="en-US"/>
        </w:rPr>
        <w:t xml:space="preserve"> </w:t>
      </w:r>
      <w:r w:rsidRPr="00790770">
        <w:rPr>
          <w:sz w:val="28"/>
          <w:lang w:val="es-ES" w:eastAsia="en-US"/>
        </w:rPr>
        <w:t>2022</w:t>
      </w:r>
      <w:r w:rsidR="0072702A" w:rsidRPr="00790770">
        <w:rPr>
          <w:sz w:val="28"/>
          <w:lang w:val="es-ES" w:eastAsia="en-US"/>
        </w:rPr>
        <w:t xml:space="preserve">, </w:t>
      </w:r>
      <w:r w:rsidRPr="00790770">
        <w:rPr>
          <w:sz w:val="28"/>
          <w:lang w:val="es-ES" w:eastAsia="en-US"/>
        </w:rPr>
        <w:t>pues en su concepto la creación, modificación o extensión de cualquier régimen de insolvencia,</w:t>
      </w:r>
      <w:r w:rsidRPr="00790770">
        <w:rPr>
          <w:spacing w:val="1"/>
          <w:sz w:val="28"/>
          <w:lang w:val="es-ES" w:eastAsia="en-US"/>
        </w:rPr>
        <w:t xml:space="preserve"> </w:t>
      </w:r>
      <w:r w:rsidRPr="00790770">
        <w:rPr>
          <w:sz w:val="28"/>
          <w:lang w:val="es-ES" w:eastAsia="en-US"/>
        </w:rPr>
        <w:t>materia que por demás corresponde al ámbito civil y mercantil, nada tiene que ver con la</w:t>
      </w:r>
      <w:r w:rsidRPr="00790770">
        <w:rPr>
          <w:spacing w:val="1"/>
          <w:sz w:val="28"/>
          <w:lang w:val="es-ES" w:eastAsia="en-US"/>
        </w:rPr>
        <w:t xml:space="preserve"> </w:t>
      </w:r>
      <w:r w:rsidRPr="00790770">
        <w:rPr>
          <w:sz w:val="28"/>
          <w:lang w:val="es-ES" w:eastAsia="en-US"/>
        </w:rPr>
        <w:t>Hacienda Pública en</w:t>
      </w:r>
      <w:r w:rsidRPr="00790770">
        <w:rPr>
          <w:spacing w:val="1"/>
          <w:sz w:val="28"/>
          <w:lang w:val="es-ES" w:eastAsia="en-US"/>
        </w:rPr>
        <w:t xml:space="preserve"> </w:t>
      </w:r>
      <w:r w:rsidRPr="00790770">
        <w:rPr>
          <w:sz w:val="28"/>
          <w:lang w:val="es-ES" w:eastAsia="en-US"/>
        </w:rPr>
        <w:t>general o la tributaria en particular</w:t>
      </w:r>
      <w:r w:rsidR="0072702A" w:rsidRPr="00790770">
        <w:rPr>
          <w:sz w:val="28"/>
          <w:lang w:val="es-ES" w:eastAsia="en-US"/>
        </w:rPr>
        <w:t xml:space="preserve">, como si lo sería el </w:t>
      </w:r>
      <w:r w:rsidR="00C30E12" w:rsidRPr="00790770">
        <w:rPr>
          <w:sz w:val="28"/>
          <w:lang w:val="es-ES" w:eastAsia="en-US"/>
        </w:rPr>
        <w:t>régimen del impuesto sobre la renta, el régimen simple de tributación o el régimen del IVA</w:t>
      </w:r>
      <w:r w:rsidR="0072702A" w:rsidRPr="00790770">
        <w:rPr>
          <w:sz w:val="28"/>
          <w:lang w:val="es-ES" w:eastAsia="en-US"/>
        </w:rPr>
        <w:t xml:space="preserve">; </w:t>
      </w:r>
      <w:r w:rsidR="0072702A" w:rsidRPr="00790770">
        <w:rPr>
          <w:i/>
          <w:iCs/>
          <w:sz w:val="28"/>
          <w:lang w:val="es-ES" w:eastAsia="en-US"/>
        </w:rPr>
        <w:t>(ii)</w:t>
      </w:r>
      <w:r w:rsidR="0072702A" w:rsidRPr="00790770">
        <w:rPr>
          <w:sz w:val="28"/>
          <w:lang w:val="es-ES" w:eastAsia="en-US"/>
        </w:rPr>
        <w:t xml:space="preserve"> explica </w:t>
      </w:r>
      <w:r w:rsidR="00C30E12" w:rsidRPr="00790770">
        <w:rPr>
          <w:sz w:val="28"/>
          <w:lang w:val="es-ES" w:eastAsia="en-US"/>
        </w:rPr>
        <w:t xml:space="preserve">que también se incumple con la </w:t>
      </w:r>
      <w:r w:rsidRPr="00790770">
        <w:rPr>
          <w:iCs/>
          <w:sz w:val="28"/>
          <w:lang w:val="es-ES" w:eastAsia="en-US"/>
        </w:rPr>
        <w:t>conexidad causal</w:t>
      </w:r>
      <w:r w:rsidRPr="00790770">
        <w:rPr>
          <w:i/>
          <w:sz w:val="28"/>
          <w:lang w:val="es-ES" w:eastAsia="en-US"/>
        </w:rPr>
        <w:t xml:space="preserve">, </w:t>
      </w:r>
      <w:r w:rsidRPr="00790770">
        <w:rPr>
          <w:sz w:val="28"/>
          <w:lang w:val="es-ES" w:eastAsia="en-US"/>
        </w:rPr>
        <w:t>ya que Ley 2277 de 2022 surgió de la necesidad de disminuir inequidades en</w:t>
      </w:r>
      <w:r w:rsidRPr="00790770">
        <w:rPr>
          <w:spacing w:val="1"/>
          <w:sz w:val="28"/>
          <w:lang w:val="es-ES" w:eastAsia="en-US"/>
        </w:rPr>
        <w:t xml:space="preserve"> </w:t>
      </w:r>
      <w:r w:rsidRPr="00790770">
        <w:rPr>
          <w:sz w:val="28"/>
          <w:lang w:val="es-ES" w:eastAsia="en-US"/>
        </w:rPr>
        <w:t>el sistema tributario y ser medio para el gasto público social, por lo que, esta no fue antecedida</w:t>
      </w:r>
      <w:r w:rsidRPr="00790770">
        <w:rPr>
          <w:spacing w:val="1"/>
          <w:sz w:val="28"/>
          <w:lang w:val="es-ES" w:eastAsia="en-US"/>
        </w:rPr>
        <w:t xml:space="preserve"> </w:t>
      </w:r>
      <w:r w:rsidRPr="00790770">
        <w:rPr>
          <w:sz w:val="28"/>
          <w:lang w:val="es-ES" w:eastAsia="en-US"/>
        </w:rPr>
        <w:t>de</w:t>
      </w:r>
      <w:r w:rsidRPr="00790770">
        <w:rPr>
          <w:spacing w:val="49"/>
          <w:sz w:val="28"/>
          <w:lang w:val="es-ES" w:eastAsia="en-US"/>
        </w:rPr>
        <w:t xml:space="preserve"> </w:t>
      </w:r>
      <w:r w:rsidRPr="00790770">
        <w:rPr>
          <w:sz w:val="28"/>
          <w:lang w:val="es-ES" w:eastAsia="en-US"/>
        </w:rPr>
        <w:t>la</w:t>
      </w:r>
      <w:r w:rsidRPr="00790770">
        <w:rPr>
          <w:spacing w:val="49"/>
          <w:sz w:val="28"/>
          <w:lang w:val="es-ES" w:eastAsia="en-US"/>
        </w:rPr>
        <w:t xml:space="preserve"> </w:t>
      </w:r>
      <w:r w:rsidRPr="00790770">
        <w:rPr>
          <w:sz w:val="28"/>
          <w:lang w:val="es-ES" w:eastAsia="en-US"/>
        </w:rPr>
        <w:t>necesidad</w:t>
      </w:r>
      <w:r w:rsidRPr="00790770">
        <w:rPr>
          <w:spacing w:val="49"/>
          <w:sz w:val="28"/>
          <w:lang w:val="es-ES" w:eastAsia="en-US"/>
        </w:rPr>
        <w:t xml:space="preserve"> </w:t>
      </w:r>
      <w:r w:rsidRPr="00790770">
        <w:rPr>
          <w:sz w:val="28"/>
          <w:lang w:val="es-ES" w:eastAsia="en-US"/>
        </w:rPr>
        <w:t>de</w:t>
      </w:r>
      <w:r w:rsidRPr="00790770">
        <w:rPr>
          <w:spacing w:val="49"/>
          <w:sz w:val="28"/>
          <w:lang w:val="es-ES" w:eastAsia="en-US"/>
        </w:rPr>
        <w:t xml:space="preserve"> </w:t>
      </w:r>
      <w:r w:rsidRPr="00790770">
        <w:rPr>
          <w:sz w:val="28"/>
          <w:lang w:val="es-ES" w:eastAsia="en-US"/>
        </w:rPr>
        <w:t>mantener</w:t>
      </w:r>
      <w:r w:rsidRPr="00790770">
        <w:rPr>
          <w:spacing w:val="49"/>
          <w:sz w:val="28"/>
          <w:lang w:val="es-ES" w:eastAsia="en-US"/>
        </w:rPr>
        <w:t xml:space="preserve"> </w:t>
      </w:r>
      <w:r w:rsidRPr="00790770">
        <w:rPr>
          <w:sz w:val="28"/>
          <w:lang w:val="es-ES" w:eastAsia="en-US"/>
        </w:rPr>
        <w:t>vigente</w:t>
      </w:r>
      <w:r w:rsidRPr="00790770">
        <w:rPr>
          <w:spacing w:val="49"/>
          <w:sz w:val="28"/>
          <w:lang w:val="es-ES" w:eastAsia="en-US"/>
        </w:rPr>
        <w:t xml:space="preserve"> </w:t>
      </w:r>
      <w:r w:rsidRPr="00790770">
        <w:rPr>
          <w:sz w:val="28"/>
          <w:lang w:val="es-ES" w:eastAsia="en-US"/>
        </w:rPr>
        <w:t>determinada</w:t>
      </w:r>
      <w:r w:rsidRPr="00790770">
        <w:rPr>
          <w:spacing w:val="48"/>
          <w:sz w:val="28"/>
          <w:lang w:val="es-ES" w:eastAsia="en-US"/>
        </w:rPr>
        <w:t xml:space="preserve"> </w:t>
      </w:r>
      <w:r w:rsidRPr="00790770">
        <w:rPr>
          <w:sz w:val="28"/>
          <w:lang w:val="es-ES" w:eastAsia="en-US"/>
        </w:rPr>
        <w:t>legislación</w:t>
      </w:r>
      <w:r w:rsidRPr="00790770">
        <w:rPr>
          <w:spacing w:val="50"/>
          <w:sz w:val="28"/>
          <w:lang w:val="es-ES" w:eastAsia="en-US"/>
        </w:rPr>
        <w:t xml:space="preserve"> </w:t>
      </w:r>
      <w:r w:rsidRPr="00790770">
        <w:rPr>
          <w:sz w:val="28"/>
          <w:lang w:val="es-ES" w:eastAsia="en-US"/>
        </w:rPr>
        <w:t>mercantil</w:t>
      </w:r>
      <w:r w:rsidRPr="00790770">
        <w:rPr>
          <w:spacing w:val="50"/>
          <w:sz w:val="28"/>
          <w:lang w:val="es-ES" w:eastAsia="en-US"/>
        </w:rPr>
        <w:t xml:space="preserve"> </w:t>
      </w:r>
      <w:r w:rsidRPr="00790770">
        <w:rPr>
          <w:sz w:val="28"/>
          <w:lang w:val="es-ES" w:eastAsia="en-US"/>
        </w:rPr>
        <w:t>extraordinaria</w:t>
      </w:r>
      <w:r w:rsidR="008A488F" w:rsidRPr="00790770">
        <w:rPr>
          <w:sz w:val="28"/>
          <w:lang w:val="es-ES" w:eastAsia="en-US"/>
        </w:rPr>
        <w:t>, como son los decretos cuya vigencia se prorroga</w:t>
      </w:r>
      <w:r w:rsidR="009B3A68" w:rsidRPr="00790770">
        <w:rPr>
          <w:sz w:val="28"/>
          <w:lang w:val="es-ES" w:eastAsia="en-US"/>
        </w:rPr>
        <w:t>, y</w:t>
      </w:r>
      <w:r w:rsidR="008A488F" w:rsidRPr="00790770">
        <w:rPr>
          <w:sz w:val="28"/>
          <w:lang w:val="es-ES" w:eastAsia="en-US"/>
        </w:rPr>
        <w:t xml:space="preserve"> </w:t>
      </w:r>
      <w:r w:rsidR="008A488F" w:rsidRPr="00790770">
        <w:rPr>
          <w:i/>
          <w:iCs/>
          <w:sz w:val="28"/>
          <w:lang w:val="es-ES" w:eastAsia="en-US"/>
        </w:rPr>
        <w:t>(iii)</w:t>
      </w:r>
      <w:r w:rsidR="008A488F" w:rsidRPr="00790770">
        <w:rPr>
          <w:sz w:val="28"/>
          <w:lang w:val="es-ES" w:eastAsia="en-US"/>
        </w:rPr>
        <w:t xml:space="preserve"> esgrime </w:t>
      </w:r>
      <w:r w:rsidR="0001574E" w:rsidRPr="00790770">
        <w:rPr>
          <w:sz w:val="28"/>
          <w:lang w:val="es-ES" w:eastAsia="en-US"/>
        </w:rPr>
        <w:t xml:space="preserve">que no hay una </w:t>
      </w:r>
      <w:r w:rsidR="0001574E" w:rsidRPr="00790770">
        <w:rPr>
          <w:iCs/>
          <w:sz w:val="28"/>
          <w:lang w:val="es-ES" w:eastAsia="en-US"/>
        </w:rPr>
        <w:t>conexidad teleológica</w:t>
      </w:r>
      <w:r w:rsidR="0001574E" w:rsidRPr="00790770">
        <w:rPr>
          <w:i/>
          <w:sz w:val="28"/>
          <w:lang w:val="es-ES" w:eastAsia="en-US"/>
        </w:rPr>
        <w:t xml:space="preserve"> </w:t>
      </w:r>
      <w:r w:rsidR="0001574E" w:rsidRPr="00790770">
        <w:rPr>
          <w:sz w:val="28"/>
          <w:lang w:val="es-ES" w:eastAsia="en-US"/>
        </w:rPr>
        <w:t>pues la extensión de los regímenes de</w:t>
      </w:r>
      <w:r w:rsidR="0001574E" w:rsidRPr="00790770">
        <w:rPr>
          <w:spacing w:val="1"/>
          <w:sz w:val="28"/>
          <w:lang w:val="es-ES" w:eastAsia="en-US"/>
        </w:rPr>
        <w:t xml:space="preserve"> </w:t>
      </w:r>
      <w:r w:rsidR="0001574E" w:rsidRPr="00790770">
        <w:rPr>
          <w:sz w:val="28"/>
          <w:lang w:val="es-ES" w:eastAsia="en-US"/>
        </w:rPr>
        <w:t>insolvencia</w:t>
      </w:r>
      <w:r w:rsidR="0001574E" w:rsidRPr="00790770">
        <w:rPr>
          <w:spacing w:val="1"/>
          <w:sz w:val="28"/>
          <w:lang w:val="es-ES" w:eastAsia="en-US"/>
        </w:rPr>
        <w:t xml:space="preserve"> </w:t>
      </w:r>
      <w:r w:rsidR="0001574E" w:rsidRPr="00790770">
        <w:rPr>
          <w:sz w:val="28"/>
          <w:lang w:val="es-ES" w:eastAsia="en-US"/>
        </w:rPr>
        <w:t>dictados</w:t>
      </w:r>
      <w:r w:rsidR="0001574E" w:rsidRPr="00790770">
        <w:rPr>
          <w:spacing w:val="1"/>
          <w:sz w:val="28"/>
          <w:lang w:val="es-ES" w:eastAsia="en-US"/>
        </w:rPr>
        <w:t xml:space="preserve"> </w:t>
      </w:r>
      <w:r w:rsidR="0001574E" w:rsidRPr="00790770">
        <w:rPr>
          <w:sz w:val="28"/>
          <w:lang w:val="es-ES" w:eastAsia="en-US"/>
        </w:rPr>
        <w:t>dentro</w:t>
      </w:r>
      <w:r w:rsidR="0001574E" w:rsidRPr="00790770">
        <w:rPr>
          <w:spacing w:val="1"/>
          <w:sz w:val="28"/>
          <w:lang w:val="es-ES" w:eastAsia="en-US"/>
        </w:rPr>
        <w:t xml:space="preserve"> </w:t>
      </w:r>
      <w:r w:rsidR="0001574E" w:rsidRPr="00790770">
        <w:rPr>
          <w:sz w:val="28"/>
          <w:lang w:val="es-ES" w:eastAsia="en-US"/>
        </w:rPr>
        <w:t>del</w:t>
      </w:r>
      <w:r w:rsidR="0001574E" w:rsidRPr="00790770">
        <w:rPr>
          <w:spacing w:val="1"/>
          <w:sz w:val="28"/>
          <w:lang w:val="es-ES" w:eastAsia="en-US"/>
        </w:rPr>
        <w:t xml:space="preserve"> </w:t>
      </w:r>
      <w:r w:rsidR="0001574E" w:rsidRPr="00790770">
        <w:rPr>
          <w:sz w:val="28"/>
          <w:lang w:val="es-ES" w:eastAsia="en-US"/>
        </w:rPr>
        <w:t>estado</w:t>
      </w:r>
      <w:r w:rsidR="0001574E" w:rsidRPr="00790770">
        <w:rPr>
          <w:spacing w:val="1"/>
          <w:sz w:val="28"/>
          <w:lang w:val="es-ES" w:eastAsia="en-US"/>
        </w:rPr>
        <w:t xml:space="preserve"> </w:t>
      </w:r>
      <w:r w:rsidR="008A488F" w:rsidRPr="00790770">
        <w:rPr>
          <w:sz w:val="28"/>
          <w:lang w:val="es-ES" w:eastAsia="en-US"/>
        </w:rPr>
        <w:t>e</w:t>
      </w:r>
      <w:r w:rsidR="0001574E" w:rsidRPr="00790770">
        <w:rPr>
          <w:sz w:val="28"/>
          <w:lang w:val="es-ES" w:eastAsia="en-US"/>
        </w:rPr>
        <w:t>mergencia,</w:t>
      </w:r>
      <w:r w:rsidR="0001574E" w:rsidRPr="00790770">
        <w:rPr>
          <w:spacing w:val="1"/>
          <w:sz w:val="28"/>
          <w:lang w:val="es-ES" w:eastAsia="en-US"/>
        </w:rPr>
        <w:t xml:space="preserve"> </w:t>
      </w:r>
      <w:r w:rsidR="008A488F" w:rsidRPr="00790770">
        <w:rPr>
          <w:sz w:val="28"/>
          <w:lang w:val="es-ES" w:eastAsia="en-US"/>
        </w:rPr>
        <w:t>s</w:t>
      </w:r>
      <w:r w:rsidR="0001574E" w:rsidRPr="00790770">
        <w:rPr>
          <w:sz w:val="28"/>
          <w:lang w:val="es-ES" w:eastAsia="en-US"/>
        </w:rPr>
        <w:t>ocial</w:t>
      </w:r>
      <w:r w:rsidR="0001574E" w:rsidRPr="00790770">
        <w:rPr>
          <w:spacing w:val="1"/>
          <w:sz w:val="28"/>
          <w:lang w:val="es-ES" w:eastAsia="en-US"/>
        </w:rPr>
        <w:t xml:space="preserve"> </w:t>
      </w:r>
      <w:r w:rsidR="0001574E" w:rsidRPr="00790770">
        <w:rPr>
          <w:sz w:val="28"/>
          <w:lang w:val="es-ES" w:eastAsia="en-US"/>
        </w:rPr>
        <w:t>y</w:t>
      </w:r>
      <w:r w:rsidR="0001574E" w:rsidRPr="00790770">
        <w:rPr>
          <w:spacing w:val="1"/>
          <w:sz w:val="28"/>
          <w:lang w:val="es-ES" w:eastAsia="en-US"/>
        </w:rPr>
        <w:t xml:space="preserve"> </w:t>
      </w:r>
      <w:r w:rsidR="008A488F" w:rsidRPr="00790770">
        <w:rPr>
          <w:sz w:val="28"/>
          <w:lang w:val="es-ES" w:eastAsia="en-US"/>
        </w:rPr>
        <w:t>e</w:t>
      </w:r>
      <w:r w:rsidR="0001574E" w:rsidRPr="00790770">
        <w:rPr>
          <w:sz w:val="28"/>
          <w:lang w:val="es-ES" w:eastAsia="en-US"/>
        </w:rPr>
        <w:t>cológica</w:t>
      </w:r>
      <w:r w:rsidR="0001574E" w:rsidRPr="00790770">
        <w:rPr>
          <w:spacing w:val="1"/>
          <w:sz w:val="28"/>
          <w:lang w:val="es-ES" w:eastAsia="en-US"/>
        </w:rPr>
        <w:t xml:space="preserve"> </w:t>
      </w:r>
      <w:r w:rsidR="0001574E" w:rsidRPr="00790770">
        <w:rPr>
          <w:sz w:val="28"/>
          <w:lang w:val="es-ES" w:eastAsia="en-US"/>
        </w:rPr>
        <w:t>de</w:t>
      </w:r>
      <w:r w:rsidR="0001574E" w:rsidRPr="00790770">
        <w:rPr>
          <w:spacing w:val="1"/>
          <w:sz w:val="28"/>
          <w:lang w:val="es-ES" w:eastAsia="en-US"/>
        </w:rPr>
        <w:t xml:space="preserve"> </w:t>
      </w:r>
      <w:r w:rsidR="0001574E" w:rsidRPr="00790770">
        <w:rPr>
          <w:sz w:val="28"/>
          <w:lang w:val="es-ES" w:eastAsia="en-US"/>
        </w:rPr>
        <w:t>2022</w:t>
      </w:r>
      <w:r w:rsidR="0001574E" w:rsidRPr="00790770">
        <w:rPr>
          <w:spacing w:val="1"/>
          <w:sz w:val="28"/>
          <w:lang w:val="es-ES" w:eastAsia="en-US"/>
        </w:rPr>
        <w:t xml:space="preserve"> </w:t>
      </w:r>
      <w:r w:rsidR="0001574E" w:rsidRPr="00790770">
        <w:rPr>
          <w:sz w:val="28"/>
          <w:lang w:val="es-ES" w:eastAsia="en-US"/>
        </w:rPr>
        <w:t>no</w:t>
      </w:r>
      <w:r w:rsidR="0001574E" w:rsidRPr="00790770">
        <w:rPr>
          <w:spacing w:val="1"/>
          <w:sz w:val="28"/>
          <w:lang w:val="es-ES" w:eastAsia="en-US"/>
        </w:rPr>
        <w:t xml:space="preserve"> </w:t>
      </w:r>
      <w:r w:rsidR="0001574E" w:rsidRPr="00790770">
        <w:rPr>
          <w:sz w:val="28"/>
          <w:lang w:val="es-ES" w:eastAsia="en-US"/>
        </w:rPr>
        <w:t>tiene</w:t>
      </w:r>
      <w:r w:rsidR="0001574E" w:rsidRPr="00790770">
        <w:rPr>
          <w:spacing w:val="1"/>
          <w:sz w:val="28"/>
          <w:lang w:val="es-ES" w:eastAsia="en-US"/>
        </w:rPr>
        <w:t xml:space="preserve"> </w:t>
      </w:r>
      <w:r w:rsidR="0001574E" w:rsidRPr="00790770">
        <w:rPr>
          <w:sz w:val="28"/>
          <w:lang w:val="es-ES" w:eastAsia="en-US"/>
        </w:rPr>
        <w:t>absolutamente nada que ver con la realización de estos fines de justicia financiera y estabilidad</w:t>
      </w:r>
      <w:r w:rsidR="0001574E" w:rsidRPr="00790770">
        <w:rPr>
          <w:spacing w:val="1"/>
          <w:sz w:val="28"/>
          <w:lang w:val="es-ES" w:eastAsia="en-US"/>
        </w:rPr>
        <w:t xml:space="preserve"> </w:t>
      </w:r>
      <w:r w:rsidR="0001574E" w:rsidRPr="00790770">
        <w:rPr>
          <w:sz w:val="28"/>
          <w:lang w:val="es-ES" w:eastAsia="en-US"/>
        </w:rPr>
        <w:t>fiscal</w:t>
      </w:r>
      <w:r w:rsidR="0001574E" w:rsidRPr="00790770">
        <w:rPr>
          <w:i/>
          <w:sz w:val="28"/>
          <w:lang w:val="es-ES" w:eastAsia="en-US"/>
        </w:rPr>
        <w:t xml:space="preserve">. </w:t>
      </w:r>
      <w:r w:rsidR="0001574E" w:rsidRPr="00790770">
        <w:rPr>
          <w:sz w:val="28"/>
          <w:lang w:val="es-ES" w:eastAsia="en-US"/>
        </w:rPr>
        <w:t>Finalmente,</w:t>
      </w:r>
      <w:r w:rsidR="008A488F" w:rsidRPr="00790770">
        <w:rPr>
          <w:sz w:val="28"/>
          <w:lang w:val="es-ES" w:eastAsia="en-US"/>
        </w:rPr>
        <w:t xml:space="preserve"> </w:t>
      </w:r>
      <w:r w:rsidR="008A488F" w:rsidRPr="00790770">
        <w:rPr>
          <w:i/>
          <w:iCs/>
          <w:sz w:val="28"/>
          <w:lang w:val="es-ES" w:eastAsia="en-US"/>
        </w:rPr>
        <w:t>(iv)</w:t>
      </w:r>
      <w:r w:rsidR="0001574E" w:rsidRPr="00790770">
        <w:rPr>
          <w:i/>
          <w:iCs/>
          <w:sz w:val="28"/>
          <w:lang w:val="es-ES" w:eastAsia="en-US"/>
        </w:rPr>
        <w:t xml:space="preserve"> </w:t>
      </w:r>
      <w:r w:rsidR="003554DC" w:rsidRPr="00790770">
        <w:rPr>
          <w:sz w:val="28"/>
          <w:lang w:val="es-ES" w:eastAsia="en-US"/>
        </w:rPr>
        <w:t xml:space="preserve">el actor </w:t>
      </w:r>
      <w:r w:rsidR="008A488F" w:rsidRPr="00790770">
        <w:rPr>
          <w:sz w:val="28"/>
          <w:lang w:val="es-ES" w:eastAsia="en-US"/>
        </w:rPr>
        <w:t>aduce</w:t>
      </w:r>
      <w:r w:rsidR="0001574E" w:rsidRPr="00790770">
        <w:rPr>
          <w:sz w:val="28"/>
          <w:lang w:val="es-ES" w:eastAsia="en-US"/>
        </w:rPr>
        <w:t xml:space="preserve"> que no se </w:t>
      </w:r>
      <w:r w:rsidR="00EB27C6" w:rsidRPr="00790770">
        <w:rPr>
          <w:sz w:val="28"/>
          <w:lang w:val="es-ES" w:eastAsia="en-US"/>
        </w:rPr>
        <w:t xml:space="preserve">existe conexidad sistemática porque </w:t>
      </w:r>
      <w:r w:rsidR="009B3A68" w:rsidRPr="00790770">
        <w:rPr>
          <w:sz w:val="28"/>
          <w:lang w:val="es-ES" w:eastAsia="en-US"/>
        </w:rPr>
        <w:t xml:space="preserve">el inciso acusado no tiene relación alguna con las temáticas que abordan los demás artículos de la Ley 2277 de 2022. </w:t>
      </w:r>
    </w:p>
    <w:p w:rsidR="0017396F" w:rsidRPr="00790770" w:rsidRDefault="0017396F" w:rsidP="0017396F">
      <w:pPr>
        <w:widowControl w:val="0"/>
        <w:tabs>
          <w:tab w:val="left" w:pos="1222"/>
        </w:tabs>
        <w:autoSpaceDE w:val="0"/>
        <w:autoSpaceDN w:val="0"/>
        <w:ind w:right="49"/>
        <w:jc w:val="both"/>
        <w:rPr>
          <w:i/>
          <w:sz w:val="28"/>
          <w:lang w:val="es-ES" w:eastAsia="en-US"/>
        </w:rPr>
      </w:pPr>
    </w:p>
    <w:p w:rsidR="0017396F" w:rsidRPr="00790770" w:rsidRDefault="0017396F" w:rsidP="0017396F">
      <w:pPr>
        <w:widowControl w:val="0"/>
        <w:tabs>
          <w:tab w:val="left" w:pos="1222"/>
        </w:tabs>
        <w:autoSpaceDE w:val="0"/>
        <w:autoSpaceDN w:val="0"/>
        <w:ind w:right="49"/>
        <w:jc w:val="both"/>
        <w:rPr>
          <w:b/>
          <w:bCs/>
          <w:iCs/>
          <w:sz w:val="28"/>
          <w:lang w:eastAsia="en-US"/>
        </w:rPr>
      </w:pPr>
      <w:r w:rsidRPr="00790770">
        <w:rPr>
          <w:b/>
          <w:bCs/>
          <w:iCs/>
          <w:sz w:val="28"/>
          <w:lang w:eastAsia="en-US"/>
        </w:rPr>
        <w:t>IV. INTERVENCIONES</w:t>
      </w:r>
    </w:p>
    <w:p w:rsidR="0017396F" w:rsidRPr="00790770" w:rsidRDefault="0017396F" w:rsidP="0017396F">
      <w:pPr>
        <w:widowControl w:val="0"/>
        <w:tabs>
          <w:tab w:val="left" w:pos="1222"/>
        </w:tabs>
        <w:autoSpaceDE w:val="0"/>
        <w:autoSpaceDN w:val="0"/>
        <w:ind w:right="49"/>
        <w:jc w:val="both"/>
        <w:rPr>
          <w:i/>
          <w:sz w:val="28"/>
          <w:lang w:val="es-ES" w:eastAsia="en-US"/>
        </w:rPr>
      </w:pPr>
    </w:p>
    <w:p w:rsidR="00221507" w:rsidRPr="00790770" w:rsidRDefault="00221507" w:rsidP="0017396F">
      <w:pPr>
        <w:widowControl w:val="0"/>
        <w:numPr>
          <w:ilvl w:val="0"/>
          <w:numId w:val="2"/>
        </w:numPr>
        <w:tabs>
          <w:tab w:val="left" w:pos="1222"/>
        </w:tabs>
        <w:autoSpaceDE w:val="0"/>
        <w:autoSpaceDN w:val="0"/>
        <w:ind w:left="0" w:right="49" w:firstLine="0"/>
        <w:jc w:val="both"/>
        <w:rPr>
          <w:rStyle w:val="normaltextrun"/>
          <w:i/>
          <w:sz w:val="28"/>
          <w:lang w:val="es-ES" w:eastAsia="en-US"/>
        </w:rPr>
      </w:pPr>
      <w:r w:rsidRPr="00790770">
        <w:rPr>
          <w:rStyle w:val="normaltextrun"/>
          <w:sz w:val="28"/>
          <w:shd w:val="clear" w:color="auto" w:fill="FFFFFF"/>
        </w:rPr>
        <w:t xml:space="preserve">Dentro del </w:t>
      </w:r>
      <w:r w:rsidR="00C40797" w:rsidRPr="00790770">
        <w:rPr>
          <w:rStyle w:val="normaltextrun"/>
          <w:sz w:val="28"/>
          <w:shd w:val="clear" w:color="auto" w:fill="FFFFFF"/>
        </w:rPr>
        <w:t>término de fijación en lista</w:t>
      </w:r>
      <w:r w:rsidR="00B13B23" w:rsidRPr="00790770">
        <w:rPr>
          <w:rStyle w:val="Refdenotaalpie"/>
          <w:sz w:val="28"/>
          <w:shd w:val="clear" w:color="auto" w:fill="FFFFFF"/>
        </w:rPr>
        <w:footnoteReference w:id="9"/>
      </w:r>
      <w:r w:rsidR="00C40797" w:rsidRPr="00790770">
        <w:rPr>
          <w:rStyle w:val="normaltextrun"/>
          <w:sz w:val="28"/>
          <w:shd w:val="clear" w:color="auto" w:fill="FFFFFF"/>
        </w:rPr>
        <w:t xml:space="preserve"> se recibieron </w:t>
      </w:r>
      <w:r w:rsidR="00F3251C" w:rsidRPr="00790770">
        <w:rPr>
          <w:rStyle w:val="normaltextrun"/>
          <w:sz w:val="28"/>
          <w:shd w:val="clear" w:color="auto" w:fill="FFFFFF"/>
        </w:rPr>
        <w:t>diez</w:t>
      </w:r>
      <w:r w:rsidR="00C40797" w:rsidRPr="00790770">
        <w:rPr>
          <w:rStyle w:val="normaltextrun"/>
          <w:sz w:val="28"/>
          <w:shd w:val="clear" w:color="auto" w:fill="FFFFFF"/>
        </w:rPr>
        <w:t xml:space="preserve"> intervenciones</w:t>
      </w:r>
      <w:r w:rsidR="00FF5DEC" w:rsidRPr="00790770">
        <w:rPr>
          <w:rStyle w:val="Refdenotaalpie"/>
          <w:sz w:val="28"/>
          <w:shd w:val="clear" w:color="auto" w:fill="FFFFFF"/>
        </w:rPr>
        <w:footnoteReference w:id="10"/>
      </w:r>
      <w:r w:rsidR="008B0D0F" w:rsidRPr="00790770">
        <w:rPr>
          <w:rStyle w:val="normaltextrun"/>
          <w:sz w:val="28"/>
          <w:shd w:val="clear" w:color="auto" w:fill="FFFFFF"/>
        </w:rPr>
        <w:t>.</w:t>
      </w:r>
      <w:r w:rsidR="00D07BB8" w:rsidRPr="00790770">
        <w:rPr>
          <w:rStyle w:val="normaltextrun"/>
          <w:sz w:val="28"/>
          <w:shd w:val="clear" w:color="auto" w:fill="FFFFFF"/>
        </w:rPr>
        <w:t xml:space="preserve"> A continuación</w:t>
      </w:r>
      <w:r w:rsidR="000F412D" w:rsidRPr="00790770">
        <w:rPr>
          <w:rStyle w:val="normaltextrun"/>
          <w:sz w:val="28"/>
          <w:shd w:val="clear" w:color="auto" w:fill="FFFFFF"/>
        </w:rPr>
        <w:t>,</w:t>
      </w:r>
      <w:r w:rsidR="00D07BB8" w:rsidRPr="00790770">
        <w:rPr>
          <w:rStyle w:val="normaltextrun"/>
          <w:sz w:val="28"/>
          <w:shd w:val="clear" w:color="auto" w:fill="FFFFFF"/>
        </w:rPr>
        <w:t xml:space="preserve"> se presenta </w:t>
      </w:r>
      <w:r w:rsidR="007B027D" w:rsidRPr="00790770">
        <w:rPr>
          <w:rStyle w:val="normaltextrun"/>
          <w:sz w:val="28"/>
          <w:shd w:val="clear" w:color="auto" w:fill="FFFFFF"/>
        </w:rPr>
        <w:t>el</w:t>
      </w:r>
      <w:r w:rsidR="00C0490D" w:rsidRPr="00790770">
        <w:rPr>
          <w:rStyle w:val="normaltextrun"/>
          <w:sz w:val="28"/>
          <w:shd w:val="clear" w:color="auto" w:fill="FFFFFF"/>
        </w:rPr>
        <w:t xml:space="preserve"> siguiente </w:t>
      </w:r>
      <w:r w:rsidR="007B027D" w:rsidRPr="00790770">
        <w:rPr>
          <w:rStyle w:val="normaltextrun"/>
          <w:sz w:val="28"/>
          <w:shd w:val="clear" w:color="auto" w:fill="FFFFFF"/>
        </w:rPr>
        <w:t>cuadro</w:t>
      </w:r>
      <w:r w:rsidR="00795E16" w:rsidRPr="00790770">
        <w:rPr>
          <w:rStyle w:val="normaltextrun"/>
          <w:sz w:val="28"/>
          <w:shd w:val="clear" w:color="auto" w:fill="FFFFFF"/>
        </w:rPr>
        <w:t xml:space="preserve"> </w:t>
      </w:r>
      <w:r w:rsidR="00C0490D" w:rsidRPr="00790770">
        <w:rPr>
          <w:rStyle w:val="normaltextrun"/>
          <w:sz w:val="28"/>
          <w:shd w:val="clear" w:color="auto" w:fill="FFFFFF"/>
        </w:rPr>
        <w:t>y se sintetiza</w:t>
      </w:r>
      <w:r w:rsidR="009B0E57" w:rsidRPr="00790770">
        <w:rPr>
          <w:rStyle w:val="normaltextrun"/>
          <w:sz w:val="28"/>
          <w:shd w:val="clear" w:color="auto" w:fill="FFFFFF"/>
        </w:rPr>
        <w:t>n</w:t>
      </w:r>
      <w:r w:rsidR="00D07BB8" w:rsidRPr="00790770">
        <w:rPr>
          <w:rStyle w:val="normaltextrun"/>
          <w:sz w:val="28"/>
          <w:shd w:val="clear" w:color="auto" w:fill="FFFFFF"/>
        </w:rPr>
        <w:t xml:space="preserve"> las intervenciones.</w:t>
      </w:r>
      <w:r w:rsidR="00C0490D" w:rsidRPr="00790770">
        <w:rPr>
          <w:rStyle w:val="normaltextrun"/>
          <w:sz w:val="28"/>
          <w:shd w:val="clear" w:color="auto" w:fill="FFFFFF"/>
        </w:rPr>
        <w:t xml:space="preserve"> </w:t>
      </w:r>
    </w:p>
    <w:p w:rsidR="00115B83" w:rsidRPr="00790770" w:rsidRDefault="00115B83" w:rsidP="00115B83">
      <w:pPr>
        <w:widowControl w:val="0"/>
        <w:tabs>
          <w:tab w:val="left" w:pos="1222"/>
        </w:tabs>
        <w:autoSpaceDE w:val="0"/>
        <w:autoSpaceDN w:val="0"/>
        <w:ind w:right="49"/>
        <w:jc w:val="both"/>
        <w:rPr>
          <w:rStyle w:val="normaltextrun"/>
          <w:i/>
          <w:sz w:val="28"/>
          <w:lang w:val="es-ES" w:eastAsia="en-US"/>
        </w:rPr>
      </w:pPr>
    </w:p>
    <w:tbl>
      <w:tblPr>
        <w:tblStyle w:val="Tablaconcuadrcula"/>
        <w:tblW w:w="0" w:type="auto"/>
        <w:tblLook w:val="04A0" w:firstRow="1" w:lastRow="0" w:firstColumn="1" w:lastColumn="0" w:noHBand="0" w:noVBand="1"/>
      </w:tblPr>
      <w:tblGrid>
        <w:gridCol w:w="1521"/>
        <w:gridCol w:w="2302"/>
        <w:gridCol w:w="2268"/>
        <w:gridCol w:w="2596"/>
      </w:tblGrid>
      <w:tr w:rsidR="00115B83" w:rsidRPr="00790770" w:rsidTr="00C427FC">
        <w:tc>
          <w:tcPr>
            <w:tcW w:w="1521" w:type="dxa"/>
            <w:shd w:val="clear" w:color="auto" w:fill="F4B083" w:themeFill="accent2" w:themeFillTint="99"/>
          </w:tcPr>
          <w:p w:rsidR="00115B83" w:rsidRPr="00790770" w:rsidRDefault="009B5A91" w:rsidP="002813C5">
            <w:pPr>
              <w:widowControl w:val="0"/>
              <w:tabs>
                <w:tab w:val="left" w:pos="1222"/>
              </w:tabs>
              <w:autoSpaceDE w:val="0"/>
              <w:autoSpaceDN w:val="0"/>
              <w:ind w:right="49"/>
              <w:jc w:val="center"/>
              <w:rPr>
                <w:iCs/>
                <w:sz w:val="28"/>
                <w:szCs w:val="18"/>
                <w:lang w:eastAsia="en-US"/>
              </w:rPr>
            </w:pPr>
            <w:r w:rsidRPr="00790770">
              <w:rPr>
                <w:iCs/>
                <w:sz w:val="28"/>
                <w:szCs w:val="18"/>
                <w:lang w:eastAsia="en-US"/>
              </w:rPr>
              <w:t>Cargo/solicitud</w:t>
            </w:r>
          </w:p>
        </w:tc>
        <w:tc>
          <w:tcPr>
            <w:tcW w:w="2302" w:type="dxa"/>
            <w:shd w:val="clear" w:color="auto" w:fill="F4B083" w:themeFill="accent2" w:themeFillTint="99"/>
          </w:tcPr>
          <w:p w:rsidR="0026489F" w:rsidRPr="00790770" w:rsidRDefault="00F502BB" w:rsidP="009B5A91">
            <w:pPr>
              <w:widowControl w:val="0"/>
              <w:tabs>
                <w:tab w:val="left" w:pos="1222"/>
              </w:tabs>
              <w:autoSpaceDE w:val="0"/>
              <w:autoSpaceDN w:val="0"/>
              <w:ind w:right="49"/>
              <w:jc w:val="center"/>
              <w:rPr>
                <w:b/>
                <w:bCs/>
                <w:iCs/>
                <w:sz w:val="28"/>
                <w:szCs w:val="18"/>
                <w:lang w:eastAsia="en-US"/>
              </w:rPr>
            </w:pPr>
            <w:r w:rsidRPr="00790770">
              <w:rPr>
                <w:b/>
                <w:bCs/>
                <w:iCs/>
                <w:sz w:val="28"/>
                <w:szCs w:val="18"/>
                <w:lang w:eastAsia="en-US"/>
              </w:rPr>
              <w:t>Primer cargo</w:t>
            </w:r>
            <w:r w:rsidR="00A05FFB" w:rsidRPr="00790770">
              <w:rPr>
                <w:b/>
                <w:bCs/>
                <w:iCs/>
                <w:sz w:val="28"/>
                <w:szCs w:val="18"/>
                <w:lang w:eastAsia="en-US"/>
              </w:rPr>
              <w:t>.</w:t>
            </w:r>
            <w:r w:rsidR="00A1715D" w:rsidRPr="00790770">
              <w:rPr>
                <w:b/>
                <w:bCs/>
                <w:iCs/>
                <w:sz w:val="28"/>
                <w:szCs w:val="18"/>
                <w:lang w:eastAsia="en-US"/>
              </w:rPr>
              <w:t xml:space="preserve"> </w:t>
            </w:r>
          </w:p>
          <w:p w:rsidR="00023106" w:rsidRPr="00790770" w:rsidRDefault="00A1715D" w:rsidP="009B5A91">
            <w:pPr>
              <w:widowControl w:val="0"/>
              <w:tabs>
                <w:tab w:val="left" w:pos="1222"/>
              </w:tabs>
              <w:autoSpaceDE w:val="0"/>
              <w:autoSpaceDN w:val="0"/>
              <w:ind w:right="49"/>
              <w:jc w:val="center"/>
              <w:rPr>
                <w:iCs/>
                <w:sz w:val="28"/>
                <w:szCs w:val="18"/>
                <w:lang w:eastAsia="en-US"/>
              </w:rPr>
            </w:pPr>
            <w:r w:rsidRPr="00790770">
              <w:rPr>
                <w:iCs/>
                <w:sz w:val="28"/>
                <w:szCs w:val="18"/>
                <w:lang w:eastAsia="en-US"/>
              </w:rPr>
              <w:t>Pa</w:t>
            </w:r>
            <w:r w:rsidR="0026489F" w:rsidRPr="00790770">
              <w:rPr>
                <w:iCs/>
                <w:sz w:val="28"/>
                <w:szCs w:val="18"/>
                <w:lang w:eastAsia="en-US"/>
              </w:rPr>
              <w:t xml:space="preserve">rágrafo 6 artículo 11, Ley 2277/23 </w:t>
            </w:r>
          </w:p>
          <w:p w:rsidR="00FA0AF0" w:rsidRPr="00790770" w:rsidRDefault="00030C74" w:rsidP="00030C74">
            <w:pPr>
              <w:widowControl w:val="0"/>
              <w:tabs>
                <w:tab w:val="left" w:pos="1222"/>
              </w:tabs>
              <w:autoSpaceDE w:val="0"/>
              <w:autoSpaceDN w:val="0"/>
              <w:ind w:right="49"/>
              <w:jc w:val="center"/>
              <w:rPr>
                <w:iCs/>
                <w:sz w:val="28"/>
                <w:szCs w:val="18"/>
                <w:lang w:eastAsia="en-US"/>
              </w:rPr>
            </w:pPr>
            <w:r w:rsidRPr="00790770">
              <w:rPr>
                <w:iCs/>
                <w:sz w:val="28"/>
                <w:szCs w:val="18"/>
                <w:lang w:eastAsia="en-US"/>
              </w:rPr>
              <w:t>Legalidad y certeza tributaria</w:t>
            </w:r>
          </w:p>
        </w:tc>
        <w:tc>
          <w:tcPr>
            <w:tcW w:w="2268" w:type="dxa"/>
            <w:shd w:val="clear" w:color="auto" w:fill="F4B083" w:themeFill="accent2" w:themeFillTint="99"/>
          </w:tcPr>
          <w:p w:rsidR="00115B83" w:rsidRPr="00790770" w:rsidRDefault="00F502BB" w:rsidP="009B5A91">
            <w:pPr>
              <w:widowControl w:val="0"/>
              <w:tabs>
                <w:tab w:val="left" w:pos="1222"/>
              </w:tabs>
              <w:autoSpaceDE w:val="0"/>
              <w:autoSpaceDN w:val="0"/>
              <w:ind w:right="49"/>
              <w:jc w:val="center"/>
              <w:rPr>
                <w:b/>
                <w:bCs/>
                <w:iCs/>
                <w:sz w:val="28"/>
                <w:szCs w:val="18"/>
                <w:lang w:eastAsia="en-US"/>
              </w:rPr>
            </w:pPr>
            <w:r w:rsidRPr="00790770">
              <w:rPr>
                <w:b/>
                <w:bCs/>
                <w:iCs/>
                <w:sz w:val="28"/>
                <w:szCs w:val="18"/>
                <w:lang w:eastAsia="en-US"/>
              </w:rPr>
              <w:t>Segundo cargo</w:t>
            </w:r>
            <w:r w:rsidR="00A05FFB" w:rsidRPr="00790770">
              <w:rPr>
                <w:b/>
                <w:bCs/>
                <w:iCs/>
                <w:sz w:val="28"/>
                <w:szCs w:val="18"/>
                <w:lang w:eastAsia="en-US"/>
              </w:rPr>
              <w:t>.</w:t>
            </w:r>
          </w:p>
          <w:p w:rsidR="0026489F" w:rsidRPr="00790770" w:rsidRDefault="001653E3" w:rsidP="009B5A91">
            <w:pPr>
              <w:widowControl w:val="0"/>
              <w:tabs>
                <w:tab w:val="left" w:pos="1222"/>
              </w:tabs>
              <w:autoSpaceDE w:val="0"/>
              <w:autoSpaceDN w:val="0"/>
              <w:ind w:right="49"/>
              <w:jc w:val="center"/>
              <w:rPr>
                <w:iCs/>
                <w:sz w:val="28"/>
                <w:szCs w:val="18"/>
                <w:lang w:eastAsia="en-US"/>
              </w:rPr>
            </w:pPr>
            <w:r w:rsidRPr="00790770">
              <w:rPr>
                <w:iCs/>
                <w:sz w:val="28"/>
                <w:szCs w:val="18"/>
                <w:lang w:eastAsia="en-US"/>
              </w:rPr>
              <w:t>Arts. 69 y 70</w:t>
            </w:r>
            <w:r w:rsidR="00A1715D" w:rsidRPr="00790770">
              <w:rPr>
                <w:iCs/>
                <w:sz w:val="28"/>
                <w:szCs w:val="18"/>
                <w:lang w:eastAsia="en-US"/>
              </w:rPr>
              <w:t xml:space="preserve">, </w:t>
            </w:r>
          </w:p>
          <w:p w:rsidR="001653E3" w:rsidRPr="00790770" w:rsidRDefault="00A1715D" w:rsidP="009B5A91">
            <w:pPr>
              <w:widowControl w:val="0"/>
              <w:tabs>
                <w:tab w:val="left" w:pos="1222"/>
              </w:tabs>
              <w:autoSpaceDE w:val="0"/>
              <w:autoSpaceDN w:val="0"/>
              <w:ind w:right="49"/>
              <w:jc w:val="center"/>
              <w:rPr>
                <w:iCs/>
                <w:sz w:val="28"/>
                <w:szCs w:val="18"/>
                <w:lang w:eastAsia="en-US"/>
              </w:rPr>
            </w:pPr>
            <w:r w:rsidRPr="00790770">
              <w:rPr>
                <w:iCs/>
                <w:sz w:val="28"/>
                <w:szCs w:val="18"/>
                <w:lang w:eastAsia="en-US"/>
              </w:rPr>
              <w:t>Ley 2277/23.</w:t>
            </w:r>
          </w:p>
          <w:p w:rsidR="00030C74" w:rsidRPr="00790770" w:rsidRDefault="00030C74" w:rsidP="009B5A91">
            <w:pPr>
              <w:widowControl w:val="0"/>
              <w:tabs>
                <w:tab w:val="left" w:pos="1222"/>
              </w:tabs>
              <w:autoSpaceDE w:val="0"/>
              <w:autoSpaceDN w:val="0"/>
              <w:ind w:right="49"/>
              <w:jc w:val="center"/>
              <w:rPr>
                <w:iCs/>
                <w:sz w:val="28"/>
                <w:szCs w:val="18"/>
                <w:lang w:eastAsia="en-US"/>
              </w:rPr>
            </w:pPr>
            <w:r w:rsidRPr="00790770">
              <w:rPr>
                <w:iCs/>
                <w:sz w:val="28"/>
                <w:szCs w:val="18"/>
                <w:lang w:eastAsia="en-US"/>
              </w:rPr>
              <w:t>Consecutividad e identidad flexible</w:t>
            </w:r>
          </w:p>
        </w:tc>
        <w:tc>
          <w:tcPr>
            <w:tcW w:w="2596" w:type="dxa"/>
            <w:shd w:val="clear" w:color="auto" w:fill="F4B083" w:themeFill="accent2" w:themeFillTint="99"/>
          </w:tcPr>
          <w:p w:rsidR="00115B83" w:rsidRPr="00790770" w:rsidRDefault="00F502BB" w:rsidP="009B5A91">
            <w:pPr>
              <w:widowControl w:val="0"/>
              <w:tabs>
                <w:tab w:val="left" w:pos="1222"/>
              </w:tabs>
              <w:autoSpaceDE w:val="0"/>
              <w:autoSpaceDN w:val="0"/>
              <w:ind w:right="49"/>
              <w:jc w:val="center"/>
              <w:rPr>
                <w:b/>
                <w:bCs/>
                <w:iCs/>
                <w:sz w:val="28"/>
                <w:szCs w:val="18"/>
                <w:lang w:eastAsia="en-US"/>
              </w:rPr>
            </w:pPr>
            <w:r w:rsidRPr="00790770">
              <w:rPr>
                <w:b/>
                <w:bCs/>
                <w:iCs/>
                <w:sz w:val="28"/>
                <w:szCs w:val="18"/>
                <w:lang w:eastAsia="en-US"/>
              </w:rPr>
              <w:t>Tercer cargo</w:t>
            </w:r>
            <w:r w:rsidR="00A05FFB" w:rsidRPr="00790770">
              <w:rPr>
                <w:b/>
                <w:bCs/>
                <w:iCs/>
                <w:sz w:val="28"/>
                <w:szCs w:val="18"/>
                <w:lang w:eastAsia="en-US"/>
              </w:rPr>
              <w:t>.</w:t>
            </w:r>
          </w:p>
          <w:p w:rsidR="0026489F" w:rsidRPr="00790770" w:rsidRDefault="0026489F" w:rsidP="009B5A91">
            <w:pPr>
              <w:widowControl w:val="0"/>
              <w:tabs>
                <w:tab w:val="left" w:pos="1222"/>
              </w:tabs>
              <w:autoSpaceDE w:val="0"/>
              <w:autoSpaceDN w:val="0"/>
              <w:ind w:right="49"/>
              <w:jc w:val="center"/>
              <w:rPr>
                <w:iCs/>
                <w:sz w:val="28"/>
                <w:szCs w:val="18"/>
                <w:lang w:eastAsia="en-US"/>
              </w:rPr>
            </w:pPr>
            <w:r w:rsidRPr="00790770">
              <w:rPr>
                <w:iCs/>
                <w:sz w:val="28"/>
                <w:szCs w:val="18"/>
                <w:lang w:eastAsia="en-US"/>
              </w:rPr>
              <w:t xml:space="preserve">Art. </w:t>
            </w:r>
            <w:r w:rsidR="00EC05EB" w:rsidRPr="00790770">
              <w:rPr>
                <w:iCs/>
                <w:sz w:val="28"/>
                <w:szCs w:val="18"/>
                <w:lang w:eastAsia="en-US"/>
              </w:rPr>
              <w:t>89, parágrafo 1° del art. 9</w:t>
            </w:r>
            <w:r w:rsidR="002813C5" w:rsidRPr="00790770">
              <w:rPr>
                <w:iCs/>
                <w:sz w:val="28"/>
                <w:szCs w:val="18"/>
                <w:lang w:eastAsia="en-US"/>
              </w:rPr>
              <w:t>3 e inciso 2 del art. 96.</w:t>
            </w:r>
          </w:p>
          <w:p w:rsidR="00030C74" w:rsidRPr="00790770" w:rsidRDefault="00030C74" w:rsidP="009B5A91">
            <w:pPr>
              <w:widowControl w:val="0"/>
              <w:tabs>
                <w:tab w:val="left" w:pos="1222"/>
              </w:tabs>
              <w:autoSpaceDE w:val="0"/>
              <w:autoSpaceDN w:val="0"/>
              <w:ind w:right="49"/>
              <w:jc w:val="center"/>
              <w:rPr>
                <w:iCs/>
                <w:sz w:val="28"/>
                <w:szCs w:val="18"/>
                <w:lang w:eastAsia="en-US"/>
              </w:rPr>
            </w:pPr>
            <w:r w:rsidRPr="00790770">
              <w:rPr>
                <w:iCs/>
                <w:sz w:val="28"/>
                <w:szCs w:val="18"/>
                <w:lang w:eastAsia="en-US"/>
              </w:rPr>
              <w:t>Unidad de materia</w:t>
            </w:r>
          </w:p>
        </w:tc>
      </w:tr>
      <w:tr w:rsidR="00115B83" w:rsidRPr="00790770" w:rsidTr="00C427FC">
        <w:tc>
          <w:tcPr>
            <w:tcW w:w="1521" w:type="dxa"/>
          </w:tcPr>
          <w:p w:rsidR="00115B83" w:rsidRPr="00790770" w:rsidRDefault="00DD1FAC"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Estarse a lo resuelto</w:t>
            </w:r>
            <w:r w:rsidR="009B5A91" w:rsidRPr="00790770">
              <w:rPr>
                <w:iCs/>
                <w:sz w:val="28"/>
                <w:szCs w:val="18"/>
                <w:lang w:eastAsia="en-US"/>
              </w:rPr>
              <w:t xml:space="preserve"> </w:t>
            </w:r>
          </w:p>
        </w:tc>
        <w:tc>
          <w:tcPr>
            <w:tcW w:w="2302" w:type="dxa"/>
          </w:tcPr>
          <w:p w:rsidR="00115B83" w:rsidRPr="00790770" w:rsidRDefault="00416FD3"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 xml:space="preserve">* </w:t>
            </w:r>
            <w:r w:rsidR="002B2380" w:rsidRPr="00790770">
              <w:rPr>
                <w:iCs/>
                <w:sz w:val="28"/>
                <w:szCs w:val="18"/>
                <w:lang w:eastAsia="en-US"/>
              </w:rPr>
              <w:t xml:space="preserve">Procuraduría General de la Nación. </w:t>
            </w:r>
          </w:p>
        </w:tc>
        <w:tc>
          <w:tcPr>
            <w:tcW w:w="2268" w:type="dxa"/>
          </w:tcPr>
          <w:p w:rsidR="00115B83" w:rsidRPr="00790770" w:rsidRDefault="00115B83" w:rsidP="00115B83">
            <w:pPr>
              <w:widowControl w:val="0"/>
              <w:tabs>
                <w:tab w:val="left" w:pos="1222"/>
              </w:tabs>
              <w:autoSpaceDE w:val="0"/>
              <w:autoSpaceDN w:val="0"/>
              <w:ind w:right="49"/>
              <w:jc w:val="both"/>
              <w:rPr>
                <w:i/>
                <w:sz w:val="28"/>
                <w:szCs w:val="18"/>
                <w:lang w:eastAsia="en-US"/>
              </w:rPr>
            </w:pPr>
          </w:p>
        </w:tc>
        <w:tc>
          <w:tcPr>
            <w:tcW w:w="2596" w:type="dxa"/>
          </w:tcPr>
          <w:p w:rsidR="00115B83" w:rsidRPr="00790770" w:rsidRDefault="00A556CC" w:rsidP="00A556CC">
            <w:pPr>
              <w:widowControl w:val="0"/>
              <w:tabs>
                <w:tab w:val="left" w:pos="1222"/>
              </w:tabs>
              <w:autoSpaceDE w:val="0"/>
              <w:autoSpaceDN w:val="0"/>
              <w:ind w:right="49"/>
              <w:jc w:val="both"/>
              <w:rPr>
                <w:iCs/>
                <w:sz w:val="28"/>
                <w:szCs w:val="18"/>
                <w:lang w:eastAsia="en-US"/>
              </w:rPr>
            </w:pPr>
            <w:r w:rsidRPr="00790770">
              <w:rPr>
                <w:iCs/>
                <w:sz w:val="28"/>
                <w:szCs w:val="18"/>
                <w:lang w:eastAsia="en-US"/>
              </w:rPr>
              <w:t xml:space="preserve">* Procuraduría General de la Nación (Inciso 2, art. 96). </w:t>
            </w:r>
          </w:p>
        </w:tc>
      </w:tr>
      <w:tr w:rsidR="009B5A91" w:rsidRPr="00790770" w:rsidTr="00C427FC">
        <w:tc>
          <w:tcPr>
            <w:tcW w:w="1521" w:type="dxa"/>
          </w:tcPr>
          <w:p w:rsidR="009B5A91" w:rsidRPr="00790770" w:rsidRDefault="009B5A91"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Exequibilidad</w:t>
            </w:r>
          </w:p>
        </w:tc>
        <w:tc>
          <w:tcPr>
            <w:tcW w:w="2302" w:type="dxa"/>
          </w:tcPr>
          <w:p w:rsidR="009B5A91" w:rsidRPr="00790770" w:rsidRDefault="00A05FFB" w:rsidP="00A05FFB">
            <w:pPr>
              <w:widowControl w:val="0"/>
              <w:tabs>
                <w:tab w:val="left" w:pos="1222"/>
              </w:tabs>
              <w:autoSpaceDE w:val="0"/>
              <w:autoSpaceDN w:val="0"/>
              <w:ind w:right="49"/>
              <w:jc w:val="both"/>
              <w:rPr>
                <w:sz w:val="28"/>
                <w:szCs w:val="18"/>
              </w:rPr>
            </w:pPr>
            <w:r w:rsidRPr="00790770">
              <w:rPr>
                <w:iCs/>
                <w:sz w:val="28"/>
                <w:szCs w:val="18"/>
                <w:lang w:eastAsia="en-US"/>
              </w:rPr>
              <w:t>*</w:t>
            </w:r>
            <w:r w:rsidR="00C4165C" w:rsidRPr="00790770">
              <w:rPr>
                <w:iCs/>
                <w:sz w:val="28"/>
                <w:szCs w:val="18"/>
                <w:lang w:eastAsia="en-US"/>
              </w:rPr>
              <w:t xml:space="preserve"> </w:t>
            </w:r>
            <w:r w:rsidRPr="00790770">
              <w:rPr>
                <w:iCs/>
                <w:sz w:val="28"/>
                <w:szCs w:val="18"/>
                <w:lang w:eastAsia="en-US"/>
              </w:rPr>
              <w:t>M</w:t>
            </w:r>
            <w:r w:rsidRPr="00790770">
              <w:rPr>
                <w:sz w:val="28"/>
                <w:szCs w:val="18"/>
              </w:rPr>
              <w:t>inisterio de Hacienda y Crédito Público.</w:t>
            </w:r>
          </w:p>
          <w:p w:rsidR="001568D9" w:rsidRPr="00790770" w:rsidRDefault="00DD1FAC" w:rsidP="00A05FFB">
            <w:pPr>
              <w:widowControl w:val="0"/>
              <w:tabs>
                <w:tab w:val="left" w:pos="1222"/>
              </w:tabs>
              <w:autoSpaceDE w:val="0"/>
              <w:autoSpaceDN w:val="0"/>
              <w:ind w:right="49"/>
              <w:jc w:val="both"/>
              <w:rPr>
                <w:sz w:val="28"/>
                <w:szCs w:val="18"/>
              </w:rPr>
            </w:pPr>
            <w:r w:rsidRPr="00790770">
              <w:rPr>
                <w:sz w:val="28"/>
                <w:szCs w:val="18"/>
              </w:rPr>
              <w:t xml:space="preserve">* Dirección de Impuestos y Aduanas Nacionales. </w:t>
            </w:r>
          </w:p>
          <w:p w:rsidR="00677898" w:rsidRPr="00790770" w:rsidRDefault="00677898" w:rsidP="00A05FFB">
            <w:pPr>
              <w:widowControl w:val="0"/>
              <w:tabs>
                <w:tab w:val="left" w:pos="1222"/>
              </w:tabs>
              <w:autoSpaceDE w:val="0"/>
              <w:autoSpaceDN w:val="0"/>
              <w:ind w:right="49"/>
              <w:jc w:val="both"/>
              <w:rPr>
                <w:iCs/>
                <w:sz w:val="28"/>
                <w:szCs w:val="18"/>
              </w:rPr>
            </w:pPr>
            <w:r w:rsidRPr="00790770">
              <w:rPr>
                <w:iCs/>
                <w:sz w:val="28"/>
                <w:szCs w:val="18"/>
              </w:rPr>
              <w:t xml:space="preserve">* Presidencia de la República. </w:t>
            </w:r>
          </w:p>
          <w:p w:rsidR="003F2158" w:rsidRPr="00790770" w:rsidRDefault="000B4E47" w:rsidP="00F215DF">
            <w:pPr>
              <w:widowControl w:val="0"/>
              <w:tabs>
                <w:tab w:val="left" w:pos="1222"/>
              </w:tabs>
              <w:autoSpaceDE w:val="0"/>
              <w:autoSpaceDN w:val="0"/>
              <w:jc w:val="both"/>
              <w:rPr>
                <w:iCs/>
                <w:sz w:val="28"/>
                <w:szCs w:val="18"/>
                <w:lang w:eastAsia="en-US"/>
              </w:rPr>
            </w:pPr>
            <w:r w:rsidRPr="00790770">
              <w:rPr>
                <w:iCs/>
                <w:sz w:val="28"/>
                <w:szCs w:val="18"/>
                <w:lang w:eastAsia="en-US"/>
              </w:rPr>
              <w:t xml:space="preserve">* Universidad Externado de Colombia – Departamento de Derecho Fiscal. </w:t>
            </w:r>
          </w:p>
        </w:tc>
        <w:tc>
          <w:tcPr>
            <w:tcW w:w="2268" w:type="dxa"/>
          </w:tcPr>
          <w:p w:rsidR="009B5A91" w:rsidRPr="00790770" w:rsidRDefault="00A05FFB" w:rsidP="00115B83">
            <w:pPr>
              <w:widowControl w:val="0"/>
              <w:tabs>
                <w:tab w:val="left" w:pos="1222"/>
              </w:tabs>
              <w:autoSpaceDE w:val="0"/>
              <w:autoSpaceDN w:val="0"/>
              <w:ind w:right="49"/>
              <w:jc w:val="both"/>
              <w:rPr>
                <w:sz w:val="28"/>
                <w:szCs w:val="18"/>
                <w:lang w:eastAsia="en-US"/>
              </w:rPr>
            </w:pPr>
            <w:r w:rsidRPr="00790770">
              <w:rPr>
                <w:sz w:val="28"/>
                <w:szCs w:val="18"/>
                <w:lang w:eastAsia="en-US"/>
              </w:rPr>
              <w:t>* Ministerio de Hacienda y Crédito Público.</w:t>
            </w:r>
          </w:p>
          <w:p w:rsidR="00DD1FAC" w:rsidRPr="00790770" w:rsidRDefault="00DD1FAC" w:rsidP="00115B83">
            <w:pPr>
              <w:widowControl w:val="0"/>
              <w:tabs>
                <w:tab w:val="left" w:pos="1222"/>
              </w:tabs>
              <w:autoSpaceDE w:val="0"/>
              <w:autoSpaceDN w:val="0"/>
              <w:ind w:right="49"/>
              <w:jc w:val="both"/>
              <w:rPr>
                <w:sz w:val="28"/>
                <w:szCs w:val="18"/>
                <w:lang w:eastAsia="en-US"/>
              </w:rPr>
            </w:pPr>
            <w:r w:rsidRPr="00790770">
              <w:rPr>
                <w:sz w:val="28"/>
                <w:szCs w:val="18"/>
                <w:lang w:eastAsia="en-US"/>
              </w:rPr>
              <w:t>* Dirección de Impuestos y Aduanas Nacionales.</w:t>
            </w:r>
          </w:p>
          <w:p w:rsidR="00C4165C" w:rsidRPr="00790770" w:rsidRDefault="00677898" w:rsidP="00115B83">
            <w:pPr>
              <w:widowControl w:val="0"/>
              <w:tabs>
                <w:tab w:val="left" w:pos="1222"/>
              </w:tabs>
              <w:autoSpaceDE w:val="0"/>
              <w:autoSpaceDN w:val="0"/>
              <w:ind w:right="49"/>
              <w:jc w:val="both"/>
              <w:rPr>
                <w:sz w:val="28"/>
                <w:szCs w:val="18"/>
                <w:lang w:eastAsia="en-US"/>
              </w:rPr>
            </w:pPr>
            <w:r w:rsidRPr="00790770">
              <w:rPr>
                <w:sz w:val="28"/>
                <w:szCs w:val="18"/>
                <w:lang w:eastAsia="en-US"/>
              </w:rPr>
              <w:t xml:space="preserve">* Presidencia de la República. </w:t>
            </w:r>
            <w:r w:rsidR="00C4165C" w:rsidRPr="00790770">
              <w:rPr>
                <w:sz w:val="28"/>
                <w:szCs w:val="18"/>
                <w:lang w:eastAsia="en-US"/>
              </w:rPr>
              <w:t xml:space="preserve"> </w:t>
            </w:r>
          </w:p>
          <w:p w:rsidR="00DD5587" w:rsidRPr="00790770" w:rsidRDefault="00DD5587" w:rsidP="00115B83">
            <w:pPr>
              <w:widowControl w:val="0"/>
              <w:tabs>
                <w:tab w:val="left" w:pos="1222"/>
              </w:tabs>
              <w:autoSpaceDE w:val="0"/>
              <w:autoSpaceDN w:val="0"/>
              <w:ind w:right="49"/>
              <w:jc w:val="both"/>
              <w:rPr>
                <w:sz w:val="28"/>
                <w:szCs w:val="18"/>
                <w:lang w:eastAsia="en-US"/>
              </w:rPr>
            </w:pPr>
            <w:r w:rsidRPr="00790770">
              <w:rPr>
                <w:sz w:val="28"/>
                <w:szCs w:val="18"/>
                <w:lang w:eastAsia="en-US"/>
              </w:rPr>
              <w:t xml:space="preserve">* Asociación </w:t>
            </w:r>
            <w:r w:rsidR="009A0D9C" w:rsidRPr="00790770">
              <w:rPr>
                <w:sz w:val="28"/>
                <w:szCs w:val="18"/>
                <w:lang w:eastAsia="en-US"/>
              </w:rPr>
              <w:t xml:space="preserve">Nacional de Empresarios de Colombia. </w:t>
            </w:r>
          </w:p>
          <w:p w:rsidR="000B4E47" w:rsidRPr="00790770" w:rsidRDefault="000B4E47"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 Universidad Externado de Colombia – Departamento de Derecho Fiscal.</w:t>
            </w:r>
          </w:p>
          <w:p w:rsidR="002B2380" w:rsidRPr="00790770" w:rsidRDefault="002B2380" w:rsidP="00115B83">
            <w:pPr>
              <w:widowControl w:val="0"/>
              <w:tabs>
                <w:tab w:val="left" w:pos="1222"/>
              </w:tabs>
              <w:autoSpaceDE w:val="0"/>
              <w:autoSpaceDN w:val="0"/>
              <w:ind w:right="49"/>
              <w:jc w:val="both"/>
              <w:rPr>
                <w:sz w:val="28"/>
                <w:szCs w:val="18"/>
                <w:lang w:eastAsia="en-US"/>
              </w:rPr>
            </w:pPr>
            <w:r w:rsidRPr="00790770">
              <w:rPr>
                <w:sz w:val="28"/>
                <w:szCs w:val="18"/>
                <w:lang w:eastAsia="en-US"/>
              </w:rPr>
              <w:t xml:space="preserve">* Procuraduría General de la Nación. </w:t>
            </w:r>
          </w:p>
        </w:tc>
        <w:tc>
          <w:tcPr>
            <w:tcW w:w="2596" w:type="dxa"/>
          </w:tcPr>
          <w:p w:rsidR="009B5A91" w:rsidRPr="00790770" w:rsidRDefault="00A05FFB" w:rsidP="00115B83">
            <w:pPr>
              <w:widowControl w:val="0"/>
              <w:tabs>
                <w:tab w:val="left" w:pos="1222"/>
              </w:tabs>
              <w:autoSpaceDE w:val="0"/>
              <w:autoSpaceDN w:val="0"/>
              <w:ind w:right="49"/>
              <w:jc w:val="both"/>
              <w:rPr>
                <w:sz w:val="28"/>
                <w:szCs w:val="18"/>
                <w:lang w:eastAsia="en-US"/>
              </w:rPr>
            </w:pPr>
            <w:r w:rsidRPr="00790770">
              <w:rPr>
                <w:sz w:val="28"/>
                <w:szCs w:val="18"/>
                <w:lang w:eastAsia="en-US"/>
              </w:rPr>
              <w:t>* Ministerio de Hacienda y Crédito Público.</w:t>
            </w:r>
          </w:p>
          <w:p w:rsidR="00DD1FAC" w:rsidRPr="00790770" w:rsidRDefault="00DD1FAC" w:rsidP="00115B83">
            <w:pPr>
              <w:widowControl w:val="0"/>
              <w:tabs>
                <w:tab w:val="left" w:pos="1222"/>
              </w:tabs>
              <w:autoSpaceDE w:val="0"/>
              <w:autoSpaceDN w:val="0"/>
              <w:ind w:right="49"/>
              <w:jc w:val="both"/>
              <w:rPr>
                <w:sz w:val="28"/>
                <w:szCs w:val="18"/>
                <w:lang w:eastAsia="en-US"/>
              </w:rPr>
            </w:pPr>
            <w:r w:rsidRPr="00790770">
              <w:rPr>
                <w:sz w:val="28"/>
                <w:szCs w:val="18"/>
                <w:lang w:eastAsia="en-US"/>
              </w:rPr>
              <w:t>* Dirección de Impuestos y Aduanas Nacionales.</w:t>
            </w:r>
          </w:p>
          <w:p w:rsidR="00677898" w:rsidRPr="00790770" w:rsidRDefault="00677898" w:rsidP="00115B83">
            <w:pPr>
              <w:widowControl w:val="0"/>
              <w:tabs>
                <w:tab w:val="left" w:pos="1222"/>
              </w:tabs>
              <w:autoSpaceDE w:val="0"/>
              <w:autoSpaceDN w:val="0"/>
              <w:ind w:right="49"/>
              <w:jc w:val="both"/>
              <w:rPr>
                <w:sz w:val="28"/>
                <w:szCs w:val="18"/>
                <w:lang w:eastAsia="en-US"/>
              </w:rPr>
            </w:pPr>
            <w:r w:rsidRPr="00790770">
              <w:rPr>
                <w:sz w:val="28"/>
                <w:szCs w:val="18"/>
                <w:lang w:eastAsia="en-US"/>
              </w:rPr>
              <w:t xml:space="preserve">* Presidencia de la República. </w:t>
            </w:r>
          </w:p>
          <w:p w:rsidR="00C4165C" w:rsidRPr="00790770" w:rsidRDefault="00C4165C" w:rsidP="00115B83">
            <w:pPr>
              <w:widowControl w:val="0"/>
              <w:tabs>
                <w:tab w:val="left" w:pos="1222"/>
              </w:tabs>
              <w:autoSpaceDE w:val="0"/>
              <w:autoSpaceDN w:val="0"/>
              <w:ind w:right="49"/>
              <w:jc w:val="both"/>
              <w:rPr>
                <w:sz w:val="28"/>
                <w:szCs w:val="18"/>
                <w:lang w:eastAsia="en-US"/>
              </w:rPr>
            </w:pPr>
            <w:r w:rsidRPr="00790770">
              <w:rPr>
                <w:sz w:val="28"/>
                <w:szCs w:val="18"/>
                <w:lang w:eastAsia="en-US"/>
              </w:rPr>
              <w:t>*Ministerio del Trabajo</w:t>
            </w:r>
            <w:r w:rsidR="00205EBE" w:rsidRPr="00790770">
              <w:rPr>
                <w:sz w:val="28"/>
                <w:szCs w:val="18"/>
                <w:lang w:eastAsia="en-US"/>
              </w:rPr>
              <w:t xml:space="preserve"> (</w:t>
            </w:r>
            <w:r w:rsidR="00A556CC" w:rsidRPr="00790770">
              <w:rPr>
                <w:sz w:val="28"/>
                <w:szCs w:val="18"/>
                <w:lang w:eastAsia="en-US"/>
              </w:rPr>
              <w:t>s</w:t>
            </w:r>
            <w:r w:rsidR="00205EBE" w:rsidRPr="00790770">
              <w:rPr>
                <w:sz w:val="28"/>
                <w:szCs w:val="18"/>
                <w:lang w:eastAsia="en-US"/>
              </w:rPr>
              <w:t>olo</w:t>
            </w:r>
            <w:r w:rsidR="005E5CDD" w:rsidRPr="00790770">
              <w:rPr>
                <w:sz w:val="28"/>
                <w:szCs w:val="18"/>
                <w:lang w:eastAsia="en-US"/>
              </w:rPr>
              <w:t xml:space="preserve"> art. 89).</w:t>
            </w:r>
            <w:r w:rsidRPr="00790770">
              <w:rPr>
                <w:sz w:val="28"/>
                <w:szCs w:val="18"/>
                <w:lang w:eastAsia="en-US"/>
              </w:rPr>
              <w:t xml:space="preserve"> </w:t>
            </w:r>
          </w:p>
          <w:p w:rsidR="009A0D9C" w:rsidRPr="00790770" w:rsidRDefault="009A0D9C" w:rsidP="00115B83">
            <w:pPr>
              <w:widowControl w:val="0"/>
              <w:tabs>
                <w:tab w:val="left" w:pos="1222"/>
              </w:tabs>
              <w:autoSpaceDE w:val="0"/>
              <w:autoSpaceDN w:val="0"/>
              <w:ind w:right="49"/>
              <w:jc w:val="both"/>
              <w:rPr>
                <w:sz w:val="28"/>
                <w:szCs w:val="18"/>
                <w:lang w:eastAsia="en-US"/>
              </w:rPr>
            </w:pPr>
            <w:r w:rsidRPr="00790770">
              <w:rPr>
                <w:sz w:val="28"/>
                <w:szCs w:val="18"/>
                <w:lang w:eastAsia="en-US"/>
              </w:rPr>
              <w:t xml:space="preserve">* Asociación Nacional de Empresarios de Colombia. </w:t>
            </w:r>
          </w:p>
          <w:p w:rsidR="00AF5D1D" w:rsidRPr="00790770" w:rsidRDefault="00AF5D1D" w:rsidP="00115B83">
            <w:pPr>
              <w:widowControl w:val="0"/>
              <w:tabs>
                <w:tab w:val="left" w:pos="1222"/>
              </w:tabs>
              <w:autoSpaceDE w:val="0"/>
              <w:autoSpaceDN w:val="0"/>
              <w:ind w:right="49"/>
              <w:jc w:val="both"/>
              <w:rPr>
                <w:sz w:val="28"/>
                <w:szCs w:val="18"/>
                <w:lang w:eastAsia="en-US"/>
              </w:rPr>
            </w:pPr>
            <w:r w:rsidRPr="00790770">
              <w:rPr>
                <w:sz w:val="28"/>
                <w:szCs w:val="18"/>
                <w:lang w:eastAsia="en-US"/>
              </w:rPr>
              <w:t>* Instituto Colombia</w:t>
            </w:r>
            <w:r w:rsidR="00D81AA5" w:rsidRPr="00790770">
              <w:rPr>
                <w:sz w:val="28"/>
                <w:szCs w:val="18"/>
                <w:lang w:eastAsia="en-US"/>
              </w:rPr>
              <w:t>no</w:t>
            </w:r>
            <w:r w:rsidRPr="00790770">
              <w:rPr>
                <w:sz w:val="28"/>
                <w:szCs w:val="18"/>
                <w:lang w:eastAsia="en-US"/>
              </w:rPr>
              <w:t xml:space="preserve"> de Derecho Tributario (</w:t>
            </w:r>
            <w:r w:rsidR="00A556CC" w:rsidRPr="00790770">
              <w:rPr>
                <w:sz w:val="28"/>
                <w:szCs w:val="18"/>
                <w:lang w:eastAsia="en-US"/>
              </w:rPr>
              <w:t>s</w:t>
            </w:r>
            <w:r w:rsidRPr="00790770">
              <w:rPr>
                <w:sz w:val="28"/>
                <w:szCs w:val="18"/>
                <w:lang w:eastAsia="en-US"/>
              </w:rPr>
              <w:t xml:space="preserve">olo arts. </w:t>
            </w:r>
            <w:r w:rsidR="003B10ED" w:rsidRPr="00790770">
              <w:rPr>
                <w:sz w:val="28"/>
                <w:szCs w:val="18"/>
                <w:lang w:eastAsia="en-US"/>
              </w:rPr>
              <w:t>89 y 93).</w:t>
            </w:r>
          </w:p>
          <w:p w:rsidR="000B4E47" w:rsidRPr="00790770" w:rsidRDefault="000B4E47"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 Universidad Externado de Colombia – Departamento de Derecho Fiscal</w:t>
            </w:r>
            <w:r w:rsidR="009716D3" w:rsidRPr="00790770">
              <w:rPr>
                <w:iCs/>
                <w:sz w:val="28"/>
                <w:szCs w:val="18"/>
                <w:lang w:eastAsia="en-US"/>
              </w:rPr>
              <w:t xml:space="preserve"> (</w:t>
            </w:r>
            <w:r w:rsidR="00A556CC" w:rsidRPr="00790770">
              <w:rPr>
                <w:iCs/>
                <w:sz w:val="28"/>
                <w:szCs w:val="18"/>
                <w:lang w:eastAsia="en-US"/>
              </w:rPr>
              <w:t>s</w:t>
            </w:r>
            <w:r w:rsidR="009716D3" w:rsidRPr="00790770">
              <w:rPr>
                <w:iCs/>
                <w:sz w:val="28"/>
                <w:szCs w:val="18"/>
                <w:lang w:eastAsia="en-US"/>
              </w:rPr>
              <w:t xml:space="preserve">olo arts. 89 y 93). </w:t>
            </w:r>
          </w:p>
          <w:p w:rsidR="00C427FC" w:rsidRPr="00790770" w:rsidRDefault="00C427FC"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 Universidad de Los Andes – Consultorio Jurídico</w:t>
            </w:r>
            <w:r w:rsidR="005B2D64" w:rsidRPr="00790770">
              <w:rPr>
                <w:iCs/>
                <w:sz w:val="28"/>
                <w:szCs w:val="18"/>
                <w:lang w:eastAsia="en-US"/>
              </w:rPr>
              <w:t xml:space="preserve"> (</w:t>
            </w:r>
            <w:r w:rsidR="00A556CC" w:rsidRPr="00790770">
              <w:rPr>
                <w:iCs/>
                <w:sz w:val="28"/>
                <w:szCs w:val="18"/>
                <w:lang w:eastAsia="en-US"/>
              </w:rPr>
              <w:t>s</w:t>
            </w:r>
            <w:r w:rsidR="005B2D64" w:rsidRPr="00790770">
              <w:rPr>
                <w:iCs/>
                <w:sz w:val="28"/>
                <w:szCs w:val="18"/>
                <w:lang w:eastAsia="en-US"/>
              </w:rPr>
              <w:t xml:space="preserve">olo arts. 89 y 93). </w:t>
            </w:r>
          </w:p>
          <w:p w:rsidR="00B20024" w:rsidRPr="00790770" w:rsidRDefault="00B20024"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 xml:space="preserve">* Universidad Santo Tomás – Consultorio Jurídico Sede Bogotá. </w:t>
            </w:r>
          </w:p>
          <w:p w:rsidR="002B2380" w:rsidRPr="00790770" w:rsidRDefault="002B2380" w:rsidP="00115B83">
            <w:pPr>
              <w:widowControl w:val="0"/>
              <w:tabs>
                <w:tab w:val="left" w:pos="1222"/>
              </w:tabs>
              <w:autoSpaceDE w:val="0"/>
              <w:autoSpaceDN w:val="0"/>
              <w:ind w:right="49"/>
              <w:jc w:val="both"/>
              <w:rPr>
                <w:sz w:val="28"/>
                <w:szCs w:val="18"/>
                <w:lang w:eastAsia="en-US"/>
              </w:rPr>
            </w:pPr>
            <w:r w:rsidRPr="00790770">
              <w:rPr>
                <w:sz w:val="28"/>
                <w:szCs w:val="18"/>
                <w:lang w:eastAsia="en-US"/>
              </w:rPr>
              <w:t>* Procuraduría General de la Nación (</w:t>
            </w:r>
            <w:r w:rsidR="00A556CC" w:rsidRPr="00790770">
              <w:rPr>
                <w:sz w:val="28"/>
                <w:szCs w:val="18"/>
                <w:lang w:eastAsia="en-US"/>
              </w:rPr>
              <w:t xml:space="preserve">frente a arts. 89 y 93). </w:t>
            </w:r>
          </w:p>
        </w:tc>
      </w:tr>
      <w:tr w:rsidR="009B5A91" w:rsidRPr="00790770" w:rsidTr="00C427FC">
        <w:tc>
          <w:tcPr>
            <w:tcW w:w="1521" w:type="dxa"/>
          </w:tcPr>
          <w:p w:rsidR="009B5A91" w:rsidRPr="00790770" w:rsidRDefault="009B5A91"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 xml:space="preserve">Inexequibilidad </w:t>
            </w:r>
          </w:p>
        </w:tc>
        <w:tc>
          <w:tcPr>
            <w:tcW w:w="2302" w:type="dxa"/>
          </w:tcPr>
          <w:p w:rsidR="009B5A91" w:rsidRPr="00790770" w:rsidRDefault="00DA3752" w:rsidP="00115B83">
            <w:pPr>
              <w:widowControl w:val="0"/>
              <w:tabs>
                <w:tab w:val="left" w:pos="1222"/>
              </w:tabs>
              <w:autoSpaceDE w:val="0"/>
              <w:autoSpaceDN w:val="0"/>
              <w:ind w:right="49"/>
              <w:jc w:val="both"/>
              <w:rPr>
                <w:iCs/>
                <w:sz w:val="28"/>
                <w:szCs w:val="18"/>
                <w:lang w:eastAsia="en-US"/>
              </w:rPr>
            </w:pPr>
            <w:r w:rsidRPr="00790770">
              <w:rPr>
                <w:i/>
                <w:sz w:val="28"/>
                <w:szCs w:val="18"/>
                <w:lang w:eastAsia="en-US"/>
              </w:rPr>
              <w:t xml:space="preserve">* </w:t>
            </w:r>
            <w:r w:rsidR="00AF5D1D" w:rsidRPr="00790770">
              <w:rPr>
                <w:iCs/>
                <w:sz w:val="28"/>
                <w:szCs w:val="18"/>
                <w:lang w:eastAsia="en-US"/>
              </w:rPr>
              <w:t>Instituto Colombiano de Derecho Tributario</w:t>
            </w:r>
            <w:r w:rsidR="00D81AA5" w:rsidRPr="00790770">
              <w:rPr>
                <w:iCs/>
                <w:sz w:val="28"/>
                <w:szCs w:val="18"/>
                <w:lang w:eastAsia="en-US"/>
              </w:rPr>
              <w:t>.</w:t>
            </w:r>
          </w:p>
          <w:p w:rsidR="00C427FC" w:rsidRPr="00790770" w:rsidRDefault="00C427FC"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 xml:space="preserve">* Universidad de </w:t>
            </w:r>
            <w:r w:rsidR="00B14161" w:rsidRPr="00790770">
              <w:rPr>
                <w:iCs/>
                <w:sz w:val="28"/>
                <w:szCs w:val="18"/>
                <w:lang w:eastAsia="en-US"/>
              </w:rPr>
              <w:t>l</w:t>
            </w:r>
            <w:r w:rsidRPr="00790770">
              <w:rPr>
                <w:iCs/>
                <w:sz w:val="28"/>
                <w:szCs w:val="18"/>
                <w:lang w:eastAsia="en-US"/>
              </w:rPr>
              <w:t xml:space="preserve">os Andes – Consultorio Jurídico. </w:t>
            </w:r>
          </w:p>
          <w:p w:rsidR="009B7648" w:rsidRPr="00790770" w:rsidRDefault="009B7648"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 xml:space="preserve">* Universidad </w:t>
            </w:r>
            <w:r w:rsidR="007F5EF1" w:rsidRPr="00790770">
              <w:rPr>
                <w:iCs/>
                <w:sz w:val="28"/>
                <w:szCs w:val="18"/>
                <w:lang w:eastAsia="en-US"/>
              </w:rPr>
              <w:t xml:space="preserve">Santo Tomás – Consultorio Jurídico Sede Bogotá. </w:t>
            </w:r>
          </w:p>
          <w:p w:rsidR="00623000" w:rsidRPr="00790770" w:rsidRDefault="00623000"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 Harold Sua Montaña</w:t>
            </w:r>
            <w:r w:rsidR="00596943" w:rsidRPr="00790770">
              <w:rPr>
                <w:iCs/>
                <w:sz w:val="28"/>
                <w:szCs w:val="18"/>
                <w:lang w:eastAsia="en-US"/>
              </w:rPr>
              <w:t xml:space="preserve">. </w:t>
            </w:r>
          </w:p>
        </w:tc>
        <w:tc>
          <w:tcPr>
            <w:tcW w:w="2268" w:type="dxa"/>
          </w:tcPr>
          <w:p w:rsidR="009B5A91" w:rsidRPr="00790770" w:rsidRDefault="00C427FC" w:rsidP="00115B83">
            <w:pPr>
              <w:widowControl w:val="0"/>
              <w:tabs>
                <w:tab w:val="left" w:pos="1222"/>
              </w:tabs>
              <w:autoSpaceDE w:val="0"/>
              <w:autoSpaceDN w:val="0"/>
              <w:ind w:right="49"/>
              <w:jc w:val="both"/>
              <w:rPr>
                <w:sz w:val="28"/>
                <w:szCs w:val="18"/>
                <w:lang w:eastAsia="en-US"/>
              </w:rPr>
            </w:pPr>
            <w:r w:rsidRPr="00790770">
              <w:rPr>
                <w:sz w:val="28"/>
                <w:szCs w:val="18"/>
                <w:lang w:eastAsia="en-US"/>
              </w:rPr>
              <w:t xml:space="preserve">* Universidad de </w:t>
            </w:r>
            <w:r w:rsidR="00B14161" w:rsidRPr="00790770">
              <w:rPr>
                <w:sz w:val="28"/>
                <w:szCs w:val="18"/>
                <w:lang w:eastAsia="en-US"/>
              </w:rPr>
              <w:t>l</w:t>
            </w:r>
            <w:r w:rsidRPr="00790770">
              <w:rPr>
                <w:sz w:val="28"/>
                <w:szCs w:val="18"/>
                <w:lang w:eastAsia="en-US"/>
              </w:rPr>
              <w:t>os Andes – Consultorio Jurídico.</w:t>
            </w:r>
          </w:p>
          <w:p w:rsidR="007F5EF1" w:rsidRPr="00790770" w:rsidRDefault="007F5EF1" w:rsidP="00115B83">
            <w:pPr>
              <w:widowControl w:val="0"/>
              <w:tabs>
                <w:tab w:val="left" w:pos="1222"/>
              </w:tabs>
              <w:autoSpaceDE w:val="0"/>
              <w:autoSpaceDN w:val="0"/>
              <w:ind w:right="49"/>
              <w:jc w:val="both"/>
              <w:rPr>
                <w:iCs/>
                <w:sz w:val="28"/>
                <w:szCs w:val="18"/>
                <w:lang w:eastAsia="en-US"/>
              </w:rPr>
            </w:pPr>
            <w:r w:rsidRPr="00790770">
              <w:rPr>
                <w:iCs/>
                <w:sz w:val="28"/>
                <w:szCs w:val="18"/>
                <w:lang w:eastAsia="en-US"/>
              </w:rPr>
              <w:t>* Universidad Santo Tomás – Consultorio Jurídico Sede Bogotá.</w:t>
            </w:r>
          </w:p>
          <w:p w:rsidR="00596943" w:rsidRPr="00790770" w:rsidRDefault="00596943" w:rsidP="00115B83">
            <w:pPr>
              <w:widowControl w:val="0"/>
              <w:tabs>
                <w:tab w:val="left" w:pos="1222"/>
              </w:tabs>
              <w:autoSpaceDE w:val="0"/>
              <w:autoSpaceDN w:val="0"/>
              <w:ind w:right="49"/>
              <w:jc w:val="both"/>
              <w:rPr>
                <w:sz w:val="28"/>
                <w:szCs w:val="18"/>
                <w:lang w:eastAsia="en-US"/>
              </w:rPr>
            </w:pPr>
            <w:r w:rsidRPr="00790770">
              <w:rPr>
                <w:iCs/>
                <w:sz w:val="28"/>
                <w:szCs w:val="18"/>
                <w:lang w:eastAsia="en-US"/>
              </w:rPr>
              <w:t>* Harold Sua Montaña.</w:t>
            </w:r>
          </w:p>
        </w:tc>
        <w:tc>
          <w:tcPr>
            <w:tcW w:w="2596" w:type="dxa"/>
          </w:tcPr>
          <w:p w:rsidR="00EA0EFC" w:rsidRPr="00790770" w:rsidRDefault="00EA0EFC" w:rsidP="00EA0EFC">
            <w:pPr>
              <w:widowControl w:val="0"/>
              <w:tabs>
                <w:tab w:val="left" w:pos="1222"/>
              </w:tabs>
              <w:autoSpaceDE w:val="0"/>
              <w:autoSpaceDN w:val="0"/>
              <w:ind w:right="49"/>
              <w:jc w:val="both"/>
              <w:rPr>
                <w:iCs/>
                <w:sz w:val="28"/>
                <w:szCs w:val="18"/>
                <w:lang w:eastAsia="en-US"/>
              </w:rPr>
            </w:pPr>
            <w:r w:rsidRPr="00790770">
              <w:rPr>
                <w:iCs/>
                <w:sz w:val="28"/>
                <w:szCs w:val="18"/>
                <w:lang w:eastAsia="en-US"/>
              </w:rPr>
              <w:t>* Harold Sua Montaña.</w:t>
            </w:r>
          </w:p>
          <w:p w:rsidR="00EA0EFC" w:rsidRPr="00790770" w:rsidRDefault="00EA0EFC" w:rsidP="007F5EF1">
            <w:pPr>
              <w:widowControl w:val="0"/>
              <w:tabs>
                <w:tab w:val="left" w:pos="1222"/>
              </w:tabs>
              <w:autoSpaceDE w:val="0"/>
              <w:autoSpaceDN w:val="0"/>
              <w:ind w:right="49"/>
              <w:jc w:val="both"/>
              <w:rPr>
                <w:iCs/>
                <w:sz w:val="28"/>
                <w:szCs w:val="18"/>
                <w:lang w:eastAsia="en-US"/>
              </w:rPr>
            </w:pPr>
          </w:p>
          <w:p w:rsidR="007F5EF1" w:rsidRPr="00790770" w:rsidRDefault="007F5EF1" w:rsidP="00115B83">
            <w:pPr>
              <w:widowControl w:val="0"/>
              <w:tabs>
                <w:tab w:val="left" w:pos="1222"/>
              </w:tabs>
              <w:autoSpaceDE w:val="0"/>
              <w:autoSpaceDN w:val="0"/>
              <w:ind w:right="49"/>
              <w:jc w:val="both"/>
              <w:rPr>
                <w:sz w:val="28"/>
                <w:szCs w:val="18"/>
                <w:lang w:eastAsia="en-US"/>
              </w:rPr>
            </w:pPr>
          </w:p>
        </w:tc>
      </w:tr>
    </w:tbl>
    <w:p w:rsidR="00115B83" w:rsidRPr="00790770" w:rsidRDefault="00115B83" w:rsidP="00115B83">
      <w:pPr>
        <w:widowControl w:val="0"/>
        <w:tabs>
          <w:tab w:val="left" w:pos="1222"/>
        </w:tabs>
        <w:autoSpaceDE w:val="0"/>
        <w:autoSpaceDN w:val="0"/>
        <w:ind w:right="49"/>
        <w:jc w:val="both"/>
        <w:rPr>
          <w:rStyle w:val="normaltextrun"/>
          <w:i/>
          <w:sz w:val="28"/>
          <w:lang w:val="es-ES" w:eastAsia="en-US"/>
        </w:rPr>
      </w:pPr>
    </w:p>
    <w:p w:rsidR="00E84DCF" w:rsidRPr="00790770" w:rsidRDefault="00E84DCF" w:rsidP="00115B83">
      <w:pPr>
        <w:widowControl w:val="0"/>
        <w:tabs>
          <w:tab w:val="left" w:pos="1222"/>
        </w:tabs>
        <w:autoSpaceDE w:val="0"/>
        <w:autoSpaceDN w:val="0"/>
        <w:ind w:right="49"/>
        <w:jc w:val="both"/>
        <w:rPr>
          <w:rStyle w:val="normaltextrun"/>
          <w:b/>
          <w:bCs/>
          <w:iCs/>
          <w:sz w:val="28"/>
          <w:lang w:val="es-ES" w:eastAsia="en-US"/>
        </w:rPr>
      </w:pPr>
      <w:r w:rsidRPr="00790770">
        <w:rPr>
          <w:rStyle w:val="normaltextrun"/>
          <w:b/>
          <w:bCs/>
          <w:iCs/>
          <w:sz w:val="28"/>
          <w:lang w:val="es-ES" w:eastAsia="en-US"/>
        </w:rPr>
        <w:t>Intervenciones que solicitan exequibilidad</w:t>
      </w:r>
    </w:p>
    <w:p w:rsidR="00E84DCF" w:rsidRPr="00790770" w:rsidRDefault="00E84DCF" w:rsidP="00115B83">
      <w:pPr>
        <w:widowControl w:val="0"/>
        <w:tabs>
          <w:tab w:val="left" w:pos="1222"/>
        </w:tabs>
        <w:autoSpaceDE w:val="0"/>
        <w:autoSpaceDN w:val="0"/>
        <w:ind w:right="49"/>
        <w:jc w:val="both"/>
        <w:rPr>
          <w:rStyle w:val="normaltextrun"/>
          <w:i/>
          <w:sz w:val="28"/>
          <w:lang w:val="es-ES" w:eastAsia="en-US"/>
        </w:rPr>
      </w:pPr>
    </w:p>
    <w:p w:rsidR="00626B39" w:rsidRPr="00790770" w:rsidRDefault="00BC538C" w:rsidP="00043BEC">
      <w:pPr>
        <w:widowControl w:val="0"/>
        <w:numPr>
          <w:ilvl w:val="0"/>
          <w:numId w:val="2"/>
        </w:numPr>
        <w:tabs>
          <w:tab w:val="left" w:pos="1222"/>
        </w:tabs>
        <w:autoSpaceDE w:val="0"/>
        <w:autoSpaceDN w:val="0"/>
        <w:ind w:left="0" w:right="49" w:firstLine="0"/>
        <w:jc w:val="both"/>
        <w:rPr>
          <w:rStyle w:val="normaltextrun"/>
          <w:i/>
          <w:sz w:val="28"/>
          <w:lang w:val="es-ES" w:eastAsia="en-US"/>
        </w:rPr>
      </w:pPr>
      <w:r w:rsidRPr="00790770">
        <w:rPr>
          <w:rStyle w:val="normaltextrun"/>
          <w:i/>
          <w:sz w:val="28"/>
          <w:lang w:val="es-ES" w:eastAsia="en-US"/>
        </w:rPr>
        <w:t>Mini</w:t>
      </w:r>
      <w:r w:rsidR="00F9563C" w:rsidRPr="00790770">
        <w:rPr>
          <w:rStyle w:val="normaltextrun"/>
          <w:i/>
          <w:sz w:val="28"/>
          <w:lang w:val="es-ES" w:eastAsia="en-US"/>
        </w:rPr>
        <w:t>sterio de Hacienda y Crédito Público</w:t>
      </w:r>
      <w:r w:rsidR="00F9563C" w:rsidRPr="00790770">
        <w:rPr>
          <w:rStyle w:val="normaltextrun"/>
          <w:iCs/>
          <w:sz w:val="28"/>
          <w:lang w:val="es-ES" w:eastAsia="en-US"/>
        </w:rPr>
        <w:t xml:space="preserve">. </w:t>
      </w:r>
      <w:r w:rsidR="00E5216E" w:rsidRPr="00790770">
        <w:rPr>
          <w:rStyle w:val="normaltextrun"/>
          <w:iCs/>
          <w:sz w:val="28"/>
          <w:lang w:val="es-ES" w:eastAsia="en-US"/>
        </w:rPr>
        <w:t>El apoderado</w:t>
      </w:r>
      <w:r w:rsidR="00EB657D" w:rsidRPr="00790770">
        <w:rPr>
          <w:rStyle w:val="Refdenotaalpie"/>
          <w:iCs/>
          <w:sz w:val="28"/>
          <w:lang w:val="es-ES" w:eastAsia="en-US"/>
        </w:rPr>
        <w:footnoteReference w:id="11"/>
      </w:r>
      <w:r w:rsidR="00E5216E" w:rsidRPr="00790770">
        <w:rPr>
          <w:rStyle w:val="normaltextrun"/>
          <w:iCs/>
          <w:sz w:val="28"/>
          <w:lang w:val="es-ES" w:eastAsia="en-US"/>
        </w:rPr>
        <w:t xml:space="preserve"> del Ministerio</w:t>
      </w:r>
      <w:r w:rsidR="00043BEC" w:rsidRPr="00790770">
        <w:rPr>
          <w:rStyle w:val="normaltextrun"/>
          <w:iCs/>
          <w:sz w:val="28"/>
          <w:lang w:val="es-ES" w:eastAsia="en-US"/>
        </w:rPr>
        <w:t xml:space="preserve"> solicita la exequibilidad de las normas acusadas. </w:t>
      </w:r>
      <w:r w:rsidR="00F43602" w:rsidRPr="00790770">
        <w:rPr>
          <w:rStyle w:val="normaltextrun"/>
          <w:iCs/>
          <w:sz w:val="28"/>
          <w:lang w:val="es-ES" w:eastAsia="en-US"/>
        </w:rPr>
        <w:t xml:space="preserve">Para ello, en primer lugar, señala </w:t>
      </w:r>
      <w:r w:rsidR="00017F1C" w:rsidRPr="00790770">
        <w:rPr>
          <w:rStyle w:val="normaltextrun"/>
          <w:iCs/>
          <w:sz w:val="28"/>
          <w:lang w:val="es-ES" w:eastAsia="en-US"/>
        </w:rPr>
        <w:t xml:space="preserve">que el parágrafo 6 del artículo 11 </w:t>
      </w:r>
      <w:r w:rsidR="00677E7E" w:rsidRPr="00790770">
        <w:rPr>
          <w:rStyle w:val="normaltextrun"/>
          <w:iCs/>
          <w:sz w:val="28"/>
          <w:lang w:val="es-ES" w:eastAsia="en-US"/>
        </w:rPr>
        <w:t>de la Ley 2277 de 202</w:t>
      </w:r>
      <w:r w:rsidR="00365501" w:rsidRPr="00790770">
        <w:rPr>
          <w:rStyle w:val="normaltextrun"/>
          <w:iCs/>
          <w:sz w:val="28"/>
          <w:lang w:val="es-ES" w:eastAsia="en-US"/>
        </w:rPr>
        <w:t>2</w:t>
      </w:r>
      <w:r w:rsidR="00677E7E" w:rsidRPr="00790770">
        <w:rPr>
          <w:rStyle w:val="normaltextrun"/>
          <w:iCs/>
          <w:sz w:val="28"/>
          <w:lang w:val="es-ES" w:eastAsia="en-US"/>
        </w:rPr>
        <w:t xml:space="preserve">, no vulnera los principios de legalidad y certeza tributaria </w:t>
      </w:r>
      <w:r w:rsidR="007B7E32" w:rsidRPr="00790770">
        <w:rPr>
          <w:rStyle w:val="normaltextrun"/>
          <w:iCs/>
          <w:sz w:val="28"/>
          <w:lang w:val="es-ES" w:eastAsia="en-US"/>
        </w:rPr>
        <w:t xml:space="preserve">porque el Legislador </w:t>
      </w:r>
      <w:r w:rsidR="0013616B" w:rsidRPr="00790770">
        <w:rPr>
          <w:rStyle w:val="normaltextrun"/>
          <w:iCs/>
          <w:sz w:val="28"/>
          <w:lang w:val="es-ES" w:eastAsia="en-US"/>
        </w:rPr>
        <w:t xml:space="preserve">fijó como regla especial la aplicación de una tarifa reducida de renta del 20% respecto de los ingresos provenientes de operaciones de exportación de bienes y servicios. </w:t>
      </w:r>
      <w:r w:rsidR="00157A5B" w:rsidRPr="00790770">
        <w:rPr>
          <w:rStyle w:val="normaltextrun"/>
          <w:iCs/>
          <w:sz w:val="28"/>
          <w:lang w:val="es-ES" w:eastAsia="en-US"/>
        </w:rPr>
        <w:t xml:space="preserve">Para acceder a esa tarifa los usuarios industriales deben acordar y cumplir un plan de internacionalización y anual de ventas, en el cual </w:t>
      </w:r>
      <w:r w:rsidR="00B843E2" w:rsidRPr="00790770">
        <w:rPr>
          <w:rStyle w:val="normaltextrun"/>
          <w:iCs/>
          <w:sz w:val="28"/>
          <w:lang w:val="es-ES" w:eastAsia="en-US"/>
        </w:rPr>
        <w:t>se esta</w:t>
      </w:r>
      <w:r w:rsidR="001D48B4" w:rsidRPr="00790770">
        <w:rPr>
          <w:rStyle w:val="normaltextrun"/>
          <w:iCs/>
          <w:sz w:val="28"/>
          <w:lang w:val="es-ES" w:eastAsia="en-US"/>
        </w:rPr>
        <w:t xml:space="preserve">blezcan los objetivos máximos de ingresos netos por operaciones diferentes a exportaciones. </w:t>
      </w:r>
      <w:r w:rsidR="00AB19D3" w:rsidRPr="00790770">
        <w:rPr>
          <w:rStyle w:val="normaltextrun"/>
          <w:iCs/>
          <w:sz w:val="28"/>
          <w:lang w:val="es-ES" w:eastAsia="en-US"/>
        </w:rPr>
        <w:t xml:space="preserve">De tal forma que el beneficio tributario </w:t>
      </w:r>
      <w:r w:rsidR="00A40380" w:rsidRPr="00790770">
        <w:rPr>
          <w:rStyle w:val="normaltextrun"/>
          <w:iCs/>
          <w:sz w:val="28"/>
          <w:lang w:val="es-ES" w:eastAsia="en-US"/>
        </w:rPr>
        <w:t>de la tarifa reducida en el impuesto sobre la renta</w:t>
      </w:r>
      <w:r w:rsidR="00980557" w:rsidRPr="00790770">
        <w:rPr>
          <w:rStyle w:val="normaltextrun"/>
          <w:iCs/>
          <w:sz w:val="28"/>
          <w:lang w:val="es-ES" w:eastAsia="en-US"/>
        </w:rPr>
        <w:t xml:space="preserve"> </w:t>
      </w:r>
      <w:r w:rsidR="00BA409A" w:rsidRPr="00790770">
        <w:rPr>
          <w:rStyle w:val="normaltextrun"/>
          <w:iCs/>
          <w:sz w:val="28"/>
          <w:lang w:val="es-ES" w:eastAsia="en-US"/>
        </w:rPr>
        <w:t>lo</w:t>
      </w:r>
      <w:r w:rsidR="00980557" w:rsidRPr="00790770">
        <w:rPr>
          <w:rStyle w:val="normaltextrun"/>
          <w:iCs/>
          <w:sz w:val="28"/>
          <w:lang w:val="es-ES" w:eastAsia="en-US"/>
        </w:rPr>
        <w:t xml:space="preserve"> determinó </w:t>
      </w:r>
      <w:r w:rsidR="00036DD0" w:rsidRPr="00790770">
        <w:rPr>
          <w:rStyle w:val="normaltextrun"/>
          <w:iCs/>
          <w:sz w:val="28"/>
          <w:lang w:val="es-ES" w:eastAsia="en-US"/>
        </w:rPr>
        <w:t>el</w:t>
      </w:r>
      <w:r w:rsidR="00980557" w:rsidRPr="00790770">
        <w:rPr>
          <w:rStyle w:val="normaltextrun"/>
          <w:iCs/>
          <w:sz w:val="28"/>
          <w:lang w:val="es-ES" w:eastAsia="en-US"/>
        </w:rPr>
        <w:t xml:space="preserve"> Congreso de la Repúbl</w:t>
      </w:r>
      <w:r w:rsidR="00036DD0" w:rsidRPr="00790770">
        <w:rPr>
          <w:rStyle w:val="normaltextrun"/>
          <w:iCs/>
          <w:sz w:val="28"/>
          <w:lang w:val="es-ES" w:eastAsia="en-US"/>
        </w:rPr>
        <w:t>ica y</w:t>
      </w:r>
      <w:r w:rsidR="00A40380" w:rsidRPr="00790770">
        <w:rPr>
          <w:rStyle w:val="normaltextrun"/>
          <w:iCs/>
          <w:sz w:val="28"/>
          <w:lang w:val="es-ES" w:eastAsia="en-US"/>
        </w:rPr>
        <w:t xml:space="preserve"> se mantiene, pero se sujetó a una condición ligada al compr</w:t>
      </w:r>
      <w:r w:rsidR="00C0168B" w:rsidRPr="00790770">
        <w:rPr>
          <w:rStyle w:val="normaltextrun"/>
          <w:iCs/>
          <w:sz w:val="28"/>
          <w:lang w:val="es-ES" w:eastAsia="en-US"/>
        </w:rPr>
        <w:t>omiso de internacionalización de las operaciones para que las zonas francas</w:t>
      </w:r>
      <w:r w:rsidR="00EE0A5B" w:rsidRPr="00790770">
        <w:rPr>
          <w:rStyle w:val="normaltextrun"/>
          <w:iCs/>
          <w:sz w:val="28"/>
          <w:lang w:val="es-ES" w:eastAsia="en-US"/>
        </w:rPr>
        <w:t xml:space="preserve"> tengan vocación exportadora</w:t>
      </w:r>
      <w:r w:rsidR="00FA0AF0" w:rsidRPr="00790770">
        <w:rPr>
          <w:rStyle w:val="normaltextrun"/>
          <w:iCs/>
          <w:sz w:val="28"/>
          <w:lang w:val="es-ES" w:eastAsia="en-US"/>
        </w:rPr>
        <w:t xml:space="preserve">. </w:t>
      </w:r>
    </w:p>
    <w:p w:rsidR="00626B39" w:rsidRPr="00790770" w:rsidRDefault="00626B39" w:rsidP="00626B39">
      <w:pPr>
        <w:pStyle w:val="Prrafodelista"/>
        <w:rPr>
          <w:rStyle w:val="normaltextrun"/>
          <w:iCs/>
          <w:sz w:val="28"/>
          <w:lang w:val="es-ES" w:eastAsia="en-US"/>
        </w:rPr>
      </w:pPr>
    </w:p>
    <w:p w:rsidR="00B843E2" w:rsidRPr="00790770" w:rsidRDefault="00250B21" w:rsidP="0017396F">
      <w:pPr>
        <w:widowControl w:val="0"/>
        <w:numPr>
          <w:ilvl w:val="0"/>
          <w:numId w:val="2"/>
        </w:numPr>
        <w:tabs>
          <w:tab w:val="left" w:pos="1222"/>
        </w:tabs>
        <w:autoSpaceDE w:val="0"/>
        <w:autoSpaceDN w:val="0"/>
        <w:ind w:left="0" w:right="49" w:firstLine="0"/>
        <w:jc w:val="both"/>
        <w:rPr>
          <w:rStyle w:val="normaltextrun"/>
          <w:i/>
          <w:sz w:val="28"/>
          <w:lang w:val="es-ES" w:eastAsia="en-US"/>
        </w:rPr>
      </w:pPr>
      <w:r w:rsidRPr="00790770">
        <w:rPr>
          <w:rStyle w:val="normaltextrun"/>
          <w:iCs/>
          <w:sz w:val="28"/>
          <w:lang w:val="es-ES" w:eastAsia="en-US"/>
        </w:rPr>
        <w:t>El representante judicial del Ministerio i</w:t>
      </w:r>
      <w:r w:rsidR="005721AA" w:rsidRPr="00790770">
        <w:rPr>
          <w:rStyle w:val="normaltextrun"/>
          <w:iCs/>
          <w:sz w:val="28"/>
          <w:lang w:val="es-ES" w:eastAsia="en-US"/>
        </w:rPr>
        <w:t>ndica que la remisión que hace la ley al reglamento no implica que el Gobierno nacional pueda determinar la tarifa del impuesto</w:t>
      </w:r>
      <w:r w:rsidR="008B7944" w:rsidRPr="00790770">
        <w:rPr>
          <w:rStyle w:val="normaltextrun"/>
          <w:iCs/>
          <w:sz w:val="28"/>
          <w:lang w:val="es-ES" w:eastAsia="en-US"/>
        </w:rPr>
        <w:t>, sino que se ocupará</w:t>
      </w:r>
      <w:r w:rsidR="00AF7196" w:rsidRPr="00790770">
        <w:rPr>
          <w:rStyle w:val="normaltextrun"/>
          <w:iCs/>
          <w:sz w:val="28"/>
          <w:lang w:val="es-ES" w:eastAsia="en-US"/>
        </w:rPr>
        <w:t xml:space="preserve"> de los aspectos puntuales y técnicos</w:t>
      </w:r>
      <w:r w:rsidR="00081ECB" w:rsidRPr="00790770">
        <w:rPr>
          <w:rStyle w:val="normaltextrun"/>
          <w:iCs/>
          <w:sz w:val="28"/>
          <w:lang w:val="es-ES" w:eastAsia="en-US"/>
        </w:rPr>
        <w:t xml:space="preserve"> </w:t>
      </w:r>
      <w:r w:rsidR="00514E76" w:rsidRPr="00790770">
        <w:rPr>
          <w:rStyle w:val="normaltextrun"/>
          <w:iCs/>
          <w:sz w:val="28"/>
          <w:lang w:val="es-ES" w:eastAsia="en-US"/>
        </w:rPr>
        <w:t>sobre</w:t>
      </w:r>
      <w:r w:rsidR="00081ECB" w:rsidRPr="00790770">
        <w:rPr>
          <w:rStyle w:val="normaltextrun"/>
          <w:iCs/>
          <w:sz w:val="28"/>
          <w:lang w:val="es-ES" w:eastAsia="en-US"/>
        </w:rPr>
        <w:t xml:space="preserve"> los requisitos, condiciones y características que regirán </w:t>
      </w:r>
      <w:r w:rsidR="00AF7196" w:rsidRPr="00790770">
        <w:rPr>
          <w:rStyle w:val="normaltextrun"/>
          <w:iCs/>
          <w:sz w:val="28"/>
          <w:lang w:val="es-ES" w:eastAsia="en-US"/>
        </w:rPr>
        <w:t xml:space="preserve">la ejecución del acuerdo. </w:t>
      </w:r>
      <w:r w:rsidR="002B32A0" w:rsidRPr="00790770">
        <w:rPr>
          <w:rStyle w:val="normaltextrun"/>
          <w:iCs/>
          <w:sz w:val="28"/>
          <w:lang w:val="es-ES" w:eastAsia="en-US"/>
        </w:rPr>
        <w:t>Por consiguiente, la tarifa aplicable se encuentra definida con exactitud en todos sus aspectos por el Legislador</w:t>
      </w:r>
      <w:r w:rsidR="00626B39" w:rsidRPr="00790770">
        <w:rPr>
          <w:rStyle w:val="normaltextrun"/>
          <w:iCs/>
          <w:sz w:val="28"/>
          <w:lang w:val="es-ES" w:eastAsia="en-US"/>
        </w:rPr>
        <w:t xml:space="preserve"> y </w:t>
      </w:r>
      <w:r w:rsidR="000713FA" w:rsidRPr="00790770">
        <w:rPr>
          <w:rStyle w:val="normaltextrun"/>
          <w:iCs/>
          <w:sz w:val="28"/>
          <w:lang w:val="es-ES" w:eastAsia="en-US"/>
        </w:rPr>
        <w:t>la definición de los montos máximos de ingresos por determinadas operaciones no determinan la tarifa de renta</w:t>
      </w:r>
      <w:r w:rsidR="006866A9" w:rsidRPr="00790770">
        <w:rPr>
          <w:rStyle w:val="normaltextrun"/>
          <w:iCs/>
          <w:sz w:val="28"/>
          <w:lang w:val="es-ES" w:eastAsia="en-US"/>
        </w:rPr>
        <w:t xml:space="preserve">, sino que condicionan su aplicación. </w:t>
      </w:r>
      <w:r w:rsidR="004B2F37" w:rsidRPr="00790770">
        <w:rPr>
          <w:rStyle w:val="normaltextrun"/>
          <w:iCs/>
          <w:sz w:val="28"/>
          <w:lang w:val="es-ES" w:eastAsia="en-US"/>
        </w:rPr>
        <w:t>Esa condición la conocen</w:t>
      </w:r>
      <w:r w:rsidR="00234ABA" w:rsidRPr="00790770">
        <w:rPr>
          <w:rStyle w:val="normaltextrun"/>
          <w:iCs/>
          <w:sz w:val="28"/>
          <w:lang w:val="es-ES" w:eastAsia="en-US"/>
        </w:rPr>
        <w:t xml:space="preserve"> de antemano</w:t>
      </w:r>
      <w:r w:rsidR="004B2F37" w:rsidRPr="00790770">
        <w:rPr>
          <w:rStyle w:val="normaltextrun"/>
          <w:iCs/>
          <w:sz w:val="28"/>
          <w:lang w:val="es-ES" w:eastAsia="en-US"/>
        </w:rPr>
        <w:t xml:space="preserve"> los usuarios </w:t>
      </w:r>
      <w:r w:rsidR="007248B2" w:rsidRPr="00790770">
        <w:rPr>
          <w:rStyle w:val="normaltextrun"/>
          <w:iCs/>
          <w:sz w:val="28"/>
          <w:lang w:val="es-ES" w:eastAsia="en-US"/>
        </w:rPr>
        <w:t xml:space="preserve">industriales al suscribir el acuerdo </w:t>
      </w:r>
      <w:r w:rsidR="00234ABA" w:rsidRPr="00790770">
        <w:rPr>
          <w:rStyle w:val="normaltextrun"/>
          <w:iCs/>
          <w:sz w:val="28"/>
          <w:lang w:val="es-ES" w:eastAsia="en-US"/>
        </w:rPr>
        <w:t xml:space="preserve">y señalar el volumen </w:t>
      </w:r>
      <w:r w:rsidR="00284BBF" w:rsidRPr="00790770">
        <w:rPr>
          <w:rStyle w:val="normaltextrun"/>
          <w:iCs/>
          <w:sz w:val="28"/>
          <w:lang w:val="es-ES" w:eastAsia="en-US"/>
        </w:rPr>
        <w:t xml:space="preserve">de los ingresos por operaciones que deben cumplir. </w:t>
      </w:r>
      <w:r w:rsidR="00234ABA" w:rsidRPr="00790770">
        <w:rPr>
          <w:rStyle w:val="normaltextrun"/>
          <w:iCs/>
          <w:sz w:val="28"/>
          <w:lang w:val="es-ES" w:eastAsia="en-US"/>
        </w:rPr>
        <w:t xml:space="preserve"> </w:t>
      </w:r>
    </w:p>
    <w:p w:rsidR="00B843E2" w:rsidRPr="00790770" w:rsidRDefault="00B843E2" w:rsidP="00B843E2">
      <w:pPr>
        <w:pStyle w:val="Prrafodelista"/>
        <w:rPr>
          <w:rStyle w:val="normaltextrun"/>
          <w:iCs/>
          <w:sz w:val="28"/>
          <w:lang w:val="es-ES" w:eastAsia="en-US"/>
        </w:rPr>
      </w:pPr>
    </w:p>
    <w:p w:rsidR="00115B83" w:rsidRPr="00790770" w:rsidRDefault="00280400" w:rsidP="0017396F">
      <w:pPr>
        <w:widowControl w:val="0"/>
        <w:numPr>
          <w:ilvl w:val="0"/>
          <w:numId w:val="2"/>
        </w:numPr>
        <w:tabs>
          <w:tab w:val="left" w:pos="1222"/>
        </w:tabs>
        <w:autoSpaceDE w:val="0"/>
        <w:autoSpaceDN w:val="0"/>
        <w:ind w:left="0" w:right="49" w:firstLine="0"/>
        <w:jc w:val="both"/>
        <w:rPr>
          <w:rStyle w:val="normaltextrun"/>
          <w:i/>
          <w:sz w:val="28"/>
          <w:lang w:val="es-ES" w:eastAsia="en-US"/>
        </w:rPr>
      </w:pPr>
      <w:r w:rsidRPr="00790770">
        <w:rPr>
          <w:rStyle w:val="normaltextrun"/>
          <w:iCs/>
          <w:sz w:val="28"/>
          <w:lang w:val="es-ES" w:eastAsia="en-US"/>
        </w:rPr>
        <w:t xml:space="preserve">En segundo lugar, </w:t>
      </w:r>
      <w:r w:rsidR="001A6600" w:rsidRPr="00790770">
        <w:rPr>
          <w:rStyle w:val="normaltextrun"/>
          <w:iCs/>
          <w:sz w:val="28"/>
          <w:lang w:val="es-ES" w:eastAsia="en-US"/>
        </w:rPr>
        <w:t xml:space="preserve">el Ministerio </w:t>
      </w:r>
      <w:r w:rsidR="008B0D0F" w:rsidRPr="00790770">
        <w:rPr>
          <w:rStyle w:val="normaltextrun"/>
          <w:iCs/>
          <w:sz w:val="28"/>
          <w:lang w:val="es-ES" w:eastAsia="en-US"/>
        </w:rPr>
        <w:t xml:space="preserve">señala </w:t>
      </w:r>
      <w:r w:rsidR="00365501" w:rsidRPr="00790770">
        <w:rPr>
          <w:rStyle w:val="normaltextrun"/>
          <w:iCs/>
          <w:sz w:val="28"/>
          <w:lang w:val="es-ES" w:eastAsia="en-US"/>
        </w:rPr>
        <w:t>que los artículos 69 y 70 de la Ley 2277 de 2022</w:t>
      </w:r>
      <w:r w:rsidR="008D12AC" w:rsidRPr="00790770">
        <w:rPr>
          <w:rStyle w:val="normaltextrun"/>
          <w:iCs/>
          <w:sz w:val="28"/>
          <w:lang w:val="es-ES" w:eastAsia="en-US"/>
        </w:rPr>
        <w:t xml:space="preserve"> no desconocen los principios de consecutividad e identidad flexible</w:t>
      </w:r>
      <w:r w:rsidR="00D4308D" w:rsidRPr="00790770">
        <w:rPr>
          <w:rStyle w:val="normaltextrun"/>
          <w:iCs/>
          <w:sz w:val="28"/>
          <w:lang w:val="es-ES" w:eastAsia="en-US"/>
        </w:rPr>
        <w:t xml:space="preserve">, al </w:t>
      </w:r>
      <w:r w:rsidR="0095798A" w:rsidRPr="00790770">
        <w:rPr>
          <w:rStyle w:val="normaltextrun"/>
          <w:iCs/>
          <w:sz w:val="28"/>
          <w:lang w:val="es-ES" w:eastAsia="en-US"/>
        </w:rPr>
        <w:t xml:space="preserve">tiempo que guardan relación estrecha con el propósito general de la reforma tributaria, que es incrementar el recaudo para atender prioritariamente el gasto público a través del incremento de las cargas tributarias y de establecer mecanismos eficaces de lucha contra la evasión y la elusión fiscal. </w:t>
      </w:r>
    </w:p>
    <w:p w:rsidR="00AE5F6C" w:rsidRPr="00790770" w:rsidRDefault="00AE5F6C" w:rsidP="00AE5F6C">
      <w:pPr>
        <w:pStyle w:val="Prrafodelista"/>
        <w:rPr>
          <w:rStyle w:val="normaltextrun"/>
          <w:i/>
          <w:sz w:val="28"/>
          <w:lang w:val="es-ES" w:eastAsia="en-US"/>
        </w:rPr>
      </w:pPr>
    </w:p>
    <w:p w:rsidR="00BE75A8" w:rsidRPr="00790770" w:rsidRDefault="008B0D0F" w:rsidP="00FF5594">
      <w:pPr>
        <w:widowControl w:val="0"/>
        <w:numPr>
          <w:ilvl w:val="0"/>
          <w:numId w:val="2"/>
        </w:numPr>
        <w:tabs>
          <w:tab w:val="left" w:pos="1222"/>
        </w:tabs>
        <w:autoSpaceDE w:val="0"/>
        <w:autoSpaceDN w:val="0"/>
        <w:ind w:left="0" w:right="49" w:firstLine="0"/>
        <w:jc w:val="both"/>
        <w:rPr>
          <w:rStyle w:val="normaltextrun"/>
          <w:i/>
          <w:sz w:val="28"/>
          <w:lang w:val="es-ES" w:eastAsia="en-US"/>
        </w:rPr>
      </w:pPr>
      <w:r w:rsidRPr="00790770">
        <w:rPr>
          <w:rStyle w:val="normaltextrun"/>
          <w:iCs/>
          <w:sz w:val="28"/>
          <w:lang w:val="es-ES" w:eastAsia="en-US"/>
        </w:rPr>
        <w:t>La</w:t>
      </w:r>
      <w:r w:rsidR="00AE5F6C" w:rsidRPr="00790770">
        <w:rPr>
          <w:rStyle w:val="normaltextrun"/>
          <w:iCs/>
          <w:sz w:val="28"/>
          <w:lang w:val="es-ES" w:eastAsia="en-US"/>
        </w:rPr>
        <w:t xml:space="preserve"> cartera ministerial </w:t>
      </w:r>
      <w:r w:rsidRPr="00790770">
        <w:rPr>
          <w:rStyle w:val="normaltextrun"/>
          <w:iCs/>
          <w:sz w:val="28"/>
          <w:lang w:val="es-ES" w:eastAsia="en-US"/>
        </w:rPr>
        <w:t xml:space="preserve">sostiene </w:t>
      </w:r>
      <w:r w:rsidR="00AE5F6C" w:rsidRPr="00790770">
        <w:rPr>
          <w:rStyle w:val="normaltextrun"/>
          <w:iCs/>
          <w:sz w:val="28"/>
          <w:lang w:val="es-ES" w:eastAsia="en-US"/>
        </w:rPr>
        <w:t>q</w:t>
      </w:r>
      <w:r w:rsidR="007C3CC0" w:rsidRPr="00790770">
        <w:rPr>
          <w:rStyle w:val="normaltextrun"/>
          <w:iCs/>
          <w:sz w:val="28"/>
          <w:lang w:val="es-ES" w:eastAsia="en-US"/>
        </w:rPr>
        <w:t xml:space="preserve">ue desde </w:t>
      </w:r>
      <w:r w:rsidR="00163D2B" w:rsidRPr="00790770">
        <w:rPr>
          <w:rStyle w:val="normaltextrun"/>
          <w:iCs/>
          <w:sz w:val="28"/>
          <w:lang w:val="es-ES" w:eastAsia="en-US"/>
        </w:rPr>
        <w:t>el inicio del trámite legislativo se fijaron los dos objetivos centrales de la reforma tributari</w:t>
      </w:r>
      <w:r w:rsidR="0055185B" w:rsidRPr="00790770">
        <w:rPr>
          <w:rStyle w:val="normaltextrun"/>
          <w:iCs/>
          <w:sz w:val="28"/>
          <w:lang w:val="es-ES" w:eastAsia="en-US"/>
        </w:rPr>
        <w:t>a</w:t>
      </w:r>
      <w:r w:rsidR="00FF5594" w:rsidRPr="00790770">
        <w:rPr>
          <w:rStyle w:val="normaltextrun"/>
          <w:iCs/>
          <w:sz w:val="28"/>
          <w:lang w:val="es-ES" w:eastAsia="en-US"/>
        </w:rPr>
        <w:t xml:space="preserve"> y que </w:t>
      </w:r>
      <w:r w:rsidR="002478E5" w:rsidRPr="00790770">
        <w:rPr>
          <w:rStyle w:val="normaltextrun"/>
          <w:iCs/>
          <w:sz w:val="28"/>
          <w:lang w:val="es-ES" w:eastAsia="en-US"/>
        </w:rPr>
        <w:t xml:space="preserve">la incorporación de los delitos fiscales busca combatir eficazmente la elusión y evasión tributaria </w:t>
      </w:r>
      <w:r w:rsidR="00FF5594" w:rsidRPr="00790770">
        <w:rPr>
          <w:rStyle w:val="normaltextrun"/>
          <w:iCs/>
          <w:sz w:val="28"/>
          <w:lang w:val="es-ES" w:eastAsia="en-US"/>
        </w:rPr>
        <w:t>con el fin de</w:t>
      </w:r>
      <w:r w:rsidR="002478E5" w:rsidRPr="00790770">
        <w:rPr>
          <w:rStyle w:val="normaltextrun"/>
          <w:iCs/>
          <w:sz w:val="28"/>
          <w:lang w:val="es-ES" w:eastAsia="en-US"/>
        </w:rPr>
        <w:t xml:space="preserve"> aumentar el recaudo </w:t>
      </w:r>
      <w:r w:rsidR="00071C80" w:rsidRPr="00790770">
        <w:rPr>
          <w:rStyle w:val="normaltextrun"/>
          <w:iCs/>
          <w:sz w:val="28"/>
          <w:lang w:val="es-ES" w:eastAsia="en-US"/>
        </w:rPr>
        <w:t>para atender prioritariamente el gasto</w:t>
      </w:r>
      <w:r w:rsidR="00BA047A" w:rsidRPr="00790770">
        <w:rPr>
          <w:rStyle w:val="normaltextrun"/>
          <w:iCs/>
          <w:sz w:val="28"/>
          <w:lang w:val="es-ES" w:eastAsia="en-US"/>
        </w:rPr>
        <w:t xml:space="preserve"> social. Para ello, esa entidad explic</w:t>
      </w:r>
      <w:r w:rsidR="005125E3" w:rsidRPr="00790770">
        <w:rPr>
          <w:rStyle w:val="normaltextrun"/>
          <w:iCs/>
          <w:sz w:val="28"/>
          <w:lang w:val="es-ES" w:eastAsia="en-US"/>
        </w:rPr>
        <w:t>a</w:t>
      </w:r>
      <w:r w:rsidR="00BA047A" w:rsidRPr="00790770">
        <w:rPr>
          <w:rStyle w:val="normaltextrun"/>
          <w:iCs/>
          <w:sz w:val="28"/>
          <w:lang w:val="es-ES" w:eastAsia="en-US"/>
        </w:rPr>
        <w:t xml:space="preserve"> que </w:t>
      </w:r>
      <w:r w:rsidR="004E4186" w:rsidRPr="00790770">
        <w:rPr>
          <w:rStyle w:val="normaltextrun"/>
          <w:iCs/>
          <w:sz w:val="28"/>
          <w:lang w:val="es-ES" w:eastAsia="en-US"/>
        </w:rPr>
        <w:t xml:space="preserve">en la sesión de las </w:t>
      </w:r>
      <w:r w:rsidR="00B14161" w:rsidRPr="00790770">
        <w:rPr>
          <w:rStyle w:val="normaltextrun"/>
          <w:iCs/>
          <w:sz w:val="28"/>
          <w:lang w:val="es-ES" w:eastAsia="en-US"/>
        </w:rPr>
        <w:t>c</w:t>
      </w:r>
      <w:r w:rsidR="004E4186" w:rsidRPr="00790770">
        <w:rPr>
          <w:rStyle w:val="normaltextrun"/>
          <w:iCs/>
          <w:sz w:val="28"/>
          <w:lang w:val="es-ES" w:eastAsia="en-US"/>
        </w:rPr>
        <w:t xml:space="preserve">omisiones </w:t>
      </w:r>
      <w:r w:rsidR="00B14161" w:rsidRPr="00790770">
        <w:rPr>
          <w:rStyle w:val="normaltextrun"/>
          <w:iCs/>
          <w:sz w:val="28"/>
          <w:lang w:val="es-ES" w:eastAsia="en-US"/>
        </w:rPr>
        <w:t>t</w:t>
      </w:r>
      <w:r w:rsidR="004E4186" w:rsidRPr="00790770">
        <w:rPr>
          <w:rStyle w:val="normaltextrun"/>
          <w:iCs/>
          <w:sz w:val="28"/>
          <w:lang w:val="es-ES" w:eastAsia="en-US"/>
        </w:rPr>
        <w:t xml:space="preserve">erceras </w:t>
      </w:r>
      <w:r w:rsidR="00B14161" w:rsidRPr="00790770">
        <w:rPr>
          <w:rStyle w:val="normaltextrun"/>
          <w:iCs/>
          <w:sz w:val="28"/>
          <w:lang w:val="es-ES" w:eastAsia="en-US"/>
        </w:rPr>
        <w:t>c</w:t>
      </w:r>
      <w:r w:rsidR="004E4186" w:rsidRPr="00790770">
        <w:rPr>
          <w:rStyle w:val="normaltextrun"/>
          <w:iCs/>
          <w:sz w:val="28"/>
          <w:lang w:val="es-ES" w:eastAsia="en-US"/>
        </w:rPr>
        <w:t xml:space="preserve">onjuntas del Congreso de la República llevada a cabo el 23 de agosto de 2022, </w:t>
      </w:r>
      <w:r w:rsidR="00CB421F" w:rsidRPr="00790770">
        <w:rPr>
          <w:rStyle w:val="normaltextrun"/>
          <w:iCs/>
          <w:sz w:val="28"/>
          <w:lang w:val="es-ES" w:eastAsia="en-US"/>
        </w:rPr>
        <w:t>el director de la DIAN explicó que las medidas incorporadas en el proyecto de ley</w:t>
      </w:r>
      <w:r w:rsidR="00464ABB" w:rsidRPr="00790770">
        <w:rPr>
          <w:rStyle w:val="normaltextrun"/>
          <w:iCs/>
          <w:sz w:val="28"/>
          <w:lang w:val="es-ES" w:eastAsia="en-US"/>
        </w:rPr>
        <w:t xml:space="preserve"> tienen un compromiso de lucha contra la evasión y solicitó un apoyo adicional con el análisis de las medidas para el fortalecimiento de los delitos fiscales</w:t>
      </w:r>
      <w:r w:rsidR="00B47325" w:rsidRPr="00790770">
        <w:rPr>
          <w:rStyle w:val="Refdenotaalpie"/>
          <w:iCs/>
          <w:sz w:val="28"/>
          <w:lang w:val="es-ES" w:eastAsia="en-US"/>
        </w:rPr>
        <w:footnoteReference w:id="12"/>
      </w:r>
      <w:r w:rsidR="0086503F" w:rsidRPr="00790770">
        <w:rPr>
          <w:rStyle w:val="normaltextrun"/>
          <w:iCs/>
          <w:sz w:val="28"/>
          <w:lang w:val="es-ES" w:eastAsia="en-US"/>
        </w:rPr>
        <w:t>.</w:t>
      </w:r>
      <w:r w:rsidR="00464ABB" w:rsidRPr="00790770">
        <w:rPr>
          <w:rStyle w:val="normaltextrun"/>
          <w:iCs/>
          <w:sz w:val="28"/>
          <w:lang w:val="es-ES" w:eastAsia="en-US"/>
        </w:rPr>
        <w:t xml:space="preserve"> </w:t>
      </w:r>
      <w:r w:rsidR="006B5B4A" w:rsidRPr="00790770">
        <w:rPr>
          <w:rStyle w:val="normaltextrun"/>
          <w:iCs/>
          <w:sz w:val="28"/>
          <w:lang w:val="es-ES" w:eastAsia="en-US"/>
        </w:rPr>
        <w:t xml:space="preserve">Así mismo, en </w:t>
      </w:r>
      <w:r w:rsidR="00AC7A75" w:rsidRPr="00790770">
        <w:rPr>
          <w:rStyle w:val="normaltextrun"/>
          <w:iCs/>
          <w:sz w:val="28"/>
          <w:lang w:val="es-ES" w:eastAsia="en-US"/>
        </w:rPr>
        <w:t xml:space="preserve">la reunión del 12 de septiembre de 2022, el </w:t>
      </w:r>
      <w:r w:rsidR="00637016" w:rsidRPr="00790770">
        <w:rPr>
          <w:rStyle w:val="normaltextrun"/>
          <w:iCs/>
          <w:sz w:val="28"/>
          <w:lang w:val="es-ES" w:eastAsia="en-US"/>
        </w:rPr>
        <w:t>v</w:t>
      </w:r>
      <w:r w:rsidR="00AC7A75" w:rsidRPr="00790770">
        <w:rPr>
          <w:rStyle w:val="normaltextrun"/>
          <w:iCs/>
          <w:sz w:val="28"/>
          <w:lang w:val="es-ES" w:eastAsia="en-US"/>
        </w:rPr>
        <w:t xml:space="preserve">iceministro Técnico del </w:t>
      </w:r>
      <w:r w:rsidR="00637016" w:rsidRPr="00790770">
        <w:rPr>
          <w:rStyle w:val="normaltextrun"/>
          <w:iCs/>
          <w:sz w:val="28"/>
          <w:lang w:val="es-ES" w:eastAsia="en-US"/>
        </w:rPr>
        <w:t>m</w:t>
      </w:r>
      <w:r w:rsidR="00AC7A75" w:rsidRPr="00790770">
        <w:rPr>
          <w:rStyle w:val="normaltextrun"/>
          <w:iCs/>
          <w:sz w:val="28"/>
          <w:lang w:val="es-ES" w:eastAsia="en-US"/>
        </w:rPr>
        <w:t>inist</w:t>
      </w:r>
      <w:r w:rsidR="00FF678C" w:rsidRPr="00790770">
        <w:rPr>
          <w:rStyle w:val="normaltextrun"/>
          <w:iCs/>
          <w:sz w:val="28"/>
          <w:lang w:val="es-ES" w:eastAsia="en-US"/>
        </w:rPr>
        <w:t>erio de Hacienda y Crédito Público se refirió a las proposiciones que estaban en estudio</w:t>
      </w:r>
      <w:r w:rsidR="003F0DD2" w:rsidRPr="00790770">
        <w:rPr>
          <w:rStyle w:val="normaltextrun"/>
          <w:iCs/>
          <w:sz w:val="28"/>
          <w:lang w:val="es-ES" w:eastAsia="en-US"/>
        </w:rPr>
        <w:t xml:space="preserve"> y, entre muchas otras, mencionó la relacionada con los delitos fiscales</w:t>
      </w:r>
      <w:r w:rsidR="003F0DD2" w:rsidRPr="00790770">
        <w:rPr>
          <w:rStyle w:val="Refdenotaalpie"/>
          <w:iCs/>
          <w:sz w:val="28"/>
          <w:lang w:val="es-ES" w:eastAsia="en-US"/>
        </w:rPr>
        <w:footnoteReference w:id="13"/>
      </w:r>
      <w:r w:rsidRPr="00790770">
        <w:rPr>
          <w:rStyle w:val="normaltextrun"/>
          <w:iCs/>
          <w:sz w:val="28"/>
          <w:lang w:val="es-ES" w:eastAsia="en-US"/>
        </w:rPr>
        <w:t>.</w:t>
      </w:r>
    </w:p>
    <w:p w:rsidR="002175B5" w:rsidRPr="00790770" w:rsidRDefault="002175B5" w:rsidP="002175B5">
      <w:pPr>
        <w:pStyle w:val="Prrafodelista"/>
        <w:rPr>
          <w:rStyle w:val="normaltextrun"/>
          <w:i/>
          <w:sz w:val="28"/>
          <w:lang w:val="es-ES" w:eastAsia="en-US"/>
        </w:rPr>
      </w:pPr>
    </w:p>
    <w:p w:rsidR="00F37BD4" w:rsidRPr="00790770" w:rsidRDefault="000E56D1" w:rsidP="00F66C1E">
      <w:pPr>
        <w:widowControl w:val="0"/>
        <w:numPr>
          <w:ilvl w:val="0"/>
          <w:numId w:val="2"/>
        </w:numPr>
        <w:tabs>
          <w:tab w:val="left" w:pos="1222"/>
        </w:tabs>
        <w:autoSpaceDE w:val="0"/>
        <w:autoSpaceDN w:val="0"/>
        <w:ind w:left="0" w:right="51" w:firstLine="0"/>
        <w:jc w:val="both"/>
        <w:rPr>
          <w:rStyle w:val="normaltextrun"/>
          <w:sz w:val="28"/>
        </w:rPr>
      </w:pPr>
      <w:r w:rsidRPr="00790770">
        <w:rPr>
          <w:rStyle w:val="normaltextrun"/>
          <w:iCs/>
          <w:sz w:val="28"/>
          <w:lang w:val="es-ES" w:eastAsia="en-US"/>
        </w:rPr>
        <w:t xml:space="preserve">El </w:t>
      </w:r>
      <w:r w:rsidR="00637016" w:rsidRPr="00790770">
        <w:rPr>
          <w:rStyle w:val="normaltextrun"/>
          <w:iCs/>
          <w:sz w:val="28"/>
          <w:lang w:val="es-ES" w:eastAsia="en-US"/>
        </w:rPr>
        <w:t>m</w:t>
      </w:r>
      <w:r w:rsidRPr="00790770">
        <w:rPr>
          <w:rStyle w:val="normaltextrun"/>
          <w:iCs/>
          <w:sz w:val="28"/>
          <w:lang w:val="es-ES" w:eastAsia="en-US"/>
        </w:rPr>
        <w:t xml:space="preserve">inisterio </w:t>
      </w:r>
      <w:r w:rsidR="008B0D0F" w:rsidRPr="00790770">
        <w:rPr>
          <w:rStyle w:val="normaltextrun"/>
          <w:iCs/>
          <w:sz w:val="28"/>
          <w:lang w:val="es-ES" w:eastAsia="en-US"/>
        </w:rPr>
        <w:t xml:space="preserve">de Hacienda </w:t>
      </w:r>
      <w:r w:rsidRPr="00790770">
        <w:rPr>
          <w:rStyle w:val="normaltextrun"/>
          <w:iCs/>
          <w:sz w:val="28"/>
          <w:lang w:val="es-ES" w:eastAsia="en-US"/>
        </w:rPr>
        <w:t>e</w:t>
      </w:r>
      <w:r w:rsidR="005125E3" w:rsidRPr="00790770">
        <w:rPr>
          <w:rStyle w:val="normaltextrun"/>
          <w:iCs/>
          <w:sz w:val="28"/>
          <w:lang w:val="es-ES" w:eastAsia="en-US"/>
        </w:rPr>
        <w:t>sgrime</w:t>
      </w:r>
      <w:r w:rsidRPr="00790770">
        <w:rPr>
          <w:rStyle w:val="normaltextrun"/>
          <w:iCs/>
          <w:sz w:val="28"/>
          <w:lang w:val="es-ES" w:eastAsia="en-US"/>
        </w:rPr>
        <w:t xml:space="preserve"> que en la</w:t>
      </w:r>
      <w:r w:rsidR="00A63F07" w:rsidRPr="00790770">
        <w:rPr>
          <w:rStyle w:val="normaltextrun"/>
          <w:iCs/>
          <w:sz w:val="28"/>
          <w:lang w:val="es-ES" w:eastAsia="en-US"/>
        </w:rPr>
        <w:t>s</w:t>
      </w:r>
      <w:r w:rsidRPr="00790770">
        <w:rPr>
          <w:rStyle w:val="normaltextrun"/>
          <w:iCs/>
          <w:sz w:val="28"/>
          <w:lang w:val="es-ES" w:eastAsia="en-US"/>
        </w:rPr>
        <w:t xml:space="preserve"> reuni</w:t>
      </w:r>
      <w:r w:rsidR="00A63F07" w:rsidRPr="00790770">
        <w:rPr>
          <w:rStyle w:val="normaltextrun"/>
          <w:iCs/>
          <w:sz w:val="28"/>
          <w:lang w:val="es-ES" w:eastAsia="en-US"/>
        </w:rPr>
        <w:t>ones</w:t>
      </w:r>
      <w:r w:rsidRPr="00790770">
        <w:rPr>
          <w:rStyle w:val="normaltextrun"/>
          <w:iCs/>
          <w:sz w:val="28"/>
          <w:lang w:val="es-ES" w:eastAsia="en-US"/>
        </w:rPr>
        <w:t xml:space="preserve"> del 26</w:t>
      </w:r>
      <w:r w:rsidR="00A63F07" w:rsidRPr="00790770">
        <w:rPr>
          <w:rStyle w:val="normaltextrun"/>
          <w:iCs/>
          <w:sz w:val="28"/>
          <w:lang w:val="es-ES" w:eastAsia="en-US"/>
        </w:rPr>
        <w:t xml:space="preserve"> y 28</w:t>
      </w:r>
      <w:r w:rsidRPr="00790770">
        <w:rPr>
          <w:rStyle w:val="normaltextrun"/>
          <w:iCs/>
          <w:sz w:val="28"/>
          <w:lang w:val="es-ES" w:eastAsia="en-US"/>
        </w:rPr>
        <w:t xml:space="preserve"> de septiem</w:t>
      </w:r>
      <w:r w:rsidR="000F48E6" w:rsidRPr="00790770">
        <w:rPr>
          <w:rStyle w:val="normaltextrun"/>
          <w:iCs/>
          <w:sz w:val="28"/>
          <w:lang w:val="es-ES" w:eastAsia="en-US"/>
        </w:rPr>
        <w:t>bre de 2022 se registr</w:t>
      </w:r>
      <w:r w:rsidR="00ED5073" w:rsidRPr="00790770">
        <w:rPr>
          <w:rStyle w:val="normaltextrun"/>
          <w:iCs/>
          <w:sz w:val="28"/>
          <w:lang w:val="es-ES" w:eastAsia="en-US"/>
        </w:rPr>
        <w:t>aron</w:t>
      </w:r>
      <w:r w:rsidR="000F48E6" w:rsidRPr="00790770">
        <w:rPr>
          <w:rStyle w:val="normaltextrun"/>
          <w:iCs/>
          <w:sz w:val="28"/>
          <w:lang w:val="es-ES" w:eastAsia="en-US"/>
        </w:rPr>
        <w:t xml:space="preserve"> la</w:t>
      </w:r>
      <w:r w:rsidR="008B0D0F" w:rsidRPr="00790770">
        <w:rPr>
          <w:rStyle w:val="normaltextrun"/>
          <w:iCs/>
          <w:sz w:val="28"/>
          <w:lang w:val="es-ES" w:eastAsia="en-US"/>
        </w:rPr>
        <w:t>s</w:t>
      </w:r>
      <w:r w:rsidR="000F48E6" w:rsidRPr="00790770">
        <w:rPr>
          <w:rStyle w:val="normaltextrun"/>
          <w:iCs/>
          <w:sz w:val="28"/>
          <w:lang w:val="es-ES" w:eastAsia="en-US"/>
        </w:rPr>
        <w:t xml:space="preserve"> propuesta</w:t>
      </w:r>
      <w:r w:rsidR="008B0D0F" w:rsidRPr="00790770">
        <w:rPr>
          <w:rStyle w:val="normaltextrun"/>
          <w:iCs/>
          <w:sz w:val="28"/>
          <w:lang w:val="es-ES" w:eastAsia="en-US"/>
        </w:rPr>
        <w:t>s</w:t>
      </w:r>
      <w:r w:rsidR="000F48E6" w:rsidRPr="00790770">
        <w:rPr>
          <w:rStyle w:val="normaltextrun"/>
          <w:iCs/>
          <w:sz w:val="28"/>
          <w:lang w:val="es-ES" w:eastAsia="en-US"/>
        </w:rPr>
        <w:t xml:space="preserve"> de artículos nuevos relacionados con el fortalecimiento de los delitos tributarios y </w:t>
      </w:r>
      <w:r w:rsidR="00D71003" w:rsidRPr="00790770">
        <w:rPr>
          <w:rStyle w:val="normaltextrun"/>
          <w:iCs/>
          <w:sz w:val="28"/>
          <w:lang w:val="es-ES" w:eastAsia="en-US"/>
        </w:rPr>
        <w:t>que</w:t>
      </w:r>
      <w:r w:rsidR="000308D6" w:rsidRPr="00790770">
        <w:rPr>
          <w:rStyle w:val="normaltextrun"/>
          <w:iCs/>
          <w:sz w:val="28"/>
          <w:lang w:val="es-ES" w:eastAsia="en-US"/>
        </w:rPr>
        <w:t xml:space="preserve"> </w:t>
      </w:r>
      <w:r w:rsidR="00ED5073" w:rsidRPr="00790770">
        <w:rPr>
          <w:rStyle w:val="normaltextrun"/>
          <w:iCs/>
          <w:sz w:val="28"/>
          <w:lang w:val="es-ES" w:eastAsia="en-US"/>
        </w:rPr>
        <w:t xml:space="preserve">algunos </w:t>
      </w:r>
      <w:r w:rsidR="000308D6" w:rsidRPr="00790770">
        <w:rPr>
          <w:rStyle w:val="normaltextrun"/>
          <w:iCs/>
          <w:sz w:val="28"/>
          <w:lang w:val="es-ES" w:eastAsia="en-US"/>
        </w:rPr>
        <w:t xml:space="preserve">ponentes y coordinadores </w:t>
      </w:r>
      <w:r w:rsidR="004970E0" w:rsidRPr="00790770">
        <w:rPr>
          <w:rStyle w:val="normaltextrun"/>
          <w:iCs/>
          <w:sz w:val="28"/>
          <w:lang w:val="es-ES" w:eastAsia="en-US"/>
        </w:rPr>
        <w:t xml:space="preserve">solicitaron hacer ajustes al contenido y redacción del articulado, así como conocer el impacto de la norma. </w:t>
      </w:r>
      <w:r w:rsidR="0086388E" w:rsidRPr="00790770">
        <w:rPr>
          <w:rStyle w:val="normaltextrun"/>
          <w:iCs/>
          <w:sz w:val="28"/>
          <w:lang w:val="es-ES" w:eastAsia="en-US"/>
        </w:rPr>
        <w:t xml:space="preserve">Se les aclaró que los delitos ya estaban en la ley penal y que se fortalecía su contenido y alcance a partir del establecimiento de elementos como la reincidencia y la extinción de la acción penal </w:t>
      </w:r>
      <w:r w:rsidR="002C123B" w:rsidRPr="00790770">
        <w:rPr>
          <w:rStyle w:val="normaltextrun"/>
          <w:iCs/>
          <w:sz w:val="28"/>
          <w:lang w:val="es-ES" w:eastAsia="en-US"/>
        </w:rPr>
        <w:t>hasta cierto monto, entre otras modificaciones, par</w:t>
      </w:r>
      <w:r w:rsidR="002A4A39" w:rsidRPr="00790770">
        <w:rPr>
          <w:rStyle w:val="normaltextrun"/>
          <w:iCs/>
          <w:sz w:val="28"/>
          <w:lang w:val="es-ES" w:eastAsia="en-US"/>
        </w:rPr>
        <w:t xml:space="preserve">a hacer más efectivos los delitos para proteger el sistema tributario. </w:t>
      </w:r>
    </w:p>
    <w:p w:rsidR="00F37BD4" w:rsidRPr="00790770" w:rsidRDefault="00F37BD4" w:rsidP="00F37BD4">
      <w:pPr>
        <w:pStyle w:val="Prrafodelista"/>
        <w:rPr>
          <w:rStyle w:val="normaltextrun"/>
          <w:iCs/>
          <w:sz w:val="28"/>
          <w:lang w:val="es-ES" w:eastAsia="en-US"/>
        </w:rPr>
      </w:pPr>
    </w:p>
    <w:p w:rsidR="005069BB" w:rsidRPr="00790770" w:rsidRDefault="00CD7E8C" w:rsidP="00F66C1E">
      <w:pPr>
        <w:widowControl w:val="0"/>
        <w:numPr>
          <w:ilvl w:val="0"/>
          <w:numId w:val="2"/>
        </w:numPr>
        <w:tabs>
          <w:tab w:val="left" w:pos="1222"/>
        </w:tabs>
        <w:autoSpaceDE w:val="0"/>
        <w:autoSpaceDN w:val="0"/>
        <w:ind w:left="0" w:right="51" w:firstLine="0"/>
        <w:jc w:val="both"/>
        <w:rPr>
          <w:rStyle w:val="normaltextrun"/>
          <w:sz w:val="28"/>
        </w:rPr>
      </w:pPr>
      <w:r w:rsidRPr="00790770">
        <w:rPr>
          <w:rStyle w:val="normaltextrun"/>
          <w:iCs/>
          <w:sz w:val="28"/>
          <w:lang w:val="es-ES" w:eastAsia="en-US"/>
        </w:rPr>
        <w:t>L</w:t>
      </w:r>
      <w:r w:rsidR="00362E40" w:rsidRPr="00790770">
        <w:rPr>
          <w:rStyle w:val="normaltextrun"/>
          <w:iCs/>
          <w:sz w:val="28"/>
          <w:lang w:val="es-ES" w:eastAsia="en-US"/>
        </w:rPr>
        <w:t>a entidad indica q</w:t>
      </w:r>
      <w:r w:rsidR="00365F19" w:rsidRPr="00790770">
        <w:rPr>
          <w:rStyle w:val="normaltextrun"/>
          <w:iCs/>
          <w:sz w:val="28"/>
          <w:lang w:val="es-ES" w:eastAsia="en-US"/>
        </w:rPr>
        <w:t xml:space="preserve">ue la ponencia para primer debate resumió 6 proposiciones que presentó la </w:t>
      </w:r>
      <w:r w:rsidR="00B14161" w:rsidRPr="00790770">
        <w:rPr>
          <w:rStyle w:val="normaltextrun"/>
          <w:iCs/>
          <w:sz w:val="28"/>
          <w:lang w:val="es-ES" w:eastAsia="en-US"/>
        </w:rPr>
        <w:t>senadora</w:t>
      </w:r>
      <w:r w:rsidR="00365F19" w:rsidRPr="00790770">
        <w:rPr>
          <w:rStyle w:val="normaltextrun"/>
          <w:iCs/>
          <w:sz w:val="28"/>
          <w:lang w:val="es-ES" w:eastAsia="en-US"/>
        </w:rPr>
        <w:t xml:space="preserve"> Clara</w:t>
      </w:r>
      <w:r w:rsidR="008B0D0F" w:rsidRPr="00790770">
        <w:rPr>
          <w:rStyle w:val="normaltextrun"/>
          <w:iCs/>
          <w:sz w:val="28"/>
          <w:lang w:val="es-ES" w:eastAsia="en-US"/>
        </w:rPr>
        <w:t xml:space="preserve"> </w:t>
      </w:r>
      <w:r w:rsidR="00365F19" w:rsidRPr="00790770">
        <w:rPr>
          <w:rStyle w:val="normaltextrun"/>
          <w:iCs/>
          <w:sz w:val="28"/>
          <w:lang w:val="es-ES" w:eastAsia="en-US"/>
        </w:rPr>
        <w:t xml:space="preserve">López Obregón </w:t>
      </w:r>
      <w:r w:rsidR="000E6B28" w:rsidRPr="00790770">
        <w:rPr>
          <w:rStyle w:val="normaltextrun"/>
          <w:iCs/>
          <w:sz w:val="28"/>
          <w:lang w:val="es-ES" w:eastAsia="en-US"/>
        </w:rPr>
        <w:t xml:space="preserve">con </w:t>
      </w:r>
      <w:r w:rsidR="00F37BD4" w:rsidRPr="00790770">
        <w:rPr>
          <w:rStyle w:val="normaltextrun"/>
          <w:iCs/>
          <w:sz w:val="28"/>
          <w:lang w:val="es-ES" w:eastAsia="en-US"/>
        </w:rPr>
        <w:t xml:space="preserve">los </w:t>
      </w:r>
      <w:r w:rsidR="000E6B28" w:rsidRPr="00790770">
        <w:rPr>
          <w:rStyle w:val="normaltextrun"/>
          <w:iCs/>
          <w:sz w:val="28"/>
          <w:lang w:val="es-ES" w:eastAsia="en-US"/>
        </w:rPr>
        <w:t>principales cambios y propuestas sobre los delitos fiscales</w:t>
      </w:r>
      <w:r w:rsidR="008B764C" w:rsidRPr="00790770">
        <w:rPr>
          <w:rStyle w:val="normaltextrun"/>
          <w:iCs/>
          <w:sz w:val="28"/>
          <w:lang w:val="es-ES" w:eastAsia="en-US"/>
        </w:rPr>
        <w:t xml:space="preserve">, y más adelante la ponencia refirió expresamente a que las modificaciones propuestas </w:t>
      </w:r>
      <w:r w:rsidR="006B5EC6" w:rsidRPr="00790770">
        <w:rPr>
          <w:rStyle w:val="normaltextrun"/>
          <w:iCs/>
          <w:sz w:val="28"/>
          <w:lang w:val="es-ES" w:eastAsia="en-US"/>
        </w:rPr>
        <w:t>en materia de delitos buscan salvaguardar las finanzas públicas comprendidas dentro de la administración pública como bien jurídico protegido por la política criminal del Estado</w:t>
      </w:r>
      <w:r w:rsidR="006B5EC6" w:rsidRPr="00790770">
        <w:rPr>
          <w:rStyle w:val="Refdenotaalpie"/>
          <w:iCs/>
          <w:sz w:val="28"/>
          <w:lang w:val="es-ES" w:eastAsia="en-US"/>
        </w:rPr>
        <w:footnoteReference w:id="14"/>
      </w:r>
      <w:r w:rsidR="008B0D0F" w:rsidRPr="00790770">
        <w:rPr>
          <w:rStyle w:val="normaltextrun"/>
          <w:iCs/>
          <w:sz w:val="28"/>
          <w:lang w:val="es-ES" w:eastAsia="en-US"/>
        </w:rPr>
        <w:t>.</w:t>
      </w:r>
    </w:p>
    <w:p w:rsidR="005069BB" w:rsidRPr="00790770" w:rsidRDefault="005069BB" w:rsidP="005069BB">
      <w:pPr>
        <w:pStyle w:val="Prrafodelista"/>
        <w:rPr>
          <w:rStyle w:val="normaltextrun"/>
          <w:iCs/>
          <w:sz w:val="28"/>
          <w:lang w:val="es-ES" w:eastAsia="en-US"/>
        </w:rPr>
      </w:pPr>
    </w:p>
    <w:p w:rsidR="00145B3A" w:rsidRPr="00790770" w:rsidRDefault="00446186" w:rsidP="00F66C1E">
      <w:pPr>
        <w:widowControl w:val="0"/>
        <w:numPr>
          <w:ilvl w:val="0"/>
          <w:numId w:val="2"/>
        </w:numPr>
        <w:tabs>
          <w:tab w:val="left" w:pos="1222"/>
        </w:tabs>
        <w:autoSpaceDE w:val="0"/>
        <w:autoSpaceDN w:val="0"/>
        <w:ind w:left="0" w:right="51" w:firstLine="0"/>
        <w:jc w:val="both"/>
        <w:rPr>
          <w:rStyle w:val="normaltextrun"/>
          <w:sz w:val="28"/>
        </w:rPr>
      </w:pPr>
      <w:r w:rsidRPr="00790770">
        <w:rPr>
          <w:rStyle w:val="normaltextrun"/>
          <w:iCs/>
          <w:sz w:val="28"/>
          <w:lang w:val="es-ES" w:eastAsia="en-US"/>
        </w:rPr>
        <w:t xml:space="preserve">Así mismo, </w:t>
      </w:r>
      <w:r w:rsidR="005069BB" w:rsidRPr="00790770">
        <w:rPr>
          <w:rStyle w:val="normaltextrun"/>
          <w:iCs/>
          <w:sz w:val="28"/>
          <w:lang w:val="es-ES" w:eastAsia="en-US"/>
        </w:rPr>
        <w:t xml:space="preserve">el Ministerio señala que </w:t>
      </w:r>
      <w:r w:rsidRPr="00790770">
        <w:rPr>
          <w:rStyle w:val="normaltextrun"/>
          <w:iCs/>
          <w:sz w:val="28"/>
          <w:lang w:val="es-ES" w:eastAsia="en-US"/>
        </w:rPr>
        <w:t xml:space="preserve">en el primer debate </w:t>
      </w:r>
      <w:r w:rsidR="00C15F0C" w:rsidRPr="00790770">
        <w:rPr>
          <w:rStyle w:val="normaltextrun"/>
          <w:iCs/>
          <w:sz w:val="28"/>
          <w:lang w:val="es-ES" w:eastAsia="en-US"/>
        </w:rPr>
        <w:t xml:space="preserve">que se realizó el 6 de octubre de 2022, la </w:t>
      </w:r>
      <w:r w:rsidR="00B14161" w:rsidRPr="00790770">
        <w:rPr>
          <w:rStyle w:val="normaltextrun"/>
          <w:iCs/>
          <w:sz w:val="28"/>
          <w:lang w:val="es-ES" w:eastAsia="en-US"/>
        </w:rPr>
        <w:t xml:space="preserve">senadora </w:t>
      </w:r>
      <w:r w:rsidR="00C15F0C" w:rsidRPr="00790770">
        <w:rPr>
          <w:rStyle w:val="normaltextrun"/>
          <w:iCs/>
          <w:sz w:val="28"/>
          <w:lang w:val="es-ES" w:eastAsia="en-US"/>
        </w:rPr>
        <w:t>Clara López Obregón dejó constancia</w:t>
      </w:r>
      <w:r w:rsidR="00C85E31" w:rsidRPr="00790770">
        <w:rPr>
          <w:rStyle w:val="normaltextrun"/>
          <w:iCs/>
          <w:sz w:val="28"/>
          <w:lang w:val="es-ES" w:eastAsia="en-US"/>
        </w:rPr>
        <w:t xml:space="preserve"> sobre las proposiciones de delitos fiscales para que fuesen tenidas en cuenta en segundo debate</w:t>
      </w:r>
      <w:r w:rsidR="00697752" w:rsidRPr="00790770">
        <w:rPr>
          <w:rStyle w:val="normaltextrun"/>
          <w:iCs/>
          <w:sz w:val="28"/>
          <w:lang w:val="es-ES" w:eastAsia="en-US"/>
        </w:rPr>
        <w:t xml:space="preserve">, por lo cual, en las reuniones preparatorias de la ponencia </w:t>
      </w:r>
      <w:r w:rsidR="005069BB" w:rsidRPr="00790770">
        <w:rPr>
          <w:rStyle w:val="normaltextrun"/>
          <w:iCs/>
          <w:sz w:val="28"/>
          <w:lang w:val="es-ES" w:eastAsia="en-US"/>
        </w:rPr>
        <w:t xml:space="preserve">para </w:t>
      </w:r>
      <w:r w:rsidR="00697752" w:rsidRPr="00790770">
        <w:rPr>
          <w:rStyle w:val="normaltextrun"/>
          <w:iCs/>
          <w:sz w:val="28"/>
          <w:lang w:val="es-ES" w:eastAsia="en-US"/>
        </w:rPr>
        <w:t xml:space="preserve">segundo debate se concertó </w:t>
      </w:r>
      <w:r w:rsidR="00781D56" w:rsidRPr="00790770">
        <w:rPr>
          <w:rStyle w:val="normaltextrun"/>
          <w:iCs/>
          <w:sz w:val="28"/>
          <w:lang w:val="es-ES" w:eastAsia="en-US"/>
        </w:rPr>
        <w:t xml:space="preserve">la propuesta de textos en relación con </w:t>
      </w:r>
      <w:r w:rsidR="005069BB" w:rsidRPr="00790770">
        <w:rPr>
          <w:rStyle w:val="normaltextrun"/>
          <w:iCs/>
          <w:sz w:val="28"/>
          <w:lang w:val="es-ES" w:eastAsia="en-US"/>
        </w:rPr>
        <w:t xml:space="preserve">la </w:t>
      </w:r>
      <w:r w:rsidR="00781D56" w:rsidRPr="00790770">
        <w:rPr>
          <w:rStyle w:val="normaltextrun"/>
          <w:iCs/>
          <w:sz w:val="28"/>
          <w:lang w:val="es-ES" w:eastAsia="en-US"/>
        </w:rPr>
        <w:t>omisión de activos o inclusión de pasivos inexistentes, defraudación tributaria</w:t>
      </w:r>
      <w:r w:rsidR="00035B89" w:rsidRPr="00790770">
        <w:rPr>
          <w:rStyle w:val="normaltextrun"/>
          <w:iCs/>
          <w:sz w:val="28"/>
          <w:lang w:val="es-ES" w:eastAsia="en-US"/>
        </w:rPr>
        <w:t>, y apropiación de recursos del Sistema de Seguridad Social Integral</w:t>
      </w:r>
      <w:r w:rsidR="00CB6865" w:rsidRPr="00790770">
        <w:rPr>
          <w:rStyle w:val="Refdenotaalpie"/>
          <w:iCs/>
          <w:sz w:val="28"/>
          <w:lang w:val="es-ES" w:eastAsia="en-US"/>
        </w:rPr>
        <w:footnoteReference w:id="15"/>
      </w:r>
      <w:r w:rsidR="008B0D0F" w:rsidRPr="00790770">
        <w:rPr>
          <w:rStyle w:val="normaltextrun"/>
          <w:iCs/>
          <w:sz w:val="28"/>
          <w:lang w:val="es-ES" w:eastAsia="en-US"/>
        </w:rPr>
        <w:t>.</w:t>
      </w:r>
      <w:r w:rsidR="00035B89" w:rsidRPr="00790770">
        <w:rPr>
          <w:rStyle w:val="normaltextrun"/>
          <w:iCs/>
          <w:sz w:val="28"/>
          <w:lang w:val="es-ES" w:eastAsia="en-US"/>
        </w:rPr>
        <w:t xml:space="preserve"> </w:t>
      </w:r>
      <w:r w:rsidR="00E912D9" w:rsidRPr="00790770">
        <w:rPr>
          <w:rStyle w:val="normaltextrun"/>
          <w:iCs/>
          <w:sz w:val="28"/>
          <w:lang w:val="es-ES" w:eastAsia="en-US"/>
        </w:rPr>
        <w:t>Ello fue</w:t>
      </w:r>
      <w:r w:rsidR="00CD7E8C" w:rsidRPr="00790770">
        <w:rPr>
          <w:rStyle w:val="normaltextrun"/>
          <w:iCs/>
          <w:sz w:val="28"/>
          <w:lang w:val="es-ES" w:eastAsia="en-US"/>
        </w:rPr>
        <w:t xml:space="preserve"> </w:t>
      </w:r>
      <w:r w:rsidR="00E912D9" w:rsidRPr="00790770">
        <w:rPr>
          <w:rStyle w:val="normaltextrun"/>
          <w:iCs/>
          <w:sz w:val="28"/>
          <w:lang w:val="es-ES" w:eastAsia="en-US"/>
        </w:rPr>
        <w:t xml:space="preserve">justificado en el pliego de modificaciones en </w:t>
      </w:r>
      <w:r w:rsidR="00DC1496" w:rsidRPr="00790770">
        <w:rPr>
          <w:rStyle w:val="normaltextrun"/>
          <w:iCs/>
          <w:sz w:val="28"/>
          <w:lang w:val="es-ES" w:eastAsia="en-US"/>
        </w:rPr>
        <w:t>la ponencia para segundo debate</w:t>
      </w:r>
      <w:r w:rsidR="00DC1496" w:rsidRPr="00790770">
        <w:rPr>
          <w:rStyle w:val="Refdenotaalpie"/>
          <w:iCs/>
          <w:sz w:val="28"/>
          <w:lang w:val="es-ES" w:eastAsia="en-US"/>
        </w:rPr>
        <w:footnoteReference w:id="16"/>
      </w:r>
      <w:r w:rsidR="008B0D0F" w:rsidRPr="00790770">
        <w:rPr>
          <w:rStyle w:val="normaltextrun"/>
          <w:iCs/>
          <w:sz w:val="28"/>
          <w:lang w:val="es-ES" w:eastAsia="en-US"/>
        </w:rPr>
        <w:t>,</w:t>
      </w:r>
      <w:r w:rsidR="00194042" w:rsidRPr="00790770">
        <w:rPr>
          <w:rStyle w:val="normaltextrun"/>
          <w:iCs/>
          <w:sz w:val="28"/>
          <w:lang w:val="es-ES" w:eastAsia="en-US"/>
        </w:rPr>
        <w:t xml:space="preserve"> siendo posteriormente aprobados los artículos nuevos</w:t>
      </w:r>
      <w:r w:rsidR="00CD7E8C" w:rsidRPr="00790770">
        <w:rPr>
          <w:rStyle w:val="normaltextrun"/>
          <w:iCs/>
          <w:sz w:val="28"/>
          <w:lang w:val="es-ES" w:eastAsia="en-US"/>
        </w:rPr>
        <w:t xml:space="preserve"> e incluidos en los textos definitivos aprobados por las plenarias de Senado y de la Cámara de Representantes. </w:t>
      </w:r>
      <w:r w:rsidR="004446EE" w:rsidRPr="00790770">
        <w:rPr>
          <w:rStyle w:val="normaltextrun"/>
          <w:iCs/>
          <w:sz w:val="28"/>
          <w:lang w:val="es-ES" w:eastAsia="en-US"/>
        </w:rPr>
        <w:t xml:space="preserve"> </w:t>
      </w:r>
      <w:r w:rsidR="00DC1496" w:rsidRPr="00790770">
        <w:rPr>
          <w:rStyle w:val="normaltextrun"/>
          <w:iCs/>
          <w:sz w:val="28"/>
          <w:lang w:val="es-ES" w:eastAsia="en-US"/>
        </w:rPr>
        <w:t xml:space="preserve"> </w:t>
      </w:r>
    </w:p>
    <w:p w:rsidR="00CD7E8C" w:rsidRPr="00790770" w:rsidRDefault="00CD7E8C" w:rsidP="00CD7E8C">
      <w:pPr>
        <w:pStyle w:val="Prrafodelista"/>
        <w:rPr>
          <w:rStyle w:val="normaltextrun"/>
          <w:sz w:val="28"/>
        </w:rPr>
      </w:pPr>
    </w:p>
    <w:p w:rsidR="00CD7E8C" w:rsidRPr="00790770" w:rsidRDefault="00CD7E8C" w:rsidP="00F66C1E">
      <w:pPr>
        <w:widowControl w:val="0"/>
        <w:numPr>
          <w:ilvl w:val="0"/>
          <w:numId w:val="2"/>
        </w:numPr>
        <w:tabs>
          <w:tab w:val="left" w:pos="1222"/>
        </w:tabs>
        <w:autoSpaceDE w:val="0"/>
        <w:autoSpaceDN w:val="0"/>
        <w:ind w:left="0" w:right="51" w:firstLine="0"/>
        <w:jc w:val="both"/>
        <w:rPr>
          <w:rStyle w:val="normaltextrun"/>
          <w:sz w:val="28"/>
        </w:rPr>
      </w:pPr>
      <w:r w:rsidRPr="00790770">
        <w:rPr>
          <w:rStyle w:val="normaltextrun"/>
          <w:sz w:val="28"/>
        </w:rPr>
        <w:t>Esta cartera ministerial finaliza precisando q</w:t>
      </w:r>
      <w:r w:rsidR="000D6D98" w:rsidRPr="00790770">
        <w:rPr>
          <w:rStyle w:val="normaltextrun"/>
          <w:sz w:val="28"/>
        </w:rPr>
        <w:t xml:space="preserve">ue los artículos asociados a los </w:t>
      </w:r>
      <w:r w:rsidR="00160400" w:rsidRPr="00790770">
        <w:rPr>
          <w:rStyle w:val="normaltextrun"/>
          <w:sz w:val="28"/>
        </w:rPr>
        <w:t>delitos fiscales no implican una materia autónoma, independiente y separable</w:t>
      </w:r>
      <w:r w:rsidR="00BC424A" w:rsidRPr="00790770">
        <w:rPr>
          <w:rStyle w:val="normaltextrun"/>
          <w:sz w:val="28"/>
        </w:rPr>
        <w:t>,</w:t>
      </w:r>
      <w:r w:rsidR="00160400" w:rsidRPr="00790770">
        <w:rPr>
          <w:rStyle w:val="normaltextrun"/>
          <w:sz w:val="28"/>
        </w:rPr>
        <w:t xml:space="preserve"> </w:t>
      </w:r>
      <w:r w:rsidR="00FD65BE" w:rsidRPr="00790770">
        <w:rPr>
          <w:rStyle w:val="normaltextrun"/>
          <w:sz w:val="28"/>
        </w:rPr>
        <w:t xml:space="preserve">porque con ellos se busca combatir con rigor la elusión y evasión fiscal para incrementar el recaudo y aumentar el gasto social de las personas con mayores necesidades básicas insatisfechas. </w:t>
      </w:r>
    </w:p>
    <w:p w:rsidR="006468FD" w:rsidRPr="00790770" w:rsidRDefault="006468FD" w:rsidP="006468FD">
      <w:pPr>
        <w:pStyle w:val="Prrafodelista"/>
        <w:rPr>
          <w:rStyle w:val="normaltextrun"/>
          <w:sz w:val="28"/>
        </w:rPr>
      </w:pPr>
    </w:p>
    <w:p w:rsidR="006468FD" w:rsidRPr="00790770" w:rsidRDefault="006468FD" w:rsidP="00F66C1E">
      <w:pPr>
        <w:widowControl w:val="0"/>
        <w:numPr>
          <w:ilvl w:val="0"/>
          <w:numId w:val="2"/>
        </w:numPr>
        <w:tabs>
          <w:tab w:val="left" w:pos="1222"/>
        </w:tabs>
        <w:autoSpaceDE w:val="0"/>
        <w:autoSpaceDN w:val="0"/>
        <w:ind w:left="0" w:right="51" w:firstLine="0"/>
        <w:jc w:val="both"/>
        <w:rPr>
          <w:rStyle w:val="normaltextrun"/>
          <w:sz w:val="28"/>
        </w:rPr>
      </w:pPr>
      <w:r w:rsidRPr="00790770">
        <w:rPr>
          <w:rStyle w:val="normaltextrun"/>
          <w:sz w:val="28"/>
        </w:rPr>
        <w:t xml:space="preserve">En tercer lugar, </w:t>
      </w:r>
      <w:r w:rsidR="00345ACA" w:rsidRPr="00790770">
        <w:rPr>
          <w:rStyle w:val="normaltextrun"/>
          <w:sz w:val="28"/>
        </w:rPr>
        <w:t xml:space="preserve">el </w:t>
      </w:r>
      <w:r w:rsidR="00637016" w:rsidRPr="00790770">
        <w:rPr>
          <w:rStyle w:val="normaltextrun"/>
          <w:sz w:val="28"/>
        </w:rPr>
        <w:t>m</w:t>
      </w:r>
      <w:r w:rsidR="00345ACA" w:rsidRPr="00790770">
        <w:rPr>
          <w:rStyle w:val="normaltextrun"/>
          <w:sz w:val="28"/>
        </w:rPr>
        <w:t xml:space="preserve">inisterio </w:t>
      </w:r>
      <w:r w:rsidR="008B0D0F" w:rsidRPr="00790770">
        <w:rPr>
          <w:rStyle w:val="normaltextrun"/>
          <w:sz w:val="28"/>
        </w:rPr>
        <w:t xml:space="preserve">de Hacienda </w:t>
      </w:r>
      <w:r w:rsidR="00F2218F" w:rsidRPr="00790770">
        <w:rPr>
          <w:rStyle w:val="normaltextrun"/>
          <w:sz w:val="28"/>
        </w:rPr>
        <w:t>plantea que el artículo 89 de la Ley 2277 de 2022, que f</w:t>
      </w:r>
      <w:r w:rsidR="002468B7" w:rsidRPr="00790770">
        <w:rPr>
          <w:rStyle w:val="normaltextrun"/>
          <w:sz w:val="28"/>
        </w:rPr>
        <w:t>i</w:t>
      </w:r>
      <w:r w:rsidR="00F2218F" w:rsidRPr="00790770">
        <w:rPr>
          <w:rStyle w:val="normaltextrun"/>
          <w:sz w:val="28"/>
        </w:rPr>
        <w:t>ja el IBC de independientes, es una norma de contenido tributario</w:t>
      </w:r>
      <w:r w:rsidR="00B97507" w:rsidRPr="00790770">
        <w:rPr>
          <w:rStyle w:val="normaltextrun"/>
          <w:sz w:val="28"/>
        </w:rPr>
        <w:t xml:space="preserve"> en tanto los aportes al Sistema General de Seguridad Social Integral son de naturaleza parafiscal</w:t>
      </w:r>
      <w:r w:rsidR="009A4F58" w:rsidRPr="00790770">
        <w:rPr>
          <w:rStyle w:val="normaltextrun"/>
          <w:sz w:val="28"/>
        </w:rPr>
        <w:t xml:space="preserve"> y tienen una destinación específica</w:t>
      </w:r>
      <w:r w:rsidR="00B97507" w:rsidRPr="00790770">
        <w:rPr>
          <w:rStyle w:val="normaltextrun"/>
          <w:sz w:val="28"/>
        </w:rPr>
        <w:t>,</w:t>
      </w:r>
      <w:r w:rsidR="009A4F58" w:rsidRPr="00790770">
        <w:rPr>
          <w:rStyle w:val="normaltextrun"/>
          <w:sz w:val="28"/>
        </w:rPr>
        <w:t xml:space="preserve"> por lo</w:t>
      </w:r>
      <w:r w:rsidR="00F2218F" w:rsidRPr="00790770">
        <w:rPr>
          <w:rStyle w:val="normaltextrun"/>
          <w:sz w:val="28"/>
        </w:rPr>
        <w:t xml:space="preserve"> que guarda conexidad razonable y objetiva con el propósito de la reforma tributaria</w:t>
      </w:r>
      <w:r w:rsidR="002B709E" w:rsidRPr="00790770">
        <w:rPr>
          <w:rStyle w:val="normaltextrun"/>
          <w:sz w:val="28"/>
        </w:rPr>
        <w:t xml:space="preserve"> y no viola la unidad de materia.</w:t>
      </w:r>
      <w:r w:rsidR="0089716D" w:rsidRPr="00790770">
        <w:rPr>
          <w:rStyle w:val="normaltextrun"/>
          <w:sz w:val="28"/>
        </w:rPr>
        <w:t xml:space="preserve"> Lo anterior porque es necesario </w:t>
      </w:r>
      <w:r w:rsidR="00352C3A" w:rsidRPr="00790770">
        <w:rPr>
          <w:rStyle w:val="normaltextrun"/>
          <w:sz w:val="28"/>
        </w:rPr>
        <w:t>establecer reglas claras para definir la base gravable atendiendo el criterio de capacidad económica, y porque lo relacionado con el recaudo y fiscalización</w:t>
      </w:r>
      <w:r w:rsidR="0086503F" w:rsidRPr="00790770">
        <w:rPr>
          <w:rStyle w:val="normaltextrun"/>
          <w:sz w:val="28"/>
        </w:rPr>
        <w:t xml:space="preserve"> –</w:t>
      </w:r>
      <w:r w:rsidR="00B32316" w:rsidRPr="00790770">
        <w:rPr>
          <w:rStyle w:val="normaltextrun"/>
          <w:sz w:val="28"/>
        </w:rPr>
        <w:t>esta última adelantada por la UGPP</w:t>
      </w:r>
      <w:r w:rsidR="007A417C" w:rsidRPr="00790770">
        <w:rPr>
          <w:rStyle w:val="normaltextrun"/>
          <w:sz w:val="28"/>
        </w:rPr>
        <w:t>–</w:t>
      </w:r>
      <w:r w:rsidR="00352C3A" w:rsidRPr="00790770">
        <w:rPr>
          <w:rStyle w:val="normaltextrun"/>
          <w:sz w:val="28"/>
        </w:rPr>
        <w:t xml:space="preserve"> permite atender el sistema de protección social. </w:t>
      </w:r>
      <w:r w:rsidR="00F2218F" w:rsidRPr="00790770">
        <w:rPr>
          <w:rStyle w:val="normaltextrun"/>
          <w:sz w:val="28"/>
        </w:rPr>
        <w:t xml:space="preserve"> </w:t>
      </w:r>
      <w:r w:rsidR="00023677" w:rsidRPr="00790770">
        <w:rPr>
          <w:rStyle w:val="normaltextrun"/>
          <w:sz w:val="28"/>
        </w:rPr>
        <w:t xml:space="preserve">Sumado a ello, el Ministerio </w:t>
      </w:r>
      <w:r w:rsidR="002B7627" w:rsidRPr="00790770">
        <w:rPr>
          <w:rStyle w:val="normaltextrun"/>
          <w:sz w:val="28"/>
        </w:rPr>
        <w:t>explica que la disposición acusada tiene relación con el título de la Ley 2277 de 2022</w:t>
      </w:r>
      <w:r w:rsidR="00326539" w:rsidRPr="00790770">
        <w:rPr>
          <w:rStyle w:val="normaltextrun"/>
          <w:sz w:val="28"/>
        </w:rPr>
        <w:t>;</w:t>
      </w:r>
      <w:r w:rsidR="002B7627" w:rsidRPr="00790770">
        <w:rPr>
          <w:rStyle w:val="normaltextrun"/>
          <w:sz w:val="28"/>
        </w:rPr>
        <w:t xml:space="preserve"> </w:t>
      </w:r>
      <w:r w:rsidR="00F135AA" w:rsidRPr="00790770">
        <w:rPr>
          <w:rStyle w:val="normaltextrun"/>
          <w:sz w:val="28"/>
        </w:rPr>
        <w:t>tiene conexidad temática al referirse a los aportes a</w:t>
      </w:r>
      <w:r w:rsidR="003F1D33" w:rsidRPr="00790770">
        <w:rPr>
          <w:rStyle w:val="normaltextrun"/>
          <w:sz w:val="28"/>
        </w:rPr>
        <w:t xml:space="preserve"> la seguridad social que son una especie de tributo</w:t>
      </w:r>
      <w:r w:rsidR="00326539" w:rsidRPr="00790770">
        <w:rPr>
          <w:rStyle w:val="normaltextrun"/>
          <w:sz w:val="28"/>
        </w:rPr>
        <w:t>; la determinación de la base gravable para los independientes tiene por objeto disminuir la inequidad y obtener recursos para fortalecer el sistema de protección social</w:t>
      </w:r>
      <w:r w:rsidR="00A53BDA" w:rsidRPr="00790770">
        <w:rPr>
          <w:rStyle w:val="normaltextrun"/>
          <w:sz w:val="28"/>
        </w:rPr>
        <w:t>, lo que motiva su inclusión en una reforma tributaria</w:t>
      </w:r>
      <w:r w:rsidR="003F2882" w:rsidRPr="00790770">
        <w:rPr>
          <w:rStyle w:val="Refdenotaalpie"/>
          <w:sz w:val="28"/>
        </w:rPr>
        <w:footnoteReference w:id="17"/>
      </w:r>
      <w:r w:rsidR="008B0D0F" w:rsidRPr="00790770">
        <w:rPr>
          <w:rStyle w:val="normaltextrun"/>
          <w:sz w:val="28"/>
        </w:rPr>
        <w:t>.</w:t>
      </w:r>
    </w:p>
    <w:p w:rsidR="00A93C54" w:rsidRPr="00790770" w:rsidRDefault="00A93C54" w:rsidP="00A93C54">
      <w:pPr>
        <w:widowControl w:val="0"/>
        <w:tabs>
          <w:tab w:val="left" w:pos="1222"/>
        </w:tabs>
        <w:autoSpaceDE w:val="0"/>
        <w:autoSpaceDN w:val="0"/>
        <w:ind w:right="51"/>
        <w:jc w:val="both"/>
        <w:rPr>
          <w:rStyle w:val="normaltextrun"/>
          <w:sz w:val="28"/>
        </w:rPr>
      </w:pPr>
    </w:p>
    <w:p w:rsidR="00A93C54" w:rsidRPr="00790770" w:rsidRDefault="00A93C54" w:rsidP="00F66C1E">
      <w:pPr>
        <w:widowControl w:val="0"/>
        <w:numPr>
          <w:ilvl w:val="0"/>
          <w:numId w:val="2"/>
        </w:numPr>
        <w:tabs>
          <w:tab w:val="left" w:pos="1222"/>
        </w:tabs>
        <w:autoSpaceDE w:val="0"/>
        <w:autoSpaceDN w:val="0"/>
        <w:ind w:left="0" w:right="51" w:firstLine="0"/>
        <w:jc w:val="both"/>
        <w:rPr>
          <w:rStyle w:val="normaltextrun"/>
          <w:sz w:val="28"/>
        </w:rPr>
      </w:pPr>
      <w:r w:rsidRPr="00790770">
        <w:rPr>
          <w:rStyle w:val="normaltextrun"/>
          <w:sz w:val="28"/>
        </w:rPr>
        <w:t xml:space="preserve">Frente al parágrafo 1° del artículo 93 de la Ley 2277 de 2022, </w:t>
      </w:r>
      <w:r w:rsidR="00B14161" w:rsidRPr="00790770">
        <w:rPr>
          <w:rStyle w:val="normaltextrun"/>
          <w:sz w:val="28"/>
        </w:rPr>
        <w:t>el Ministerio</w:t>
      </w:r>
      <w:r w:rsidRPr="00790770">
        <w:rPr>
          <w:rStyle w:val="normaltextrun"/>
          <w:sz w:val="28"/>
        </w:rPr>
        <w:t xml:space="preserve"> </w:t>
      </w:r>
      <w:r w:rsidR="00FB2062" w:rsidRPr="00790770">
        <w:rPr>
          <w:rStyle w:val="normaltextrun"/>
          <w:sz w:val="28"/>
        </w:rPr>
        <w:t xml:space="preserve">aduce que </w:t>
      </w:r>
      <w:r w:rsidR="00F9138B" w:rsidRPr="00790770">
        <w:rPr>
          <w:rStyle w:val="normaltextrun"/>
          <w:sz w:val="28"/>
        </w:rPr>
        <w:t>la reducción de sanciones en los asuntos que tramita la UGPP es una cuestión que tiene estrecha relación con la temática tributaria de la Ley 2277 de 2022</w:t>
      </w:r>
      <w:r w:rsidR="004E0545" w:rsidRPr="00790770">
        <w:rPr>
          <w:rStyle w:val="normaltextrun"/>
          <w:sz w:val="28"/>
        </w:rPr>
        <w:t xml:space="preserve">, ya </w:t>
      </w:r>
      <w:r w:rsidR="003A3574" w:rsidRPr="00790770">
        <w:rPr>
          <w:rStyle w:val="normaltextrun"/>
          <w:sz w:val="28"/>
        </w:rPr>
        <w:t xml:space="preserve">que tiene por objeto aumentar el recaudo para destinarlos al </w:t>
      </w:r>
      <w:r w:rsidR="00B14161" w:rsidRPr="00790770">
        <w:rPr>
          <w:rStyle w:val="normaltextrun"/>
          <w:sz w:val="28"/>
        </w:rPr>
        <w:t>S</w:t>
      </w:r>
      <w:r w:rsidR="003A3574" w:rsidRPr="00790770">
        <w:rPr>
          <w:rStyle w:val="normaltextrun"/>
          <w:sz w:val="28"/>
        </w:rPr>
        <w:t xml:space="preserve">istema de </w:t>
      </w:r>
      <w:r w:rsidR="00B14161" w:rsidRPr="00790770">
        <w:rPr>
          <w:rStyle w:val="normaltextrun"/>
          <w:sz w:val="28"/>
        </w:rPr>
        <w:t>S</w:t>
      </w:r>
      <w:r w:rsidR="003A3574" w:rsidRPr="00790770">
        <w:rPr>
          <w:rStyle w:val="normaltextrun"/>
          <w:sz w:val="28"/>
        </w:rPr>
        <w:t xml:space="preserve">eguridad </w:t>
      </w:r>
      <w:r w:rsidR="00B14161" w:rsidRPr="00790770">
        <w:rPr>
          <w:rStyle w:val="normaltextrun"/>
          <w:sz w:val="28"/>
        </w:rPr>
        <w:t>S</w:t>
      </w:r>
      <w:r w:rsidR="003A3574" w:rsidRPr="00790770">
        <w:rPr>
          <w:rStyle w:val="normaltextrun"/>
          <w:sz w:val="28"/>
        </w:rPr>
        <w:t>ocial. Indica que</w:t>
      </w:r>
      <w:r w:rsidR="00647C42" w:rsidRPr="00790770">
        <w:rPr>
          <w:rStyle w:val="normaltextrun"/>
          <w:sz w:val="28"/>
        </w:rPr>
        <w:t>,</w:t>
      </w:r>
      <w:r w:rsidR="003A3574" w:rsidRPr="00790770">
        <w:rPr>
          <w:rStyle w:val="normaltextrun"/>
          <w:sz w:val="28"/>
        </w:rPr>
        <w:t xml:space="preserve"> en la mayoría de los casos, el recaudo se hace más efectivo cuando se reducen las sanciones, </w:t>
      </w:r>
      <w:r w:rsidR="003D52DA" w:rsidRPr="00790770">
        <w:rPr>
          <w:rStyle w:val="normaltextrun"/>
          <w:sz w:val="28"/>
        </w:rPr>
        <w:t xml:space="preserve">por cuanto ello propicia en los contribuyentes el cumplimiento de las obligaciones tributarias para evitar una discusión en sede administrativa y judicial. </w:t>
      </w:r>
    </w:p>
    <w:p w:rsidR="003D52DA" w:rsidRPr="00790770" w:rsidRDefault="003D52DA" w:rsidP="003D52DA">
      <w:pPr>
        <w:pStyle w:val="Prrafodelista"/>
        <w:rPr>
          <w:rStyle w:val="normaltextrun"/>
          <w:sz w:val="28"/>
        </w:rPr>
      </w:pPr>
    </w:p>
    <w:p w:rsidR="003D52DA" w:rsidRPr="00790770" w:rsidRDefault="00D1168D" w:rsidP="00F66C1E">
      <w:pPr>
        <w:widowControl w:val="0"/>
        <w:numPr>
          <w:ilvl w:val="0"/>
          <w:numId w:val="2"/>
        </w:numPr>
        <w:tabs>
          <w:tab w:val="left" w:pos="1222"/>
        </w:tabs>
        <w:autoSpaceDE w:val="0"/>
        <w:autoSpaceDN w:val="0"/>
        <w:ind w:left="0" w:right="51" w:firstLine="0"/>
        <w:jc w:val="both"/>
        <w:rPr>
          <w:rStyle w:val="normaltextrun"/>
          <w:sz w:val="28"/>
        </w:rPr>
      </w:pPr>
      <w:r w:rsidRPr="00790770">
        <w:rPr>
          <w:rStyle w:val="normaltextrun"/>
          <w:sz w:val="28"/>
        </w:rPr>
        <w:t>Por último, en relación con el inciso 2 del artículo 96 censurado</w:t>
      </w:r>
      <w:r w:rsidR="009722D2" w:rsidRPr="00790770">
        <w:rPr>
          <w:rStyle w:val="normaltextrun"/>
          <w:sz w:val="28"/>
        </w:rPr>
        <w:t xml:space="preserve">, </w:t>
      </w:r>
      <w:r w:rsidR="007663C9" w:rsidRPr="00790770">
        <w:rPr>
          <w:rStyle w:val="normaltextrun"/>
          <w:sz w:val="28"/>
        </w:rPr>
        <w:t xml:space="preserve">el </w:t>
      </w:r>
      <w:r w:rsidR="00637016" w:rsidRPr="00790770">
        <w:rPr>
          <w:rStyle w:val="normaltextrun"/>
          <w:sz w:val="28"/>
        </w:rPr>
        <w:t>m</w:t>
      </w:r>
      <w:r w:rsidR="007663C9" w:rsidRPr="00790770">
        <w:rPr>
          <w:rStyle w:val="normaltextrun"/>
          <w:sz w:val="28"/>
        </w:rPr>
        <w:t xml:space="preserve">inisterio </w:t>
      </w:r>
      <w:r w:rsidR="008B0D0F" w:rsidRPr="00790770">
        <w:rPr>
          <w:rStyle w:val="normaltextrun"/>
          <w:sz w:val="28"/>
        </w:rPr>
        <w:t xml:space="preserve">de Hacienda </w:t>
      </w:r>
      <w:r w:rsidR="009722D2" w:rsidRPr="00790770">
        <w:rPr>
          <w:rStyle w:val="normaltextrun"/>
          <w:sz w:val="28"/>
        </w:rPr>
        <w:t xml:space="preserve">explica que </w:t>
      </w:r>
      <w:r w:rsidR="00176CE4" w:rsidRPr="00790770">
        <w:rPr>
          <w:rStyle w:val="normaltextrun"/>
          <w:sz w:val="28"/>
        </w:rPr>
        <w:t>la norma</w:t>
      </w:r>
      <w:r w:rsidR="007663C9" w:rsidRPr="00790770">
        <w:rPr>
          <w:rStyle w:val="normaltextrun"/>
          <w:sz w:val="28"/>
        </w:rPr>
        <w:t xml:space="preserve"> no</w:t>
      </w:r>
      <w:r w:rsidR="009722D2" w:rsidRPr="00790770">
        <w:rPr>
          <w:rStyle w:val="normaltextrun"/>
          <w:sz w:val="28"/>
        </w:rPr>
        <w:t xml:space="preserve"> vulnera el principio de unidad de materia porque</w:t>
      </w:r>
      <w:r w:rsidR="007663C9" w:rsidRPr="00790770">
        <w:rPr>
          <w:rStyle w:val="normaltextrun"/>
          <w:sz w:val="28"/>
        </w:rPr>
        <w:t>,</w:t>
      </w:r>
      <w:r w:rsidR="009722D2" w:rsidRPr="00790770">
        <w:rPr>
          <w:rStyle w:val="normaltextrun"/>
          <w:sz w:val="28"/>
        </w:rPr>
        <w:t xml:space="preserve"> luego del escenario de la pandemia de</w:t>
      </w:r>
      <w:r w:rsidR="00176CE4" w:rsidRPr="00790770">
        <w:rPr>
          <w:rStyle w:val="normaltextrun"/>
          <w:sz w:val="28"/>
        </w:rPr>
        <w:t>l</w:t>
      </w:r>
      <w:r w:rsidR="009722D2" w:rsidRPr="00790770">
        <w:rPr>
          <w:rStyle w:val="normaltextrun"/>
          <w:sz w:val="28"/>
        </w:rPr>
        <w:t xml:space="preserve"> Covid-19</w:t>
      </w:r>
      <w:r w:rsidR="007663C9" w:rsidRPr="00790770">
        <w:rPr>
          <w:rStyle w:val="normaltextrun"/>
          <w:sz w:val="28"/>
        </w:rPr>
        <w:t>,</w:t>
      </w:r>
      <w:r w:rsidR="009722D2" w:rsidRPr="00790770">
        <w:rPr>
          <w:rStyle w:val="normaltextrun"/>
          <w:sz w:val="28"/>
        </w:rPr>
        <w:t xml:space="preserve"> la crisis económica se acentúo y </w:t>
      </w:r>
      <w:r w:rsidR="00E05923" w:rsidRPr="00790770">
        <w:rPr>
          <w:rStyle w:val="normaltextrun"/>
          <w:sz w:val="28"/>
        </w:rPr>
        <w:t xml:space="preserve">generó una onda expansiva que no se detiene y sigue generando efectos adversos en la economía y la política fiscal, lo que requiere actuación oportuna. </w:t>
      </w:r>
      <w:r w:rsidR="00477A26" w:rsidRPr="00790770">
        <w:rPr>
          <w:rStyle w:val="normaltextrun"/>
          <w:sz w:val="28"/>
        </w:rPr>
        <w:t>La prórroga de los decretos legislativos de insolvencia empresarial tiene estrecha relación de cone</w:t>
      </w:r>
      <w:r w:rsidR="00156573" w:rsidRPr="00790770">
        <w:rPr>
          <w:rStyle w:val="normaltextrun"/>
          <w:sz w:val="28"/>
        </w:rPr>
        <w:t>xidad con el propósito de la reforma tributaria, pues se pretende ayudar a conservar las empresas viables</w:t>
      </w:r>
      <w:r w:rsidR="00691595" w:rsidRPr="00790770">
        <w:rPr>
          <w:rStyle w:val="normaltextrun"/>
          <w:sz w:val="28"/>
        </w:rPr>
        <w:t xml:space="preserve"> porque de esa manera se conserva y aumenta el recaudo tributario</w:t>
      </w:r>
      <w:r w:rsidR="000C3A10" w:rsidRPr="00790770">
        <w:rPr>
          <w:rStyle w:val="normaltextrun"/>
          <w:sz w:val="28"/>
        </w:rPr>
        <w:t xml:space="preserve"> para cumplir la igualdad y justicia social. </w:t>
      </w:r>
    </w:p>
    <w:p w:rsidR="009C2C33" w:rsidRPr="00790770" w:rsidRDefault="009C2C33" w:rsidP="009C2C33">
      <w:pPr>
        <w:pStyle w:val="Prrafodelista"/>
        <w:rPr>
          <w:rStyle w:val="normaltextrun"/>
          <w:sz w:val="28"/>
        </w:rPr>
      </w:pPr>
    </w:p>
    <w:p w:rsidR="003F444A" w:rsidRPr="00790770" w:rsidRDefault="009C2C33" w:rsidP="006871D5">
      <w:pPr>
        <w:widowControl w:val="0"/>
        <w:numPr>
          <w:ilvl w:val="0"/>
          <w:numId w:val="2"/>
        </w:numPr>
        <w:tabs>
          <w:tab w:val="left" w:pos="1222"/>
        </w:tabs>
        <w:autoSpaceDE w:val="0"/>
        <w:autoSpaceDN w:val="0"/>
        <w:ind w:left="0" w:right="51" w:firstLine="0"/>
        <w:jc w:val="both"/>
        <w:rPr>
          <w:sz w:val="28"/>
        </w:rPr>
      </w:pPr>
      <w:r w:rsidRPr="00790770">
        <w:rPr>
          <w:rStyle w:val="normaltextrun"/>
          <w:i/>
          <w:iCs/>
          <w:sz w:val="28"/>
        </w:rPr>
        <w:t xml:space="preserve">Dirección </w:t>
      </w:r>
      <w:r w:rsidR="000B2C63" w:rsidRPr="00790770">
        <w:rPr>
          <w:rStyle w:val="normaltextrun"/>
          <w:i/>
          <w:iCs/>
          <w:sz w:val="28"/>
        </w:rPr>
        <w:t xml:space="preserve">de Impuestos y Aduanas Nacionales </w:t>
      </w:r>
      <w:r w:rsidR="00361B33" w:rsidRPr="00790770">
        <w:rPr>
          <w:rStyle w:val="normaltextrun"/>
          <w:i/>
          <w:iCs/>
          <w:sz w:val="28"/>
        </w:rPr>
        <w:t>(</w:t>
      </w:r>
      <w:r w:rsidR="000B2C63" w:rsidRPr="00790770">
        <w:rPr>
          <w:rStyle w:val="normaltextrun"/>
          <w:i/>
          <w:iCs/>
          <w:sz w:val="28"/>
        </w:rPr>
        <w:t>DIAN</w:t>
      </w:r>
      <w:r w:rsidR="00361B33" w:rsidRPr="00790770">
        <w:rPr>
          <w:rStyle w:val="normaltextrun"/>
          <w:i/>
          <w:iCs/>
          <w:sz w:val="28"/>
        </w:rPr>
        <w:t>)</w:t>
      </w:r>
      <w:r w:rsidR="000B2C63" w:rsidRPr="00790770">
        <w:rPr>
          <w:rStyle w:val="normaltextrun"/>
          <w:sz w:val="28"/>
        </w:rPr>
        <w:t xml:space="preserve">. </w:t>
      </w:r>
      <w:r w:rsidR="004431EF" w:rsidRPr="00790770">
        <w:rPr>
          <w:sz w:val="28"/>
        </w:rPr>
        <w:t>El director de Gestión Jurídica</w:t>
      </w:r>
      <w:r w:rsidR="004431EF" w:rsidRPr="00790770">
        <w:rPr>
          <w:rStyle w:val="Refdenotaalpie"/>
          <w:sz w:val="28"/>
        </w:rPr>
        <w:footnoteReference w:id="18"/>
      </w:r>
      <w:r w:rsidR="004431EF" w:rsidRPr="00790770">
        <w:rPr>
          <w:sz w:val="28"/>
        </w:rPr>
        <w:t xml:space="preserve"> y la</w:t>
      </w:r>
      <w:r w:rsidR="000B2C63" w:rsidRPr="00790770">
        <w:rPr>
          <w:sz w:val="28"/>
        </w:rPr>
        <w:t xml:space="preserve"> apoderada de la DIAN</w:t>
      </w:r>
      <w:r w:rsidR="000B2C63" w:rsidRPr="00790770">
        <w:rPr>
          <w:sz w:val="28"/>
          <w:vertAlign w:val="superscript"/>
        </w:rPr>
        <w:footnoteReference w:id="19"/>
      </w:r>
      <w:r w:rsidR="000B2C63" w:rsidRPr="00790770">
        <w:rPr>
          <w:sz w:val="28"/>
        </w:rPr>
        <w:t xml:space="preserve"> rindi</w:t>
      </w:r>
      <w:r w:rsidR="008B0D0F" w:rsidRPr="00790770">
        <w:rPr>
          <w:sz w:val="28"/>
        </w:rPr>
        <w:t>eron</w:t>
      </w:r>
      <w:r w:rsidR="000B2C63" w:rsidRPr="00790770">
        <w:rPr>
          <w:sz w:val="28"/>
        </w:rPr>
        <w:t xml:space="preserve"> concepto para solicitar la declaratoria de exequibilidad de </w:t>
      </w:r>
      <w:r w:rsidR="00F455B0" w:rsidRPr="00790770">
        <w:rPr>
          <w:sz w:val="28"/>
        </w:rPr>
        <w:t xml:space="preserve">las normas demandadas. </w:t>
      </w:r>
    </w:p>
    <w:p w:rsidR="00F455B0" w:rsidRPr="00790770" w:rsidRDefault="00F455B0" w:rsidP="00F455B0">
      <w:pPr>
        <w:pStyle w:val="Prrafodelista"/>
        <w:rPr>
          <w:sz w:val="28"/>
        </w:rPr>
      </w:pPr>
    </w:p>
    <w:p w:rsidR="00F455B0" w:rsidRPr="00790770" w:rsidRDefault="00FA7159" w:rsidP="006871D5">
      <w:pPr>
        <w:widowControl w:val="0"/>
        <w:numPr>
          <w:ilvl w:val="0"/>
          <w:numId w:val="2"/>
        </w:numPr>
        <w:tabs>
          <w:tab w:val="left" w:pos="1222"/>
        </w:tabs>
        <w:autoSpaceDE w:val="0"/>
        <w:autoSpaceDN w:val="0"/>
        <w:ind w:left="0" w:right="51" w:firstLine="0"/>
        <w:jc w:val="both"/>
        <w:rPr>
          <w:sz w:val="28"/>
        </w:rPr>
      </w:pPr>
      <w:r w:rsidRPr="00790770">
        <w:rPr>
          <w:sz w:val="28"/>
        </w:rPr>
        <w:t xml:space="preserve">Frente al primer cargo, la Dian </w:t>
      </w:r>
      <w:r w:rsidR="00141BEF" w:rsidRPr="00790770">
        <w:rPr>
          <w:sz w:val="28"/>
        </w:rPr>
        <w:t>considera que el parágrafo 6° del artículo 11 de la Ley 2277 de 2022 no vulnera los principios de legalidad y certeza tributaria</w:t>
      </w:r>
      <w:r w:rsidR="00FC755B" w:rsidRPr="00790770">
        <w:rPr>
          <w:sz w:val="28"/>
        </w:rPr>
        <w:t xml:space="preserve">, porque la tarifa del impuesto sobre la renta para usuarios industriales fue definida por el Legislador: </w:t>
      </w:r>
      <w:r w:rsidR="00E54BEA" w:rsidRPr="00790770">
        <w:rPr>
          <w:sz w:val="28"/>
        </w:rPr>
        <w:t xml:space="preserve">especial con condiciones de acceso es el 20% y la general que corresponde al 35%. Señala que la disposición acusada </w:t>
      </w:r>
      <w:r w:rsidR="00640730" w:rsidRPr="00790770">
        <w:rPr>
          <w:sz w:val="28"/>
        </w:rPr>
        <w:t>fija condiciones y requisitos que se deben cumplir para acceder a la tarifa especial del impuesto de renta</w:t>
      </w:r>
      <w:r w:rsidR="00531C6B" w:rsidRPr="00790770">
        <w:rPr>
          <w:sz w:val="28"/>
        </w:rPr>
        <w:t xml:space="preserve">, sumado a que el plan </w:t>
      </w:r>
      <w:r w:rsidR="002D48B1" w:rsidRPr="00790770">
        <w:rPr>
          <w:sz w:val="28"/>
        </w:rPr>
        <w:t xml:space="preserve"> de internacionalización y </w:t>
      </w:r>
      <w:r w:rsidR="00531C6B" w:rsidRPr="00790770">
        <w:rPr>
          <w:sz w:val="28"/>
        </w:rPr>
        <w:t>anual de ventas</w:t>
      </w:r>
      <w:r w:rsidR="002D48B1" w:rsidRPr="00790770">
        <w:rPr>
          <w:sz w:val="28"/>
        </w:rPr>
        <w:t xml:space="preserve"> que de manera libre y voluntaria se acuerda con el </w:t>
      </w:r>
      <w:r w:rsidR="00637016" w:rsidRPr="00790770">
        <w:rPr>
          <w:sz w:val="28"/>
        </w:rPr>
        <w:t>m</w:t>
      </w:r>
      <w:r w:rsidR="002D48B1" w:rsidRPr="00790770">
        <w:rPr>
          <w:sz w:val="28"/>
        </w:rPr>
        <w:t>inisterio de Comercio, Industria y Turismo,</w:t>
      </w:r>
      <w:r w:rsidR="00531C6B" w:rsidRPr="00790770">
        <w:rPr>
          <w:sz w:val="28"/>
        </w:rPr>
        <w:t xml:space="preserve"> solo va a establecer el monto de ventas al exterior como condición para tributar</w:t>
      </w:r>
      <w:r w:rsidR="00640730" w:rsidRPr="00790770">
        <w:rPr>
          <w:sz w:val="28"/>
        </w:rPr>
        <w:t xml:space="preserve"> </w:t>
      </w:r>
      <w:r w:rsidR="0004210A" w:rsidRPr="00790770">
        <w:rPr>
          <w:sz w:val="28"/>
        </w:rPr>
        <w:t>bajo el beneficio de la tarifa especial</w:t>
      </w:r>
      <w:r w:rsidR="00DC1E1E" w:rsidRPr="00790770">
        <w:rPr>
          <w:sz w:val="28"/>
        </w:rPr>
        <w:t xml:space="preserve">, es decir, que el usuario industrial conoce la tarifa del impuesto sobre la </w:t>
      </w:r>
      <w:r w:rsidR="00BE7C21" w:rsidRPr="00790770">
        <w:rPr>
          <w:sz w:val="28"/>
        </w:rPr>
        <w:t>renta respecto de la cual debe tributar.</w:t>
      </w:r>
      <w:r w:rsidR="00E178C8" w:rsidRPr="00790770">
        <w:rPr>
          <w:sz w:val="28"/>
        </w:rPr>
        <w:t xml:space="preserve"> La reglamentación del Gobierno nacional no se relaciona con la tarifa, sino que </w:t>
      </w:r>
      <w:r w:rsidR="00E052C6" w:rsidRPr="00790770">
        <w:rPr>
          <w:sz w:val="28"/>
        </w:rPr>
        <w:t>va a determinar aspectos puntuales y técnicos que no se encuentran sometidos a reserva de ley</w:t>
      </w:r>
      <w:r w:rsidR="00B33CB4" w:rsidRPr="00790770">
        <w:rPr>
          <w:sz w:val="28"/>
        </w:rPr>
        <w:t xml:space="preserve">, como son los </w:t>
      </w:r>
      <w:r w:rsidR="000C66D2" w:rsidRPr="00790770">
        <w:rPr>
          <w:sz w:val="28"/>
        </w:rPr>
        <w:t xml:space="preserve">requisitos, condiciones y características que regirán la ejecución del acuerdo suscrito. </w:t>
      </w:r>
    </w:p>
    <w:p w:rsidR="00E24B22" w:rsidRPr="00790770" w:rsidRDefault="00E24B22" w:rsidP="00E24B22">
      <w:pPr>
        <w:widowControl w:val="0"/>
        <w:tabs>
          <w:tab w:val="left" w:pos="1222"/>
        </w:tabs>
        <w:autoSpaceDE w:val="0"/>
        <w:autoSpaceDN w:val="0"/>
        <w:ind w:right="51"/>
        <w:jc w:val="both"/>
        <w:rPr>
          <w:sz w:val="28"/>
        </w:rPr>
      </w:pPr>
    </w:p>
    <w:p w:rsidR="00265ABA" w:rsidRPr="00790770" w:rsidRDefault="00E24B22" w:rsidP="00A07DA4">
      <w:pPr>
        <w:widowControl w:val="0"/>
        <w:numPr>
          <w:ilvl w:val="0"/>
          <w:numId w:val="2"/>
        </w:numPr>
        <w:tabs>
          <w:tab w:val="left" w:pos="1222"/>
        </w:tabs>
        <w:autoSpaceDE w:val="0"/>
        <w:autoSpaceDN w:val="0"/>
        <w:ind w:left="0" w:right="51" w:firstLine="0"/>
        <w:jc w:val="both"/>
        <w:rPr>
          <w:sz w:val="28"/>
        </w:rPr>
      </w:pPr>
      <w:r w:rsidRPr="00790770">
        <w:rPr>
          <w:sz w:val="28"/>
        </w:rPr>
        <w:t xml:space="preserve">En cuanto al segundo cargo, la </w:t>
      </w:r>
      <w:r w:rsidR="008B0D0F" w:rsidRPr="00790770">
        <w:rPr>
          <w:sz w:val="28"/>
        </w:rPr>
        <w:t>Dian</w:t>
      </w:r>
      <w:r w:rsidRPr="00790770">
        <w:rPr>
          <w:sz w:val="28"/>
        </w:rPr>
        <w:t xml:space="preserve"> </w:t>
      </w:r>
      <w:r w:rsidR="008B0D0F" w:rsidRPr="00790770">
        <w:rPr>
          <w:sz w:val="28"/>
        </w:rPr>
        <w:t xml:space="preserve">sostiene </w:t>
      </w:r>
      <w:r w:rsidRPr="00790770">
        <w:rPr>
          <w:sz w:val="28"/>
        </w:rPr>
        <w:t>que</w:t>
      </w:r>
      <w:r w:rsidR="00A07DA4" w:rsidRPr="00790770">
        <w:rPr>
          <w:sz w:val="28"/>
        </w:rPr>
        <w:t xml:space="preserve"> los artículos </w:t>
      </w:r>
      <w:r w:rsidR="0034017D" w:rsidRPr="00790770">
        <w:rPr>
          <w:sz w:val="28"/>
        </w:rPr>
        <w:t>69 y 70 de la Ley 2277 de 2022 no vulneran los principios de consecutividad e identidad flexible porque</w:t>
      </w:r>
      <w:r w:rsidR="00A07DA4" w:rsidRPr="00790770">
        <w:rPr>
          <w:sz w:val="28"/>
        </w:rPr>
        <w:t>,</w:t>
      </w:r>
      <w:r w:rsidR="0034017D" w:rsidRPr="00790770">
        <w:rPr>
          <w:sz w:val="28"/>
        </w:rPr>
        <w:t xml:space="preserve"> además de haber sido discutidos dentro del trámite legislativo, las conductas contra la administración pública como la defraudación y la evasión tributaria están íntegramente relacionados con el control al recaudo de los impuestos nacionales.</w:t>
      </w:r>
      <w:r w:rsidR="005075BA" w:rsidRPr="00790770">
        <w:rPr>
          <w:sz w:val="28"/>
        </w:rPr>
        <w:t xml:space="preserve"> Particularmente, la Dian </w:t>
      </w:r>
      <w:r w:rsidR="0041394C" w:rsidRPr="00790770">
        <w:rPr>
          <w:sz w:val="28"/>
        </w:rPr>
        <w:t xml:space="preserve">aduce que en las </w:t>
      </w:r>
      <w:r w:rsidR="008B0D0F" w:rsidRPr="00790770">
        <w:rPr>
          <w:sz w:val="28"/>
        </w:rPr>
        <w:t>g</w:t>
      </w:r>
      <w:r w:rsidR="0041394C" w:rsidRPr="00790770">
        <w:rPr>
          <w:sz w:val="28"/>
        </w:rPr>
        <w:t xml:space="preserve">acetas </w:t>
      </w:r>
      <w:r w:rsidR="008B0D0F" w:rsidRPr="00790770">
        <w:rPr>
          <w:sz w:val="28"/>
        </w:rPr>
        <w:t xml:space="preserve">del Congreso </w:t>
      </w:r>
      <w:r w:rsidR="00AE7967" w:rsidRPr="00790770">
        <w:rPr>
          <w:sz w:val="28"/>
        </w:rPr>
        <w:t>n.</w:t>
      </w:r>
      <w:r w:rsidR="008B0D0F" w:rsidRPr="00790770">
        <w:rPr>
          <w:sz w:val="28"/>
        </w:rPr>
        <w:t xml:space="preserve">° </w:t>
      </w:r>
      <w:r w:rsidR="0041394C" w:rsidRPr="00790770">
        <w:rPr>
          <w:sz w:val="28"/>
        </w:rPr>
        <w:t xml:space="preserve">1199 de 2022 y </w:t>
      </w:r>
      <w:r w:rsidR="00AE7967" w:rsidRPr="00790770">
        <w:rPr>
          <w:sz w:val="28"/>
        </w:rPr>
        <w:t>n.</w:t>
      </w:r>
      <w:r w:rsidR="008B0D0F" w:rsidRPr="00790770">
        <w:rPr>
          <w:sz w:val="28"/>
        </w:rPr>
        <w:t xml:space="preserve">° </w:t>
      </w:r>
      <w:r w:rsidR="0041394C" w:rsidRPr="00790770">
        <w:rPr>
          <w:sz w:val="28"/>
        </w:rPr>
        <w:t xml:space="preserve">1200 de 2022 se consignó la ponencia para primer debate </w:t>
      </w:r>
      <w:r w:rsidR="00355E72" w:rsidRPr="00790770">
        <w:rPr>
          <w:sz w:val="28"/>
        </w:rPr>
        <w:t xml:space="preserve">al </w:t>
      </w:r>
      <w:r w:rsidR="008B0D0F" w:rsidRPr="00790770">
        <w:rPr>
          <w:sz w:val="28"/>
        </w:rPr>
        <w:t>P</w:t>
      </w:r>
      <w:r w:rsidR="00355E72" w:rsidRPr="00790770">
        <w:rPr>
          <w:sz w:val="28"/>
        </w:rPr>
        <w:t xml:space="preserve">royecto de ley 118 de 2022 Cámara </w:t>
      </w:r>
      <w:r w:rsidR="007A417C" w:rsidRPr="00790770">
        <w:rPr>
          <w:sz w:val="28"/>
        </w:rPr>
        <w:t>-</w:t>
      </w:r>
      <w:r w:rsidR="00355E72" w:rsidRPr="00790770">
        <w:rPr>
          <w:sz w:val="28"/>
        </w:rPr>
        <w:t xml:space="preserve"> 131 de 2022 Senado, </w:t>
      </w:r>
      <w:r w:rsidR="007322E6" w:rsidRPr="00790770">
        <w:rPr>
          <w:sz w:val="28"/>
        </w:rPr>
        <w:t xml:space="preserve">y allí se hizo mención a las proposiciones </w:t>
      </w:r>
      <w:r w:rsidR="001319B9" w:rsidRPr="00790770">
        <w:rPr>
          <w:sz w:val="28"/>
        </w:rPr>
        <w:t xml:space="preserve">que presentó la senadora </w:t>
      </w:r>
      <w:r w:rsidR="00E832C8" w:rsidRPr="00790770">
        <w:rPr>
          <w:sz w:val="28"/>
        </w:rPr>
        <w:t>Clara López Obregón sobre delitos fiscales</w:t>
      </w:r>
      <w:r w:rsidR="006E5A6A" w:rsidRPr="00790770">
        <w:rPr>
          <w:sz w:val="28"/>
        </w:rPr>
        <w:t xml:space="preserve">. Aunado a ello, en el primer debate fueron objeto de discusión </w:t>
      </w:r>
      <w:r w:rsidR="00CA3778" w:rsidRPr="00790770">
        <w:rPr>
          <w:sz w:val="28"/>
        </w:rPr>
        <w:t>la inclusión de nuevos tipos penales y</w:t>
      </w:r>
      <w:r w:rsidR="006163E8" w:rsidRPr="00790770">
        <w:rPr>
          <w:sz w:val="28"/>
        </w:rPr>
        <w:t xml:space="preserve"> el fortalecimiento de los existentes en cuanto a su contenido y alcance. </w:t>
      </w:r>
      <w:r w:rsidR="00265ABA" w:rsidRPr="00790770">
        <w:rPr>
          <w:sz w:val="28"/>
        </w:rPr>
        <w:t>Esto qued</w:t>
      </w:r>
      <w:r w:rsidR="008B0D0F" w:rsidRPr="00790770">
        <w:rPr>
          <w:sz w:val="28"/>
        </w:rPr>
        <w:t>ó</w:t>
      </w:r>
      <w:r w:rsidR="00265ABA" w:rsidRPr="00790770">
        <w:rPr>
          <w:sz w:val="28"/>
        </w:rPr>
        <w:t xml:space="preserve"> como constancia. </w:t>
      </w:r>
    </w:p>
    <w:p w:rsidR="00265ABA" w:rsidRPr="00790770" w:rsidRDefault="00265ABA" w:rsidP="00265ABA">
      <w:pPr>
        <w:pStyle w:val="Prrafodelista"/>
        <w:rPr>
          <w:sz w:val="28"/>
        </w:rPr>
      </w:pPr>
    </w:p>
    <w:p w:rsidR="004754B1" w:rsidRPr="00790770" w:rsidRDefault="00265ABA" w:rsidP="00A07DA4">
      <w:pPr>
        <w:widowControl w:val="0"/>
        <w:numPr>
          <w:ilvl w:val="0"/>
          <w:numId w:val="2"/>
        </w:numPr>
        <w:tabs>
          <w:tab w:val="left" w:pos="1222"/>
        </w:tabs>
        <w:autoSpaceDE w:val="0"/>
        <w:autoSpaceDN w:val="0"/>
        <w:ind w:left="0" w:right="51" w:firstLine="0"/>
        <w:jc w:val="both"/>
        <w:rPr>
          <w:sz w:val="28"/>
        </w:rPr>
      </w:pPr>
      <w:r w:rsidRPr="00790770">
        <w:rPr>
          <w:sz w:val="28"/>
        </w:rPr>
        <w:t xml:space="preserve">La Dian explica que en las </w:t>
      </w:r>
      <w:r w:rsidR="008B0D0F" w:rsidRPr="00790770">
        <w:rPr>
          <w:sz w:val="28"/>
        </w:rPr>
        <w:t>g</w:t>
      </w:r>
      <w:r w:rsidRPr="00790770">
        <w:rPr>
          <w:sz w:val="28"/>
        </w:rPr>
        <w:t xml:space="preserve">acetas </w:t>
      </w:r>
      <w:r w:rsidR="00AE7967" w:rsidRPr="00790770">
        <w:rPr>
          <w:sz w:val="28"/>
        </w:rPr>
        <w:t>n.</w:t>
      </w:r>
      <w:r w:rsidR="008B0D0F" w:rsidRPr="00790770">
        <w:rPr>
          <w:sz w:val="28"/>
        </w:rPr>
        <w:t xml:space="preserve">° </w:t>
      </w:r>
      <w:r w:rsidRPr="00790770">
        <w:rPr>
          <w:sz w:val="28"/>
        </w:rPr>
        <w:t xml:space="preserve">1358 de 2022 y </w:t>
      </w:r>
      <w:r w:rsidR="00AE7967" w:rsidRPr="00790770">
        <w:rPr>
          <w:sz w:val="28"/>
        </w:rPr>
        <w:t>n.</w:t>
      </w:r>
      <w:r w:rsidR="008B0D0F" w:rsidRPr="00790770">
        <w:rPr>
          <w:sz w:val="28"/>
        </w:rPr>
        <w:t xml:space="preserve">° </w:t>
      </w:r>
      <w:r w:rsidRPr="00790770">
        <w:rPr>
          <w:sz w:val="28"/>
        </w:rPr>
        <w:t>1359 de 2022 se enc</w:t>
      </w:r>
      <w:r w:rsidR="00AE43DD" w:rsidRPr="00790770">
        <w:rPr>
          <w:sz w:val="28"/>
        </w:rPr>
        <w:t xml:space="preserve">uentra la ponencia para segundo debate </w:t>
      </w:r>
      <w:r w:rsidR="008B0D0F" w:rsidRPr="00790770">
        <w:rPr>
          <w:sz w:val="28"/>
        </w:rPr>
        <w:t xml:space="preserve">de </w:t>
      </w:r>
      <w:r w:rsidR="00AE43DD" w:rsidRPr="00790770">
        <w:rPr>
          <w:sz w:val="28"/>
        </w:rPr>
        <w:t xml:space="preserve">las </w:t>
      </w:r>
      <w:r w:rsidR="008B0D0F" w:rsidRPr="00790770">
        <w:rPr>
          <w:sz w:val="28"/>
        </w:rPr>
        <w:t>p</w:t>
      </w:r>
      <w:r w:rsidR="00AE43DD" w:rsidRPr="00790770">
        <w:rPr>
          <w:sz w:val="28"/>
        </w:rPr>
        <w:t>lenarias de Cámara y de Senado, respectivamente, en donde se incluyeron modificaciones y/o adicio</w:t>
      </w:r>
      <w:r w:rsidR="00A35FF4" w:rsidRPr="00790770">
        <w:rPr>
          <w:sz w:val="28"/>
        </w:rPr>
        <w:t>nes</w:t>
      </w:r>
      <w:r w:rsidR="00AE43DD" w:rsidRPr="00790770">
        <w:rPr>
          <w:sz w:val="28"/>
        </w:rPr>
        <w:t xml:space="preserve"> a los tipos penales </w:t>
      </w:r>
      <w:r w:rsidR="00A22798" w:rsidRPr="00790770">
        <w:rPr>
          <w:sz w:val="28"/>
        </w:rPr>
        <w:t>que tienen que ver con el sistema tributario</w:t>
      </w:r>
      <w:r w:rsidR="009D2519" w:rsidRPr="00790770">
        <w:rPr>
          <w:sz w:val="28"/>
        </w:rPr>
        <w:t>, siendo posteriormente aprobad</w:t>
      </w:r>
      <w:r w:rsidR="006107D4" w:rsidRPr="00790770">
        <w:rPr>
          <w:sz w:val="28"/>
        </w:rPr>
        <w:t>as,</w:t>
      </w:r>
      <w:r w:rsidR="009D2519" w:rsidRPr="00790770">
        <w:rPr>
          <w:sz w:val="28"/>
        </w:rPr>
        <w:t xml:space="preserve"> por lo cual estima que fue un</w:t>
      </w:r>
      <w:r w:rsidR="006107D4" w:rsidRPr="00790770">
        <w:rPr>
          <w:sz w:val="28"/>
        </w:rPr>
        <w:t xml:space="preserve"> tema </w:t>
      </w:r>
      <w:r w:rsidR="00B030A6" w:rsidRPr="00790770">
        <w:rPr>
          <w:sz w:val="28"/>
        </w:rPr>
        <w:t xml:space="preserve">y unos artículos </w:t>
      </w:r>
      <w:r w:rsidR="009D2519" w:rsidRPr="00790770">
        <w:rPr>
          <w:sz w:val="28"/>
        </w:rPr>
        <w:t>que siempre estuv</w:t>
      </w:r>
      <w:r w:rsidR="00B030A6" w:rsidRPr="00790770">
        <w:rPr>
          <w:sz w:val="28"/>
        </w:rPr>
        <w:t>ieron</w:t>
      </w:r>
      <w:r w:rsidR="009D2519" w:rsidRPr="00790770">
        <w:rPr>
          <w:sz w:val="28"/>
        </w:rPr>
        <w:t xml:space="preserve"> presente</w:t>
      </w:r>
      <w:r w:rsidR="00645D8F" w:rsidRPr="00790770">
        <w:rPr>
          <w:sz w:val="28"/>
        </w:rPr>
        <w:t>s</w:t>
      </w:r>
      <w:r w:rsidR="009D2519" w:rsidRPr="00790770">
        <w:rPr>
          <w:sz w:val="28"/>
        </w:rPr>
        <w:t xml:space="preserve"> en el trámite legislativo. </w:t>
      </w:r>
      <w:r w:rsidR="009A0907" w:rsidRPr="00790770">
        <w:rPr>
          <w:sz w:val="28"/>
        </w:rPr>
        <w:t>Señala que el tema de los delitos tributarios ha sido legislado en diferentes reformas tributaras</w:t>
      </w:r>
      <w:r w:rsidR="0012556E" w:rsidRPr="00790770">
        <w:rPr>
          <w:rStyle w:val="Refdenotaalpie"/>
          <w:sz w:val="28"/>
        </w:rPr>
        <w:footnoteReference w:id="20"/>
      </w:r>
      <w:r w:rsidR="008B0D0F" w:rsidRPr="00790770">
        <w:rPr>
          <w:sz w:val="28"/>
        </w:rPr>
        <w:t>,</w:t>
      </w:r>
      <w:r w:rsidR="009A0907" w:rsidRPr="00790770">
        <w:rPr>
          <w:sz w:val="28"/>
        </w:rPr>
        <w:t xml:space="preserve"> </w:t>
      </w:r>
      <w:r w:rsidR="00AE0753" w:rsidRPr="00790770">
        <w:rPr>
          <w:sz w:val="28"/>
        </w:rPr>
        <w:t xml:space="preserve">de allí que los artículos acusados </w:t>
      </w:r>
      <w:r w:rsidR="00717277" w:rsidRPr="00790770">
        <w:rPr>
          <w:sz w:val="28"/>
        </w:rPr>
        <w:t>hayan sido incluidos en la Ley 2277 de 2022 por cuanto corresponden a mecanismos para luchar contra la evasión tributaria y pro</w:t>
      </w:r>
      <w:r w:rsidR="000107D0" w:rsidRPr="00790770">
        <w:rPr>
          <w:sz w:val="28"/>
        </w:rPr>
        <w:t>pician la sostenibilidad fiscal del Estado</w:t>
      </w:r>
      <w:r w:rsidR="00183FC9" w:rsidRPr="00790770">
        <w:rPr>
          <w:sz w:val="28"/>
        </w:rPr>
        <w:t xml:space="preserve"> al proteger el erario público de conductas tales como la defraudación, la evasión, la omisión de activos e inclusión de pasivos inexistentes. </w:t>
      </w:r>
    </w:p>
    <w:p w:rsidR="004754B1" w:rsidRPr="00790770" w:rsidRDefault="004754B1" w:rsidP="004754B1">
      <w:pPr>
        <w:pStyle w:val="Prrafodelista"/>
        <w:rPr>
          <w:sz w:val="28"/>
        </w:rPr>
      </w:pPr>
    </w:p>
    <w:p w:rsidR="0034017D" w:rsidRPr="00790770" w:rsidRDefault="00774469" w:rsidP="00A07DA4">
      <w:pPr>
        <w:widowControl w:val="0"/>
        <w:numPr>
          <w:ilvl w:val="0"/>
          <w:numId w:val="2"/>
        </w:numPr>
        <w:tabs>
          <w:tab w:val="left" w:pos="1222"/>
        </w:tabs>
        <w:autoSpaceDE w:val="0"/>
        <w:autoSpaceDN w:val="0"/>
        <w:ind w:left="0" w:right="51" w:firstLine="0"/>
        <w:jc w:val="both"/>
        <w:rPr>
          <w:sz w:val="28"/>
        </w:rPr>
      </w:pPr>
      <w:r w:rsidRPr="00790770">
        <w:rPr>
          <w:sz w:val="28"/>
        </w:rPr>
        <w:t>En cuanto al tercer car</w:t>
      </w:r>
      <w:r w:rsidR="00E81556" w:rsidRPr="00790770">
        <w:rPr>
          <w:sz w:val="28"/>
        </w:rPr>
        <w:t xml:space="preserve">go, la Dian considera que los artículos 89 y el parágrafo 1° del artículo 93 de la Ley 2277 de 2022 no violan el principio de unidad de materia porque </w:t>
      </w:r>
      <w:r w:rsidR="00E81556" w:rsidRPr="00790770">
        <w:rPr>
          <w:i/>
          <w:iCs/>
          <w:sz w:val="28"/>
        </w:rPr>
        <w:t>(i)</w:t>
      </w:r>
      <w:r w:rsidR="00E81556" w:rsidRPr="00790770">
        <w:rPr>
          <w:sz w:val="28"/>
        </w:rPr>
        <w:t xml:space="preserve"> </w:t>
      </w:r>
      <w:r w:rsidR="00E4371B" w:rsidRPr="00790770">
        <w:rPr>
          <w:sz w:val="28"/>
        </w:rPr>
        <w:t>en la exposición de motivos se e</w:t>
      </w:r>
      <w:r w:rsidR="009711F0" w:rsidRPr="00790770">
        <w:rPr>
          <w:sz w:val="28"/>
        </w:rPr>
        <w:t xml:space="preserve">xplicó la importancia </w:t>
      </w:r>
      <w:r w:rsidR="00A74983" w:rsidRPr="00790770">
        <w:rPr>
          <w:sz w:val="28"/>
        </w:rPr>
        <w:t>d</w:t>
      </w:r>
      <w:r w:rsidR="009711F0" w:rsidRPr="00790770">
        <w:rPr>
          <w:sz w:val="28"/>
        </w:rPr>
        <w:t>e regular el IBC</w:t>
      </w:r>
      <w:r w:rsidR="00A74983" w:rsidRPr="00790770">
        <w:rPr>
          <w:sz w:val="28"/>
        </w:rPr>
        <w:t xml:space="preserve"> de los independientes</w:t>
      </w:r>
      <w:r w:rsidR="00BF1A7E" w:rsidRPr="00790770">
        <w:rPr>
          <w:sz w:val="28"/>
        </w:rPr>
        <w:t xml:space="preserve">, </w:t>
      </w:r>
      <w:r w:rsidR="00FF438B" w:rsidRPr="00790770">
        <w:rPr>
          <w:sz w:val="28"/>
        </w:rPr>
        <w:t xml:space="preserve">en tanto la UGPP </w:t>
      </w:r>
      <w:r w:rsidR="001F39E1" w:rsidRPr="00790770">
        <w:rPr>
          <w:sz w:val="28"/>
        </w:rPr>
        <w:t xml:space="preserve">puede establecer costos presuntos con datos estadísticos producidos por la Dian, sumado a que para los costos </w:t>
      </w:r>
      <w:r w:rsidR="00454E6D" w:rsidRPr="00790770">
        <w:rPr>
          <w:sz w:val="28"/>
        </w:rPr>
        <w:t>y deducciones ante la UGPP se deben cumplir los requisitos del artículo 107 del Estatuto Tributario</w:t>
      </w:r>
      <w:r w:rsidR="004D2A54" w:rsidRPr="00790770">
        <w:rPr>
          <w:sz w:val="28"/>
        </w:rPr>
        <w:t xml:space="preserve">, es decir, se requiere para varios escenarios una articulación con la Dian. </w:t>
      </w:r>
      <w:r w:rsidR="006F1AF2" w:rsidRPr="00790770">
        <w:rPr>
          <w:i/>
          <w:iCs/>
          <w:sz w:val="28"/>
        </w:rPr>
        <w:t xml:space="preserve">(ii) </w:t>
      </w:r>
      <w:r w:rsidR="006F1AF2" w:rsidRPr="00790770">
        <w:rPr>
          <w:sz w:val="28"/>
        </w:rPr>
        <w:t xml:space="preserve">Las normas censuradas forman parte de la temática de la Ley 2277 de 2022 de realizar ajustes al sistema tributario, que permita avanzar en materias de progresividad, equidad, justicia, simplicidad y eficiencia, por lo cual su contenido impacta </w:t>
      </w:r>
      <w:r w:rsidR="003A340D" w:rsidRPr="00790770">
        <w:rPr>
          <w:sz w:val="28"/>
        </w:rPr>
        <w:t xml:space="preserve">para evitar la evasión y la elusión tributaria. </w:t>
      </w:r>
      <w:r w:rsidR="003A340D" w:rsidRPr="00790770">
        <w:rPr>
          <w:i/>
          <w:iCs/>
          <w:sz w:val="28"/>
        </w:rPr>
        <w:t>(iii)</w:t>
      </w:r>
      <w:r w:rsidR="003A340D" w:rsidRPr="00790770">
        <w:rPr>
          <w:sz w:val="28"/>
        </w:rPr>
        <w:t xml:space="preserve"> Estos artículos acusados permiten la consecución de recursos </w:t>
      </w:r>
      <w:r w:rsidR="00C61B77" w:rsidRPr="00790770">
        <w:rPr>
          <w:sz w:val="28"/>
        </w:rPr>
        <w:t>adicionales para fortalecer el sistema de protección social, lo que se relaciona con los objetivos centrales de la reforma tributaria</w:t>
      </w:r>
      <w:r w:rsidR="0021084A" w:rsidRPr="00790770">
        <w:rPr>
          <w:sz w:val="28"/>
        </w:rPr>
        <w:t xml:space="preserve">. </w:t>
      </w:r>
    </w:p>
    <w:p w:rsidR="0089730B" w:rsidRPr="00790770" w:rsidRDefault="0089730B" w:rsidP="0089730B">
      <w:pPr>
        <w:pStyle w:val="Prrafodelista"/>
        <w:rPr>
          <w:sz w:val="28"/>
        </w:rPr>
      </w:pPr>
    </w:p>
    <w:p w:rsidR="00337D15" w:rsidRPr="00790770" w:rsidRDefault="0089730B" w:rsidP="00337D15">
      <w:pPr>
        <w:widowControl w:val="0"/>
        <w:numPr>
          <w:ilvl w:val="0"/>
          <w:numId w:val="2"/>
        </w:numPr>
        <w:tabs>
          <w:tab w:val="left" w:pos="1222"/>
        </w:tabs>
        <w:autoSpaceDE w:val="0"/>
        <w:autoSpaceDN w:val="0"/>
        <w:ind w:left="0" w:right="51" w:firstLine="0"/>
        <w:jc w:val="both"/>
        <w:rPr>
          <w:sz w:val="28"/>
        </w:rPr>
      </w:pPr>
      <w:r w:rsidRPr="00790770">
        <w:rPr>
          <w:sz w:val="28"/>
        </w:rPr>
        <w:t xml:space="preserve">La Dian </w:t>
      </w:r>
      <w:r w:rsidR="008A4231" w:rsidRPr="00790770">
        <w:rPr>
          <w:sz w:val="28"/>
        </w:rPr>
        <w:t>esgrime que el inciso 2 del artículo 96 de la Ley 2277 de 2022 no desconoce el principio de unidad de materia</w:t>
      </w:r>
      <w:r w:rsidR="00057449" w:rsidRPr="00790770">
        <w:rPr>
          <w:sz w:val="28"/>
        </w:rPr>
        <w:t>,</w:t>
      </w:r>
      <w:r w:rsidR="008A4231" w:rsidRPr="00790770">
        <w:rPr>
          <w:sz w:val="28"/>
        </w:rPr>
        <w:t xml:space="preserve"> </w:t>
      </w:r>
      <w:r w:rsidR="00BF061D" w:rsidRPr="00790770">
        <w:rPr>
          <w:sz w:val="28"/>
        </w:rPr>
        <w:t>ya que está relacionado con la finalidad de la ley de prorrogar herramientas para la recuperación de empresas en procesos de insolvencia que se</w:t>
      </w:r>
      <w:r w:rsidR="00C020E7" w:rsidRPr="00790770">
        <w:rPr>
          <w:sz w:val="28"/>
        </w:rPr>
        <w:t xml:space="preserve"> traduce en escenarios de crecimiento económico y, con ello, de sostenibilidad fiscal </w:t>
      </w:r>
      <w:r w:rsidR="00057449" w:rsidRPr="00790770">
        <w:rPr>
          <w:sz w:val="28"/>
        </w:rPr>
        <w:t>que permite</w:t>
      </w:r>
      <w:r w:rsidR="00C020E7" w:rsidRPr="00790770">
        <w:rPr>
          <w:sz w:val="28"/>
        </w:rPr>
        <w:t xml:space="preserve"> incrementar el recaudo fiscal. </w:t>
      </w:r>
      <w:r w:rsidR="00232542" w:rsidRPr="00790770">
        <w:rPr>
          <w:sz w:val="28"/>
        </w:rPr>
        <w:t>Al respecto, indica que en el capítulo 3.8 de la exposición de motivos</w:t>
      </w:r>
      <w:r w:rsidR="00303417" w:rsidRPr="00790770">
        <w:rPr>
          <w:rStyle w:val="Refdenotaalpie"/>
          <w:sz w:val="28"/>
        </w:rPr>
        <w:footnoteReference w:id="21"/>
      </w:r>
      <w:r w:rsidR="00232542" w:rsidRPr="00790770">
        <w:rPr>
          <w:sz w:val="28"/>
        </w:rPr>
        <w:t xml:space="preserve"> </w:t>
      </w:r>
      <w:r w:rsidR="00672E2C" w:rsidRPr="00790770">
        <w:rPr>
          <w:sz w:val="28"/>
        </w:rPr>
        <w:t xml:space="preserve">se precisó el rol que tiene la administración tributaria </w:t>
      </w:r>
      <w:r w:rsidR="00FB719F" w:rsidRPr="00790770">
        <w:rPr>
          <w:sz w:val="28"/>
        </w:rPr>
        <w:t>no solo como agente encargado del recaudo y fiscalización de los impuestos, sino por el papel qu</w:t>
      </w:r>
      <w:r w:rsidR="00827046" w:rsidRPr="00790770">
        <w:rPr>
          <w:sz w:val="28"/>
        </w:rPr>
        <w:t xml:space="preserve">e cumple en la sociedad mejorando la progresividad del sistema tributario y reduciendo la evasión y elusión fiscal, </w:t>
      </w:r>
      <w:r w:rsidR="00A92995" w:rsidRPr="00790770">
        <w:rPr>
          <w:sz w:val="28"/>
        </w:rPr>
        <w:t>al igual que procura</w:t>
      </w:r>
      <w:r w:rsidR="00474C8E" w:rsidRPr="00790770">
        <w:rPr>
          <w:sz w:val="28"/>
        </w:rPr>
        <w:t>ndo</w:t>
      </w:r>
      <w:r w:rsidR="000E760F" w:rsidRPr="00790770">
        <w:rPr>
          <w:sz w:val="28"/>
        </w:rPr>
        <w:t xml:space="preserve"> la prevención general del abuso y fraude tributario o la doble contabilidad.</w:t>
      </w:r>
      <w:r w:rsidR="00337D15" w:rsidRPr="00790770">
        <w:rPr>
          <w:sz w:val="28"/>
        </w:rPr>
        <w:t xml:space="preserve"> </w:t>
      </w:r>
    </w:p>
    <w:p w:rsidR="00337D15" w:rsidRPr="00790770" w:rsidRDefault="00337D15" w:rsidP="00337D15">
      <w:pPr>
        <w:pStyle w:val="Prrafodelista"/>
        <w:rPr>
          <w:sz w:val="28"/>
        </w:rPr>
      </w:pPr>
    </w:p>
    <w:p w:rsidR="00AD7B8C" w:rsidRPr="00790770" w:rsidRDefault="00AD7B8C" w:rsidP="00337D15">
      <w:pPr>
        <w:widowControl w:val="0"/>
        <w:numPr>
          <w:ilvl w:val="0"/>
          <w:numId w:val="2"/>
        </w:numPr>
        <w:tabs>
          <w:tab w:val="left" w:pos="1222"/>
        </w:tabs>
        <w:autoSpaceDE w:val="0"/>
        <w:autoSpaceDN w:val="0"/>
        <w:ind w:left="0" w:right="51" w:firstLine="0"/>
        <w:jc w:val="both"/>
        <w:rPr>
          <w:sz w:val="28"/>
        </w:rPr>
      </w:pPr>
      <w:r w:rsidRPr="00790770">
        <w:rPr>
          <w:sz w:val="28"/>
        </w:rPr>
        <w:t>Para la Dian, permitir a las empresas su continuidad como canales de producción, transformación y circulación de bienes y servicios</w:t>
      </w:r>
      <w:r w:rsidR="00B405A2" w:rsidRPr="00790770">
        <w:rPr>
          <w:sz w:val="28"/>
        </w:rPr>
        <w:t xml:space="preserve">, se refleja en el recaudo tributario y en el cumplimiento de los fines del Estado. </w:t>
      </w:r>
    </w:p>
    <w:p w:rsidR="00337D15" w:rsidRPr="00790770" w:rsidRDefault="00337D15" w:rsidP="00337D15">
      <w:pPr>
        <w:pStyle w:val="Prrafodelista"/>
        <w:rPr>
          <w:sz w:val="28"/>
        </w:rPr>
      </w:pPr>
    </w:p>
    <w:p w:rsidR="003F444A" w:rsidRPr="00790770" w:rsidRDefault="00C50858" w:rsidP="006871D5">
      <w:pPr>
        <w:widowControl w:val="0"/>
        <w:numPr>
          <w:ilvl w:val="0"/>
          <w:numId w:val="2"/>
        </w:numPr>
        <w:tabs>
          <w:tab w:val="left" w:pos="1222"/>
        </w:tabs>
        <w:autoSpaceDE w:val="0"/>
        <w:autoSpaceDN w:val="0"/>
        <w:ind w:left="0" w:right="51" w:firstLine="0"/>
        <w:jc w:val="both"/>
        <w:rPr>
          <w:sz w:val="28"/>
        </w:rPr>
      </w:pPr>
      <w:r w:rsidRPr="00790770">
        <w:rPr>
          <w:i/>
          <w:iCs/>
          <w:sz w:val="28"/>
        </w:rPr>
        <w:t>Presidencia de la República.</w:t>
      </w:r>
      <w:r w:rsidRPr="00790770">
        <w:rPr>
          <w:sz w:val="28"/>
        </w:rPr>
        <w:t xml:space="preserve"> El </w:t>
      </w:r>
      <w:r w:rsidR="00637016" w:rsidRPr="00790770">
        <w:rPr>
          <w:sz w:val="28"/>
        </w:rPr>
        <w:t>s</w:t>
      </w:r>
      <w:r w:rsidRPr="00790770">
        <w:rPr>
          <w:sz w:val="28"/>
        </w:rPr>
        <w:t xml:space="preserve">ecretario </w:t>
      </w:r>
      <w:r w:rsidR="00637016" w:rsidRPr="00790770">
        <w:rPr>
          <w:sz w:val="28"/>
        </w:rPr>
        <w:t>j</w:t>
      </w:r>
      <w:r w:rsidRPr="00790770">
        <w:rPr>
          <w:sz w:val="28"/>
        </w:rPr>
        <w:t>urídico</w:t>
      </w:r>
      <w:r w:rsidRPr="00790770">
        <w:rPr>
          <w:sz w:val="28"/>
          <w:vertAlign w:val="superscript"/>
        </w:rPr>
        <w:footnoteReference w:id="22"/>
      </w:r>
      <w:r w:rsidRPr="00790770">
        <w:rPr>
          <w:sz w:val="28"/>
        </w:rPr>
        <w:t xml:space="preserve"> del </w:t>
      </w:r>
      <w:r w:rsidR="007A417C" w:rsidRPr="00790770">
        <w:rPr>
          <w:sz w:val="28"/>
        </w:rPr>
        <w:t>d</w:t>
      </w:r>
      <w:r w:rsidRPr="00790770">
        <w:rPr>
          <w:sz w:val="28"/>
        </w:rPr>
        <w:t xml:space="preserve">epartamento </w:t>
      </w:r>
      <w:r w:rsidR="007A417C" w:rsidRPr="00790770">
        <w:rPr>
          <w:sz w:val="28"/>
        </w:rPr>
        <w:t>a</w:t>
      </w:r>
      <w:r w:rsidRPr="00790770">
        <w:rPr>
          <w:sz w:val="28"/>
        </w:rPr>
        <w:t>dministrativo de la Presidencia de la República solicita</w:t>
      </w:r>
      <w:r w:rsidR="008E1F19" w:rsidRPr="00790770">
        <w:rPr>
          <w:sz w:val="28"/>
        </w:rPr>
        <w:t xml:space="preserve"> declarar la exequibilidad de las disposiciones demandadas.</w:t>
      </w:r>
    </w:p>
    <w:p w:rsidR="00677898" w:rsidRPr="00790770" w:rsidRDefault="00677898" w:rsidP="00677898">
      <w:pPr>
        <w:pStyle w:val="Prrafodelista"/>
        <w:rPr>
          <w:sz w:val="28"/>
        </w:rPr>
      </w:pPr>
    </w:p>
    <w:p w:rsidR="00EC3711" w:rsidRPr="00790770" w:rsidRDefault="00D23747" w:rsidP="00F66C1E">
      <w:pPr>
        <w:widowControl w:val="0"/>
        <w:numPr>
          <w:ilvl w:val="0"/>
          <w:numId w:val="2"/>
        </w:numPr>
        <w:tabs>
          <w:tab w:val="left" w:pos="1222"/>
        </w:tabs>
        <w:autoSpaceDE w:val="0"/>
        <w:autoSpaceDN w:val="0"/>
        <w:ind w:left="0" w:right="51" w:firstLine="0"/>
        <w:jc w:val="both"/>
        <w:rPr>
          <w:sz w:val="28"/>
        </w:rPr>
      </w:pPr>
      <w:r w:rsidRPr="00790770">
        <w:rPr>
          <w:sz w:val="28"/>
        </w:rPr>
        <w:t xml:space="preserve">Tratándose del primer cargo, </w:t>
      </w:r>
      <w:r w:rsidR="008F563C" w:rsidRPr="00790770">
        <w:rPr>
          <w:sz w:val="28"/>
        </w:rPr>
        <w:t>el interviniente considera que el parágrafo 6 del artículo 11 de la Ley 2277 de 2022 no viola los principios de legalidad y certeza del tributo</w:t>
      </w:r>
      <w:r w:rsidR="00FE0718" w:rsidRPr="00790770">
        <w:rPr>
          <w:sz w:val="28"/>
        </w:rPr>
        <w:t xml:space="preserve"> porque fue el propio Legislador el que estableció el impuesto sobre la renta y fijó sus elementos esenciales, </w:t>
      </w:r>
      <w:r w:rsidR="00F07BAE" w:rsidRPr="00790770">
        <w:rPr>
          <w:sz w:val="28"/>
        </w:rPr>
        <w:t xml:space="preserve">incluyendo la definición de la tarifa </w:t>
      </w:r>
      <w:r w:rsidR="00AB6779" w:rsidRPr="00790770">
        <w:rPr>
          <w:sz w:val="28"/>
        </w:rPr>
        <w:t>preferencial</w:t>
      </w:r>
      <w:r w:rsidR="00F07BAE" w:rsidRPr="00790770">
        <w:rPr>
          <w:sz w:val="28"/>
        </w:rPr>
        <w:t xml:space="preserve"> del 20% para los usuarios de las zonas francas que suscriban y cumplan el plan de internacionalización y anual de compras, </w:t>
      </w:r>
      <w:r w:rsidR="00AB6779" w:rsidRPr="00790770">
        <w:rPr>
          <w:sz w:val="28"/>
        </w:rPr>
        <w:t xml:space="preserve">dejando al reglamento solo la regulación de aspectos relacionados con la forma en que dicho usuario continuará gozando de la tarifa preferencial. </w:t>
      </w:r>
      <w:r w:rsidR="00CD7838" w:rsidRPr="00790770">
        <w:rPr>
          <w:sz w:val="28"/>
        </w:rPr>
        <w:t xml:space="preserve">De allí que el usuario industrial al acordar el plan de internacionalización y anual de ventas con el </w:t>
      </w:r>
      <w:r w:rsidR="00637016" w:rsidRPr="00790770">
        <w:rPr>
          <w:sz w:val="28"/>
        </w:rPr>
        <w:t xml:space="preserve">ministerio </w:t>
      </w:r>
      <w:r w:rsidR="00CD7838" w:rsidRPr="00790770">
        <w:rPr>
          <w:sz w:val="28"/>
        </w:rPr>
        <w:t xml:space="preserve">de Comercio, Industria y Turismo conoce la tarifa del impuesto </w:t>
      </w:r>
      <w:r w:rsidR="00E03EF1" w:rsidRPr="00790770">
        <w:rPr>
          <w:sz w:val="28"/>
        </w:rPr>
        <w:t xml:space="preserve">sobre la cual debe tributar, por ende, lo único que se estableció fue una condición para acceder a </w:t>
      </w:r>
      <w:r w:rsidR="00D12EB2" w:rsidRPr="00790770">
        <w:rPr>
          <w:sz w:val="28"/>
        </w:rPr>
        <w:t>esa</w:t>
      </w:r>
      <w:r w:rsidR="00E03EF1" w:rsidRPr="00790770">
        <w:rPr>
          <w:sz w:val="28"/>
        </w:rPr>
        <w:t xml:space="preserve"> tarifa preferencial</w:t>
      </w:r>
      <w:r w:rsidR="00D12EB2" w:rsidRPr="00790770">
        <w:rPr>
          <w:sz w:val="28"/>
        </w:rPr>
        <w:t>.</w:t>
      </w:r>
    </w:p>
    <w:p w:rsidR="00D12EB2" w:rsidRPr="00790770" w:rsidRDefault="00D12EB2" w:rsidP="00D12EB2">
      <w:pPr>
        <w:widowControl w:val="0"/>
        <w:tabs>
          <w:tab w:val="left" w:pos="1222"/>
        </w:tabs>
        <w:autoSpaceDE w:val="0"/>
        <w:autoSpaceDN w:val="0"/>
        <w:ind w:right="51"/>
        <w:jc w:val="both"/>
        <w:rPr>
          <w:sz w:val="28"/>
        </w:rPr>
      </w:pPr>
    </w:p>
    <w:p w:rsidR="00EC3711" w:rsidRPr="00790770" w:rsidRDefault="00EC3711" w:rsidP="006871D5">
      <w:pPr>
        <w:widowControl w:val="0"/>
        <w:numPr>
          <w:ilvl w:val="0"/>
          <w:numId w:val="2"/>
        </w:numPr>
        <w:tabs>
          <w:tab w:val="left" w:pos="1222"/>
        </w:tabs>
        <w:autoSpaceDE w:val="0"/>
        <w:autoSpaceDN w:val="0"/>
        <w:ind w:left="0" w:right="51" w:firstLine="0"/>
        <w:jc w:val="both"/>
        <w:rPr>
          <w:sz w:val="28"/>
        </w:rPr>
      </w:pPr>
      <w:r w:rsidRPr="00790770">
        <w:rPr>
          <w:sz w:val="28"/>
        </w:rPr>
        <w:t xml:space="preserve">Respecto al segundo cargo, </w:t>
      </w:r>
      <w:r w:rsidR="00C126E9" w:rsidRPr="00790770">
        <w:rPr>
          <w:sz w:val="28"/>
        </w:rPr>
        <w:t xml:space="preserve">la </w:t>
      </w:r>
      <w:r w:rsidRPr="00790770">
        <w:rPr>
          <w:sz w:val="28"/>
        </w:rPr>
        <w:t>Presidencia de la República plantea que los artículos 69 y 70 acusados</w:t>
      </w:r>
      <w:r w:rsidR="000551E3" w:rsidRPr="00790770">
        <w:rPr>
          <w:sz w:val="28"/>
        </w:rPr>
        <w:t>, los cuales modifican los delitos contra la Hacienda Pública, no vulneran los principios de consecutividad e identidad flexible</w:t>
      </w:r>
      <w:r w:rsidR="005C1519" w:rsidRPr="00790770">
        <w:rPr>
          <w:sz w:val="28"/>
        </w:rPr>
        <w:t xml:space="preserve">, dado que las temáticas reguladas en dichas normas fueron consideradas desde el inicio del trámite legislativo por parte de las </w:t>
      </w:r>
      <w:r w:rsidR="00C126E9" w:rsidRPr="00790770">
        <w:rPr>
          <w:sz w:val="28"/>
        </w:rPr>
        <w:t>c</w:t>
      </w:r>
      <w:r w:rsidR="005C1519" w:rsidRPr="00790770">
        <w:rPr>
          <w:sz w:val="28"/>
        </w:rPr>
        <w:t xml:space="preserve">omisiones </w:t>
      </w:r>
      <w:r w:rsidR="00C126E9" w:rsidRPr="00790770">
        <w:rPr>
          <w:sz w:val="28"/>
        </w:rPr>
        <w:t>t</w:t>
      </w:r>
      <w:r w:rsidR="005C1519" w:rsidRPr="00790770">
        <w:rPr>
          <w:sz w:val="28"/>
        </w:rPr>
        <w:t xml:space="preserve">erceras </w:t>
      </w:r>
      <w:r w:rsidR="00C126E9" w:rsidRPr="00790770">
        <w:rPr>
          <w:sz w:val="28"/>
        </w:rPr>
        <w:t>c</w:t>
      </w:r>
      <w:r w:rsidR="005C1519" w:rsidRPr="00790770">
        <w:rPr>
          <w:sz w:val="28"/>
        </w:rPr>
        <w:t xml:space="preserve">onjuntas de Senado y Cámara. </w:t>
      </w:r>
      <w:r w:rsidR="00F764F5" w:rsidRPr="00790770">
        <w:rPr>
          <w:sz w:val="28"/>
        </w:rPr>
        <w:t xml:space="preserve">Expone que </w:t>
      </w:r>
      <w:r w:rsidR="00C96114" w:rsidRPr="00790770">
        <w:rPr>
          <w:sz w:val="28"/>
        </w:rPr>
        <w:t xml:space="preserve">después de radicarse el proyecto de ley con la exposición de motivos, se presentaron reuniones con los congresistas </w:t>
      </w:r>
      <w:r w:rsidR="001925E6" w:rsidRPr="00790770">
        <w:rPr>
          <w:sz w:val="28"/>
        </w:rPr>
        <w:t xml:space="preserve">para </w:t>
      </w:r>
      <w:r w:rsidR="00593463" w:rsidRPr="00790770">
        <w:rPr>
          <w:sz w:val="28"/>
        </w:rPr>
        <w:t xml:space="preserve">debatir varios asuntos y ajustar el articulado, lo que fue documentado en la ponencia para primer debate en la Gaceta </w:t>
      </w:r>
      <w:r w:rsidR="00AE7967" w:rsidRPr="00790770">
        <w:rPr>
          <w:sz w:val="28"/>
        </w:rPr>
        <w:t>n.</w:t>
      </w:r>
      <w:r w:rsidR="00C126E9" w:rsidRPr="00790770">
        <w:rPr>
          <w:sz w:val="28"/>
        </w:rPr>
        <w:t xml:space="preserve">° </w:t>
      </w:r>
      <w:r w:rsidR="00884B79" w:rsidRPr="00790770">
        <w:rPr>
          <w:sz w:val="28"/>
        </w:rPr>
        <w:t xml:space="preserve">1199 de 2022. Dentro de ello, resalta la sesión del 23 de agosto de 2022 en la que el </w:t>
      </w:r>
      <w:r w:rsidR="00C126E9" w:rsidRPr="00790770">
        <w:rPr>
          <w:sz w:val="28"/>
        </w:rPr>
        <w:t>D</w:t>
      </w:r>
      <w:r w:rsidR="00884B79" w:rsidRPr="00790770">
        <w:rPr>
          <w:sz w:val="28"/>
        </w:rPr>
        <w:t xml:space="preserve">irector de la </w:t>
      </w:r>
      <w:r w:rsidR="007B247A" w:rsidRPr="00790770">
        <w:rPr>
          <w:sz w:val="28"/>
        </w:rPr>
        <w:t>Dian</w:t>
      </w:r>
      <w:r w:rsidR="00884B79" w:rsidRPr="00790770">
        <w:rPr>
          <w:sz w:val="28"/>
        </w:rPr>
        <w:t xml:space="preserve"> </w:t>
      </w:r>
      <w:r w:rsidR="00BF2BA3" w:rsidRPr="00790770">
        <w:rPr>
          <w:sz w:val="28"/>
        </w:rPr>
        <w:t>ratificó que con las medidas incorporadas en el proyecto de ley se establece un compromiso de lucha contra la eva</w:t>
      </w:r>
      <w:r w:rsidR="00B7253A" w:rsidRPr="00790770">
        <w:rPr>
          <w:sz w:val="28"/>
        </w:rPr>
        <w:t>sión y solicitó apoyo con el fortalecimiento de los delitos fiscales</w:t>
      </w:r>
      <w:r w:rsidR="00B7253A" w:rsidRPr="00790770">
        <w:rPr>
          <w:rStyle w:val="Refdenotaalpie"/>
          <w:sz w:val="28"/>
        </w:rPr>
        <w:footnoteReference w:id="23"/>
      </w:r>
      <w:r w:rsidR="00C126E9" w:rsidRPr="00790770">
        <w:rPr>
          <w:sz w:val="28"/>
        </w:rPr>
        <w:t>,</w:t>
      </w:r>
      <w:r w:rsidR="007965DD" w:rsidRPr="00790770">
        <w:rPr>
          <w:sz w:val="28"/>
        </w:rPr>
        <w:t xml:space="preserve"> y las propuestas de artículos concernientes a delitos tributarios</w:t>
      </w:r>
      <w:r w:rsidR="00957C38" w:rsidRPr="00790770">
        <w:rPr>
          <w:rStyle w:val="Refdenotaalpie"/>
          <w:sz w:val="28"/>
        </w:rPr>
        <w:footnoteReference w:id="24"/>
      </w:r>
      <w:r w:rsidR="00C126E9" w:rsidRPr="00790770">
        <w:rPr>
          <w:sz w:val="28"/>
        </w:rPr>
        <w:t>.</w:t>
      </w:r>
      <w:r w:rsidR="00F764F5" w:rsidRPr="00790770">
        <w:rPr>
          <w:sz w:val="28"/>
        </w:rPr>
        <w:t xml:space="preserve"> </w:t>
      </w:r>
    </w:p>
    <w:p w:rsidR="00DB1487" w:rsidRPr="00790770" w:rsidRDefault="00DB1487" w:rsidP="00DB1487">
      <w:pPr>
        <w:pStyle w:val="Prrafodelista"/>
        <w:rPr>
          <w:sz w:val="28"/>
        </w:rPr>
      </w:pPr>
    </w:p>
    <w:p w:rsidR="00DB1487" w:rsidRPr="00790770" w:rsidRDefault="008A51FC" w:rsidP="006871D5">
      <w:pPr>
        <w:widowControl w:val="0"/>
        <w:numPr>
          <w:ilvl w:val="0"/>
          <w:numId w:val="2"/>
        </w:numPr>
        <w:tabs>
          <w:tab w:val="left" w:pos="1222"/>
        </w:tabs>
        <w:autoSpaceDE w:val="0"/>
        <w:autoSpaceDN w:val="0"/>
        <w:ind w:left="0" w:right="51" w:firstLine="0"/>
        <w:jc w:val="both"/>
        <w:rPr>
          <w:sz w:val="28"/>
        </w:rPr>
      </w:pPr>
      <w:r w:rsidRPr="00790770">
        <w:rPr>
          <w:sz w:val="28"/>
        </w:rPr>
        <w:t>L</w:t>
      </w:r>
      <w:r w:rsidR="00814E2A" w:rsidRPr="00790770">
        <w:rPr>
          <w:sz w:val="28"/>
        </w:rPr>
        <w:t>a entidad interviniente señala qu</w:t>
      </w:r>
      <w:r w:rsidR="007B247A" w:rsidRPr="00790770">
        <w:rPr>
          <w:sz w:val="28"/>
        </w:rPr>
        <w:t xml:space="preserve">e en otra sesión el </w:t>
      </w:r>
      <w:r w:rsidR="000F412D" w:rsidRPr="00790770">
        <w:rPr>
          <w:sz w:val="28"/>
        </w:rPr>
        <w:t>s</w:t>
      </w:r>
      <w:r w:rsidR="007B247A" w:rsidRPr="00790770">
        <w:rPr>
          <w:sz w:val="28"/>
        </w:rPr>
        <w:t>ubdirector de l</w:t>
      </w:r>
      <w:r w:rsidRPr="00790770">
        <w:rPr>
          <w:sz w:val="28"/>
        </w:rPr>
        <w:t>os</w:t>
      </w:r>
      <w:r w:rsidR="007B247A" w:rsidRPr="00790770">
        <w:rPr>
          <w:sz w:val="28"/>
        </w:rPr>
        <w:t xml:space="preserve"> asuntos penales de la Dian </w:t>
      </w:r>
      <w:r w:rsidR="005E4091" w:rsidRPr="00790770">
        <w:rPr>
          <w:sz w:val="28"/>
        </w:rPr>
        <w:t xml:space="preserve">explicó los ajustes normativos planteados, que buscan que los delitos sean más efectivos en aras de proteger el sistema tributario. </w:t>
      </w:r>
      <w:r w:rsidRPr="00790770">
        <w:rPr>
          <w:sz w:val="28"/>
        </w:rPr>
        <w:t xml:space="preserve">Así mismo, dicha entidad </w:t>
      </w:r>
      <w:r w:rsidR="006F3633" w:rsidRPr="00790770">
        <w:rPr>
          <w:sz w:val="28"/>
        </w:rPr>
        <w:t xml:space="preserve">esgrime que en la ponencia mayoritaria para primer debate se presentó un resumen de las proposiciones analizadas, que incluyó </w:t>
      </w:r>
      <w:r w:rsidR="009F263F" w:rsidRPr="00790770">
        <w:rPr>
          <w:sz w:val="28"/>
        </w:rPr>
        <w:t xml:space="preserve">las radicadas por la senadora Clara López Obregón sobre la modificación del capítulo 12 del Título XV del Libro II de la Ley 599 </w:t>
      </w:r>
      <w:r w:rsidR="00FA7153" w:rsidRPr="00790770">
        <w:rPr>
          <w:sz w:val="28"/>
        </w:rPr>
        <w:t>de 2000 y la adición del inciso 9 al artículo 89 de la Ley 599</w:t>
      </w:r>
      <w:r w:rsidR="00C126E9" w:rsidRPr="00790770">
        <w:rPr>
          <w:sz w:val="28"/>
        </w:rPr>
        <w:t xml:space="preserve"> de 2000</w:t>
      </w:r>
      <w:r w:rsidR="00A064E0" w:rsidRPr="00790770">
        <w:rPr>
          <w:sz w:val="28"/>
        </w:rPr>
        <w:t xml:space="preserve">, las cuales fueron dejadas como constancia. </w:t>
      </w:r>
      <w:r w:rsidR="00DC40F0" w:rsidRPr="00790770">
        <w:rPr>
          <w:sz w:val="28"/>
        </w:rPr>
        <w:t>Posteriormente fueron retomadas e incluidas como artículos nuevos en la ponencia mayoritaria para segundo debate</w:t>
      </w:r>
      <w:r w:rsidR="00DC40F0" w:rsidRPr="00790770">
        <w:rPr>
          <w:rStyle w:val="Refdenotaalpie"/>
          <w:sz w:val="28"/>
        </w:rPr>
        <w:footnoteReference w:id="25"/>
      </w:r>
      <w:r w:rsidR="00C126E9" w:rsidRPr="00790770">
        <w:rPr>
          <w:sz w:val="28"/>
        </w:rPr>
        <w:t>,</w:t>
      </w:r>
      <w:r w:rsidR="00A43B98" w:rsidRPr="00790770">
        <w:rPr>
          <w:sz w:val="28"/>
        </w:rPr>
        <w:t xml:space="preserve"> siendo aprobados por las Plenarias</w:t>
      </w:r>
      <w:r w:rsidR="00D073E8" w:rsidRPr="00790770">
        <w:rPr>
          <w:sz w:val="28"/>
        </w:rPr>
        <w:t xml:space="preserve"> y debidamente conciliadas. </w:t>
      </w:r>
      <w:r w:rsidR="00DC40F0" w:rsidRPr="00790770">
        <w:rPr>
          <w:sz w:val="28"/>
        </w:rPr>
        <w:t xml:space="preserve"> </w:t>
      </w:r>
    </w:p>
    <w:p w:rsidR="005C1519" w:rsidRPr="00790770" w:rsidRDefault="005C1519" w:rsidP="006A4F00">
      <w:pPr>
        <w:rPr>
          <w:sz w:val="28"/>
        </w:rPr>
      </w:pPr>
    </w:p>
    <w:p w:rsidR="00B44D60" w:rsidRPr="00790770" w:rsidRDefault="00431B19" w:rsidP="006533BF">
      <w:pPr>
        <w:widowControl w:val="0"/>
        <w:numPr>
          <w:ilvl w:val="0"/>
          <w:numId w:val="2"/>
        </w:numPr>
        <w:tabs>
          <w:tab w:val="left" w:pos="1222"/>
        </w:tabs>
        <w:autoSpaceDE w:val="0"/>
        <w:autoSpaceDN w:val="0"/>
        <w:ind w:left="0" w:right="51" w:firstLine="0"/>
        <w:jc w:val="both"/>
        <w:rPr>
          <w:sz w:val="28"/>
        </w:rPr>
      </w:pPr>
      <w:r w:rsidRPr="00790770">
        <w:rPr>
          <w:sz w:val="28"/>
        </w:rPr>
        <w:t xml:space="preserve">En cuanto al tercer cargo, </w:t>
      </w:r>
      <w:r w:rsidR="00C126E9" w:rsidRPr="00790770">
        <w:rPr>
          <w:sz w:val="28"/>
        </w:rPr>
        <w:t xml:space="preserve">la </w:t>
      </w:r>
      <w:r w:rsidRPr="00790770">
        <w:rPr>
          <w:sz w:val="28"/>
        </w:rPr>
        <w:t xml:space="preserve">Presidencia de la República </w:t>
      </w:r>
      <w:r w:rsidR="00C126E9" w:rsidRPr="00790770">
        <w:rPr>
          <w:sz w:val="28"/>
        </w:rPr>
        <w:t xml:space="preserve">sostiene </w:t>
      </w:r>
      <w:r w:rsidR="005E6AA7" w:rsidRPr="00790770">
        <w:rPr>
          <w:sz w:val="28"/>
        </w:rPr>
        <w:t xml:space="preserve">que los artículos 89, 93 (parcial) y 96 (parcial) </w:t>
      </w:r>
      <w:r w:rsidR="00196AF5" w:rsidRPr="00790770">
        <w:rPr>
          <w:sz w:val="28"/>
        </w:rPr>
        <w:t>no desconocen el principio de unidad de materi</w:t>
      </w:r>
      <w:r w:rsidR="00512318" w:rsidRPr="00790770">
        <w:rPr>
          <w:sz w:val="28"/>
        </w:rPr>
        <w:t xml:space="preserve">a. Para tal fin, </w:t>
      </w:r>
      <w:r w:rsidR="00C126E9" w:rsidRPr="00790770">
        <w:rPr>
          <w:sz w:val="28"/>
        </w:rPr>
        <w:t>afirma</w:t>
      </w:r>
      <w:r w:rsidR="00BE35D3" w:rsidRPr="00790770">
        <w:rPr>
          <w:sz w:val="28"/>
        </w:rPr>
        <w:t xml:space="preserve"> </w:t>
      </w:r>
      <w:r w:rsidR="00512318" w:rsidRPr="00790770">
        <w:rPr>
          <w:sz w:val="28"/>
        </w:rPr>
        <w:t>que las contribuciones parafiscales</w:t>
      </w:r>
      <w:r w:rsidR="00757785" w:rsidRPr="00790770">
        <w:rPr>
          <w:sz w:val="28"/>
        </w:rPr>
        <w:t xml:space="preserve"> y las obligaciones que fiscaliza la UGPP</w:t>
      </w:r>
      <w:r w:rsidR="0007498A" w:rsidRPr="00790770">
        <w:rPr>
          <w:sz w:val="28"/>
        </w:rPr>
        <w:t xml:space="preserve"> relacionadas con la protección social</w:t>
      </w:r>
      <w:r w:rsidR="00A717C8" w:rsidRPr="00790770">
        <w:rPr>
          <w:sz w:val="28"/>
        </w:rPr>
        <w:t xml:space="preserve"> -salud y pensiones-</w:t>
      </w:r>
      <w:r w:rsidR="0007498A" w:rsidRPr="00790770">
        <w:rPr>
          <w:sz w:val="28"/>
        </w:rPr>
        <w:t>,</w:t>
      </w:r>
      <w:r w:rsidR="00512318" w:rsidRPr="00790770">
        <w:rPr>
          <w:sz w:val="28"/>
        </w:rPr>
        <w:t xml:space="preserve"> son de naturaleza tributaria</w:t>
      </w:r>
      <w:r w:rsidR="0007498A" w:rsidRPr="00790770">
        <w:rPr>
          <w:sz w:val="28"/>
        </w:rPr>
        <w:t>.</w:t>
      </w:r>
      <w:r w:rsidR="00565FBD" w:rsidRPr="00790770">
        <w:rPr>
          <w:sz w:val="28"/>
        </w:rPr>
        <w:t xml:space="preserve"> </w:t>
      </w:r>
      <w:r w:rsidR="004B6DCE" w:rsidRPr="00790770">
        <w:rPr>
          <w:sz w:val="28"/>
        </w:rPr>
        <w:t>E</w:t>
      </w:r>
      <w:r w:rsidR="00565FBD" w:rsidRPr="00790770">
        <w:rPr>
          <w:sz w:val="28"/>
        </w:rPr>
        <w:t>l artículo 89</w:t>
      </w:r>
      <w:r w:rsidR="00650901" w:rsidRPr="00790770">
        <w:rPr>
          <w:sz w:val="28"/>
        </w:rPr>
        <w:t xml:space="preserve"> acusado al regular la base de cotización de aportes de los independientes, pretende un adecuado cumplimiento de una obligación tributaria</w:t>
      </w:r>
      <w:r w:rsidR="006B6BDA" w:rsidRPr="00790770">
        <w:rPr>
          <w:sz w:val="28"/>
        </w:rPr>
        <w:t xml:space="preserve"> y prevenir la evasión o inexactitud en la consecución de recursos para garantizar la sostenibilidad financiera del Sistema de Seguridad Social Integral</w:t>
      </w:r>
      <w:r w:rsidR="003D0C1C" w:rsidRPr="00790770">
        <w:rPr>
          <w:sz w:val="28"/>
        </w:rPr>
        <w:t>, lo que apareja un</w:t>
      </w:r>
      <w:r w:rsidR="005A1C60" w:rsidRPr="00790770">
        <w:rPr>
          <w:sz w:val="28"/>
        </w:rPr>
        <w:t>a</w:t>
      </w:r>
      <w:r w:rsidR="003D0C1C" w:rsidRPr="00790770">
        <w:rPr>
          <w:sz w:val="28"/>
        </w:rPr>
        <w:t xml:space="preserve"> conexidad temática</w:t>
      </w:r>
      <w:r w:rsidR="00E05374" w:rsidRPr="00790770">
        <w:rPr>
          <w:sz w:val="28"/>
        </w:rPr>
        <w:t xml:space="preserve"> y teleológica</w:t>
      </w:r>
      <w:r w:rsidR="003D0C1C" w:rsidRPr="00790770">
        <w:rPr>
          <w:sz w:val="28"/>
        </w:rPr>
        <w:t xml:space="preserve"> con la Ley 2277 de 2022 </w:t>
      </w:r>
      <w:r w:rsidR="00AB6DEF" w:rsidRPr="00790770">
        <w:rPr>
          <w:sz w:val="28"/>
        </w:rPr>
        <w:t xml:space="preserve">porque fija la correcta liquidación de la base gravable del tributo y fortalece el recaudo para mayor equidad tributaria. </w:t>
      </w:r>
      <w:r w:rsidR="00277FFB" w:rsidRPr="00790770">
        <w:rPr>
          <w:sz w:val="28"/>
        </w:rPr>
        <w:t xml:space="preserve">Esto permite su relación directa con el segundo objetivo de la reforma tributaria, cual es, lograr la consecución </w:t>
      </w:r>
      <w:r w:rsidR="00B80D90" w:rsidRPr="00790770">
        <w:rPr>
          <w:sz w:val="28"/>
        </w:rPr>
        <w:t>suficiente de recursos para financiar el fortalecimiento del sistema de protección social</w:t>
      </w:r>
      <w:r w:rsidR="00F61637" w:rsidRPr="00790770">
        <w:rPr>
          <w:sz w:val="28"/>
        </w:rPr>
        <w:t>, dentro del cual se encuentra el Sistema de Seguridad Social Integral</w:t>
      </w:r>
      <w:r w:rsidR="00EF48F6" w:rsidRPr="00790770">
        <w:rPr>
          <w:rStyle w:val="Refdenotaalpie"/>
          <w:sz w:val="28"/>
        </w:rPr>
        <w:footnoteReference w:id="26"/>
      </w:r>
      <w:r w:rsidR="00C126E9" w:rsidRPr="00790770">
        <w:rPr>
          <w:sz w:val="28"/>
        </w:rPr>
        <w:t>.</w:t>
      </w:r>
      <w:r w:rsidR="00B44D60" w:rsidRPr="00790770">
        <w:rPr>
          <w:sz w:val="28"/>
        </w:rPr>
        <w:t xml:space="preserve"> </w:t>
      </w:r>
    </w:p>
    <w:p w:rsidR="00261411" w:rsidRPr="00790770" w:rsidRDefault="00261411" w:rsidP="00261411">
      <w:pPr>
        <w:pStyle w:val="Prrafodelista"/>
        <w:rPr>
          <w:sz w:val="28"/>
        </w:rPr>
      </w:pPr>
    </w:p>
    <w:p w:rsidR="00261411" w:rsidRPr="00790770" w:rsidRDefault="00EA6D0C" w:rsidP="006871D5">
      <w:pPr>
        <w:widowControl w:val="0"/>
        <w:numPr>
          <w:ilvl w:val="0"/>
          <w:numId w:val="2"/>
        </w:numPr>
        <w:tabs>
          <w:tab w:val="left" w:pos="1222"/>
        </w:tabs>
        <w:autoSpaceDE w:val="0"/>
        <w:autoSpaceDN w:val="0"/>
        <w:ind w:left="0" w:right="51" w:firstLine="0"/>
        <w:jc w:val="both"/>
        <w:rPr>
          <w:sz w:val="28"/>
        </w:rPr>
      </w:pPr>
      <w:r w:rsidRPr="00790770">
        <w:rPr>
          <w:sz w:val="28"/>
        </w:rPr>
        <w:t xml:space="preserve">Frente al parágrafo del artículo 93, </w:t>
      </w:r>
      <w:r w:rsidR="00C126E9" w:rsidRPr="00790770">
        <w:rPr>
          <w:sz w:val="28"/>
        </w:rPr>
        <w:t xml:space="preserve">la </w:t>
      </w:r>
      <w:r w:rsidR="00004593" w:rsidRPr="00790770">
        <w:rPr>
          <w:sz w:val="28"/>
        </w:rPr>
        <w:t xml:space="preserve">entidad plantea que la UGPP tiene a cargo tareas de seguimiento, colaboración y determinación de la adecuada, completa y oportuna liquidación y pago de las contribuciones parafiscales de la protección social, motivo por el cual </w:t>
      </w:r>
      <w:r w:rsidR="00EA2474" w:rsidRPr="00790770">
        <w:rPr>
          <w:sz w:val="28"/>
        </w:rPr>
        <w:t xml:space="preserve">tiene la facultad de adelantar acciones de determinación y cobro de los aportes parafiscales de la protección social. </w:t>
      </w:r>
      <w:r w:rsidR="00E87E64" w:rsidRPr="00790770">
        <w:rPr>
          <w:sz w:val="28"/>
        </w:rPr>
        <w:t xml:space="preserve">El artículo 93 establece </w:t>
      </w:r>
      <w:r w:rsidR="00BA41DD" w:rsidRPr="00790770">
        <w:rPr>
          <w:sz w:val="28"/>
        </w:rPr>
        <w:t xml:space="preserve">un beneficio tributario consistente en la reducción de sanciones impuestas por la UGPP </w:t>
      </w:r>
      <w:r w:rsidR="00973AF4" w:rsidRPr="00790770">
        <w:rPr>
          <w:sz w:val="28"/>
        </w:rPr>
        <w:t xml:space="preserve">con miras a aumentar el recaudo del valor adeudado por los aportantes, </w:t>
      </w:r>
      <w:r w:rsidR="00E20CFB" w:rsidRPr="00790770">
        <w:rPr>
          <w:sz w:val="28"/>
        </w:rPr>
        <w:t>para poder financiar el gasto públic</w:t>
      </w:r>
      <w:r w:rsidR="0056328E" w:rsidRPr="00790770">
        <w:rPr>
          <w:sz w:val="28"/>
        </w:rPr>
        <w:t>o</w:t>
      </w:r>
      <w:r w:rsidR="00E20CFB" w:rsidRPr="00790770">
        <w:rPr>
          <w:sz w:val="28"/>
        </w:rPr>
        <w:t xml:space="preserve"> en las ramas </w:t>
      </w:r>
      <w:r w:rsidR="0056328E" w:rsidRPr="00790770">
        <w:rPr>
          <w:sz w:val="28"/>
        </w:rPr>
        <w:t xml:space="preserve">de destinación específica que son propias del sistema de protección social. </w:t>
      </w:r>
      <w:r w:rsidR="00132969" w:rsidRPr="00790770">
        <w:rPr>
          <w:sz w:val="28"/>
        </w:rPr>
        <w:t xml:space="preserve">De allí deriva la existencia de una conexidad temática y teleológica con la Ley 2277 de 2022. </w:t>
      </w:r>
    </w:p>
    <w:p w:rsidR="004D53CC" w:rsidRPr="00790770" w:rsidRDefault="004D53CC" w:rsidP="004D53CC">
      <w:pPr>
        <w:pStyle w:val="Prrafodelista"/>
        <w:rPr>
          <w:sz w:val="28"/>
        </w:rPr>
      </w:pPr>
    </w:p>
    <w:p w:rsidR="004D53CC" w:rsidRPr="00790770" w:rsidRDefault="00F954EF" w:rsidP="006871D5">
      <w:pPr>
        <w:widowControl w:val="0"/>
        <w:numPr>
          <w:ilvl w:val="0"/>
          <w:numId w:val="2"/>
        </w:numPr>
        <w:tabs>
          <w:tab w:val="left" w:pos="1222"/>
        </w:tabs>
        <w:autoSpaceDE w:val="0"/>
        <w:autoSpaceDN w:val="0"/>
        <w:ind w:left="0" w:right="51" w:firstLine="0"/>
        <w:jc w:val="both"/>
        <w:rPr>
          <w:sz w:val="28"/>
        </w:rPr>
      </w:pPr>
      <w:r w:rsidRPr="00790770">
        <w:rPr>
          <w:sz w:val="28"/>
        </w:rPr>
        <w:t>Finalmente, l</w:t>
      </w:r>
      <w:r w:rsidR="004A5150" w:rsidRPr="00790770">
        <w:rPr>
          <w:sz w:val="28"/>
        </w:rPr>
        <w:t xml:space="preserve">a Presidencia de la República aduce que el inciso 2 del artículo 96 </w:t>
      </w:r>
      <w:r w:rsidR="00916F2B" w:rsidRPr="00790770">
        <w:rPr>
          <w:sz w:val="28"/>
        </w:rPr>
        <w:t>no desconoce el principio de unidad de m</w:t>
      </w:r>
      <w:r w:rsidR="00066D1F" w:rsidRPr="00790770">
        <w:rPr>
          <w:sz w:val="28"/>
        </w:rPr>
        <w:t xml:space="preserve">ateria, por cuanto en la exposición de motivos de la Ley </w:t>
      </w:r>
      <w:r w:rsidR="004B714E" w:rsidRPr="00790770">
        <w:rPr>
          <w:sz w:val="28"/>
        </w:rPr>
        <w:t xml:space="preserve">2277 de 2022 existe un eje estructural </w:t>
      </w:r>
      <w:r w:rsidR="005E790F" w:rsidRPr="00790770">
        <w:rPr>
          <w:sz w:val="28"/>
        </w:rPr>
        <w:t xml:space="preserve">que se denomina “estabilidad fiscal como pilar de la política económica”, según el cual </w:t>
      </w:r>
      <w:r w:rsidR="00DB3E83" w:rsidRPr="00790770">
        <w:rPr>
          <w:sz w:val="28"/>
        </w:rPr>
        <w:t>la atención de las demandas de gasto social requiere</w:t>
      </w:r>
      <w:r w:rsidR="005E790F" w:rsidRPr="00790770">
        <w:rPr>
          <w:sz w:val="28"/>
        </w:rPr>
        <w:t xml:space="preserve"> estabilidad de las finanzas públicas. </w:t>
      </w:r>
      <w:r w:rsidR="00306988" w:rsidRPr="00790770">
        <w:rPr>
          <w:sz w:val="28"/>
        </w:rPr>
        <w:t xml:space="preserve">Por consiguiente, se predica conexidad temática y teleológica </w:t>
      </w:r>
      <w:r w:rsidR="007D51AB" w:rsidRPr="00790770">
        <w:rPr>
          <w:sz w:val="28"/>
        </w:rPr>
        <w:t xml:space="preserve">dada la necesidad de </w:t>
      </w:r>
      <w:r w:rsidR="007348FC" w:rsidRPr="00790770">
        <w:rPr>
          <w:sz w:val="28"/>
        </w:rPr>
        <w:t xml:space="preserve">otorgar </w:t>
      </w:r>
      <w:r w:rsidR="007D51AB" w:rsidRPr="00790770">
        <w:rPr>
          <w:sz w:val="28"/>
        </w:rPr>
        <w:t xml:space="preserve">estabilidad económica de la actividad productiva de las personas naturales y jurídicas que aún </w:t>
      </w:r>
      <w:r w:rsidR="00AD470B" w:rsidRPr="00790770">
        <w:rPr>
          <w:sz w:val="28"/>
        </w:rPr>
        <w:t xml:space="preserve">se encuentran bajo los efectos que </w:t>
      </w:r>
      <w:r w:rsidR="00316774" w:rsidRPr="00790770">
        <w:rPr>
          <w:sz w:val="28"/>
        </w:rPr>
        <w:t>la pandemia de Covid-19</w:t>
      </w:r>
      <w:r w:rsidR="007348FC" w:rsidRPr="00790770">
        <w:rPr>
          <w:sz w:val="28"/>
        </w:rPr>
        <w:t>, para de esa forma preservar la estabilidad y sostenibilidad fiscal mediante el recaudo efectivo proveniente</w:t>
      </w:r>
      <w:r w:rsidR="00DE5CE6" w:rsidRPr="00790770">
        <w:rPr>
          <w:sz w:val="28"/>
        </w:rPr>
        <w:t xml:space="preserve"> del sector real de la economía</w:t>
      </w:r>
      <w:r w:rsidR="007348FC" w:rsidRPr="00790770">
        <w:rPr>
          <w:sz w:val="28"/>
        </w:rPr>
        <w:t xml:space="preserve">. </w:t>
      </w:r>
      <w:r w:rsidR="00DE5CE6" w:rsidRPr="00790770">
        <w:rPr>
          <w:sz w:val="28"/>
        </w:rPr>
        <w:t>La entidad interviniente i</w:t>
      </w:r>
      <w:r w:rsidR="0078162B" w:rsidRPr="00790770">
        <w:rPr>
          <w:sz w:val="28"/>
        </w:rPr>
        <w:t xml:space="preserve">ndica que es indispensable prorrogar los </w:t>
      </w:r>
      <w:r w:rsidR="00C126E9" w:rsidRPr="00790770">
        <w:rPr>
          <w:sz w:val="28"/>
        </w:rPr>
        <w:t>d</w:t>
      </w:r>
      <w:r w:rsidR="0078162B" w:rsidRPr="00790770">
        <w:rPr>
          <w:sz w:val="28"/>
        </w:rPr>
        <w:t xml:space="preserve">ecretos 560 y 772 de </w:t>
      </w:r>
      <w:r w:rsidR="00CF3043" w:rsidRPr="00790770">
        <w:rPr>
          <w:sz w:val="28"/>
        </w:rPr>
        <w:t>2020 sobre insolvencia</w:t>
      </w:r>
      <w:r w:rsidR="00DE5CE6" w:rsidRPr="00790770">
        <w:rPr>
          <w:sz w:val="28"/>
        </w:rPr>
        <w:t>,</w:t>
      </w:r>
      <w:r w:rsidR="007B5DA8" w:rsidRPr="00790770">
        <w:rPr>
          <w:sz w:val="28"/>
        </w:rPr>
        <w:t xml:space="preserve"> para hacer que los sujetos activos de los tributos tengan capacidad económica para </w:t>
      </w:r>
      <w:r w:rsidR="00DE5CE6" w:rsidRPr="00790770">
        <w:rPr>
          <w:sz w:val="28"/>
        </w:rPr>
        <w:t>robustecer el recaudo estatal</w:t>
      </w:r>
      <w:r w:rsidR="00496950" w:rsidRPr="00790770">
        <w:rPr>
          <w:sz w:val="28"/>
        </w:rPr>
        <w:t xml:space="preserve"> en tanto la Dian es uno de los principales acree</w:t>
      </w:r>
      <w:r w:rsidR="009F12B7" w:rsidRPr="00790770">
        <w:rPr>
          <w:sz w:val="28"/>
        </w:rPr>
        <w:t>dores</w:t>
      </w:r>
      <w:r w:rsidR="006E4CBB" w:rsidRPr="00790770">
        <w:rPr>
          <w:sz w:val="28"/>
        </w:rPr>
        <w:t xml:space="preserve"> y con </w:t>
      </w:r>
      <w:r w:rsidR="003558F2" w:rsidRPr="00790770">
        <w:rPr>
          <w:sz w:val="28"/>
        </w:rPr>
        <w:t xml:space="preserve">esos recursos se logra fortalecer el sistema de protección social. </w:t>
      </w:r>
      <w:r w:rsidR="007D2609" w:rsidRPr="00790770">
        <w:rPr>
          <w:sz w:val="28"/>
        </w:rPr>
        <w:t xml:space="preserve">También estima que existe conexidad sistemática con </w:t>
      </w:r>
      <w:r w:rsidR="00A7240A" w:rsidRPr="00790770">
        <w:rPr>
          <w:sz w:val="28"/>
        </w:rPr>
        <w:t xml:space="preserve">los artículos 1, 3, 4, 5, 12 y 14 de la reforma tributaria. </w:t>
      </w:r>
    </w:p>
    <w:p w:rsidR="006533BF" w:rsidRPr="00790770" w:rsidRDefault="006533BF" w:rsidP="006533BF">
      <w:pPr>
        <w:widowControl w:val="0"/>
        <w:tabs>
          <w:tab w:val="left" w:pos="1222"/>
        </w:tabs>
        <w:autoSpaceDE w:val="0"/>
        <w:autoSpaceDN w:val="0"/>
        <w:ind w:right="51"/>
        <w:jc w:val="both"/>
        <w:rPr>
          <w:sz w:val="28"/>
        </w:rPr>
      </w:pPr>
    </w:p>
    <w:p w:rsidR="004D2A25" w:rsidRPr="00790770" w:rsidRDefault="006533BF" w:rsidP="004D2A25">
      <w:pPr>
        <w:widowControl w:val="0"/>
        <w:numPr>
          <w:ilvl w:val="0"/>
          <w:numId w:val="2"/>
        </w:numPr>
        <w:tabs>
          <w:tab w:val="left" w:pos="1222"/>
        </w:tabs>
        <w:autoSpaceDE w:val="0"/>
        <w:autoSpaceDN w:val="0"/>
        <w:ind w:left="0" w:right="51" w:firstLine="0"/>
        <w:jc w:val="both"/>
        <w:rPr>
          <w:sz w:val="28"/>
        </w:rPr>
      </w:pPr>
      <w:r w:rsidRPr="00790770">
        <w:rPr>
          <w:i/>
          <w:iCs/>
          <w:sz w:val="28"/>
        </w:rPr>
        <w:t>Ministerio del Trabajo</w:t>
      </w:r>
      <w:r w:rsidRPr="00790770">
        <w:rPr>
          <w:sz w:val="28"/>
        </w:rPr>
        <w:t xml:space="preserve">. </w:t>
      </w:r>
      <w:r w:rsidR="00505AAA" w:rsidRPr="00790770">
        <w:rPr>
          <w:sz w:val="28"/>
        </w:rPr>
        <w:t>El apoderado</w:t>
      </w:r>
      <w:r w:rsidR="00505AAA" w:rsidRPr="00790770">
        <w:rPr>
          <w:rStyle w:val="Refdenotaalpie"/>
          <w:sz w:val="28"/>
        </w:rPr>
        <w:footnoteReference w:id="27"/>
      </w:r>
      <w:r w:rsidR="00505AAA" w:rsidRPr="00790770">
        <w:rPr>
          <w:sz w:val="28"/>
        </w:rPr>
        <w:t xml:space="preserve"> de</w:t>
      </w:r>
      <w:r w:rsidR="00C126E9" w:rsidRPr="00790770">
        <w:rPr>
          <w:sz w:val="28"/>
        </w:rPr>
        <w:t>l</w:t>
      </w:r>
      <w:r w:rsidR="00505AAA" w:rsidRPr="00790770">
        <w:rPr>
          <w:sz w:val="28"/>
        </w:rPr>
        <w:t xml:space="preserve"> Ministerio </w:t>
      </w:r>
      <w:r w:rsidR="00926DB4" w:rsidRPr="00790770">
        <w:rPr>
          <w:sz w:val="28"/>
        </w:rPr>
        <w:t>se refiere de manera exclusiva al artículo 89</w:t>
      </w:r>
      <w:r w:rsidR="006F45A5" w:rsidRPr="00790770">
        <w:rPr>
          <w:sz w:val="28"/>
        </w:rPr>
        <w:t xml:space="preserve"> de la Ley 2277 de 2022, </w:t>
      </w:r>
      <w:r w:rsidR="00B53636" w:rsidRPr="00790770">
        <w:rPr>
          <w:sz w:val="28"/>
        </w:rPr>
        <w:t>el cual</w:t>
      </w:r>
      <w:r w:rsidR="006F45A5" w:rsidRPr="00790770">
        <w:rPr>
          <w:sz w:val="28"/>
        </w:rPr>
        <w:t xml:space="preserve"> solicita declarar exequible</w:t>
      </w:r>
      <w:r w:rsidR="00B53636" w:rsidRPr="00790770">
        <w:rPr>
          <w:sz w:val="28"/>
        </w:rPr>
        <w:t xml:space="preserve">. Aduce que </w:t>
      </w:r>
      <w:r w:rsidR="00414D47" w:rsidRPr="00790770">
        <w:rPr>
          <w:sz w:val="28"/>
        </w:rPr>
        <w:t>se fundamenta en</w:t>
      </w:r>
      <w:r w:rsidR="00B53636" w:rsidRPr="00790770">
        <w:rPr>
          <w:sz w:val="28"/>
        </w:rPr>
        <w:t xml:space="preserve"> los</w:t>
      </w:r>
      <w:r w:rsidR="00414D47" w:rsidRPr="00790770">
        <w:rPr>
          <w:sz w:val="28"/>
        </w:rPr>
        <w:t xml:space="preserve"> objetivos de la misma </w:t>
      </w:r>
      <w:r w:rsidR="00C126E9" w:rsidRPr="00790770">
        <w:rPr>
          <w:sz w:val="28"/>
        </w:rPr>
        <w:t>l</w:t>
      </w:r>
      <w:r w:rsidR="00414D47" w:rsidRPr="00790770">
        <w:rPr>
          <w:sz w:val="28"/>
        </w:rPr>
        <w:t xml:space="preserve">ey como son: el avance en la equidad, progresividad y eficiencia del sistema impositivo, el </w:t>
      </w:r>
      <w:r w:rsidR="00716E62" w:rsidRPr="00790770">
        <w:rPr>
          <w:sz w:val="28"/>
        </w:rPr>
        <w:t>reforzamiento de la lucha contra la evasión, el abuso y la elusión y el mejoramiento de la salud pública como componente del S</w:t>
      </w:r>
      <w:r w:rsidR="004D2A25" w:rsidRPr="00790770">
        <w:rPr>
          <w:sz w:val="28"/>
        </w:rPr>
        <w:t xml:space="preserve">istema de Seguridad Social Integral. </w:t>
      </w:r>
    </w:p>
    <w:p w:rsidR="0074690E" w:rsidRPr="00790770" w:rsidRDefault="0074690E" w:rsidP="0074690E">
      <w:pPr>
        <w:pStyle w:val="Prrafodelista"/>
        <w:rPr>
          <w:sz w:val="28"/>
        </w:rPr>
      </w:pPr>
    </w:p>
    <w:p w:rsidR="00527D03" w:rsidRPr="00790770" w:rsidRDefault="0074690E" w:rsidP="000B6260">
      <w:pPr>
        <w:widowControl w:val="0"/>
        <w:numPr>
          <w:ilvl w:val="0"/>
          <w:numId w:val="2"/>
        </w:numPr>
        <w:tabs>
          <w:tab w:val="left" w:pos="1222"/>
        </w:tabs>
        <w:autoSpaceDE w:val="0"/>
        <w:autoSpaceDN w:val="0"/>
        <w:ind w:left="0" w:right="51" w:firstLine="0"/>
        <w:jc w:val="both"/>
        <w:rPr>
          <w:sz w:val="28"/>
        </w:rPr>
      </w:pPr>
      <w:r w:rsidRPr="00790770">
        <w:rPr>
          <w:sz w:val="28"/>
        </w:rPr>
        <w:t>E</w:t>
      </w:r>
      <w:r w:rsidR="00C126E9" w:rsidRPr="00790770">
        <w:rPr>
          <w:sz w:val="28"/>
        </w:rPr>
        <w:t>l</w:t>
      </w:r>
      <w:r w:rsidRPr="00790770">
        <w:rPr>
          <w:sz w:val="28"/>
        </w:rPr>
        <w:t xml:space="preserve"> Ministerio explica que </w:t>
      </w:r>
      <w:r w:rsidR="00AC6B74" w:rsidRPr="00790770">
        <w:rPr>
          <w:sz w:val="28"/>
        </w:rPr>
        <w:t xml:space="preserve">cuando </w:t>
      </w:r>
      <w:r w:rsidRPr="00790770">
        <w:rPr>
          <w:sz w:val="28"/>
        </w:rPr>
        <w:t xml:space="preserve">la norma acusada </w:t>
      </w:r>
      <w:r w:rsidR="00BA2947" w:rsidRPr="00790770">
        <w:rPr>
          <w:sz w:val="28"/>
        </w:rPr>
        <w:t>fija el ingreso base con el que los afiliados independientes deben cotizar al sistema de seguridad social, lo qu</w:t>
      </w:r>
      <w:r w:rsidR="00AC6B74" w:rsidRPr="00790770">
        <w:rPr>
          <w:sz w:val="28"/>
        </w:rPr>
        <w:t>e busca es dotar a dicho sistema de los recursos necesarios para financiar las prestaciones y/o beneficios derivados de las contingencias que allí se amparan</w:t>
      </w:r>
      <w:r w:rsidR="00FD5F53" w:rsidRPr="00790770">
        <w:rPr>
          <w:sz w:val="28"/>
        </w:rPr>
        <w:t>, es decir, busca que la seguridad social tenga los recursos necesarios que le permita financiar las prestaciones a cargo</w:t>
      </w:r>
      <w:r w:rsidR="002D3C9E" w:rsidRPr="00790770">
        <w:rPr>
          <w:sz w:val="28"/>
        </w:rPr>
        <w:t xml:space="preserve"> base criterios de sostenibilidad fiscal, estabilidad macroeconómica y progresividad en los derechos. </w:t>
      </w:r>
      <w:r w:rsidR="000B6260" w:rsidRPr="00790770">
        <w:rPr>
          <w:sz w:val="28"/>
        </w:rPr>
        <w:t xml:space="preserve">Agrega que </w:t>
      </w:r>
      <w:r w:rsidR="00E57138" w:rsidRPr="00790770">
        <w:rPr>
          <w:sz w:val="28"/>
        </w:rPr>
        <w:t>si existe conexidad temática en cuanto se trata de una norma de carácter tributario</w:t>
      </w:r>
      <w:r w:rsidR="000B6260" w:rsidRPr="00790770">
        <w:rPr>
          <w:sz w:val="28"/>
        </w:rPr>
        <w:t xml:space="preserve"> dado que las contribuciones parafiscales con destinación específica a la seguridad social son un tributo;</w:t>
      </w:r>
      <w:r w:rsidR="00E57138" w:rsidRPr="00790770">
        <w:rPr>
          <w:sz w:val="28"/>
        </w:rPr>
        <w:t xml:space="preserve"> conexidad causal porque busca reducir la inequidad y obtener recursos para el fortalecimiento del sistema de protección social</w:t>
      </w:r>
      <w:r w:rsidR="000B6260" w:rsidRPr="00790770">
        <w:rPr>
          <w:sz w:val="28"/>
        </w:rPr>
        <w:t>;</w:t>
      </w:r>
      <w:r w:rsidR="00E57138" w:rsidRPr="00790770">
        <w:rPr>
          <w:sz w:val="28"/>
        </w:rPr>
        <w:t xml:space="preserve"> conexidad teleológica en la medida en que puede proporcionar estabilidad fiscal, disminuir la desigualdad y garantizar los derechos fundamentales a la salud y a la seguridad social de ese grupo poblacional</w:t>
      </w:r>
      <w:r w:rsidR="000B6260" w:rsidRPr="00790770">
        <w:rPr>
          <w:sz w:val="28"/>
        </w:rPr>
        <w:t>,</w:t>
      </w:r>
      <w:r w:rsidR="00E57138" w:rsidRPr="00790770">
        <w:rPr>
          <w:sz w:val="28"/>
        </w:rPr>
        <w:t xml:space="preserve"> y conexidad sistemática</w:t>
      </w:r>
      <w:r w:rsidR="00E57138" w:rsidRPr="00790770">
        <w:rPr>
          <w:b/>
          <w:bCs/>
          <w:sz w:val="28"/>
        </w:rPr>
        <w:t xml:space="preserve"> </w:t>
      </w:r>
      <w:r w:rsidR="00E57138" w:rsidRPr="00790770">
        <w:rPr>
          <w:sz w:val="28"/>
        </w:rPr>
        <w:t xml:space="preserve">al guardar relación directa con el articulado de la </w:t>
      </w:r>
      <w:r w:rsidR="000B6260" w:rsidRPr="00790770">
        <w:rPr>
          <w:sz w:val="28"/>
        </w:rPr>
        <w:t>l</w:t>
      </w:r>
      <w:r w:rsidR="00E57138" w:rsidRPr="00790770">
        <w:rPr>
          <w:sz w:val="28"/>
        </w:rPr>
        <w:t>ey</w:t>
      </w:r>
      <w:r w:rsidR="000B6260" w:rsidRPr="00790770">
        <w:rPr>
          <w:sz w:val="28"/>
        </w:rPr>
        <w:t xml:space="preserve">. </w:t>
      </w:r>
    </w:p>
    <w:p w:rsidR="00577B25" w:rsidRPr="00790770" w:rsidRDefault="00577B25" w:rsidP="00577B25">
      <w:pPr>
        <w:widowControl w:val="0"/>
        <w:tabs>
          <w:tab w:val="left" w:pos="1222"/>
        </w:tabs>
        <w:autoSpaceDE w:val="0"/>
        <w:autoSpaceDN w:val="0"/>
        <w:ind w:right="51"/>
        <w:jc w:val="both"/>
        <w:rPr>
          <w:sz w:val="28"/>
        </w:rPr>
      </w:pPr>
    </w:p>
    <w:p w:rsidR="008B2375" w:rsidRPr="00790770" w:rsidRDefault="00577B25" w:rsidP="000B6260">
      <w:pPr>
        <w:widowControl w:val="0"/>
        <w:numPr>
          <w:ilvl w:val="0"/>
          <w:numId w:val="2"/>
        </w:numPr>
        <w:tabs>
          <w:tab w:val="left" w:pos="1222"/>
        </w:tabs>
        <w:autoSpaceDE w:val="0"/>
        <w:autoSpaceDN w:val="0"/>
        <w:ind w:left="0" w:right="51" w:firstLine="0"/>
        <w:jc w:val="both"/>
        <w:rPr>
          <w:sz w:val="28"/>
        </w:rPr>
      </w:pPr>
      <w:r w:rsidRPr="00790770">
        <w:rPr>
          <w:i/>
          <w:iCs/>
          <w:sz w:val="28"/>
        </w:rPr>
        <w:t>Asociación Nacional de Empresarios de Colombia (ANDI)</w:t>
      </w:r>
      <w:r w:rsidRPr="00790770">
        <w:rPr>
          <w:sz w:val="28"/>
        </w:rPr>
        <w:t xml:space="preserve">. </w:t>
      </w:r>
      <w:r w:rsidR="006E6825" w:rsidRPr="00790770">
        <w:rPr>
          <w:sz w:val="28"/>
        </w:rPr>
        <w:t xml:space="preserve">El </w:t>
      </w:r>
      <w:r w:rsidR="00637016" w:rsidRPr="00790770">
        <w:rPr>
          <w:sz w:val="28"/>
        </w:rPr>
        <w:t>p</w:t>
      </w:r>
      <w:r w:rsidR="006E6825" w:rsidRPr="00790770">
        <w:rPr>
          <w:sz w:val="28"/>
        </w:rPr>
        <w:t>residente y representante legal</w:t>
      </w:r>
      <w:r w:rsidR="008B2AA0" w:rsidRPr="00790770">
        <w:rPr>
          <w:rStyle w:val="Refdenotaalpie"/>
          <w:sz w:val="28"/>
        </w:rPr>
        <w:footnoteReference w:id="28"/>
      </w:r>
      <w:r w:rsidR="00CB50A6" w:rsidRPr="00790770">
        <w:rPr>
          <w:sz w:val="28"/>
        </w:rPr>
        <w:t>,</w:t>
      </w:r>
      <w:r w:rsidR="008B2AA0" w:rsidRPr="00790770">
        <w:rPr>
          <w:sz w:val="28"/>
        </w:rPr>
        <w:t xml:space="preserve"> si bien no emite un pronunciamiento puntual respecto del parágrafo 6 del artículo 11 de la </w:t>
      </w:r>
      <w:r w:rsidR="00637016" w:rsidRPr="00790770">
        <w:rPr>
          <w:sz w:val="28"/>
        </w:rPr>
        <w:t>L</w:t>
      </w:r>
      <w:r w:rsidR="008B2AA0" w:rsidRPr="00790770">
        <w:rPr>
          <w:sz w:val="28"/>
        </w:rPr>
        <w:t xml:space="preserve">ey 2277 de 2022, considera que las demás disposiciones acusadas son exequibles. Lo anterior porque </w:t>
      </w:r>
      <w:r w:rsidR="00446C4E" w:rsidRPr="00790770">
        <w:rPr>
          <w:sz w:val="28"/>
        </w:rPr>
        <w:t>los artículos 69 y 70 tiene</w:t>
      </w:r>
      <w:r w:rsidR="00CB50A6" w:rsidRPr="00790770">
        <w:rPr>
          <w:sz w:val="28"/>
        </w:rPr>
        <w:t>n</w:t>
      </w:r>
      <w:r w:rsidR="00446C4E" w:rsidRPr="00790770">
        <w:rPr>
          <w:sz w:val="28"/>
        </w:rPr>
        <w:t xml:space="preserve"> una evidente conexidad con la materia de esta reforma tributaria y </w:t>
      </w:r>
      <w:r w:rsidR="00553652" w:rsidRPr="00790770">
        <w:rPr>
          <w:sz w:val="28"/>
        </w:rPr>
        <w:t>“fueron introducidos en una etapa del procedimiento legislativo que permitía suficiente conocimiento y deliberación por parte de los miembros del Congreso de la República”</w:t>
      </w:r>
      <w:r w:rsidR="00CB50A6" w:rsidRPr="00790770">
        <w:rPr>
          <w:sz w:val="28"/>
        </w:rPr>
        <w:t>.</w:t>
      </w:r>
      <w:r w:rsidR="00553652" w:rsidRPr="00790770">
        <w:rPr>
          <w:sz w:val="28"/>
        </w:rPr>
        <w:t xml:space="preserve"> Sumado a ello, </w:t>
      </w:r>
      <w:r w:rsidR="00CB50A6" w:rsidRPr="00790770">
        <w:rPr>
          <w:sz w:val="28"/>
        </w:rPr>
        <w:t xml:space="preserve">en su concepto </w:t>
      </w:r>
      <w:r w:rsidR="003D454F" w:rsidRPr="00790770">
        <w:rPr>
          <w:sz w:val="28"/>
        </w:rPr>
        <w:t xml:space="preserve">los artículos 89, 93 (parcial) y 96 (parcial) no desconocen el principio de unidad de materia. Particularmente </w:t>
      </w:r>
      <w:r w:rsidR="00DA6FB8" w:rsidRPr="00790770">
        <w:rPr>
          <w:sz w:val="28"/>
        </w:rPr>
        <w:t xml:space="preserve">el artículo 89 regula el ingreso base de cotización de los independientes al </w:t>
      </w:r>
      <w:r w:rsidR="00CB50A6" w:rsidRPr="00790770">
        <w:rPr>
          <w:sz w:val="28"/>
        </w:rPr>
        <w:t>S</w:t>
      </w:r>
      <w:r w:rsidR="00DA6FB8" w:rsidRPr="00790770">
        <w:rPr>
          <w:sz w:val="28"/>
        </w:rPr>
        <w:t xml:space="preserve">istema de </w:t>
      </w:r>
      <w:r w:rsidR="00CB50A6" w:rsidRPr="00790770">
        <w:rPr>
          <w:sz w:val="28"/>
        </w:rPr>
        <w:t>S</w:t>
      </w:r>
      <w:r w:rsidR="00DA6FB8" w:rsidRPr="00790770">
        <w:rPr>
          <w:sz w:val="28"/>
        </w:rPr>
        <w:t xml:space="preserve">eguridad </w:t>
      </w:r>
      <w:r w:rsidR="00CB50A6" w:rsidRPr="00790770">
        <w:rPr>
          <w:sz w:val="28"/>
        </w:rPr>
        <w:t>S</w:t>
      </w:r>
      <w:r w:rsidR="00DA6FB8" w:rsidRPr="00790770">
        <w:rPr>
          <w:sz w:val="28"/>
        </w:rPr>
        <w:t xml:space="preserve">ocial </w:t>
      </w:r>
      <w:r w:rsidR="00CB50A6" w:rsidRPr="00790770">
        <w:rPr>
          <w:sz w:val="28"/>
        </w:rPr>
        <w:t>I</w:t>
      </w:r>
      <w:r w:rsidR="00DA6FB8" w:rsidRPr="00790770">
        <w:rPr>
          <w:sz w:val="28"/>
        </w:rPr>
        <w:t>ntegral</w:t>
      </w:r>
      <w:r w:rsidR="008B2375" w:rsidRPr="00790770">
        <w:rPr>
          <w:sz w:val="28"/>
        </w:rPr>
        <w:t xml:space="preserve">, lo cual tiene naturaleza tributaria y estuvo presente desde el inicio del proyecto de ley. </w:t>
      </w:r>
    </w:p>
    <w:p w:rsidR="00860712" w:rsidRPr="00790770" w:rsidRDefault="00860712" w:rsidP="00967E40">
      <w:pPr>
        <w:rPr>
          <w:sz w:val="28"/>
        </w:rPr>
      </w:pPr>
    </w:p>
    <w:p w:rsidR="009F2E49" w:rsidRPr="00790770" w:rsidRDefault="00860712" w:rsidP="00411700">
      <w:pPr>
        <w:widowControl w:val="0"/>
        <w:numPr>
          <w:ilvl w:val="0"/>
          <w:numId w:val="2"/>
        </w:numPr>
        <w:tabs>
          <w:tab w:val="left" w:pos="1222"/>
        </w:tabs>
        <w:autoSpaceDE w:val="0"/>
        <w:autoSpaceDN w:val="0"/>
        <w:ind w:left="0" w:right="51" w:firstLine="0"/>
        <w:jc w:val="both"/>
        <w:rPr>
          <w:sz w:val="28"/>
        </w:rPr>
      </w:pPr>
      <w:r w:rsidRPr="00790770">
        <w:rPr>
          <w:i/>
          <w:iCs/>
          <w:sz w:val="28"/>
        </w:rPr>
        <w:t>Universidad Externado de Colombia</w:t>
      </w:r>
      <w:r w:rsidRPr="00790770">
        <w:rPr>
          <w:sz w:val="28"/>
        </w:rPr>
        <w:t xml:space="preserve">. </w:t>
      </w:r>
      <w:r w:rsidR="009C7967" w:rsidRPr="00790770">
        <w:rPr>
          <w:sz w:val="28"/>
        </w:rPr>
        <w:t xml:space="preserve"> </w:t>
      </w:r>
      <w:r w:rsidR="00FB2542" w:rsidRPr="00790770">
        <w:rPr>
          <w:sz w:val="28"/>
        </w:rPr>
        <w:t xml:space="preserve">La </w:t>
      </w:r>
      <w:r w:rsidR="00637016" w:rsidRPr="00790770">
        <w:rPr>
          <w:sz w:val="28"/>
        </w:rPr>
        <w:t>d</w:t>
      </w:r>
      <w:r w:rsidR="00FB2542" w:rsidRPr="00790770">
        <w:rPr>
          <w:sz w:val="28"/>
        </w:rPr>
        <w:t>irectora</w:t>
      </w:r>
      <w:r w:rsidR="00DF51BD" w:rsidRPr="00790770">
        <w:rPr>
          <w:rStyle w:val="Refdenotaalpie"/>
          <w:sz w:val="28"/>
        </w:rPr>
        <w:footnoteReference w:id="29"/>
      </w:r>
      <w:r w:rsidR="00FB2542" w:rsidRPr="00790770">
        <w:rPr>
          <w:sz w:val="28"/>
        </w:rPr>
        <w:t xml:space="preserve"> del </w:t>
      </w:r>
      <w:r w:rsidR="00637016" w:rsidRPr="00790770">
        <w:rPr>
          <w:sz w:val="28"/>
        </w:rPr>
        <w:t>d</w:t>
      </w:r>
      <w:r w:rsidR="00FB2542" w:rsidRPr="00790770">
        <w:rPr>
          <w:sz w:val="28"/>
        </w:rPr>
        <w:t xml:space="preserve">epartamento de Derecho Fiscal de esa </w:t>
      </w:r>
      <w:r w:rsidR="00637016" w:rsidRPr="00790770">
        <w:rPr>
          <w:sz w:val="28"/>
        </w:rPr>
        <w:t>U</w:t>
      </w:r>
      <w:r w:rsidR="00FB2542" w:rsidRPr="00790770">
        <w:rPr>
          <w:sz w:val="28"/>
        </w:rPr>
        <w:t>niversidad</w:t>
      </w:r>
      <w:r w:rsidR="00DF7F19" w:rsidRPr="00790770">
        <w:rPr>
          <w:sz w:val="28"/>
        </w:rPr>
        <w:t xml:space="preserve">, a través del Centro Externadista </w:t>
      </w:r>
      <w:r w:rsidR="00805E38" w:rsidRPr="00790770">
        <w:rPr>
          <w:sz w:val="28"/>
        </w:rPr>
        <w:t>de Estudios Fiscales,</w:t>
      </w:r>
      <w:r w:rsidR="00FB2542" w:rsidRPr="00790770">
        <w:rPr>
          <w:sz w:val="28"/>
        </w:rPr>
        <w:t xml:space="preserve"> pidió declarar exequibles las normas demandadas. </w:t>
      </w:r>
    </w:p>
    <w:p w:rsidR="009F2E49" w:rsidRPr="00790770" w:rsidRDefault="009F2E49" w:rsidP="009F2E49">
      <w:pPr>
        <w:pStyle w:val="Prrafodelista"/>
        <w:rPr>
          <w:sz w:val="28"/>
        </w:rPr>
      </w:pPr>
    </w:p>
    <w:p w:rsidR="009F2E49" w:rsidRPr="00790770" w:rsidRDefault="00226CCD" w:rsidP="00411700">
      <w:pPr>
        <w:widowControl w:val="0"/>
        <w:numPr>
          <w:ilvl w:val="0"/>
          <w:numId w:val="2"/>
        </w:numPr>
        <w:tabs>
          <w:tab w:val="left" w:pos="1222"/>
        </w:tabs>
        <w:autoSpaceDE w:val="0"/>
        <w:autoSpaceDN w:val="0"/>
        <w:ind w:left="0" w:right="51" w:firstLine="0"/>
        <w:jc w:val="both"/>
        <w:rPr>
          <w:sz w:val="28"/>
        </w:rPr>
      </w:pPr>
      <w:r w:rsidRPr="00790770">
        <w:rPr>
          <w:sz w:val="28"/>
        </w:rPr>
        <w:t xml:space="preserve">La interviniente señala que el artículo 11 de la Ley 2277 de 2022 establece de manera clara y expresa las tarifas aplicables a los usuarios industriales de zonas francas, indicando en cuáles casos procede la tarifa del 20% y en cuáles procede la tarifa </w:t>
      </w:r>
      <w:r w:rsidR="00706D87" w:rsidRPr="00790770">
        <w:rPr>
          <w:sz w:val="28"/>
        </w:rPr>
        <w:t xml:space="preserve">general del 35%. Explica que el parágrafo 6 del referido artículo lo que establece es un requisito para que sea aplicable la tarifa preferencial </w:t>
      </w:r>
      <w:r w:rsidR="00EE5F38" w:rsidRPr="00790770">
        <w:rPr>
          <w:sz w:val="28"/>
        </w:rPr>
        <w:t>del 20% a título de impuesto sobre la renta, que se materializa en acordar un plan de internacionalización y anual de ventas con el Gobierno nacional</w:t>
      </w:r>
      <w:r w:rsidR="0059448F" w:rsidRPr="00790770">
        <w:rPr>
          <w:sz w:val="28"/>
        </w:rPr>
        <w:t xml:space="preserve">, sin que ello comprometa los principios de legalidad y certeza tributaria. Insiste en que el Legislador condicionó </w:t>
      </w:r>
      <w:r w:rsidR="00DA18CB" w:rsidRPr="00790770">
        <w:rPr>
          <w:sz w:val="28"/>
        </w:rPr>
        <w:t xml:space="preserve">la obtención de un beneficio tributario al cumplimiento de una regulación expedida por el Ejecutivo (beneficio tributario rogado). </w:t>
      </w:r>
    </w:p>
    <w:p w:rsidR="007732A1" w:rsidRPr="00790770" w:rsidRDefault="007732A1" w:rsidP="007732A1">
      <w:pPr>
        <w:pStyle w:val="Prrafodelista"/>
        <w:rPr>
          <w:sz w:val="28"/>
        </w:rPr>
      </w:pPr>
    </w:p>
    <w:p w:rsidR="007732A1" w:rsidRPr="00790770" w:rsidRDefault="009816AD" w:rsidP="00411700">
      <w:pPr>
        <w:widowControl w:val="0"/>
        <w:numPr>
          <w:ilvl w:val="0"/>
          <w:numId w:val="2"/>
        </w:numPr>
        <w:tabs>
          <w:tab w:val="left" w:pos="1222"/>
        </w:tabs>
        <w:autoSpaceDE w:val="0"/>
        <w:autoSpaceDN w:val="0"/>
        <w:ind w:left="0" w:right="51" w:firstLine="0"/>
        <w:jc w:val="both"/>
        <w:rPr>
          <w:sz w:val="28"/>
        </w:rPr>
      </w:pPr>
      <w:r w:rsidRPr="00790770">
        <w:rPr>
          <w:sz w:val="28"/>
        </w:rPr>
        <w:t xml:space="preserve">Esta </w:t>
      </w:r>
      <w:r w:rsidR="00CB50A6" w:rsidRPr="00790770">
        <w:rPr>
          <w:sz w:val="28"/>
        </w:rPr>
        <w:t>u</w:t>
      </w:r>
      <w:r w:rsidRPr="00790770">
        <w:rPr>
          <w:sz w:val="28"/>
        </w:rPr>
        <w:t>niversidad plantea que, si bien no se pronuncia específicamente sobre el trámite legislativo de los artículos 69 y 70 demandados,</w:t>
      </w:r>
      <w:r w:rsidR="0032496B" w:rsidRPr="00790770">
        <w:rPr>
          <w:sz w:val="28"/>
        </w:rPr>
        <w:t xml:space="preserve"> considera relevante manifestar </w:t>
      </w:r>
      <w:r w:rsidR="00C52D24" w:rsidRPr="00790770">
        <w:rPr>
          <w:sz w:val="28"/>
        </w:rPr>
        <w:t xml:space="preserve">la creación y </w:t>
      </w:r>
      <w:r w:rsidR="00DC5005" w:rsidRPr="00790770">
        <w:rPr>
          <w:sz w:val="28"/>
        </w:rPr>
        <w:t xml:space="preserve">la </w:t>
      </w:r>
      <w:r w:rsidR="00C52D24" w:rsidRPr="00790770">
        <w:rPr>
          <w:sz w:val="28"/>
        </w:rPr>
        <w:t xml:space="preserve">modificación de los delitos fiscales </w:t>
      </w:r>
      <w:r w:rsidR="00DC5005" w:rsidRPr="00790770">
        <w:rPr>
          <w:sz w:val="28"/>
        </w:rPr>
        <w:t>han sido incluidas en leyes de reformas tributarias</w:t>
      </w:r>
      <w:r w:rsidR="00650F1E" w:rsidRPr="00790770">
        <w:rPr>
          <w:sz w:val="28"/>
        </w:rPr>
        <w:t xml:space="preserve">, las cuales terminan variando el Código Penal, </w:t>
      </w:r>
      <w:r w:rsidR="00A658C3" w:rsidRPr="00790770">
        <w:rPr>
          <w:sz w:val="28"/>
        </w:rPr>
        <w:t xml:space="preserve">con lo cual resulta clara la relación que existe entre esos delitos y la necesidad de aumentar el recaudo tributario, así como de promover la colaboración armónica entre la autoridad tributaria y las autoridades penales. </w:t>
      </w:r>
    </w:p>
    <w:p w:rsidR="00A658C3" w:rsidRPr="00790770" w:rsidRDefault="00A658C3" w:rsidP="00A658C3">
      <w:pPr>
        <w:pStyle w:val="Prrafodelista"/>
        <w:rPr>
          <w:sz w:val="28"/>
        </w:rPr>
      </w:pPr>
    </w:p>
    <w:p w:rsidR="00A60596" w:rsidRPr="00790770" w:rsidRDefault="00A60596" w:rsidP="00A66653">
      <w:pPr>
        <w:widowControl w:val="0"/>
        <w:numPr>
          <w:ilvl w:val="0"/>
          <w:numId w:val="2"/>
        </w:numPr>
        <w:tabs>
          <w:tab w:val="left" w:pos="1222"/>
        </w:tabs>
        <w:autoSpaceDE w:val="0"/>
        <w:autoSpaceDN w:val="0"/>
        <w:ind w:left="0" w:right="51" w:firstLine="0"/>
        <w:jc w:val="both"/>
        <w:rPr>
          <w:sz w:val="28"/>
        </w:rPr>
      </w:pPr>
      <w:r w:rsidRPr="00790770">
        <w:rPr>
          <w:sz w:val="28"/>
        </w:rPr>
        <w:t>L</w:t>
      </w:r>
      <w:r w:rsidR="005E6234" w:rsidRPr="00790770">
        <w:rPr>
          <w:sz w:val="28"/>
        </w:rPr>
        <w:t xml:space="preserve">a interviniente esgrime que el artículo 89 y 93 de la </w:t>
      </w:r>
      <w:r w:rsidR="00952ABC" w:rsidRPr="00790770">
        <w:rPr>
          <w:sz w:val="28"/>
        </w:rPr>
        <w:t>L</w:t>
      </w:r>
      <w:r w:rsidR="005E6234" w:rsidRPr="00790770">
        <w:rPr>
          <w:sz w:val="28"/>
        </w:rPr>
        <w:t xml:space="preserve">ey 2277 de 2022 que regula el IBC de los trabajadores independientes y el beneficio de </w:t>
      </w:r>
      <w:r w:rsidR="00DF24C5" w:rsidRPr="00790770">
        <w:rPr>
          <w:sz w:val="28"/>
        </w:rPr>
        <w:t>reducción de las sanciones frente a deudas con la UGPP,</w:t>
      </w:r>
      <w:r w:rsidR="00952ABC" w:rsidRPr="00790770">
        <w:rPr>
          <w:sz w:val="28"/>
        </w:rPr>
        <w:t xml:space="preserve"> no desconocen el principio de unidad de materia porque las contribuciones parafiscales hacen parte de la tipología de los tributos </w:t>
      </w:r>
      <w:r w:rsidR="00341DD0" w:rsidRPr="00790770">
        <w:rPr>
          <w:sz w:val="28"/>
        </w:rPr>
        <w:t xml:space="preserve">y </w:t>
      </w:r>
      <w:r w:rsidR="00115627" w:rsidRPr="00790770">
        <w:rPr>
          <w:sz w:val="28"/>
        </w:rPr>
        <w:t>resulta plenamente procedente que se regulen mediante reforma tributaria</w:t>
      </w:r>
      <w:r w:rsidR="00ED6668" w:rsidRPr="00790770">
        <w:rPr>
          <w:sz w:val="28"/>
        </w:rPr>
        <w:t xml:space="preserve"> para otorgar</w:t>
      </w:r>
      <w:r w:rsidR="00833B77" w:rsidRPr="00790770">
        <w:rPr>
          <w:sz w:val="28"/>
        </w:rPr>
        <w:t xml:space="preserve"> eficacia en el recaudo </w:t>
      </w:r>
      <w:r w:rsidR="00ED6668" w:rsidRPr="00790770">
        <w:rPr>
          <w:sz w:val="28"/>
        </w:rPr>
        <w:t>con miras a</w:t>
      </w:r>
      <w:r w:rsidR="003172B7" w:rsidRPr="00790770">
        <w:rPr>
          <w:sz w:val="28"/>
        </w:rPr>
        <w:t xml:space="preserve"> garantizar </w:t>
      </w:r>
      <w:r w:rsidR="00ED6668" w:rsidRPr="00790770">
        <w:rPr>
          <w:sz w:val="28"/>
        </w:rPr>
        <w:t>los componentes de la seguridad s</w:t>
      </w:r>
      <w:r w:rsidR="00A66653" w:rsidRPr="00790770">
        <w:rPr>
          <w:sz w:val="28"/>
        </w:rPr>
        <w:t>ocial. Finalmente, señala que no emite pronunciamiento respecto del inciso 2 del artículo 96 acusado</w:t>
      </w:r>
      <w:r w:rsidR="0027343B" w:rsidRPr="00790770">
        <w:rPr>
          <w:sz w:val="28"/>
        </w:rPr>
        <w:t xml:space="preserve"> sobre prórroga a disposiciones de insolvencia empresarial. </w:t>
      </w:r>
    </w:p>
    <w:p w:rsidR="006A3894" w:rsidRPr="00790770" w:rsidRDefault="006A3894" w:rsidP="00F41CA0">
      <w:pPr>
        <w:widowControl w:val="0"/>
        <w:tabs>
          <w:tab w:val="left" w:pos="1222"/>
        </w:tabs>
        <w:autoSpaceDE w:val="0"/>
        <w:autoSpaceDN w:val="0"/>
        <w:ind w:right="51"/>
        <w:jc w:val="both"/>
        <w:rPr>
          <w:sz w:val="28"/>
        </w:rPr>
      </w:pPr>
    </w:p>
    <w:p w:rsidR="00411700" w:rsidRPr="00790770" w:rsidRDefault="00411700" w:rsidP="00416C86">
      <w:pPr>
        <w:jc w:val="both"/>
        <w:rPr>
          <w:b/>
          <w:bCs/>
          <w:sz w:val="28"/>
        </w:rPr>
      </w:pPr>
      <w:r w:rsidRPr="00790770">
        <w:rPr>
          <w:b/>
          <w:bCs/>
          <w:sz w:val="28"/>
        </w:rPr>
        <w:t xml:space="preserve">Intervenciones que </w:t>
      </w:r>
      <w:r w:rsidR="00967E40" w:rsidRPr="00790770">
        <w:rPr>
          <w:b/>
          <w:bCs/>
          <w:sz w:val="28"/>
        </w:rPr>
        <w:t xml:space="preserve">solicitan </w:t>
      </w:r>
      <w:r w:rsidR="00740D8A" w:rsidRPr="00790770">
        <w:rPr>
          <w:b/>
          <w:bCs/>
          <w:sz w:val="28"/>
        </w:rPr>
        <w:t>la exequibilidad de algunas normas demandadas y la inexequibilidad de</w:t>
      </w:r>
      <w:r w:rsidR="001F7593" w:rsidRPr="00790770">
        <w:rPr>
          <w:b/>
          <w:bCs/>
          <w:sz w:val="28"/>
        </w:rPr>
        <w:t xml:space="preserve"> las otras </w:t>
      </w:r>
    </w:p>
    <w:p w:rsidR="00411700" w:rsidRPr="00790770" w:rsidRDefault="00411700" w:rsidP="00411700">
      <w:pPr>
        <w:rPr>
          <w:sz w:val="28"/>
        </w:rPr>
      </w:pPr>
    </w:p>
    <w:p w:rsidR="001F7593" w:rsidRPr="00790770" w:rsidRDefault="00411700" w:rsidP="001F7593">
      <w:pPr>
        <w:widowControl w:val="0"/>
        <w:numPr>
          <w:ilvl w:val="0"/>
          <w:numId w:val="2"/>
        </w:numPr>
        <w:tabs>
          <w:tab w:val="left" w:pos="1222"/>
        </w:tabs>
        <w:autoSpaceDE w:val="0"/>
        <w:autoSpaceDN w:val="0"/>
        <w:ind w:left="0" w:right="51" w:firstLine="0"/>
        <w:jc w:val="both"/>
        <w:rPr>
          <w:sz w:val="28"/>
        </w:rPr>
      </w:pPr>
      <w:r w:rsidRPr="00790770">
        <w:rPr>
          <w:i/>
          <w:iCs/>
          <w:sz w:val="28"/>
        </w:rPr>
        <w:t>Instituto Colombiano de Derecho Tributario (ICDT)</w:t>
      </w:r>
      <w:r w:rsidRPr="00790770">
        <w:rPr>
          <w:sz w:val="28"/>
        </w:rPr>
        <w:t xml:space="preserve">. </w:t>
      </w:r>
      <w:r w:rsidR="006E42E5" w:rsidRPr="00790770">
        <w:rPr>
          <w:sz w:val="28"/>
        </w:rPr>
        <w:t xml:space="preserve">El </w:t>
      </w:r>
      <w:r w:rsidR="00637016" w:rsidRPr="00790770">
        <w:rPr>
          <w:sz w:val="28"/>
        </w:rPr>
        <w:t>p</w:t>
      </w:r>
      <w:r w:rsidR="006E42E5" w:rsidRPr="00790770">
        <w:rPr>
          <w:sz w:val="28"/>
        </w:rPr>
        <w:t>residente de dicho Instituto</w:t>
      </w:r>
      <w:r w:rsidR="006E42E5" w:rsidRPr="00790770">
        <w:rPr>
          <w:sz w:val="28"/>
          <w:vertAlign w:val="superscript"/>
        </w:rPr>
        <w:footnoteReference w:id="30"/>
      </w:r>
      <w:r w:rsidR="006E42E5" w:rsidRPr="00790770">
        <w:rPr>
          <w:sz w:val="28"/>
        </w:rPr>
        <w:t xml:space="preserve"> </w:t>
      </w:r>
      <w:r w:rsidR="00416C86" w:rsidRPr="00790770">
        <w:rPr>
          <w:sz w:val="28"/>
        </w:rPr>
        <w:t xml:space="preserve">luego de señalar que no emite pronunciamiento sobre los artículos 69 y 70 acusados porque el cargo versa sobre la formación de la ley y el inciso 2 del artículo 96 demandado por cuanto refiere a normas comerciales de insolvencia empresarial, plantea que los artículos 89 y el parágrafo 1° del artículo 93 </w:t>
      </w:r>
      <w:r w:rsidR="00484E7D" w:rsidRPr="00790770">
        <w:rPr>
          <w:sz w:val="28"/>
        </w:rPr>
        <w:t>s</w:t>
      </w:r>
      <w:r w:rsidR="00416C86" w:rsidRPr="00790770">
        <w:rPr>
          <w:sz w:val="28"/>
        </w:rPr>
        <w:t xml:space="preserve">on exequibles en tanto no afectan el principio de unidad de materia. </w:t>
      </w:r>
    </w:p>
    <w:p w:rsidR="001F7593" w:rsidRPr="00790770" w:rsidRDefault="001F7593" w:rsidP="001F7593">
      <w:pPr>
        <w:widowControl w:val="0"/>
        <w:tabs>
          <w:tab w:val="left" w:pos="1222"/>
        </w:tabs>
        <w:autoSpaceDE w:val="0"/>
        <w:autoSpaceDN w:val="0"/>
        <w:ind w:right="51"/>
        <w:jc w:val="both"/>
        <w:rPr>
          <w:sz w:val="28"/>
        </w:rPr>
      </w:pPr>
    </w:p>
    <w:p w:rsidR="00416C86" w:rsidRPr="00790770" w:rsidRDefault="00416C86" w:rsidP="00416C86">
      <w:pPr>
        <w:widowControl w:val="0"/>
        <w:numPr>
          <w:ilvl w:val="0"/>
          <w:numId w:val="2"/>
        </w:numPr>
        <w:tabs>
          <w:tab w:val="left" w:pos="1222"/>
        </w:tabs>
        <w:autoSpaceDE w:val="0"/>
        <w:autoSpaceDN w:val="0"/>
        <w:ind w:left="0" w:right="51" w:firstLine="0"/>
        <w:jc w:val="both"/>
        <w:rPr>
          <w:sz w:val="28"/>
        </w:rPr>
      </w:pPr>
      <w:r w:rsidRPr="00790770">
        <w:rPr>
          <w:sz w:val="28"/>
        </w:rPr>
        <w:t xml:space="preserve">El Instituto interviniente señala que las contribuciones al sistema de seguridad social tienen un carácter parafiscal y una condición de tributo. La Ley 2277 de 2022 no se restringe únicamente a impuestos, sino que consagra diferentes regulaciones tributarias que incluyen contribuciones parafiscales, como las que comprenden el pago de las cotizaciones al Sistema de Seguridad Social Integral. Además, el propósito del artículo 89 demandado es garantizar la equidad tributaria y del parágrafo 1° del artículo 93 la reducción de las sanciones para mejorar el recaudo tributario, por lo que gozan de conexidad con los motivos y objetivos de esta reforma tributaria centrada en la equidad, progresividad y eficiencia del sistema impositivo, así como con el contenido general de la ley y del título de la misma.  </w:t>
      </w:r>
    </w:p>
    <w:p w:rsidR="001F7593" w:rsidRPr="00790770" w:rsidRDefault="001F7593" w:rsidP="001F7593">
      <w:pPr>
        <w:pStyle w:val="Prrafodelista"/>
        <w:rPr>
          <w:sz w:val="28"/>
        </w:rPr>
      </w:pPr>
    </w:p>
    <w:p w:rsidR="005C5008" w:rsidRPr="00790770" w:rsidRDefault="00E265B9" w:rsidP="00416C86">
      <w:pPr>
        <w:widowControl w:val="0"/>
        <w:numPr>
          <w:ilvl w:val="0"/>
          <w:numId w:val="2"/>
        </w:numPr>
        <w:tabs>
          <w:tab w:val="left" w:pos="1222"/>
        </w:tabs>
        <w:autoSpaceDE w:val="0"/>
        <w:autoSpaceDN w:val="0"/>
        <w:ind w:left="0" w:right="51" w:firstLine="0"/>
        <w:jc w:val="both"/>
        <w:rPr>
          <w:sz w:val="28"/>
        </w:rPr>
      </w:pPr>
      <w:r w:rsidRPr="00790770">
        <w:rPr>
          <w:sz w:val="28"/>
        </w:rPr>
        <w:t xml:space="preserve">Así mismo, el ICDT </w:t>
      </w:r>
      <w:r w:rsidR="006E42E5" w:rsidRPr="00790770">
        <w:rPr>
          <w:sz w:val="28"/>
        </w:rPr>
        <w:t>solicita la inexequibilidad del pa</w:t>
      </w:r>
      <w:r w:rsidR="006E2973" w:rsidRPr="00790770">
        <w:rPr>
          <w:sz w:val="28"/>
        </w:rPr>
        <w:t xml:space="preserve">rágrafo 6 del artículo 11 de la Ley 2277 de 2022, por cuanto </w:t>
      </w:r>
      <w:r w:rsidR="0025691D" w:rsidRPr="00790770">
        <w:rPr>
          <w:sz w:val="28"/>
        </w:rPr>
        <w:t>la tarifa del 20% para usuarios industriales de las zonas francas está sometida a</w:t>
      </w:r>
      <w:r w:rsidR="0057527B" w:rsidRPr="00790770">
        <w:rPr>
          <w:sz w:val="28"/>
        </w:rPr>
        <w:t xml:space="preserve"> la suscripción de un</w:t>
      </w:r>
      <w:r w:rsidR="0025691D" w:rsidRPr="00790770">
        <w:rPr>
          <w:sz w:val="28"/>
        </w:rPr>
        <w:t xml:space="preserve"> plan de internacionalización y anual de ventas </w:t>
      </w:r>
      <w:r w:rsidR="005D1CF8" w:rsidRPr="00790770">
        <w:rPr>
          <w:sz w:val="28"/>
        </w:rPr>
        <w:t>que</w:t>
      </w:r>
      <w:r w:rsidR="00A24751" w:rsidRPr="00790770">
        <w:rPr>
          <w:sz w:val="28"/>
        </w:rPr>
        <w:t xml:space="preserve"> se deben acatar para acceder a dicha tarifa especial</w:t>
      </w:r>
      <w:r w:rsidR="001456D9" w:rsidRPr="00790770">
        <w:rPr>
          <w:sz w:val="28"/>
        </w:rPr>
        <w:t>. Así,</w:t>
      </w:r>
      <w:r w:rsidR="00356C58" w:rsidRPr="00790770">
        <w:rPr>
          <w:sz w:val="28"/>
        </w:rPr>
        <w:t xml:space="preserve"> son los acuerdos los que finalmente determinan las condiciones requeridas para ser beneficiario de la tarifa reducida </w:t>
      </w:r>
      <w:r w:rsidR="00983A7E" w:rsidRPr="00790770">
        <w:rPr>
          <w:sz w:val="28"/>
        </w:rPr>
        <w:t>a través de la reglamentación que realice el Gobierno nacional. Para el Instituto</w:t>
      </w:r>
      <w:r w:rsidR="00CB50A6" w:rsidRPr="00790770">
        <w:rPr>
          <w:sz w:val="28"/>
        </w:rPr>
        <w:t xml:space="preserve"> </w:t>
      </w:r>
      <w:r w:rsidR="00983A7E" w:rsidRPr="00790770">
        <w:rPr>
          <w:sz w:val="28"/>
        </w:rPr>
        <w:t xml:space="preserve">esa situación conlleva </w:t>
      </w:r>
      <w:r w:rsidR="002A0A76" w:rsidRPr="00790770">
        <w:rPr>
          <w:sz w:val="28"/>
        </w:rPr>
        <w:t>a que el Legislador vaya delega</w:t>
      </w:r>
      <w:r w:rsidR="009D0996" w:rsidRPr="00790770">
        <w:rPr>
          <w:sz w:val="28"/>
        </w:rPr>
        <w:t>n</w:t>
      </w:r>
      <w:r w:rsidR="002A0A76" w:rsidRPr="00790770">
        <w:rPr>
          <w:sz w:val="28"/>
        </w:rPr>
        <w:t>do en el Ejecutivo la determinación de la tarifa</w:t>
      </w:r>
      <w:r w:rsidR="0028498C" w:rsidRPr="00790770">
        <w:rPr>
          <w:sz w:val="28"/>
        </w:rPr>
        <w:t xml:space="preserve"> a los “objetivos máximos de ingresos netos”</w:t>
      </w:r>
      <w:r w:rsidR="002A0A76" w:rsidRPr="00790770">
        <w:rPr>
          <w:sz w:val="28"/>
        </w:rPr>
        <w:t xml:space="preserve">, </w:t>
      </w:r>
      <w:r w:rsidR="005B2D11" w:rsidRPr="00790770">
        <w:rPr>
          <w:sz w:val="28"/>
        </w:rPr>
        <w:t xml:space="preserve">lo que </w:t>
      </w:r>
      <w:r w:rsidR="00BB1A09" w:rsidRPr="00790770">
        <w:rPr>
          <w:sz w:val="28"/>
        </w:rPr>
        <w:t>viola el principio de reserva de ley en tributos que fija el artículo 338 de la Constitución</w:t>
      </w:r>
      <w:r w:rsidR="007A417C" w:rsidRPr="00790770">
        <w:rPr>
          <w:sz w:val="28"/>
        </w:rPr>
        <w:t>.</w:t>
      </w:r>
    </w:p>
    <w:p w:rsidR="00BB1A09" w:rsidRPr="00790770" w:rsidRDefault="00BB1A09" w:rsidP="00BB1A09">
      <w:pPr>
        <w:widowControl w:val="0"/>
        <w:tabs>
          <w:tab w:val="left" w:pos="1222"/>
        </w:tabs>
        <w:autoSpaceDE w:val="0"/>
        <w:autoSpaceDN w:val="0"/>
        <w:ind w:right="51"/>
        <w:jc w:val="both"/>
        <w:rPr>
          <w:sz w:val="28"/>
        </w:rPr>
      </w:pPr>
    </w:p>
    <w:p w:rsidR="004A7C19" w:rsidRPr="00790770" w:rsidRDefault="00DE461D" w:rsidP="000B6260">
      <w:pPr>
        <w:widowControl w:val="0"/>
        <w:numPr>
          <w:ilvl w:val="0"/>
          <w:numId w:val="2"/>
        </w:numPr>
        <w:tabs>
          <w:tab w:val="left" w:pos="1222"/>
        </w:tabs>
        <w:autoSpaceDE w:val="0"/>
        <w:autoSpaceDN w:val="0"/>
        <w:ind w:left="0" w:right="51" w:firstLine="0"/>
        <w:jc w:val="both"/>
        <w:rPr>
          <w:sz w:val="28"/>
        </w:rPr>
      </w:pPr>
      <w:r w:rsidRPr="00790770">
        <w:rPr>
          <w:sz w:val="28"/>
        </w:rPr>
        <w:t>Para el interviniente, el parágrafo que se censura</w:t>
      </w:r>
      <w:r w:rsidR="00841FA8" w:rsidRPr="00790770">
        <w:rPr>
          <w:sz w:val="28"/>
        </w:rPr>
        <w:t xml:space="preserve"> apareja un</w:t>
      </w:r>
      <w:r w:rsidR="00BC5124" w:rsidRPr="00790770">
        <w:rPr>
          <w:sz w:val="28"/>
        </w:rPr>
        <w:t>a</w:t>
      </w:r>
      <w:r w:rsidR="00841FA8" w:rsidRPr="00790770">
        <w:rPr>
          <w:sz w:val="28"/>
        </w:rPr>
        <w:t xml:space="preserve"> falta de certeza para el contribuyente </w:t>
      </w:r>
      <w:r w:rsidR="00591C4A" w:rsidRPr="00790770">
        <w:rPr>
          <w:sz w:val="28"/>
        </w:rPr>
        <w:t>porque le resulta imposible de conocer de manera previa cuál será la tarifa aplicable p</w:t>
      </w:r>
      <w:r w:rsidR="001B7E42" w:rsidRPr="00790770">
        <w:rPr>
          <w:sz w:val="28"/>
        </w:rPr>
        <w:t>ara</w:t>
      </w:r>
      <w:r w:rsidR="00591C4A" w:rsidRPr="00790770">
        <w:rPr>
          <w:sz w:val="28"/>
        </w:rPr>
        <w:t xml:space="preserve"> la vigencia respectiva, debido a que su determinación dependerá </w:t>
      </w:r>
      <w:r w:rsidR="00DE6E51" w:rsidRPr="00790770">
        <w:rPr>
          <w:sz w:val="28"/>
        </w:rPr>
        <w:t>de los parámetros fijados por el mismo Ejecuti</w:t>
      </w:r>
      <w:r w:rsidR="00CA68A2" w:rsidRPr="00790770">
        <w:rPr>
          <w:sz w:val="28"/>
        </w:rPr>
        <w:t>vo</w:t>
      </w:r>
      <w:r w:rsidR="00BC5124" w:rsidRPr="00790770">
        <w:rPr>
          <w:sz w:val="28"/>
        </w:rPr>
        <w:t xml:space="preserve">, cuando </w:t>
      </w:r>
      <w:r w:rsidR="00B13D7F" w:rsidRPr="00790770">
        <w:rPr>
          <w:sz w:val="28"/>
        </w:rPr>
        <w:t xml:space="preserve">lo cierto es que </w:t>
      </w:r>
      <w:r w:rsidR="00A9528D" w:rsidRPr="00790770">
        <w:rPr>
          <w:sz w:val="28"/>
        </w:rPr>
        <w:t xml:space="preserve">se trata de un impuesto nacional respecto del cual el Legislador debe definir la tarifa y no </w:t>
      </w:r>
      <w:r w:rsidR="00D762AB" w:rsidRPr="00790770">
        <w:rPr>
          <w:sz w:val="28"/>
        </w:rPr>
        <w:t xml:space="preserve">puede hacer un mero señalamiento del sistema y el método para calcularla. </w:t>
      </w:r>
    </w:p>
    <w:p w:rsidR="004A7C19" w:rsidRPr="00790770" w:rsidRDefault="004A7C19" w:rsidP="004A7C19">
      <w:pPr>
        <w:pStyle w:val="Prrafodelista"/>
        <w:rPr>
          <w:sz w:val="28"/>
        </w:rPr>
      </w:pPr>
    </w:p>
    <w:p w:rsidR="00BB1A09" w:rsidRPr="00790770" w:rsidRDefault="00C54D76" w:rsidP="000B6260">
      <w:pPr>
        <w:widowControl w:val="0"/>
        <w:numPr>
          <w:ilvl w:val="0"/>
          <w:numId w:val="2"/>
        </w:numPr>
        <w:tabs>
          <w:tab w:val="left" w:pos="1222"/>
        </w:tabs>
        <w:autoSpaceDE w:val="0"/>
        <w:autoSpaceDN w:val="0"/>
        <w:ind w:left="0" w:right="51" w:firstLine="0"/>
        <w:jc w:val="both"/>
        <w:rPr>
          <w:sz w:val="28"/>
        </w:rPr>
      </w:pPr>
      <w:r w:rsidRPr="00790770">
        <w:rPr>
          <w:sz w:val="28"/>
        </w:rPr>
        <w:t xml:space="preserve">Aunado a lo anterior, el Instituto señala que </w:t>
      </w:r>
      <w:r w:rsidR="00D16352" w:rsidRPr="00790770">
        <w:rPr>
          <w:sz w:val="28"/>
        </w:rPr>
        <w:t xml:space="preserve">el asunto delegado no constituye un aspecto técnico o económico de compleja aprehensión </w:t>
      </w:r>
      <w:r w:rsidR="008037E5" w:rsidRPr="00790770">
        <w:rPr>
          <w:sz w:val="28"/>
        </w:rPr>
        <w:t>que corresponda</w:t>
      </w:r>
      <w:r w:rsidR="00290AFD" w:rsidRPr="00790770">
        <w:rPr>
          <w:sz w:val="28"/>
        </w:rPr>
        <w:t xml:space="preserve"> precisar</w:t>
      </w:r>
      <w:r w:rsidR="008037E5" w:rsidRPr="00790770">
        <w:rPr>
          <w:sz w:val="28"/>
        </w:rPr>
        <w:t xml:space="preserve"> al Gobierno nacional</w:t>
      </w:r>
      <w:r w:rsidR="000E6EA4" w:rsidRPr="00790770">
        <w:rPr>
          <w:sz w:val="28"/>
        </w:rPr>
        <w:t xml:space="preserve">, sumado a que </w:t>
      </w:r>
      <w:r w:rsidR="006C048B" w:rsidRPr="00790770">
        <w:rPr>
          <w:sz w:val="28"/>
        </w:rPr>
        <w:t xml:space="preserve">lesiona la confianza legítima en materia tributaria </w:t>
      </w:r>
      <w:r w:rsidR="00BB425B" w:rsidRPr="00790770">
        <w:rPr>
          <w:sz w:val="28"/>
        </w:rPr>
        <w:t xml:space="preserve">porque la tarifa especial ha estado vigente por un largo </w:t>
      </w:r>
      <w:r w:rsidR="002A1136" w:rsidRPr="00790770">
        <w:rPr>
          <w:sz w:val="28"/>
        </w:rPr>
        <w:t>periodo sin sufrir mayores modificaciones y no establecía requisito alguno para acceder a la misma</w:t>
      </w:r>
      <w:r w:rsidR="00225B01" w:rsidRPr="00790770">
        <w:rPr>
          <w:sz w:val="28"/>
        </w:rPr>
        <w:t xml:space="preserve">. </w:t>
      </w:r>
      <w:r w:rsidR="004A7C19" w:rsidRPr="00790770">
        <w:rPr>
          <w:sz w:val="28"/>
        </w:rPr>
        <w:t xml:space="preserve">El cambio normativo acusado impone nuevas y abruptas condiciones para los usuarios industriales de las zonas francas. </w:t>
      </w:r>
    </w:p>
    <w:p w:rsidR="00DC0B55" w:rsidRPr="00790770" w:rsidRDefault="00DC0B55" w:rsidP="00DC0B55">
      <w:pPr>
        <w:pStyle w:val="Prrafodelista"/>
        <w:rPr>
          <w:sz w:val="28"/>
        </w:rPr>
      </w:pPr>
    </w:p>
    <w:p w:rsidR="00DC0B55" w:rsidRPr="00790770" w:rsidRDefault="002C522C" w:rsidP="000B6260">
      <w:pPr>
        <w:widowControl w:val="0"/>
        <w:numPr>
          <w:ilvl w:val="0"/>
          <w:numId w:val="2"/>
        </w:numPr>
        <w:tabs>
          <w:tab w:val="left" w:pos="1222"/>
        </w:tabs>
        <w:autoSpaceDE w:val="0"/>
        <w:autoSpaceDN w:val="0"/>
        <w:ind w:left="0" w:right="51" w:firstLine="0"/>
        <w:jc w:val="both"/>
        <w:rPr>
          <w:sz w:val="28"/>
        </w:rPr>
      </w:pPr>
      <w:r w:rsidRPr="00790770">
        <w:rPr>
          <w:i/>
          <w:iCs/>
          <w:sz w:val="28"/>
        </w:rPr>
        <w:t xml:space="preserve">Universidad de </w:t>
      </w:r>
      <w:r w:rsidR="00CB50A6" w:rsidRPr="00790770">
        <w:rPr>
          <w:i/>
          <w:iCs/>
          <w:sz w:val="28"/>
        </w:rPr>
        <w:t>l</w:t>
      </w:r>
      <w:r w:rsidRPr="00790770">
        <w:rPr>
          <w:i/>
          <w:iCs/>
          <w:sz w:val="28"/>
        </w:rPr>
        <w:t>os Andes</w:t>
      </w:r>
      <w:r w:rsidRPr="00790770">
        <w:rPr>
          <w:sz w:val="28"/>
        </w:rPr>
        <w:t xml:space="preserve">. La </w:t>
      </w:r>
      <w:r w:rsidR="0086503F" w:rsidRPr="00790770">
        <w:rPr>
          <w:sz w:val="28"/>
        </w:rPr>
        <w:t>d</w:t>
      </w:r>
      <w:r w:rsidRPr="00790770">
        <w:rPr>
          <w:sz w:val="28"/>
        </w:rPr>
        <w:t>irectora</w:t>
      </w:r>
      <w:r w:rsidR="00CB50A6" w:rsidRPr="00790770">
        <w:rPr>
          <w:sz w:val="28"/>
        </w:rPr>
        <w:t xml:space="preserve"> </w:t>
      </w:r>
      <w:r w:rsidRPr="00790770">
        <w:rPr>
          <w:sz w:val="28"/>
        </w:rPr>
        <w:t>del Consultorio Jurídico</w:t>
      </w:r>
      <w:r w:rsidR="00CB50A6" w:rsidRPr="00790770">
        <w:rPr>
          <w:rStyle w:val="Refdenotaalpie"/>
          <w:sz w:val="28"/>
        </w:rPr>
        <w:footnoteReference w:id="31"/>
      </w:r>
      <w:r w:rsidR="00CB50A6" w:rsidRPr="00790770">
        <w:rPr>
          <w:sz w:val="28"/>
        </w:rPr>
        <w:t xml:space="preserve"> de </w:t>
      </w:r>
      <w:r w:rsidRPr="00790770">
        <w:rPr>
          <w:sz w:val="28"/>
        </w:rPr>
        <w:t xml:space="preserve">esta </w:t>
      </w:r>
      <w:r w:rsidR="0086503F" w:rsidRPr="00790770">
        <w:rPr>
          <w:sz w:val="28"/>
        </w:rPr>
        <w:t>U</w:t>
      </w:r>
      <w:r w:rsidRPr="00790770">
        <w:rPr>
          <w:sz w:val="28"/>
        </w:rPr>
        <w:t xml:space="preserve">niversidad solicita declarar inexequibles </w:t>
      </w:r>
      <w:r w:rsidR="003C54E8" w:rsidRPr="00790770">
        <w:rPr>
          <w:sz w:val="28"/>
        </w:rPr>
        <w:t xml:space="preserve">el parágrafo 6 del artículo 11, así como los artículos </w:t>
      </w:r>
      <w:r w:rsidR="00C56E67" w:rsidRPr="00790770">
        <w:rPr>
          <w:sz w:val="28"/>
        </w:rPr>
        <w:t>69 y 70 de la Ley 2277 de 2022 y</w:t>
      </w:r>
      <w:r w:rsidR="00CB50A6" w:rsidRPr="00790770">
        <w:rPr>
          <w:sz w:val="28"/>
        </w:rPr>
        <w:t>,</w:t>
      </w:r>
      <w:r w:rsidR="00C56E67" w:rsidRPr="00790770">
        <w:rPr>
          <w:sz w:val="28"/>
        </w:rPr>
        <w:t xml:space="preserve"> </w:t>
      </w:r>
      <w:r w:rsidR="0091405A" w:rsidRPr="00790770">
        <w:rPr>
          <w:sz w:val="28"/>
        </w:rPr>
        <w:t>declara exequibles</w:t>
      </w:r>
      <w:r w:rsidR="00C56E67" w:rsidRPr="00790770">
        <w:rPr>
          <w:sz w:val="28"/>
        </w:rPr>
        <w:t xml:space="preserve"> los artículo</w:t>
      </w:r>
      <w:r w:rsidR="003C54E8" w:rsidRPr="00790770">
        <w:rPr>
          <w:sz w:val="28"/>
        </w:rPr>
        <w:t>s</w:t>
      </w:r>
      <w:r w:rsidR="00C56E67" w:rsidRPr="00790770">
        <w:rPr>
          <w:sz w:val="28"/>
        </w:rPr>
        <w:t xml:space="preserve"> 89 y 93 </w:t>
      </w:r>
      <w:r w:rsidR="00B4283A" w:rsidRPr="00790770">
        <w:rPr>
          <w:sz w:val="28"/>
        </w:rPr>
        <w:t>acusados.</w:t>
      </w:r>
      <w:r w:rsidR="00A84B25" w:rsidRPr="00790770">
        <w:rPr>
          <w:sz w:val="28"/>
        </w:rPr>
        <w:t xml:space="preserve"> </w:t>
      </w:r>
      <w:r w:rsidR="005B2D64" w:rsidRPr="00790770">
        <w:rPr>
          <w:sz w:val="28"/>
        </w:rPr>
        <w:t xml:space="preserve">En los fundamentos del escrito no se pronunció sobre el inciso 2 del artículo 96 demandado. </w:t>
      </w:r>
      <w:r w:rsidR="00B4283A" w:rsidRPr="00790770">
        <w:rPr>
          <w:sz w:val="28"/>
        </w:rPr>
        <w:t xml:space="preserve"> </w:t>
      </w:r>
    </w:p>
    <w:p w:rsidR="003323D2" w:rsidRPr="00790770" w:rsidRDefault="003323D2" w:rsidP="003323D2">
      <w:pPr>
        <w:pStyle w:val="Prrafodelista"/>
        <w:rPr>
          <w:sz w:val="28"/>
        </w:rPr>
      </w:pPr>
    </w:p>
    <w:p w:rsidR="00F3240C" w:rsidRPr="00790770" w:rsidRDefault="004B1D17" w:rsidP="000B6260">
      <w:pPr>
        <w:widowControl w:val="0"/>
        <w:numPr>
          <w:ilvl w:val="0"/>
          <w:numId w:val="2"/>
        </w:numPr>
        <w:tabs>
          <w:tab w:val="left" w:pos="1222"/>
        </w:tabs>
        <w:autoSpaceDE w:val="0"/>
        <w:autoSpaceDN w:val="0"/>
        <w:ind w:left="0" w:right="51" w:firstLine="0"/>
        <w:jc w:val="both"/>
        <w:rPr>
          <w:sz w:val="28"/>
        </w:rPr>
      </w:pPr>
      <w:r w:rsidRPr="00790770">
        <w:rPr>
          <w:sz w:val="28"/>
        </w:rPr>
        <w:t>L</w:t>
      </w:r>
      <w:r w:rsidR="00DF4EC6" w:rsidRPr="00790770">
        <w:rPr>
          <w:sz w:val="28"/>
        </w:rPr>
        <w:t>a interviniente explica que</w:t>
      </w:r>
      <w:r w:rsidR="00245C96" w:rsidRPr="00790770">
        <w:rPr>
          <w:sz w:val="28"/>
        </w:rPr>
        <w:t xml:space="preserve"> la tarifa del impuesto nacional sobre la renta que deben pagar los usuarios de zonas francas </w:t>
      </w:r>
      <w:r w:rsidR="006428FC" w:rsidRPr="00790770">
        <w:rPr>
          <w:sz w:val="28"/>
        </w:rPr>
        <w:t>se dejó en manos del Ejecutivo</w:t>
      </w:r>
      <w:r w:rsidR="00FE08E7" w:rsidRPr="00790770">
        <w:rPr>
          <w:sz w:val="28"/>
        </w:rPr>
        <w:t>,</w:t>
      </w:r>
      <w:r w:rsidR="00D02127" w:rsidRPr="00790770">
        <w:rPr>
          <w:sz w:val="28"/>
        </w:rPr>
        <w:t xml:space="preserve"> porque es a este al que le corresponde establecer los lineamientos para la suscripción </w:t>
      </w:r>
      <w:r w:rsidR="001F0F05" w:rsidRPr="00790770">
        <w:rPr>
          <w:sz w:val="28"/>
        </w:rPr>
        <w:t>d</w:t>
      </w:r>
      <w:r w:rsidR="00D02127" w:rsidRPr="00790770">
        <w:rPr>
          <w:sz w:val="28"/>
        </w:rPr>
        <w:t xml:space="preserve">el acuerdo </w:t>
      </w:r>
      <w:r w:rsidR="00FE08E7" w:rsidRPr="00790770">
        <w:rPr>
          <w:sz w:val="28"/>
        </w:rPr>
        <w:t>de internacionalización y ventas con cada contribuyente</w:t>
      </w:r>
      <w:r w:rsidR="00BE3B88" w:rsidRPr="00790770">
        <w:rPr>
          <w:sz w:val="28"/>
        </w:rPr>
        <w:t>. En ese sentido, al señala</w:t>
      </w:r>
      <w:r w:rsidR="006870D6" w:rsidRPr="00790770">
        <w:rPr>
          <w:sz w:val="28"/>
        </w:rPr>
        <w:t>r</w:t>
      </w:r>
      <w:r w:rsidR="00BE3B88" w:rsidRPr="00790770">
        <w:rPr>
          <w:sz w:val="28"/>
        </w:rPr>
        <w:t xml:space="preserve"> que la tarifa de renta depende plenamente del cumplimiento del acuerdo con la </w:t>
      </w:r>
      <w:r w:rsidR="007A417C" w:rsidRPr="00790770">
        <w:rPr>
          <w:sz w:val="28"/>
        </w:rPr>
        <w:t>a</w:t>
      </w:r>
      <w:r w:rsidR="00BE3B88" w:rsidRPr="00790770">
        <w:rPr>
          <w:sz w:val="28"/>
        </w:rPr>
        <w:t xml:space="preserve">dministración, el Legislador delegó la determinación de la tarifa </w:t>
      </w:r>
      <w:r w:rsidR="006870D6" w:rsidRPr="00790770">
        <w:rPr>
          <w:sz w:val="28"/>
        </w:rPr>
        <w:t xml:space="preserve">para acceder al beneficio preferencial. </w:t>
      </w:r>
      <w:r w:rsidRPr="00790770">
        <w:rPr>
          <w:sz w:val="28"/>
        </w:rPr>
        <w:t xml:space="preserve">En consecuencia, estima que la delegación que se hace al Ejecutivo </w:t>
      </w:r>
      <w:r w:rsidR="00E66369" w:rsidRPr="00790770">
        <w:rPr>
          <w:sz w:val="28"/>
        </w:rPr>
        <w:t xml:space="preserve">desconoce </w:t>
      </w:r>
      <w:r w:rsidR="007D2F88" w:rsidRPr="00790770">
        <w:rPr>
          <w:sz w:val="28"/>
        </w:rPr>
        <w:t>los principios de legalidad y certeza tributaria que consagra el</w:t>
      </w:r>
      <w:r w:rsidR="00E66369" w:rsidRPr="00790770">
        <w:rPr>
          <w:sz w:val="28"/>
        </w:rPr>
        <w:t xml:space="preserve"> artículo 338 de la Constitución porque la tarifa</w:t>
      </w:r>
      <w:r w:rsidR="004B7DD5" w:rsidRPr="00790770">
        <w:rPr>
          <w:sz w:val="28"/>
        </w:rPr>
        <w:t>,</w:t>
      </w:r>
      <w:r w:rsidR="00E66369" w:rsidRPr="00790770">
        <w:rPr>
          <w:sz w:val="28"/>
        </w:rPr>
        <w:t xml:space="preserve"> como elemento estructural de un impuesto</w:t>
      </w:r>
      <w:r w:rsidR="004B7DD5" w:rsidRPr="00790770">
        <w:rPr>
          <w:sz w:val="28"/>
        </w:rPr>
        <w:t>,</w:t>
      </w:r>
      <w:r w:rsidR="00E66369" w:rsidRPr="00790770">
        <w:rPr>
          <w:sz w:val="28"/>
        </w:rPr>
        <w:t xml:space="preserve"> debe ser fijada por el Congreso de la República sin que sea procedente siquiera fijar el sistema y el método para que otra autoridad </w:t>
      </w:r>
      <w:r w:rsidR="007D2F88" w:rsidRPr="00790770">
        <w:rPr>
          <w:sz w:val="28"/>
        </w:rPr>
        <w:t>la determine.</w:t>
      </w:r>
      <w:r w:rsidR="00D53BF6" w:rsidRPr="00790770">
        <w:rPr>
          <w:sz w:val="28"/>
        </w:rPr>
        <w:t xml:space="preserve"> </w:t>
      </w:r>
    </w:p>
    <w:p w:rsidR="00F3240C" w:rsidRPr="00790770" w:rsidRDefault="00F3240C" w:rsidP="00F3240C">
      <w:pPr>
        <w:pStyle w:val="Prrafodelista"/>
        <w:rPr>
          <w:sz w:val="28"/>
        </w:rPr>
      </w:pPr>
    </w:p>
    <w:p w:rsidR="003323D2" w:rsidRPr="00790770" w:rsidRDefault="00D53BF6" w:rsidP="000B6260">
      <w:pPr>
        <w:widowControl w:val="0"/>
        <w:numPr>
          <w:ilvl w:val="0"/>
          <w:numId w:val="2"/>
        </w:numPr>
        <w:tabs>
          <w:tab w:val="left" w:pos="1222"/>
        </w:tabs>
        <w:autoSpaceDE w:val="0"/>
        <w:autoSpaceDN w:val="0"/>
        <w:ind w:left="0" w:right="51" w:firstLine="0"/>
        <w:jc w:val="both"/>
        <w:rPr>
          <w:sz w:val="28"/>
        </w:rPr>
      </w:pPr>
      <w:r w:rsidRPr="00790770">
        <w:rPr>
          <w:sz w:val="28"/>
        </w:rPr>
        <w:t xml:space="preserve">También señala </w:t>
      </w:r>
      <w:r w:rsidR="00CB50A6" w:rsidRPr="00790770">
        <w:rPr>
          <w:sz w:val="28"/>
        </w:rPr>
        <w:t xml:space="preserve">la interviniente </w:t>
      </w:r>
      <w:r w:rsidRPr="00790770">
        <w:rPr>
          <w:sz w:val="28"/>
        </w:rPr>
        <w:t>que todo el artículo 11 de la Ley 2277 de 202</w:t>
      </w:r>
      <w:r w:rsidR="00495740" w:rsidRPr="00790770">
        <w:rPr>
          <w:sz w:val="28"/>
        </w:rPr>
        <w:t>2</w:t>
      </w:r>
      <w:r w:rsidRPr="00790770">
        <w:rPr>
          <w:sz w:val="28"/>
        </w:rPr>
        <w:t xml:space="preserve"> es inconstitucional por violar el principio de confianza legítima que </w:t>
      </w:r>
      <w:r w:rsidR="000F17B5" w:rsidRPr="00790770">
        <w:rPr>
          <w:sz w:val="28"/>
        </w:rPr>
        <w:t>consagra el artículo 83 de la Constitución</w:t>
      </w:r>
      <w:r w:rsidR="00F3240C" w:rsidRPr="00790770">
        <w:rPr>
          <w:sz w:val="28"/>
        </w:rPr>
        <w:t xml:space="preserve">, </w:t>
      </w:r>
      <w:r w:rsidR="007359FE" w:rsidRPr="00790770">
        <w:rPr>
          <w:sz w:val="28"/>
        </w:rPr>
        <w:t xml:space="preserve">en tanto la legislación anterior ofrecía </w:t>
      </w:r>
      <w:r w:rsidR="00154E36" w:rsidRPr="00790770">
        <w:rPr>
          <w:sz w:val="28"/>
        </w:rPr>
        <w:t xml:space="preserve">a los usuarios de zonas francas la tarifa preferencial de renta </w:t>
      </w:r>
      <w:r w:rsidR="00C8520B" w:rsidRPr="00790770">
        <w:rPr>
          <w:sz w:val="28"/>
        </w:rPr>
        <w:t>a cambio de cumplir con requisitos de inversión y de generación de empleo, pero con l</w:t>
      </w:r>
      <w:r w:rsidR="0038615E" w:rsidRPr="00790770">
        <w:rPr>
          <w:sz w:val="28"/>
        </w:rPr>
        <w:t xml:space="preserve">os cambios que se introdujeron en dicho artículo </w:t>
      </w:r>
      <w:r w:rsidR="00FA785F" w:rsidRPr="00790770">
        <w:rPr>
          <w:sz w:val="28"/>
        </w:rPr>
        <w:t>se modificaron las reglas del régimen de zonas francas</w:t>
      </w:r>
      <w:r w:rsidR="0055025F" w:rsidRPr="00790770">
        <w:rPr>
          <w:sz w:val="28"/>
        </w:rPr>
        <w:t xml:space="preserve"> en perjuicio de los usuarios antiguos </w:t>
      </w:r>
      <w:r w:rsidR="00BC6A58" w:rsidRPr="00790770">
        <w:rPr>
          <w:sz w:val="28"/>
        </w:rPr>
        <w:t xml:space="preserve">que se postularon y calificaron </w:t>
      </w:r>
      <w:r w:rsidR="007359FE" w:rsidRPr="00790770">
        <w:rPr>
          <w:sz w:val="28"/>
        </w:rPr>
        <w:t xml:space="preserve">bajo otras reglas tributarias. Ello apareja el desconocimiento del artículo 58 constitucional </w:t>
      </w:r>
      <w:r w:rsidR="00300861" w:rsidRPr="00790770">
        <w:rPr>
          <w:sz w:val="28"/>
        </w:rPr>
        <w:t>porque la variación de la tarifa resulta expropiatoria y</w:t>
      </w:r>
      <w:r w:rsidR="00393797" w:rsidRPr="00790770">
        <w:rPr>
          <w:sz w:val="28"/>
        </w:rPr>
        <w:t xml:space="preserve">, adicionalmente, lesiona el principio de igualdad </w:t>
      </w:r>
      <w:r w:rsidR="000C6082" w:rsidRPr="00790770">
        <w:rPr>
          <w:sz w:val="28"/>
        </w:rPr>
        <w:t>por</w:t>
      </w:r>
      <w:r w:rsidR="00334096" w:rsidRPr="00790770">
        <w:rPr>
          <w:sz w:val="28"/>
        </w:rPr>
        <w:t xml:space="preserve"> cuanto se da un tratamiento similar a sujetos que son totalmente desiguales. </w:t>
      </w:r>
    </w:p>
    <w:p w:rsidR="00BE7251" w:rsidRPr="00790770" w:rsidRDefault="00BE7251" w:rsidP="00BE7251">
      <w:pPr>
        <w:pStyle w:val="Prrafodelista"/>
        <w:rPr>
          <w:sz w:val="28"/>
        </w:rPr>
      </w:pPr>
    </w:p>
    <w:p w:rsidR="007A340E" w:rsidRPr="00790770" w:rsidRDefault="00411ABD" w:rsidP="000B6260">
      <w:pPr>
        <w:widowControl w:val="0"/>
        <w:numPr>
          <w:ilvl w:val="0"/>
          <w:numId w:val="2"/>
        </w:numPr>
        <w:tabs>
          <w:tab w:val="left" w:pos="1222"/>
        </w:tabs>
        <w:autoSpaceDE w:val="0"/>
        <w:autoSpaceDN w:val="0"/>
        <w:ind w:left="0" w:right="51" w:firstLine="0"/>
        <w:jc w:val="both"/>
        <w:rPr>
          <w:sz w:val="28"/>
        </w:rPr>
      </w:pPr>
      <w:r w:rsidRPr="00790770">
        <w:rPr>
          <w:sz w:val="28"/>
        </w:rPr>
        <w:t xml:space="preserve">La </w:t>
      </w:r>
      <w:r w:rsidR="00CB50A6" w:rsidRPr="00790770">
        <w:rPr>
          <w:sz w:val="28"/>
        </w:rPr>
        <w:t>u</w:t>
      </w:r>
      <w:r w:rsidRPr="00790770">
        <w:rPr>
          <w:sz w:val="28"/>
        </w:rPr>
        <w:t xml:space="preserve">niversidad indica que los artículos 69 y 70 demandados desconocen los principios de consecutividad e identidad flexible porque </w:t>
      </w:r>
      <w:r w:rsidR="002E60A2" w:rsidRPr="00790770">
        <w:rPr>
          <w:sz w:val="28"/>
        </w:rPr>
        <w:t xml:space="preserve">fueron incluidos en la ponencia para segundo debate en </w:t>
      </w:r>
      <w:r w:rsidR="00CB50A6" w:rsidRPr="00790770">
        <w:rPr>
          <w:sz w:val="28"/>
        </w:rPr>
        <w:t>p</w:t>
      </w:r>
      <w:r w:rsidR="002E60A2" w:rsidRPr="00790770">
        <w:rPr>
          <w:sz w:val="28"/>
        </w:rPr>
        <w:t>lenarias</w:t>
      </w:r>
      <w:r w:rsidR="00ED5CE4" w:rsidRPr="00790770">
        <w:rPr>
          <w:sz w:val="28"/>
        </w:rPr>
        <w:t xml:space="preserve"> y la temática de delitos fiscales </w:t>
      </w:r>
      <w:r w:rsidR="00D23F7A" w:rsidRPr="00790770">
        <w:rPr>
          <w:sz w:val="28"/>
        </w:rPr>
        <w:t>no fue contem</w:t>
      </w:r>
      <w:r w:rsidR="00334057" w:rsidRPr="00790770">
        <w:rPr>
          <w:sz w:val="28"/>
        </w:rPr>
        <w:t xml:space="preserve">plada en el primer debate conjunto. </w:t>
      </w:r>
      <w:r w:rsidR="009302A6" w:rsidRPr="00790770">
        <w:rPr>
          <w:sz w:val="28"/>
        </w:rPr>
        <w:t>Por último, esgrime que los artículo</w:t>
      </w:r>
      <w:r w:rsidR="003F0B0E" w:rsidRPr="00790770">
        <w:rPr>
          <w:sz w:val="28"/>
        </w:rPr>
        <w:t>s</w:t>
      </w:r>
      <w:r w:rsidR="009302A6" w:rsidRPr="00790770">
        <w:rPr>
          <w:sz w:val="28"/>
        </w:rPr>
        <w:t xml:space="preserve"> 89 y 93 (parcial) </w:t>
      </w:r>
      <w:r w:rsidR="00E71220" w:rsidRPr="00790770">
        <w:rPr>
          <w:sz w:val="28"/>
        </w:rPr>
        <w:t xml:space="preserve">son exequibles porque </w:t>
      </w:r>
      <w:r w:rsidR="00052FC7" w:rsidRPr="00790770">
        <w:rPr>
          <w:sz w:val="28"/>
        </w:rPr>
        <w:t>se refieren a la forma de cotización en el sistema de seguridad social y a</w:t>
      </w:r>
      <w:r w:rsidR="00FB5D18" w:rsidRPr="00790770">
        <w:rPr>
          <w:sz w:val="28"/>
        </w:rPr>
        <w:t xml:space="preserve"> la fiscalización de los aportes al sistema, lo que se enmarca en las contribuciones parafiscales que son un tema propio de</w:t>
      </w:r>
      <w:r w:rsidR="00A84B25" w:rsidRPr="00790770">
        <w:rPr>
          <w:sz w:val="28"/>
        </w:rPr>
        <w:t xml:space="preserve">l legislador tributario. </w:t>
      </w:r>
    </w:p>
    <w:p w:rsidR="000F48B3" w:rsidRPr="00790770" w:rsidRDefault="000F48B3" w:rsidP="000F48B3">
      <w:pPr>
        <w:pStyle w:val="Prrafodelista"/>
        <w:rPr>
          <w:sz w:val="28"/>
        </w:rPr>
      </w:pPr>
    </w:p>
    <w:p w:rsidR="000F48B3" w:rsidRPr="00790770" w:rsidRDefault="000F48B3" w:rsidP="000B6260">
      <w:pPr>
        <w:widowControl w:val="0"/>
        <w:numPr>
          <w:ilvl w:val="0"/>
          <w:numId w:val="2"/>
        </w:numPr>
        <w:tabs>
          <w:tab w:val="left" w:pos="1222"/>
        </w:tabs>
        <w:autoSpaceDE w:val="0"/>
        <w:autoSpaceDN w:val="0"/>
        <w:ind w:left="0" w:right="51" w:firstLine="0"/>
        <w:jc w:val="both"/>
        <w:rPr>
          <w:sz w:val="28"/>
        </w:rPr>
      </w:pPr>
      <w:r w:rsidRPr="00790770">
        <w:rPr>
          <w:i/>
          <w:iCs/>
          <w:sz w:val="28"/>
        </w:rPr>
        <w:t xml:space="preserve">Universidad Santo Tomás </w:t>
      </w:r>
      <w:r w:rsidR="007A417C" w:rsidRPr="00790770">
        <w:rPr>
          <w:i/>
          <w:iCs/>
          <w:sz w:val="28"/>
        </w:rPr>
        <w:t>-</w:t>
      </w:r>
      <w:r w:rsidRPr="00790770">
        <w:rPr>
          <w:i/>
          <w:iCs/>
          <w:sz w:val="28"/>
        </w:rPr>
        <w:t xml:space="preserve"> Consultorio Jurídico Sede Bogotá</w:t>
      </w:r>
      <w:r w:rsidRPr="00790770">
        <w:rPr>
          <w:sz w:val="28"/>
        </w:rPr>
        <w:t xml:space="preserve">. </w:t>
      </w:r>
      <w:r w:rsidR="006F60E9" w:rsidRPr="00790770">
        <w:rPr>
          <w:sz w:val="28"/>
        </w:rPr>
        <w:t xml:space="preserve">Solicita </w:t>
      </w:r>
      <w:r w:rsidR="00F04FE6" w:rsidRPr="00790770">
        <w:rPr>
          <w:sz w:val="28"/>
        </w:rPr>
        <w:t xml:space="preserve">que se declare inexequible el parágrafo 6 del artículo 11 demandado, al considerar que vulnera </w:t>
      </w:r>
      <w:r w:rsidR="007A7818" w:rsidRPr="00790770">
        <w:rPr>
          <w:sz w:val="28"/>
        </w:rPr>
        <w:t xml:space="preserve">los principios de legalidad y certeza tributaria porque el Legislador delegó en el Gobierno nacional la determinación de la tarifa aplicable del impuesto </w:t>
      </w:r>
      <w:r w:rsidR="00361668" w:rsidRPr="00790770">
        <w:rPr>
          <w:sz w:val="28"/>
        </w:rPr>
        <w:t xml:space="preserve">sobre la renta que deben pagar los usuarios industriales de las zonas francas. Lo anterior por cuanto el Ejecutivo establece las condiciones para aprobar el acuerdo </w:t>
      </w:r>
      <w:r w:rsidR="00103826" w:rsidRPr="00790770">
        <w:rPr>
          <w:sz w:val="28"/>
        </w:rPr>
        <w:t xml:space="preserve">y fija parámetros para el plan de internacionalización y anual de ventas. Adicionalmente, </w:t>
      </w:r>
      <w:r w:rsidR="00AB4F58" w:rsidRPr="00790770">
        <w:rPr>
          <w:sz w:val="28"/>
        </w:rPr>
        <w:t xml:space="preserve">esta </w:t>
      </w:r>
      <w:r w:rsidR="00CB50A6" w:rsidRPr="00790770">
        <w:rPr>
          <w:sz w:val="28"/>
        </w:rPr>
        <w:t>u</w:t>
      </w:r>
      <w:r w:rsidR="00AB4F58" w:rsidRPr="00790770">
        <w:rPr>
          <w:sz w:val="28"/>
        </w:rPr>
        <w:t xml:space="preserve">niversidad </w:t>
      </w:r>
      <w:r w:rsidR="00F90199" w:rsidRPr="00790770">
        <w:rPr>
          <w:sz w:val="28"/>
        </w:rPr>
        <w:t xml:space="preserve">señala que los artículos 69 y </w:t>
      </w:r>
      <w:r w:rsidR="00A0296B" w:rsidRPr="00790770">
        <w:rPr>
          <w:sz w:val="28"/>
        </w:rPr>
        <w:t xml:space="preserve">70 que se censuran violan los principios de consecutividad e identidad flexible </w:t>
      </w:r>
      <w:r w:rsidR="00392DD2" w:rsidRPr="00790770">
        <w:rPr>
          <w:sz w:val="28"/>
        </w:rPr>
        <w:t xml:space="preserve">debido a que se introdujeron en los informes de ponencia para segundo debate en </w:t>
      </w:r>
      <w:r w:rsidR="007A417C" w:rsidRPr="00790770">
        <w:rPr>
          <w:sz w:val="28"/>
        </w:rPr>
        <w:t>p</w:t>
      </w:r>
      <w:r w:rsidR="00392DD2" w:rsidRPr="00790770">
        <w:rPr>
          <w:sz w:val="28"/>
        </w:rPr>
        <w:t>lenarias de Senado y Cámara, sin que se hubiesen contemplado en el proyecto original</w:t>
      </w:r>
      <w:r w:rsidR="00AD6D49" w:rsidRPr="00790770">
        <w:rPr>
          <w:sz w:val="28"/>
        </w:rPr>
        <w:t xml:space="preserve">, en la ponencia para primer debate ni en la sesión conjunta que dio lugar al primer debate. </w:t>
      </w:r>
    </w:p>
    <w:p w:rsidR="00AD6D49" w:rsidRPr="00790770" w:rsidRDefault="00AD6D49" w:rsidP="00AD6D49">
      <w:pPr>
        <w:pStyle w:val="Prrafodelista"/>
        <w:rPr>
          <w:sz w:val="28"/>
        </w:rPr>
      </w:pPr>
    </w:p>
    <w:p w:rsidR="00AD6D49" w:rsidRPr="00790770" w:rsidRDefault="00844A85" w:rsidP="000B6260">
      <w:pPr>
        <w:widowControl w:val="0"/>
        <w:numPr>
          <w:ilvl w:val="0"/>
          <w:numId w:val="2"/>
        </w:numPr>
        <w:tabs>
          <w:tab w:val="left" w:pos="1222"/>
        </w:tabs>
        <w:autoSpaceDE w:val="0"/>
        <w:autoSpaceDN w:val="0"/>
        <w:ind w:left="0" w:right="51" w:firstLine="0"/>
        <w:jc w:val="both"/>
        <w:rPr>
          <w:sz w:val="28"/>
        </w:rPr>
      </w:pPr>
      <w:r w:rsidRPr="00790770">
        <w:rPr>
          <w:sz w:val="28"/>
        </w:rPr>
        <w:t xml:space="preserve">La </w:t>
      </w:r>
      <w:r w:rsidR="0086503F" w:rsidRPr="00790770">
        <w:rPr>
          <w:sz w:val="28"/>
        </w:rPr>
        <w:t>U</w:t>
      </w:r>
      <w:r w:rsidRPr="00790770">
        <w:rPr>
          <w:sz w:val="28"/>
        </w:rPr>
        <w:t>niversidad pide la exequibilidad de los artículo</w:t>
      </w:r>
      <w:r w:rsidR="00607CC4" w:rsidRPr="00790770">
        <w:rPr>
          <w:sz w:val="28"/>
        </w:rPr>
        <w:t>s</w:t>
      </w:r>
      <w:r w:rsidRPr="00790770">
        <w:rPr>
          <w:sz w:val="28"/>
        </w:rPr>
        <w:t xml:space="preserve"> </w:t>
      </w:r>
      <w:r w:rsidR="00607CC4" w:rsidRPr="00790770">
        <w:rPr>
          <w:sz w:val="28"/>
        </w:rPr>
        <w:t>89, 93 (parcial) y 96 (parcial) porque tienen relación con la materia central de la reforma tributaria</w:t>
      </w:r>
      <w:r w:rsidR="007D4416" w:rsidRPr="00790770">
        <w:rPr>
          <w:sz w:val="28"/>
        </w:rPr>
        <w:t>,</w:t>
      </w:r>
      <w:r w:rsidR="00395709" w:rsidRPr="00790770">
        <w:rPr>
          <w:sz w:val="28"/>
        </w:rPr>
        <w:t xml:space="preserve"> que se ocupa de regular los impuestos y gravámenes en favor de la política fiscal del Estado. </w:t>
      </w:r>
      <w:r w:rsidR="00607CC4" w:rsidRPr="00790770">
        <w:rPr>
          <w:sz w:val="28"/>
        </w:rPr>
        <w:t xml:space="preserve"> </w:t>
      </w:r>
    </w:p>
    <w:p w:rsidR="007A340E" w:rsidRPr="00790770" w:rsidRDefault="007A340E" w:rsidP="003F10EA">
      <w:pPr>
        <w:rPr>
          <w:sz w:val="28"/>
        </w:rPr>
      </w:pPr>
    </w:p>
    <w:p w:rsidR="003F10EA" w:rsidRPr="00790770" w:rsidRDefault="003F10EA" w:rsidP="003F10EA">
      <w:pPr>
        <w:rPr>
          <w:b/>
          <w:bCs/>
          <w:sz w:val="28"/>
        </w:rPr>
      </w:pPr>
      <w:r w:rsidRPr="00790770">
        <w:rPr>
          <w:b/>
          <w:bCs/>
          <w:sz w:val="28"/>
        </w:rPr>
        <w:t>Intervenci</w:t>
      </w:r>
      <w:r w:rsidR="000F48B3" w:rsidRPr="00790770">
        <w:rPr>
          <w:b/>
          <w:bCs/>
          <w:sz w:val="28"/>
        </w:rPr>
        <w:t>ón</w:t>
      </w:r>
      <w:r w:rsidRPr="00790770">
        <w:rPr>
          <w:b/>
          <w:bCs/>
          <w:sz w:val="28"/>
        </w:rPr>
        <w:t xml:space="preserve"> que solicita la inexequibilidad</w:t>
      </w:r>
    </w:p>
    <w:p w:rsidR="008D13BE" w:rsidRPr="00790770" w:rsidRDefault="008D13BE" w:rsidP="008D13BE">
      <w:pPr>
        <w:widowControl w:val="0"/>
        <w:tabs>
          <w:tab w:val="left" w:pos="1222"/>
        </w:tabs>
        <w:autoSpaceDE w:val="0"/>
        <w:autoSpaceDN w:val="0"/>
        <w:ind w:right="51"/>
        <w:jc w:val="both"/>
        <w:rPr>
          <w:sz w:val="28"/>
        </w:rPr>
      </w:pPr>
    </w:p>
    <w:p w:rsidR="00527D03" w:rsidRPr="00790770" w:rsidRDefault="00DD27D3" w:rsidP="00FC7326">
      <w:pPr>
        <w:widowControl w:val="0"/>
        <w:numPr>
          <w:ilvl w:val="0"/>
          <w:numId w:val="2"/>
        </w:numPr>
        <w:tabs>
          <w:tab w:val="left" w:pos="1222"/>
        </w:tabs>
        <w:autoSpaceDE w:val="0"/>
        <w:autoSpaceDN w:val="0"/>
        <w:ind w:left="0" w:right="51" w:firstLine="0"/>
        <w:jc w:val="both"/>
        <w:rPr>
          <w:sz w:val="28"/>
        </w:rPr>
      </w:pPr>
      <w:r w:rsidRPr="00790770">
        <w:rPr>
          <w:sz w:val="28"/>
        </w:rPr>
        <w:t>Un ciudadano</w:t>
      </w:r>
      <w:r w:rsidRPr="00790770">
        <w:rPr>
          <w:rStyle w:val="Refdenotaalpie"/>
          <w:sz w:val="28"/>
        </w:rPr>
        <w:footnoteReference w:id="32"/>
      </w:r>
      <w:r w:rsidRPr="00790770">
        <w:rPr>
          <w:i/>
          <w:iCs/>
          <w:sz w:val="28"/>
        </w:rPr>
        <w:t xml:space="preserve"> </w:t>
      </w:r>
      <w:r w:rsidRPr="00790770">
        <w:rPr>
          <w:sz w:val="28"/>
        </w:rPr>
        <w:t>r</w:t>
      </w:r>
      <w:r w:rsidR="00FC7326" w:rsidRPr="00790770">
        <w:rPr>
          <w:sz w:val="28"/>
        </w:rPr>
        <w:t>especto del par</w:t>
      </w:r>
      <w:r w:rsidR="002E52E9" w:rsidRPr="00790770">
        <w:rPr>
          <w:sz w:val="28"/>
        </w:rPr>
        <w:t xml:space="preserve">ágrafo 6 del artículo 11 demandado, solicita </w:t>
      </w:r>
      <w:r w:rsidR="00FC7326" w:rsidRPr="00790770">
        <w:rPr>
          <w:sz w:val="28"/>
        </w:rPr>
        <w:t xml:space="preserve">declarar inexequible </w:t>
      </w:r>
      <w:r w:rsidR="006272B7" w:rsidRPr="00790770">
        <w:rPr>
          <w:sz w:val="28"/>
        </w:rPr>
        <w:t>varios</w:t>
      </w:r>
      <w:r w:rsidR="00FC7326" w:rsidRPr="00790770">
        <w:rPr>
          <w:sz w:val="28"/>
        </w:rPr>
        <w:t xml:space="preserve"> enunciados</w:t>
      </w:r>
      <w:r w:rsidR="00E814F3" w:rsidRPr="00790770">
        <w:rPr>
          <w:sz w:val="28"/>
        </w:rPr>
        <w:t xml:space="preserve"> de esa disposición</w:t>
      </w:r>
      <w:r w:rsidR="006272B7" w:rsidRPr="00790770">
        <w:rPr>
          <w:rStyle w:val="Refdenotaalpie"/>
          <w:sz w:val="28"/>
        </w:rPr>
        <w:footnoteReference w:id="33"/>
      </w:r>
      <w:r w:rsidR="002E52E9" w:rsidRPr="00790770">
        <w:rPr>
          <w:sz w:val="28"/>
        </w:rPr>
        <w:t xml:space="preserve"> porque desconocen los principios de legalidad y certeza del tributo</w:t>
      </w:r>
      <w:r w:rsidR="00B56675" w:rsidRPr="00790770">
        <w:rPr>
          <w:sz w:val="28"/>
        </w:rPr>
        <w:t xml:space="preserve"> al supeditar la tarifa </w:t>
      </w:r>
      <w:r w:rsidR="00CF1520" w:rsidRPr="00790770">
        <w:rPr>
          <w:sz w:val="28"/>
        </w:rPr>
        <w:t xml:space="preserve">de </w:t>
      </w:r>
      <w:r w:rsidR="00B56675" w:rsidRPr="00790770">
        <w:rPr>
          <w:sz w:val="28"/>
        </w:rPr>
        <w:t>renta gravable de los usuarios de zonas francas</w:t>
      </w:r>
      <w:r w:rsidR="00F75BA7" w:rsidRPr="00790770">
        <w:rPr>
          <w:sz w:val="28"/>
        </w:rPr>
        <w:t xml:space="preserve"> a un acuerdo con el </w:t>
      </w:r>
      <w:r w:rsidR="00637016" w:rsidRPr="00790770">
        <w:rPr>
          <w:sz w:val="28"/>
        </w:rPr>
        <w:t>m</w:t>
      </w:r>
      <w:r w:rsidR="00F75BA7" w:rsidRPr="00790770">
        <w:rPr>
          <w:sz w:val="28"/>
        </w:rPr>
        <w:t xml:space="preserve">inisterio de Comercio, Industria </w:t>
      </w:r>
      <w:r w:rsidR="00CF1520" w:rsidRPr="00790770">
        <w:rPr>
          <w:sz w:val="28"/>
        </w:rPr>
        <w:t>y Turismo sobre el plan de internacionalización y anual de ven</w:t>
      </w:r>
      <w:r w:rsidR="007D7164" w:rsidRPr="00790770">
        <w:rPr>
          <w:sz w:val="28"/>
        </w:rPr>
        <w:t>tas, cuya regulación la expide el Gobierno nacional. Esto significa que</w:t>
      </w:r>
      <w:r w:rsidR="00516F33" w:rsidRPr="00790770">
        <w:rPr>
          <w:sz w:val="28"/>
        </w:rPr>
        <w:t xml:space="preserve"> la tarifa no fue definida directamente por el Legislador </w:t>
      </w:r>
      <w:r w:rsidR="0038184E" w:rsidRPr="00790770">
        <w:rPr>
          <w:sz w:val="28"/>
        </w:rPr>
        <w:t xml:space="preserve">frente a un impuesto en tiempos de paz. </w:t>
      </w:r>
      <w:r w:rsidR="00CF1520" w:rsidRPr="00790770">
        <w:rPr>
          <w:sz w:val="28"/>
        </w:rPr>
        <w:t xml:space="preserve"> </w:t>
      </w:r>
      <w:r w:rsidR="00B56675" w:rsidRPr="00790770">
        <w:rPr>
          <w:sz w:val="28"/>
        </w:rPr>
        <w:t xml:space="preserve"> </w:t>
      </w:r>
    </w:p>
    <w:p w:rsidR="00732754" w:rsidRPr="00790770" w:rsidRDefault="00732754" w:rsidP="00732754">
      <w:pPr>
        <w:pStyle w:val="Prrafodelista"/>
        <w:rPr>
          <w:sz w:val="28"/>
        </w:rPr>
      </w:pPr>
    </w:p>
    <w:p w:rsidR="004431EF" w:rsidRPr="00790770" w:rsidRDefault="00732754" w:rsidP="006871D5">
      <w:pPr>
        <w:widowControl w:val="0"/>
        <w:numPr>
          <w:ilvl w:val="0"/>
          <w:numId w:val="2"/>
        </w:numPr>
        <w:tabs>
          <w:tab w:val="left" w:pos="1222"/>
        </w:tabs>
        <w:autoSpaceDE w:val="0"/>
        <w:autoSpaceDN w:val="0"/>
        <w:ind w:left="0" w:right="51" w:firstLine="0"/>
        <w:jc w:val="both"/>
        <w:rPr>
          <w:sz w:val="28"/>
        </w:rPr>
      </w:pPr>
      <w:r w:rsidRPr="00790770">
        <w:rPr>
          <w:sz w:val="28"/>
        </w:rPr>
        <w:t xml:space="preserve">El interviniente </w:t>
      </w:r>
      <w:r w:rsidR="004C71CB" w:rsidRPr="00790770">
        <w:rPr>
          <w:sz w:val="28"/>
        </w:rPr>
        <w:t xml:space="preserve">considera que </w:t>
      </w:r>
      <w:r w:rsidR="00C7266C" w:rsidRPr="00790770">
        <w:rPr>
          <w:sz w:val="28"/>
        </w:rPr>
        <w:t xml:space="preserve">los artículos </w:t>
      </w:r>
      <w:r w:rsidR="00011080" w:rsidRPr="00790770">
        <w:rPr>
          <w:sz w:val="28"/>
        </w:rPr>
        <w:t xml:space="preserve">69, 70 y </w:t>
      </w:r>
      <w:r w:rsidR="00C7266C" w:rsidRPr="00790770">
        <w:rPr>
          <w:sz w:val="28"/>
        </w:rPr>
        <w:t xml:space="preserve">89, el parágrafo 1° del artículo 93 y el inciso 2 del artículo 96 de la Ley 2277 de 2022 deben ser declarados inexequibles, en tanto carecen de conexidad material </w:t>
      </w:r>
      <w:r w:rsidR="00F063A2" w:rsidRPr="00790770">
        <w:rPr>
          <w:sz w:val="28"/>
        </w:rPr>
        <w:t>o temática con los temas tributarios que fueron objeto de</w:t>
      </w:r>
      <w:r w:rsidR="00902DCC" w:rsidRPr="00790770">
        <w:rPr>
          <w:sz w:val="28"/>
        </w:rPr>
        <w:t xml:space="preserve"> análisis en el proyecto inicial y en el primer debate parlamentario</w:t>
      </w:r>
      <w:r w:rsidR="006973FD" w:rsidRPr="00790770">
        <w:rPr>
          <w:sz w:val="28"/>
        </w:rPr>
        <w:t xml:space="preserve">, así como con el propósito de la Ley que es promover un sistema tributario más justo que permita generar recursos para atender la deuda social histórica que el Estado tiene con la población colombiana. </w:t>
      </w:r>
    </w:p>
    <w:p w:rsidR="00D10875" w:rsidRPr="00790770" w:rsidRDefault="00D10875" w:rsidP="00D10875">
      <w:pPr>
        <w:pStyle w:val="Prrafodelista"/>
        <w:rPr>
          <w:sz w:val="28"/>
        </w:rPr>
      </w:pPr>
    </w:p>
    <w:p w:rsidR="00D10875" w:rsidRPr="00790770" w:rsidRDefault="00D10875" w:rsidP="00D10875">
      <w:pPr>
        <w:rPr>
          <w:sz w:val="28"/>
          <w:lang w:val="es-ES_tradnl"/>
        </w:rPr>
      </w:pPr>
      <w:r w:rsidRPr="00790770">
        <w:rPr>
          <w:b/>
          <w:bCs/>
          <w:sz w:val="28"/>
          <w:lang w:val="es-ES_tradnl"/>
        </w:rPr>
        <w:t xml:space="preserve">V. CONCEPTO DE LA </w:t>
      </w:r>
      <w:r w:rsidR="00DD27D3" w:rsidRPr="00790770">
        <w:rPr>
          <w:b/>
          <w:bCs/>
          <w:sz w:val="28"/>
          <w:lang w:val="es-ES_tradnl"/>
        </w:rPr>
        <w:t xml:space="preserve">PROCURADORA </w:t>
      </w:r>
      <w:r w:rsidRPr="00790770">
        <w:rPr>
          <w:b/>
          <w:bCs/>
          <w:sz w:val="28"/>
          <w:lang w:val="es-ES_tradnl"/>
        </w:rPr>
        <w:t>GENERAL DE LA NACIÓN</w:t>
      </w:r>
      <w:r w:rsidRPr="00790770">
        <w:rPr>
          <w:sz w:val="28"/>
          <w:vertAlign w:val="superscript"/>
          <w:lang w:val="es-ES_tradnl"/>
        </w:rPr>
        <w:footnoteReference w:id="34"/>
      </w:r>
    </w:p>
    <w:p w:rsidR="00D10875" w:rsidRPr="00790770" w:rsidRDefault="00D10875" w:rsidP="00D10875">
      <w:pPr>
        <w:rPr>
          <w:sz w:val="28"/>
          <w:lang w:val="es-ES_tradnl"/>
        </w:rPr>
      </w:pPr>
    </w:p>
    <w:p w:rsidR="007636E0" w:rsidRPr="00790770" w:rsidRDefault="009F7D87" w:rsidP="00D10875">
      <w:pPr>
        <w:widowControl w:val="0"/>
        <w:numPr>
          <w:ilvl w:val="0"/>
          <w:numId w:val="2"/>
        </w:numPr>
        <w:tabs>
          <w:tab w:val="left" w:pos="1222"/>
        </w:tabs>
        <w:autoSpaceDE w:val="0"/>
        <w:autoSpaceDN w:val="0"/>
        <w:ind w:left="0" w:right="51" w:firstLine="0"/>
        <w:jc w:val="both"/>
        <w:rPr>
          <w:sz w:val="28"/>
        </w:rPr>
      </w:pPr>
      <w:r w:rsidRPr="00790770">
        <w:rPr>
          <w:sz w:val="28"/>
          <w:lang w:val="es-ES_tradnl"/>
        </w:rPr>
        <w:t xml:space="preserve">La </w:t>
      </w:r>
      <w:r w:rsidR="00637016" w:rsidRPr="00790770">
        <w:rPr>
          <w:sz w:val="28"/>
          <w:lang w:val="es-ES_tradnl"/>
        </w:rPr>
        <w:t>p</w:t>
      </w:r>
      <w:r w:rsidRPr="00790770">
        <w:rPr>
          <w:sz w:val="28"/>
          <w:lang w:val="es-ES_tradnl"/>
        </w:rPr>
        <w:t xml:space="preserve">rocuradora </w:t>
      </w:r>
      <w:r w:rsidR="00637016" w:rsidRPr="00790770">
        <w:rPr>
          <w:sz w:val="28"/>
          <w:lang w:val="es-ES_tradnl"/>
        </w:rPr>
        <w:t>g</w:t>
      </w:r>
      <w:r w:rsidRPr="00790770">
        <w:rPr>
          <w:sz w:val="28"/>
          <w:lang w:val="es-ES_tradnl"/>
        </w:rPr>
        <w:t xml:space="preserve">eneral de la </w:t>
      </w:r>
      <w:r w:rsidR="00637016" w:rsidRPr="00790770">
        <w:rPr>
          <w:sz w:val="28"/>
          <w:lang w:val="es-ES_tradnl"/>
        </w:rPr>
        <w:t>n</w:t>
      </w:r>
      <w:r w:rsidRPr="00790770">
        <w:rPr>
          <w:sz w:val="28"/>
          <w:lang w:val="es-ES_tradnl"/>
        </w:rPr>
        <w:t xml:space="preserve">ación presentó concepto en el que le solicita a la Corte que </w:t>
      </w:r>
      <w:r w:rsidR="00BC6B77" w:rsidRPr="00790770">
        <w:rPr>
          <w:i/>
          <w:iCs/>
          <w:sz w:val="28"/>
          <w:lang w:val="es-ES_tradnl"/>
        </w:rPr>
        <w:t>(i)</w:t>
      </w:r>
      <w:r w:rsidR="00BC6B77" w:rsidRPr="00790770">
        <w:rPr>
          <w:sz w:val="28"/>
          <w:lang w:val="es-ES_tradnl"/>
        </w:rPr>
        <w:t xml:space="preserve"> disponga estarse a lo resuelto en la sentencia que se adopte en el proceso D-15143, </w:t>
      </w:r>
      <w:r w:rsidR="00840D10" w:rsidRPr="00790770">
        <w:rPr>
          <w:sz w:val="28"/>
          <w:lang w:val="es-ES_tradnl"/>
        </w:rPr>
        <w:t>en el que el Ministerio Público solicitó la inexequibilidad del parágrafo 6 del artículo 11 de la Ley 2277 de 2022</w:t>
      </w:r>
      <w:r w:rsidR="00844020" w:rsidRPr="00790770">
        <w:rPr>
          <w:sz w:val="28"/>
          <w:lang w:val="es-ES_tradnl"/>
        </w:rPr>
        <w:t xml:space="preserve">; </w:t>
      </w:r>
      <w:r w:rsidR="00844020" w:rsidRPr="00790770">
        <w:rPr>
          <w:i/>
          <w:iCs/>
          <w:sz w:val="28"/>
          <w:lang w:val="es-ES_tradnl"/>
        </w:rPr>
        <w:t>(ii)</w:t>
      </w:r>
      <w:r w:rsidR="00844020" w:rsidRPr="00790770">
        <w:rPr>
          <w:sz w:val="28"/>
          <w:lang w:val="es-ES_tradnl"/>
        </w:rPr>
        <w:t xml:space="preserve"> declarar la exequibilidad de los artículos 69 y 70, en tanto en el trámite parlamentario no se desconocieron los principios de consecutividad </w:t>
      </w:r>
      <w:r w:rsidR="00887269" w:rsidRPr="00790770">
        <w:rPr>
          <w:sz w:val="28"/>
          <w:lang w:val="es-ES_tradnl"/>
        </w:rPr>
        <w:t xml:space="preserve">e identidad flexible; </w:t>
      </w:r>
      <w:r w:rsidR="00887269" w:rsidRPr="00790770">
        <w:rPr>
          <w:i/>
          <w:iCs/>
          <w:sz w:val="28"/>
          <w:lang w:val="es-ES_tradnl"/>
        </w:rPr>
        <w:t>(iii)</w:t>
      </w:r>
      <w:r w:rsidR="00887269" w:rsidRPr="00790770">
        <w:rPr>
          <w:sz w:val="28"/>
          <w:lang w:val="es-ES_tradnl"/>
        </w:rPr>
        <w:t xml:space="preserve"> declarar la exequibilidad de los artículos 89 y 93 (parágrafo 1), </w:t>
      </w:r>
      <w:r w:rsidR="00DA41F7" w:rsidRPr="00790770">
        <w:rPr>
          <w:sz w:val="28"/>
          <w:lang w:val="es-ES_tradnl"/>
        </w:rPr>
        <w:t>porque no desconocen el principio de unidad de materia</w:t>
      </w:r>
      <w:r w:rsidR="001E1E9D" w:rsidRPr="00790770">
        <w:rPr>
          <w:sz w:val="28"/>
          <w:lang w:val="es-ES_tradnl"/>
        </w:rPr>
        <w:t>, y</w:t>
      </w:r>
      <w:r w:rsidR="00DA41F7" w:rsidRPr="00790770">
        <w:rPr>
          <w:sz w:val="28"/>
          <w:lang w:val="es-ES_tradnl"/>
        </w:rPr>
        <w:t xml:space="preserve"> </w:t>
      </w:r>
      <w:r w:rsidR="00DA41F7" w:rsidRPr="00790770">
        <w:rPr>
          <w:i/>
          <w:iCs/>
          <w:sz w:val="28"/>
          <w:lang w:val="es-ES_tradnl"/>
        </w:rPr>
        <w:t>(iv)</w:t>
      </w:r>
      <w:r w:rsidR="00DA41F7" w:rsidRPr="00790770">
        <w:rPr>
          <w:sz w:val="28"/>
          <w:lang w:val="es-ES_tradnl"/>
        </w:rPr>
        <w:t xml:space="preserve"> disponer estarse a lo resuelto en la demanda del proceso D-15102</w:t>
      </w:r>
      <w:r w:rsidR="00386A21" w:rsidRPr="00790770">
        <w:rPr>
          <w:sz w:val="28"/>
          <w:lang w:val="es-ES_tradnl"/>
        </w:rPr>
        <w:t xml:space="preserve">, en el que conceptuó que es inexequible el inciso segundo del artículo 96 de la Ley 2277 de 2022. </w:t>
      </w:r>
    </w:p>
    <w:p w:rsidR="008A5DB9" w:rsidRPr="00790770" w:rsidRDefault="008A5DB9" w:rsidP="008A5DB9">
      <w:pPr>
        <w:widowControl w:val="0"/>
        <w:tabs>
          <w:tab w:val="left" w:pos="1222"/>
        </w:tabs>
        <w:autoSpaceDE w:val="0"/>
        <w:autoSpaceDN w:val="0"/>
        <w:ind w:right="51"/>
        <w:jc w:val="both"/>
        <w:rPr>
          <w:sz w:val="28"/>
        </w:rPr>
      </w:pPr>
    </w:p>
    <w:p w:rsidR="00D10875" w:rsidRPr="00790770" w:rsidRDefault="00062EF6" w:rsidP="00D10875">
      <w:pPr>
        <w:widowControl w:val="0"/>
        <w:numPr>
          <w:ilvl w:val="0"/>
          <w:numId w:val="2"/>
        </w:numPr>
        <w:tabs>
          <w:tab w:val="left" w:pos="1222"/>
        </w:tabs>
        <w:autoSpaceDE w:val="0"/>
        <w:autoSpaceDN w:val="0"/>
        <w:ind w:left="0" w:right="51" w:firstLine="0"/>
        <w:jc w:val="both"/>
        <w:rPr>
          <w:sz w:val="28"/>
        </w:rPr>
      </w:pPr>
      <w:r w:rsidRPr="00790770">
        <w:rPr>
          <w:sz w:val="28"/>
        </w:rPr>
        <w:t xml:space="preserve">La Procuradora </w:t>
      </w:r>
      <w:r w:rsidR="00F52EF6" w:rsidRPr="00790770">
        <w:rPr>
          <w:sz w:val="28"/>
        </w:rPr>
        <w:t xml:space="preserve">indica que el reproche formulado contra el parágrafo 6 del artículo </w:t>
      </w:r>
      <w:r w:rsidR="00210BBB" w:rsidRPr="00790770">
        <w:rPr>
          <w:sz w:val="28"/>
        </w:rPr>
        <w:t xml:space="preserve">11 de la Ley 2277 de 2022 </w:t>
      </w:r>
      <w:r w:rsidR="00E45F53" w:rsidRPr="00790770">
        <w:rPr>
          <w:sz w:val="28"/>
        </w:rPr>
        <w:t>guarda identidad con</w:t>
      </w:r>
      <w:r w:rsidR="00530354" w:rsidRPr="00790770">
        <w:rPr>
          <w:sz w:val="28"/>
        </w:rPr>
        <w:t xml:space="preserve"> algunos de</w:t>
      </w:r>
      <w:r w:rsidR="00E45F53" w:rsidRPr="00790770">
        <w:rPr>
          <w:sz w:val="28"/>
        </w:rPr>
        <w:t xml:space="preserve"> los cuestionamientos presentados en el </w:t>
      </w:r>
      <w:r w:rsidR="00833309" w:rsidRPr="00790770">
        <w:rPr>
          <w:sz w:val="28"/>
        </w:rPr>
        <w:t>expediente</w:t>
      </w:r>
      <w:r w:rsidR="00E45F53" w:rsidRPr="00790770">
        <w:rPr>
          <w:sz w:val="28"/>
        </w:rPr>
        <w:t xml:space="preserve"> D-15143</w:t>
      </w:r>
      <w:r w:rsidR="004A2470" w:rsidRPr="00790770">
        <w:rPr>
          <w:sz w:val="28"/>
        </w:rPr>
        <w:t xml:space="preserve">, en </w:t>
      </w:r>
      <w:r w:rsidR="00530354" w:rsidRPr="00790770">
        <w:rPr>
          <w:sz w:val="28"/>
        </w:rPr>
        <w:t>cuyo concepto</w:t>
      </w:r>
      <w:r w:rsidR="004A2470" w:rsidRPr="00790770">
        <w:rPr>
          <w:sz w:val="28"/>
        </w:rPr>
        <w:t xml:space="preserve"> solicitó declarar la inexequibilidad de esa disposición por desconocer el principio de legalidad y certeza tributaria</w:t>
      </w:r>
      <w:r w:rsidR="00833309" w:rsidRPr="00790770">
        <w:rPr>
          <w:sz w:val="28"/>
        </w:rPr>
        <w:t>,</w:t>
      </w:r>
      <w:r w:rsidR="00BF517A" w:rsidRPr="00790770">
        <w:rPr>
          <w:sz w:val="28"/>
        </w:rPr>
        <w:t xml:space="preserve"> en tanto </w:t>
      </w:r>
      <w:r w:rsidR="00433B01" w:rsidRPr="00790770">
        <w:rPr>
          <w:sz w:val="28"/>
        </w:rPr>
        <w:t>el Congreso de la República delegó en el Gobierno nacional</w:t>
      </w:r>
      <w:r w:rsidR="009627C5" w:rsidRPr="00790770">
        <w:rPr>
          <w:sz w:val="28"/>
        </w:rPr>
        <w:t xml:space="preserve"> la regulación de la operación diferencial de la tarifa del impuesto </w:t>
      </w:r>
      <w:r w:rsidR="006853D3" w:rsidRPr="00790770">
        <w:rPr>
          <w:sz w:val="28"/>
        </w:rPr>
        <w:t>porque los parámetros señalados en torno al plan de internacionalización y anual de ventas no permite a los usuarios industriales de las zonas francas determinar si les aplica la tarifa preferencial del 20% o la general del 35%</w:t>
      </w:r>
      <w:r w:rsidR="00016B0B" w:rsidRPr="00790770">
        <w:rPr>
          <w:sz w:val="28"/>
        </w:rPr>
        <w:t xml:space="preserve"> sobre sus ingresos provenientes de operaciones de exportación de bienes y servicios</w:t>
      </w:r>
      <w:r w:rsidR="004A2470" w:rsidRPr="00790770">
        <w:rPr>
          <w:sz w:val="28"/>
        </w:rPr>
        <w:t xml:space="preserve">. </w:t>
      </w:r>
      <w:r w:rsidR="000418B9" w:rsidRPr="00790770">
        <w:rPr>
          <w:sz w:val="28"/>
        </w:rPr>
        <w:t xml:space="preserve">En atención al principio de cosa juzgada, </w:t>
      </w:r>
      <w:r w:rsidR="00ED4210" w:rsidRPr="00790770">
        <w:rPr>
          <w:sz w:val="28"/>
        </w:rPr>
        <w:t xml:space="preserve">la Procuradora </w:t>
      </w:r>
      <w:r w:rsidR="000418B9" w:rsidRPr="00790770">
        <w:rPr>
          <w:sz w:val="28"/>
        </w:rPr>
        <w:t xml:space="preserve">pide que la Corte Constitucional disponga estarse a lo resuelto </w:t>
      </w:r>
      <w:r w:rsidR="00833309" w:rsidRPr="00790770">
        <w:rPr>
          <w:sz w:val="28"/>
        </w:rPr>
        <w:t xml:space="preserve">en la sentencia que se adopte en </w:t>
      </w:r>
      <w:r w:rsidR="00BD7BEE" w:rsidRPr="00790770">
        <w:rPr>
          <w:sz w:val="28"/>
        </w:rPr>
        <w:t xml:space="preserve">el expediente D-15143. </w:t>
      </w:r>
    </w:p>
    <w:p w:rsidR="004A5AA3" w:rsidRPr="00790770" w:rsidRDefault="001A5F0B" w:rsidP="004A5AA3">
      <w:pPr>
        <w:pStyle w:val="Prrafodelista"/>
        <w:rPr>
          <w:sz w:val="28"/>
        </w:rPr>
      </w:pPr>
      <w:r w:rsidRPr="00790770">
        <w:rPr>
          <w:sz w:val="28"/>
        </w:rPr>
        <w:t xml:space="preserve"> </w:t>
      </w:r>
    </w:p>
    <w:p w:rsidR="00027D26" w:rsidRPr="00790770" w:rsidRDefault="00434656" w:rsidP="002C6A4F">
      <w:pPr>
        <w:widowControl w:val="0"/>
        <w:numPr>
          <w:ilvl w:val="0"/>
          <w:numId w:val="2"/>
        </w:numPr>
        <w:tabs>
          <w:tab w:val="left" w:pos="1222"/>
        </w:tabs>
        <w:autoSpaceDE w:val="0"/>
        <w:autoSpaceDN w:val="0"/>
        <w:ind w:left="0" w:right="51" w:firstLine="0"/>
        <w:jc w:val="both"/>
        <w:rPr>
          <w:sz w:val="28"/>
        </w:rPr>
      </w:pPr>
      <w:r w:rsidRPr="00790770">
        <w:rPr>
          <w:sz w:val="28"/>
        </w:rPr>
        <w:t xml:space="preserve">La </w:t>
      </w:r>
      <w:r w:rsidR="00DD27D3" w:rsidRPr="00790770">
        <w:rPr>
          <w:sz w:val="28"/>
        </w:rPr>
        <w:t>Procuradora</w:t>
      </w:r>
      <w:r w:rsidRPr="00790770">
        <w:rPr>
          <w:sz w:val="28"/>
        </w:rPr>
        <w:t xml:space="preserve"> </w:t>
      </w:r>
      <w:r w:rsidR="00416FD3" w:rsidRPr="00790770">
        <w:rPr>
          <w:sz w:val="28"/>
        </w:rPr>
        <w:t>plantea que los artículo</w:t>
      </w:r>
      <w:r w:rsidR="00CD0462" w:rsidRPr="00790770">
        <w:rPr>
          <w:sz w:val="28"/>
        </w:rPr>
        <w:t>s</w:t>
      </w:r>
      <w:r w:rsidR="00416FD3" w:rsidRPr="00790770">
        <w:rPr>
          <w:sz w:val="28"/>
        </w:rPr>
        <w:t xml:space="preserve"> 69 y 70 que se demandan son constitucionales porque no desconocen los principios de consecutividad e identidad flexible. </w:t>
      </w:r>
      <w:r w:rsidR="00BF469E" w:rsidRPr="00790770">
        <w:rPr>
          <w:sz w:val="28"/>
        </w:rPr>
        <w:t>Indica que</w:t>
      </w:r>
      <w:r w:rsidR="00A46A6B" w:rsidRPr="00790770">
        <w:rPr>
          <w:sz w:val="28"/>
        </w:rPr>
        <w:t xml:space="preserve"> la modificación de los delitos fiscales fue una temática abordada en los diferentes debates de la iniciativa, por cuanto </w:t>
      </w:r>
      <w:r w:rsidR="00A46A6B" w:rsidRPr="00790770">
        <w:rPr>
          <w:i/>
          <w:iCs/>
          <w:sz w:val="28"/>
        </w:rPr>
        <w:t>(i)</w:t>
      </w:r>
      <w:r w:rsidR="00A46A6B" w:rsidRPr="00790770">
        <w:rPr>
          <w:sz w:val="28"/>
        </w:rPr>
        <w:t xml:space="preserve"> </w:t>
      </w:r>
      <w:r w:rsidR="00462963" w:rsidRPr="00790770">
        <w:rPr>
          <w:sz w:val="28"/>
        </w:rPr>
        <w:t xml:space="preserve">las </w:t>
      </w:r>
      <w:r w:rsidR="00CB50A6" w:rsidRPr="00790770">
        <w:rPr>
          <w:sz w:val="28"/>
        </w:rPr>
        <w:t>c</w:t>
      </w:r>
      <w:r w:rsidR="00462963" w:rsidRPr="00790770">
        <w:rPr>
          <w:sz w:val="28"/>
        </w:rPr>
        <w:t xml:space="preserve">omisiones </w:t>
      </w:r>
      <w:r w:rsidR="00CB50A6" w:rsidRPr="00790770">
        <w:rPr>
          <w:sz w:val="28"/>
        </w:rPr>
        <w:t>t</w:t>
      </w:r>
      <w:r w:rsidR="00462963" w:rsidRPr="00790770">
        <w:rPr>
          <w:sz w:val="28"/>
        </w:rPr>
        <w:t xml:space="preserve">erceras </w:t>
      </w:r>
      <w:r w:rsidR="00CB50A6" w:rsidRPr="00790770">
        <w:rPr>
          <w:sz w:val="28"/>
        </w:rPr>
        <w:t>c</w:t>
      </w:r>
      <w:r w:rsidR="00462963" w:rsidRPr="00790770">
        <w:rPr>
          <w:sz w:val="28"/>
        </w:rPr>
        <w:t xml:space="preserve">onstitucionales </w:t>
      </w:r>
      <w:r w:rsidR="00CB50A6" w:rsidRPr="00790770">
        <w:rPr>
          <w:sz w:val="28"/>
        </w:rPr>
        <w:t>p</w:t>
      </w:r>
      <w:r w:rsidR="00462963" w:rsidRPr="00790770">
        <w:rPr>
          <w:sz w:val="28"/>
        </w:rPr>
        <w:t>ermanentes del Senado y Cámara</w:t>
      </w:r>
      <w:r w:rsidR="00547B1F" w:rsidRPr="00790770">
        <w:rPr>
          <w:sz w:val="28"/>
        </w:rPr>
        <w:t xml:space="preserve">, durante las sesiones conjuntas, escucharon al Director General de la Dian, quien solicitó apoyo para el análisis de medidas </w:t>
      </w:r>
      <w:r w:rsidR="00CB50A6" w:rsidRPr="00790770">
        <w:rPr>
          <w:sz w:val="28"/>
        </w:rPr>
        <w:t>encaminadas al</w:t>
      </w:r>
      <w:r w:rsidR="00547B1F" w:rsidRPr="00790770">
        <w:rPr>
          <w:sz w:val="28"/>
        </w:rPr>
        <w:t xml:space="preserve"> fortalecimiento de los delitos fiscales</w:t>
      </w:r>
      <w:r w:rsidR="00F13E06" w:rsidRPr="00790770">
        <w:rPr>
          <w:sz w:val="28"/>
        </w:rPr>
        <w:t xml:space="preserve">; </w:t>
      </w:r>
      <w:r w:rsidR="00F13E06" w:rsidRPr="00790770">
        <w:rPr>
          <w:i/>
          <w:iCs/>
          <w:sz w:val="28"/>
        </w:rPr>
        <w:t xml:space="preserve">(ii) </w:t>
      </w:r>
      <w:r w:rsidR="00F13E06" w:rsidRPr="00790770">
        <w:rPr>
          <w:sz w:val="28"/>
        </w:rPr>
        <w:t xml:space="preserve">la senadora Clara López Obregón presentó una proposición aditiva a efectos de incluir las disposiciones ahora demandadas, </w:t>
      </w:r>
      <w:r w:rsidR="00157032" w:rsidRPr="00790770">
        <w:rPr>
          <w:sz w:val="28"/>
        </w:rPr>
        <w:t>la cual fue dejada como constancia para ser debatida por las plenarias, en tanto se esperaba el estudio preliminar del Consejo Superior de Política Criminal</w:t>
      </w:r>
      <w:r w:rsidR="00483653" w:rsidRPr="00790770">
        <w:rPr>
          <w:sz w:val="28"/>
        </w:rPr>
        <w:t xml:space="preserve">; </w:t>
      </w:r>
      <w:r w:rsidR="00483653" w:rsidRPr="00790770">
        <w:rPr>
          <w:i/>
          <w:iCs/>
          <w:sz w:val="28"/>
        </w:rPr>
        <w:t>(iii)</w:t>
      </w:r>
      <w:r w:rsidR="00483653" w:rsidRPr="00790770">
        <w:rPr>
          <w:sz w:val="28"/>
        </w:rPr>
        <w:t xml:space="preserve"> una vez se tuvo concepto favorable con observaciones por parte de dicho Consejo, en el informe de ponencia para segundo debate se incluyeron los ajustes a los delitos fiscales y fueron aprobados por las </w:t>
      </w:r>
      <w:r w:rsidR="00AE0131" w:rsidRPr="00790770">
        <w:rPr>
          <w:sz w:val="28"/>
        </w:rPr>
        <w:t>p</w:t>
      </w:r>
      <w:r w:rsidR="00483653" w:rsidRPr="00790770">
        <w:rPr>
          <w:sz w:val="28"/>
        </w:rPr>
        <w:t xml:space="preserve">lenarias, </w:t>
      </w:r>
      <w:r w:rsidR="00483653" w:rsidRPr="00790770">
        <w:rPr>
          <w:i/>
          <w:iCs/>
          <w:sz w:val="28"/>
        </w:rPr>
        <w:t>(iv)</w:t>
      </w:r>
      <w:r w:rsidR="00483653" w:rsidRPr="00790770">
        <w:rPr>
          <w:sz w:val="28"/>
        </w:rPr>
        <w:t xml:space="preserve"> posterior</w:t>
      </w:r>
      <w:r w:rsidR="00AE0131" w:rsidRPr="00790770">
        <w:rPr>
          <w:sz w:val="28"/>
        </w:rPr>
        <w:t>mente</w:t>
      </w:r>
      <w:r w:rsidR="00483653" w:rsidRPr="00790770">
        <w:rPr>
          <w:sz w:val="28"/>
        </w:rPr>
        <w:t>, ante una discrepancia de redacción, se armonizó el texto en la conciliación</w:t>
      </w:r>
      <w:r w:rsidR="003701AD" w:rsidRPr="00790770">
        <w:rPr>
          <w:rStyle w:val="Refdenotaalpie"/>
          <w:sz w:val="28"/>
        </w:rPr>
        <w:footnoteReference w:id="35"/>
      </w:r>
      <w:r w:rsidR="00AE0131" w:rsidRPr="00790770">
        <w:rPr>
          <w:sz w:val="28"/>
        </w:rPr>
        <w:t>.</w:t>
      </w:r>
      <w:r w:rsidR="00483653" w:rsidRPr="00790770">
        <w:rPr>
          <w:sz w:val="28"/>
        </w:rPr>
        <w:t xml:space="preserve">  </w:t>
      </w:r>
      <w:r w:rsidR="00074E5C" w:rsidRPr="00790770">
        <w:rPr>
          <w:sz w:val="28"/>
        </w:rPr>
        <w:t xml:space="preserve">De allí plantea que las modificaciones a los delitos </w:t>
      </w:r>
      <w:r w:rsidR="00EE2DCA" w:rsidRPr="00790770">
        <w:rPr>
          <w:sz w:val="28"/>
        </w:rPr>
        <w:t xml:space="preserve">fiscales no fueron incluidas de manera intempestiva y que los congresistas conocían la temática, la cual se relaciona con los objetivos de la Ley 2277 de 2022. </w:t>
      </w:r>
    </w:p>
    <w:p w:rsidR="00435A66" w:rsidRPr="00790770" w:rsidRDefault="00435A66" w:rsidP="00435A66">
      <w:pPr>
        <w:widowControl w:val="0"/>
        <w:tabs>
          <w:tab w:val="left" w:pos="1222"/>
        </w:tabs>
        <w:autoSpaceDE w:val="0"/>
        <w:autoSpaceDN w:val="0"/>
        <w:ind w:right="51"/>
        <w:jc w:val="both"/>
        <w:rPr>
          <w:sz w:val="28"/>
        </w:rPr>
      </w:pPr>
    </w:p>
    <w:p w:rsidR="00435A66" w:rsidRPr="00790770" w:rsidRDefault="00435A66" w:rsidP="002C6A4F">
      <w:pPr>
        <w:widowControl w:val="0"/>
        <w:numPr>
          <w:ilvl w:val="0"/>
          <w:numId w:val="2"/>
        </w:numPr>
        <w:tabs>
          <w:tab w:val="left" w:pos="1222"/>
        </w:tabs>
        <w:autoSpaceDE w:val="0"/>
        <w:autoSpaceDN w:val="0"/>
        <w:ind w:left="0" w:right="51" w:firstLine="0"/>
        <w:jc w:val="both"/>
        <w:rPr>
          <w:sz w:val="28"/>
        </w:rPr>
      </w:pPr>
      <w:r w:rsidRPr="00790770">
        <w:rPr>
          <w:sz w:val="28"/>
        </w:rPr>
        <w:t xml:space="preserve">Para la </w:t>
      </w:r>
      <w:r w:rsidR="00DD27D3" w:rsidRPr="00790770">
        <w:rPr>
          <w:sz w:val="28"/>
        </w:rPr>
        <w:t xml:space="preserve">Procuradora </w:t>
      </w:r>
      <w:r w:rsidR="00AE0131" w:rsidRPr="00790770">
        <w:rPr>
          <w:sz w:val="28"/>
        </w:rPr>
        <w:t xml:space="preserve">General </w:t>
      </w:r>
      <w:r w:rsidRPr="00790770">
        <w:rPr>
          <w:sz w:val="28"/>
        </w:rPr>
        <w:t>los artículos 89 y 93 parágrafo 1° no desconocen el principio de unidad de materia</w:t>
      </w:r>
      <w:r w:rsidR="0074082E" w:rsidRPr="00790770">
        <w:rPr>
          <w:sz w:val="28"/>
        </w:rPr>
        <w:t xml:space="preserve"> porque </w:t>
      </w:r>
      <w:r w:rsidR="00243F7A" w:rsidRPr="00790770">
        <w:rPr>
          <w:sz w:val="28"/>
        </w:rPr>
        <w:t>la obligación de realizar las cotizaciones para la seguridad social ha sido calificad</w:t>
      </w:r>
      <w:r w:rsidR="00AE0131" w:rsidRPr="00790770">
        <w:rPr>
          <w:sz w:val="28"/>
        </w:rPr>
        <w:t>a</w:t>
      </w:r>
      <w:r w:rsidR="00243F7A" w:rsidRPr="00790770">
        <w:rPr>
          <w:sz w:val="28"/>
        </w:rPr>
        <w:t xml:space="preserve"> como una contribución parafiscal, es decir, es un tributo. </w:t>
      </w:r>
      <w:r w:rsidR="00CD7D3C" w:rsidRPr="00790770">
        <w:rPr>
          <w:sz w:val="28"/>
        </w:rPr>
        <w:t xml:space="preserve">La Ley 2277 de </w:t>
      </w:r>
      <w:r w:rsidR="009E3FC5" w:rsidRPr="00790770">
        <w:rPr>
          <w:sz w:val="28"/>
        </w:rPr>
        <w:t xml:space="preserve">2022 tiene como fin contribuir a la equidad, progresividad y eficiencia del sistema impositivo </w:t>
      </w:r>
      <w:r w:rsidR="009851AD" w:rsidRPr="00790770">
        <w:rPr>
          <w:sz w:val="28"/>
        </w:rPr>
        <w:t>a través de medidas que permitan fortalecer la tributación, lo cual justamente hace los artículos acusados</w:t>
      </w:r>
      <w:r w:rsidR="00E035DE" w:rsidRPr="00790770">
        <w:rPr>
          <w:sz w:val="28"/>
        </w:rPr>
        <w:t xml:space="preserve">. Incluso se incentiva la cancelación de obligaciones tributarias pendientes para robustecer el recaudo y luchar contra la evasión, el abuso y la elusión. </w:t>
      </w:r>
    </w:p>
    <w:p w:rsidR="000C75A5" w:rsidRPr="00790770" w:rsidRDefault="000C75A5" w:rsidP="000C75A5">
      <w:pPr>
        <w:pStyle w:val="Prrafodelista"/>
        <w:rPr>
          <w:sz w:val="28"/>
        </w:rPr>
      </w:pPr>
    </w:p>
    <w:p w:rsidR="000C75A5" w:rsidRPr="00790770" w:rsidRDefault="000C75A5" w:rsidP="002C6A4F">
      <w:pPr>
        <w:widowControl w:val="0"/>
        <w:numPr>
          <w:ilvl w:val="0"/>
          <w:numId w:val="2"/>
        </w:numPr>
        <w:tabs>
          <w:tab w:val="left" w:pos="1222"/>
        </w:tabs>
        <w:autoSpaceDE w:val="0"/>
        <w:autoSpaceDN w:val="0"/>
        <w:ind w:left="0" w:right="51" w:firstLine="0"/>
        <w:jc w:val="both"/>
        <w:rPr>
          <w:sz w:val="28"/>
        </w:rPr>
      </w:pPr>
      <w:r w:rsidRPr="00790770">
        <w:rPr>
          <w:sz w:val="28"/>
        </w:rPr>
        <w:t xml:space="preserve">Finalmente, </w:t>
      </w:r>
      <w:r w:rsidR="004D1A04" w:rsidRPr="00790770">
        <w:rPr>
          <w:sz w:val="28"/>
        </w:rPr>
        <w:t>la Procuradora pone de presente que los reproches formulados contra el inciso 2 del artículo 96 de la Ley 2277 de 2022</w:t>
      </w:r>
      <w:r w:rsidR="0097423F" w:rsidRPr="00790770">
        <w:rPr>
          <w:sz w:val="28"/>
        </w:rPr>
        <w:t xml:space="preserve"> guardan identidad con los cuestionamientos presentados en el expediente D-15102, en el que rindió concepto </w:t>
      </w:r>
      <w:r w:rsidR="00AE0131" w:rsidRPr="00790770">
        <w:rPr>
          <w:sz w:val="28"/>
        </w:rPr>
        <w:t xml:space="preserve">en el sentido de </w:t>
      </w:r>
      <w:r w:rsidR="0097423F" w:rsidRPr="00790770">
        <w:rPr>
          <w:sz w:val="28"/>
        </w:rPr>
        <w:t>declarar inexequible dicho inciso por desconocer el principio de unidad de materia</w:t>
      </w:r>
      <w:r w:rsidR="005130B7" w:rsidRPr="00790770">
        <w:rPr>
          <w:sz w:val="28"/>
        </w:rPr>
        <w:t xml:space="preserve"> al no encontrar acreditadas </w:t>
      </w:r>
      <w:r w:rsidR="003A4630" w:rsidRPr="00790770">
        <w:rPr>
          <w:sz w:val="28"/>
        </w:rPr>
        <w:t>la</w:t>
      </w:r>
      <w:r w:rsidR="002D2399" w:rsidRPr="00790770">
        <w:rPr>
          <w:sz w:val="28"/>
        </w:rPr>
        <w:t xml:space="preserve">s diferentes conexidades: </w:t>
      </w:r>
      <w:r w:rsidR="005130B7" w:rsidRPr="00790770">
        <w:rPr>
          <w:sz w:val="28"/>
        </w:rPr>
        <w:t xml:space="preserve">causal, temática, </w:t>
      </w:r>
      <w:r w:rsidR="003A4630" w:rsidRPr="00790770">
        <w:rPr>
          <w:sz w:val="28"/>
        </w:rPr>
        <w:t>teleológica y sistemática</w:t>
      </w:r>
      <w:r w:rsidR="0097423F" w:rsidRPr="00790770">
        <w:rPr>
          <w:sz w:val="28"/>
        </w:rPr>
        <w:t xml:space="preserve">. </w:t>
      </w:r>
      <w:r w:rsidR="00AE0131" w:rsidRPr="00790770">
        <w:rPr>
          <w:sz w:val="28"/>
        </w:rPr>
        <w:t>De manera que</w:t>
      </w:r>
      <w:r w:rsidR="0097423F" w:rsidRPr="00790770">
        <w:rPr>
          <w:sz w:val="28"/>
        </w:rPr>
        <w:t xml:space="preserve"> </w:t>
      </w:r>
      <w:r w:rsidR="001F7BA2" w:rsidRPr="00790770">
        <w:rPr>
          <w:sz w:val="28"/>
        </w:rPr>
        <w:t xml:space="preserve">pide a la Corte estarse a lo resuelto en la sentencia que se adopte en el expediente D-15102. </w:t>
      </w:r>
    </w:p>
    <w:p w:rsidR="008467DA" w:rsidRPr="00790770" w:rsidRDefault="008467DA" w:rsidP="008467DA">
      <w:pPr>
        <w:pStyle w:val="Prrafodelista"/>
        <w:rPr>
          <w:sz w:val="28"/>
        </w:rPr>
      </w:pPr>
    </w:p>
    <w:p w:rsidR="008467DA" w:rsidRPr="00790770" w:rsidRDefault="008467DA" w:rsidP="008467DA">
      <w:pPr>
        <w:rPr>
          <w:b/>
          <w:bCs/>
          <w:sz w:val="28"/>
        </w:rPr>
      </w:pPr>
      <w:r w:rsidRPr="00790770">
        <w:rPr>
          <w:b/>
          <w:bCs/>
          <w:sz w:val="28"/>
        </w:rPr>
        <w:t>VI. CONSIDERACIONES DE LA CORTE CONSTITUCIONAL</w:t>
      </w:r>
    </w:p>
    <w:p w:rsidR="008467DA" w:rsidRPr="00790770" w:rsidRDefault="008467DA" w:rsidP="008467DA">
      <w:pPr>
        <w:rPr>
          <w:sz w:val="28"/>
        </w:rPr>
      </w:pPr>
      <w:r w:rsidRPr="00790770">
        <w:rPr>
          <w:b/>
          <w:bCs/>
          <w:sz w:val="28"/>
        </w:rPr>
        <w:t> </w:t>
      </w:r>
    </w:p>
    <w:p w:rsidR="008467DA" w:rsidRPr="00790770" w:rsidRDefault="008467DA" w:rsidP="008467DA">
      <w:pPr>
        <w:rPr>
          <w:b/>
          <w:bCs/>
          <w:sz w:val="28"/>
        </w:rPr>
      </w:pPr>
      <w:r w:rsidRPr="00790770">
        <w:rPr>
          <w:b/>
          <w:bCs/>
          <w:sz w:val="28"/>
        </w:rPr>
        <w:t>1. Competencia de la Corte</w:t>
      </w:r>
    </w:p>
    <w:p w:rsidR="008467DA" w:rsidRPr="00790770" w:rsidRDefault="008467DA" w:rsidP="008467DA">
      <w:pPr>
        <w:rPr>
          <w:sz w:val="28"/>
        </w:rPr>
      </w:pPr>
    </w:p>
    <w:p w:rsidR="008467DA" w:rsidRPr="00790770" w:rsidRDefault="008467DA" w:rsidP="008467DA">
      <w:pPr>
        <w:widowControl w:val="0"/>
        <w:numPr>
          <w:ilvl w:val="0"/>
          <w:numId w:val="2"/>
        </w:numPr>
        <w:tabs>
          <w:tab w:val="left" w:pos="1222"/>
        </w:tabs>
        <w:autoSpaceDE w:val="0"/>
        <w:autoSpaceDN w:val="0"/>
        <w:ind w:left="0" w:right="51" w:firstLine="0"/>
        <w:jc w:val="both"/>
        <w:rPr>
          <w:sz w:val="28"/>
        </w:rPr>
      </w:pPr>
      <w:r w:rsidRPr="00790770">
        <w:rPr>
          <w:sz w:val="28"/>
        </w:rPr>
        <w:t>De conformidad con lo dispuesto en el artículo 241, numeral, 4 de la Constitución Política, este Tribunal es competente para conocer y decidir definitivamente sobre la demanda de inconstitucionalidad de la referencia, pues los enunciados normativos demandados tienen fuerza de Ley.</w:t>
      </w:r>
    </w:p>
    <w:p w:rsidR="008467DA" w:rsidRPr="00790770" w:rsidRDefault="008467DA" w:rsidP="008467DA">
      <w:pPr>
        <w:rPr>
          <w:sz w:val="28"/>
        </w:rPr>
      </w:pPr>
    </w:p>
    <w:p w:rsidR="00B34C8B" w:rsidRPr="00790770" w:rsidRDefault="008467DA" w:rsidP="00FE1476">
      <w:pPr>
        <w:jc w:val="both"/>
        <w:rPr>
          <w:b/>
          <w:bCs/>
          <w:sz w:val="28"/>
        </w:rPr>
      </w:pPr>
      <w:r w:rsidRPr="00790770">
        <w:rPr>
          <w:b/>
          <w:bCs/>
          <w:sz w:val="28"/>
        </w:rPr>
        <w:t>2. Cuestiones previas</w:t>
      </w:r>
    </w:p>
    <w:p w:rsidR="00B34C8B" w:rsidRPr="00790770" w:rsidRDefault="00B34C8B" w:rsidP="00FE1476">
      <w:pPr>
        <w:jc w:val="both"/>
        <w:rPr>
          <w:b/>
          <w:bCs/>
          <w:sz w:val="28"/>
        </w:rPr>
      </w:pPr>
    </w:p>
    <w:p w:rsidR="00B34C8B" w:rsidRPr="00790770" w:rsidRDefault="00B34C8B" w:rsidP="00FE1476">
      <w:pPr>
        <w:jc w:val="both"/>
        <w:rPr>
          <w:b/>
          <w:bCs/>
          <w:sz w:val="28"/>
        </w:rPr>
      </w:pPr>
      <w:r w:rsidRPr="00790770">
        <w:rPr>
          <w:b/>
          <w:bCs/>
          <w:sz w:val="28"/>
        </w:rPr>
        <w:t>2.1. Primera cuestión previa</w:t>
      </w:r>
      <w:r w:rsidR="00BD31E0" w:rsidRPr="00790770">
        <w:rPr>
          <w:b/>
          <w:bCs/>
          <w:sz w:val="28"/>
        </w:rPr>
        <w:t>.</w:t>
      </w:r>
      <w:r w:rsidR="00D603D3" w:rsidRPr="00790770">
        <w:rPr>
          <w:b/>
          <w:bCs/>
          <w:sz w:val="28"/>
        </w:rPr>
        <w:t xml:space="preserve"> </w:t>
      </w:r>
      <w:r w:rsidR="004D170F" w:rsidRPr="00790770">
        <w:rPr>
          <w:b/>
          <w:bCs/>
          <w:sz w:val="28"/>
        </w:rPr>
        <w:t>La Corte</w:t>
      </w:r>
      <w:r w:rsidR="00AE0131" w:rsidRPr="00790770">
        <w:rPr>
          <w:b/>
          <w:bCs/>
          <w:sz w:val="28"/>
        </w:rPr>
        <w:t xml:space="preserve"> </w:t>
      </w:r>
      <w:r w:rsidR="00FB315F" w:rsidRPr="00790770">
        <w:rPr>
          <w:b/>
          <w:bCs/>
          <w:sz w:val="28"/>
        </w:rPr>
        <w:t>no es competente para pronunciarse sobre cargos nuevos que propone un interviniente</w:t>
      </w:r>
      <w:r w:rsidR="000F7A19" w:rsidRPr="00790770">
        <w:rPr>
          <w:b/>
          <w:bCs/>
          <w:sz w:val="28"/>
        </w:rPr>
        <w:t xml:space="preserve"> en este caso</w:t>
      </w:r>
      <w:r w:rsidR="00737B75" w:rsidRPr="00790770">
        <w:rPr>
          <w:b/>
          <w:bCs/>
          <w:sz w:val="28"/>
        </w:rPr>
        <w:t>. Limitación del control abstracto de constitucionalidad a los cargos admitidos</w:t>
      </w:r>
    </w:p>
    <w:p w:rsidR="008467DA" w:rsidRPr="00790770" w:rsidRDefault="008467DA" w:rsidP="008467DA">
      <w:pPr>
        <w:rPr>
          <w:sz w:val="28"/>
        </w:rPr>
      </w:pPr>
    </w:p>
    <w:p w:rsidR="00BD31E0" w:rsidRPr="00790770" w:rsidRDefault="00954508" w:rsidP="002B28D5">
      <w:pPr>
        <w:widowControl w:val="0"/>
        <w:numPr>
          <w:ilvl w:val="0"/>
          <w:numId w:val="2"/>
        </w:numPr>
        <w:tabs>
          <w:tab w:val="left" w:pos="1222"/>
        </w:tabs>
        <w:autoSpaceDE w:val="0"/>
        <w:autoSpaceDN w:val="0"/>
        <w:ind w:left="0" w:right="51" w:firstLine="0"/>
        <w:jc w:val="both"/>
        <w:rPr>
          <w:sz w:val="28"/>
        </w:rPr>
      </w:pPr>
      <w:r w:rsidRPr="00790770">
        <w:rPr>
          <w:sz w:val="28"/>
        </w:rPr>
        <w:t>L</w:t>
      </w:r>
      <w:r w:rsidR="00BD31E0" w:rsidRPr="00790770">
        <w:rPr>
          <w:sz w:val="28"/>
        </w:rPr>
        <w:t xml:space="preserve">a </w:t>
      </w:r>
      <w:r w:rsidR="0086503F" w:rsidRPr="00790770">
        <w:rPr>
          <w:sz w:val="28"/>
        </w:rPr>
        <w:t>u</w:t>
      </w:r>
      <w:r w:rsidR="00BD31E0" w:rsidRPr="00790770">
        <w:rPr>
          <w:sz w:val="28"/>
        </w:rPr>
        <w:t xml:space="preserve">niversidad de </w:t>
      </w:r>
      <w:r w:rsidR="00AE0131" w:rsidRPr="00790770">
        <w:rPr>
          <w:sz w:val="28"/>
        </w:rPr>
        <w:t>l</w:t>
      </w:r>
      <w:r w:rsidR="00BD31E0" w:rsidRPr="00790770">
        <w:rPr>
          <w:sz w:val="28"/>
        </w:rPr>
        <w:t xml:space="preserve">os Andes en su intervención </w:t>
      </w:r>
      <w:r w:rsidR="00543270" w:rsidRPr="00790770">
        <w:rPr>
          <w:sz w:val="28"/>
        </w:rPr>
        <w:t>solicitó declarar la inexequibilidad de todo el artículo 11 de la Ley 2277 de 202</w:t>
      </w:r>
      <w:r w:rsidR="00495740" w:rsidRPr="00790770">
        <w:rPr>
          <w:sz w:val="28"/>
        </w:rPr>
        <w:t>2</w:t>
      </w:r>
      <w:r w:rsidR="00BC419B" w:rsidRPr="00790770">
        <w:rPr>
          <w:sz w:val="28"/>
        </w:rPr>
        <w:t>, para lo cual propuso cargos nuevos</w:t>
      </w:r>
      <w:r w:rsidR="006E018D" w:rsidRPr="00790770">
        <w:rPr>
          <w:sz w:val="28"/>
        </w:rPr>
        <w:t xml:space="preserve"> y extendió el objeto de control </w:t>
      </w:r>
      <w:r w:rsidR="005B7C76" w:rsidRPr="00790770">
        <w:rPr>
          <w:sz w:val="28"/>
        </w:rPr>
        <w:t>más allá del parágrafo 6 acusado</w:t>
      </w:r>
      <w:r w:rsidR="00BC419B" w:rsidRPr="00790770">
        <w:rPr>
          <w:sz w:val="28"/>
        </w:rPr>
        <w:t xml:space="preserve">. </w:t>
      </w:r>
      <w:r w:rsidR="002B28D5" w:rsidRPr="00790770">
        <w:rPr>
          <w:sz w:val="28"/>
        </w:rPr>
        <w:t>Adujo la violación d</w:t>
      </w:r>
      <w:r w:rsidR="00543270" w:rsidRPr="00790770">
        <w:rPr>
          <w:sz w:val="28"/>
        </w:rPr>
        <w:t>el principio de confianza legítima, que se deriva del principio de la buena fe que consagra el artículo 83 de la Constitución</w:t>
      </w:r>
      <w:r w:rsidR="00913E77" w:rsidRPr="00790770">
        <w:rPr>
          <w:sz w:val="28"/>
        </w:rPr>
        <w:t xml:space="preserve">, y </w:t>
      </w:r>
      <w:r w:rsidR="00BC5FF8" w:rsidRPr="00790770">
        <w:rPr>
          <w:sz w:val="28"/>
        </w:rPr>
        <w:t>d</w:t>
      </w:r>
      <w:r w:rsidR="00913E77" w:rsidRPr="00790770">
        <w:rPr>
          <w:sz w:val="28"/>
        </w:rPr>
        <w:t xml:space="preserve">el derecho a la propiedad privada que </w:t>
      </w:r>
      <w:r w:rsidR="00566D61" w:rsidRPr="00790770">
        <w:rPr>
          <w:sz w:val="28"/>
        </w:rPr>
        <w:t>establece el artículo 58 de la Carta Política</w:t>
      </w:r>
      <w:r w:rsidR="002B28D5" w:rsidRPr="00790770">
        <w:rPr>
          <w:sz w:val="28"/>
        </w:rPr>
        <w:t xml:space="preserve">, porque </w:t>
      </w:r>
      <w:r w:rsidR="00BD31E0" w:rsidRPr="00790770">
        <w:rPr>
          <w:sz w:val="28"/>
        </w:rPr>
        <w:t>la legislación anterior ofrecía a</w:t>
      </w:r>
      <w:r w:rsidR="00566D61" w:rsidRPr="00790770">
        <w:rPr>
          <w:sz w:val="28"/>
        </w:rPr>
        <w:t xml:space="preserve"> todos</w:t>
      </w:r>
      <w:r w:rsidR="00BD31E0" w:rsidRPr="00790770">
        <w:rPr>
          <w:sz w:val="28"/>
        </w:rPr>
        <w:t xml:space="preserve"> los usuarios de zonas francas la tarifa preferencial</w:t>
      </w:r>
      <w:r w:rsidR="00543270" w:rsidRPr="00790770">
        <w:rPr>
          <w:sz w:val="28"/>
        </w:rPr>
        <w:t xml:space="preserve"> del 20%</w:t>
      </w:r>
      <w:r w:rsidR="00105DF6" w:rsidRPr="00790770">
        <w:rPr>
          <w:sz w:val="28"/>
        </w:rPr>
        <w:t xml:space="preserve"> en el impuesto sobre la renta</w:t>
      </w:r>
      <w:r w:rsidR="00543270" w:rsidRPr="00790770">
        <w:rPr>
          <w:sz w:val="28"/>
        </w:rPr>
        <w:t xml:space="preserve"> </w:t>
      </w:r>
      <w:r w:rsidR="00BD31E0" w:rsidRPr="00790770">
        <w:rPr>
          <w:sz w:val="28"/>
        </w:rPr>
        <w:t xml:space="preserve">a cambio de cumplir con requisitos de inversión y de generación de empleo, </w:t>
      </w:r>
      <w:r w:rsidR="00132E32" w:rsidRPr="00790770">
        <w:rPr>
          <w:sz w:val="28"/>
        </w:rPr>
        <w:t>pero la variación normativa introdujo nuevas reglas</w:t>
      </w:r>
      <w:r w:rsidR="0085573F" w:rsidRPr="00790770">
        <w:rPr>
          <w:sz w:val="28"/>
        </w:rPr>
        <w:t xml:space="preserve"> expropiatorias</w:t>
      </w:r>
      <w:r w:rsidR="00132E32" w:rsidRPr="00790770">
        <w:rPr>
          <w:sz w:val="28"/>
        </w:rPr>
        <w:t xml:space="preserve"> </w:t>
      </w:r>
      <w:r w:rsidR="00F8302D" w:rsidRPr="00790770">
        <w:rPr>
          <w:sz w:val="28"/>
        </w:rPr>
        <w:t xml:space="preserve">que perjudican a </w:t>
      </w:r>
      <w:r w:rsidR="00BC5FF8" w:rsidRPr="00790770">
        <w:rPr>
          <w:sz w:val="28"/>
        </w:rPr>
        <w:t>dichos</w:t>
      </w:r>
      <w:r w:rsidR="00F8302D" w:rsidRPr="00790770">
        <w:rPr>
          <w:sz w:val="28"/>
        </w:rPr>
        <w:t xml:space="preserve"> usuarios que se </w:t>
      </w:r>
      <w:r w:rsidR="0085573F" w:rsidRPr="00790770">
        <w:rPr>
          <w:sz w:val="28"/>
        </w:rPr>
        <w:t xml:space="preserve">postularon y calificaron bajo otras condiciones tributarias y, con base en ello, cimentaron la planeación de sus actividades comerciales. </w:t>
      </w:r>
      <w:r w:rsidR="00AE0131" w:rsidRPr="00790770">
        <w:rPr>
          <w:sz w:val="28"/>
        </w:rPr>
        <w:t xml:space="preserve">La universidad </w:t>
      </w:r>
      <w:r w:rsidR="005D56FD" w:rsidRPr="00790770">
        <w:rPr>
          <w:sz w:val="28"/>
        </w:rPr>
        <w:t xml:space="preserve">también estimó lesionado el principio de igualdad que regula el artículo 13 de la Constitución, en tanto </w:t>
      </w:r>
      <w:r w:rsidR="00E92160" w:rsidRPr="00790770">
        <w:rPr>
          <w:sz w:val="28"/>
        </w:rPr>
        <w:t xml:space="preserve">el artículo 11 </w:t>
      </w:r>
      <w:r w:rsidR="00BD31E0" w:rsidRPr="00790770">
        <w:rPr>
          <w:sz w:val="28"/>
        </w:rPr>
        <w:t>da un tratamiento similar a sujetos que son totalmente desiguales</w:t>
      </w:r>
      <w:r w:rsidR="00A7210D" w:rsidRPr="00790770">
        <w:rPr>
          <w:sz w:val="28"/>
        </w:rPr>
        <w:t xml:space="preserve"> para el momento en que se calificaron como usuarios industriales. </w:t>
      </w:r>
    </w:p>
    <w:p w:rsidR="00A7210D" w:rsidRPr="00790770" w:rsidRDefault="00A7210D" w:rsidP="00A7210D">
      <w:pPr>
        <w:widowControl w:val="0"/>
        <w:tabs>
          <w:tab w:val="left" w:pos="1222"/>
        </w:tabs>
        <w:autoSpaceDE w:val="0"/>
        <w:autoSpaceDN w:val="0"/>
        <w:ind w:right="51"/>
        <w:jc w:val="both"/>
        <w:rPr>
          <w:sz w:val="28"/>
        </w:rPr>
      </w:pPr>
    </w:p>
    <w:p w:rsidR="00FE74B5" w:rsidRPr="00790770" w:rsidRDefault="00A7210D" w:rsidP="00FE74B5">
      <w:pPr>
        <w:widowControl w:val="0"/>
        <w:numPr>
          <w:ilvl w:val="0"/>
          <w:numId w:val="2"/>
        </w:numPr>
        <w:tabs>
          <w:tab w:val="left" w:pos="1222"/>
        </w:tabs>
        <w:autoSpaceDE w:val="0"/>
        <w:autoSpaceDN w:val="0"/>
        <w:ind w:left="0" w:right="51" w:firstLine="0"/>
        <w:jc w:val="both"/>
        <w:rPr>
          <w:sz w:val="28"/>
        </w:rPr>
      </w:pPr>
      <w:r w:rsidRPr="00790770">
        <w:rPr>
          <w:sz w:val="28"/>
        </w:rPr>
        <w:t xml:space="preserve">Al respecto, esta Corporación </w:t>
      </w:r>
      <w:r w:rsidR="005375E6" w:rsidRPr="00790770">
        <w:rPr>
          <w:sz w:val="28"/>
        </w:rPr>
        <w:t>reitera su jurisprudenci</w:t>
      </w:r>
      <w:r w:rsidR="004E001D" w:rsidRPr="00790770">
        <w:rPr>
          <w:sz w:val="28"/>
        </w:rPr>
        <w:t>a en el sentido que no es competente para pronunciarse sobre cargos nuevos que propone un interviniente</w:t>
      </w:r>
      <w:r w:rsidR="00821E45" w:rsidRPr="00790770">
        <w:rPr>
          <w:sz w:val="28"/>
        </w:rPr>
        <w:t xml:space="preserve"> en los procesos iniciados mediante acción pública de inconstitucionalidad</w:t>
      </w:r>
      <w:r w:rsidR="004E001D" w:rsidRPr="00790770">
        <w:rPr>
          <w:rStyle w:val="Refdenotaalpie"/>
          <w:sz w:val="28"/>
        </w:rPr>
        <w:footnoteReference w:id="36"/>
      </w:r>
      <w:r w:rsidR="00F51427" w:rsidRPr="00790770">
        <w:rPr>
          <w:sz w:val="28"/>
        </w:rPr>
        <w:t>.</w:t>
      </w:r>
      <w:r w:rsidR="004E001D" w:rsidRPr="00790770">
        <w:rPr>
          <w:sz w:val="28"/>
        </w:rPr>
        <w:t xml:space="preserve"> </w:t>
      </w:r>
      <w:r w:rsidR="009A2D60" w:rsidRPr="00790770">
        <w:rPr>
          <w:sz w:val="28"/>
        </w:rPr>
        <w:t xml:space="preserve">En </w:t>
      </w:r>
      <w:r w:rsidR="00AB307A" w:rsidRPr="00790770">
        <w:rPr>
          <w:sz w:val="28"/>
        </w:rPr>
        <w:t>tales</w:t>
      </w:r>
      <w:r w:rsidR="009A2D60" w:rsidRPr="00790770">
        <w:rPr>
          <w:sz w:val="28"/>
        </w:rPr>
        <w:t xml:space="preserve"> procesos la competencia de la Corte está restringida por los términos en que el demandante haya planteado el debate constitucional </w:t>
      </w:r>
      <w:r w:rsidR="00542B7C" w:rsidRPr="00790770">
        <w:rPr>
          <w:sz w:val="28"/>
        </w:rPr>
        <w:t>y se limita a los cargos efectivamente admitidos, es decir</w:t>
      </w:r>
      <w:r w:rsidR="00C97765" w:rsidRPr="00790770">
        <w:rPr>
          <w:sz w:val="28"/>
        </w:rPr>
        <w:t xml:space="preserve"> que en ese escenario la intervención ciudadana se circunscribe </w:t>
      </w:r>
      <w:r w:rsidR="00AC254B" w:rsidRPr="00790770">
        <w:rPr>
          <w:sz w:val="28"/>
        </w:rPr>
        <w:t>a las normas demandadas</w:t>
      </w:r>
      <w:r w:rsidR="00AC254B" w:rsidRPr="00790770">
        <w:rPr>
          <w:rStyle w:val="Refdenotaalpie"/>
          <w:sz w:val="28"/>
        </w:rPr>
        <w:footnoteReference w:id="37"/>
      </w:r>
      <w:r w:rsidR="00B31D02" w:rsidRPr="00790770">
        <w:rPr>
          <w:sz w:val="28"/>
        </w:rPr>
        <w:t xml:space="preserve"> y a las concretas acusaciones que presenta el actor. </w:t>
      </w:r>
      <w:r w:rsidR="00C64F3D" w:rsidRPr="00790770">
        <w:rPr>
          <w:sz w:val="28"/>
        </w:rPr>
        <w:t xml:space="preserve">El interviniente no puede ampliar el ámbito de la demanda </w:t>
      </w:r>
      <w:r w:rsidR="006375CE" w:rsidRPr="00790770">
        <w:rPr>
          <w:sz w:val="28"/>
        </w:rPr>
        <w:t>pretendiendo que el pronunciamiento de la Corte se oriente a disposiciones no demandadas, sin perjuicio que se pueda plantear la existencia</w:t>
      </w:r>
      <w:r w:rsidR="00D8112F" w:rsidRPr="00790770">
        <w:rPr>
          <w:sz w:val="28"/>
        </w:rPr>
        <w:t xml:space="preserve"> de una proposición jurídica completa</w:t>
      </w:r>
      <w:r w:rsidR="000C7F15" w:rsidRPr="00790770">
        <w:rPr>
          <w:sz w:val="28"/>
        </w:rPr>
        <w:t xml:space="preserve">, sin que ello derive en la configuración de cargos autónomos y diferentes a los contenidos en la demanda. </w:t>
      </w:r>
      <w:r w:rsidR="00FE74B5" w:rsidRPr="00790770">
        <w:rPr>
          <w:sz w:val="28"/>
        </w:rPr>
        <w:t>En tal sentido, la Sentencia C-</w:t>
      </w:r>
      <w:r w:rsidR="00CA6447" w:rsidRPr="00790770">
        <w:rPr>
          <w:sz w:val="28"/>
        </w:rPr>
        <w:t>078 de 2023</w:t>
      </w:r>
      <w:r w:rsidR="00CA6447" w:rsidRPr="00790770">
        <w:rPr>
          <w:rStyle w:val="Refdenotaalpie"/>
          <w:sz w:val="28"/>
        </w:rPr>
        <w:footnoteReference w:id="38"/>
      </w:r>
      <w:r w:rsidR="00CA6447" w:rsidRPr="00790770">
        <w:rPr>
          <w:sz w:val="28"/>
        </w:rPr>
        <w:t xml:space="preserve"> explicó</w:t>
      </w:r>
      <w:r w:rsidR="00FE74B5" w:rsidRPr="00790770">
        <w:rPr>
          <w:sz w:val="28"/>
        </w:rPr>
        <w:t xml:space="preserve">: </w:t>
      </w:r>
    </w:p>
    <w:p w:rsidR="00FE74B5" w:rsidRPr="00790770" w:rsidRDefault="00FE74B5" w:rsidP="00FE74B5">
      <w:pPr>
        <w:pStyle w:val="Prrafodelista"/>
        <w:rPr>
          <w:sz w:val="28"/>
        </w:rPr>
      </w:pPr>
    </w:p>
    <w:p w:rsidR="00F67926" w:rsidRPr="00790770" w:rsidRDefault="00F67926" w:rsidP="00F67926">
      <w:pPr>
        <w:pStyle w:val="Prrafodelista"/>
        <w:jc w:val="both"/>
        <w:rPr>
          <w:sz w:val="28"/>
        </w:rPr>
      </w:pPr>
      <w:r w:rsidRPr="00790770">
        <w:rPr>
          <w:sz w:val="28"/>
        </w:rPr>
        <w:t>“</w:t>
      </w:r>
      <w:r w:rsidR="003C671B" w:rsidRPr="00790770">
        <w:rPr>
          <w:sz w:val="28"/>
        </w:rPr>
        <w:t xml:space="preserve">(…) </w:t>
      </w:r>
      <w:r w:rsidRPr="00790770">
        <w:rPr>
          <w:sz w:val="28"/>
        </w:rPr>
        <w:t>la adición de un cargo a la demanda inicialmente planteada no constituye una coadyuvancia, sino, precisamente, la presentación de un nuevo elemento de juicio que no ha sido conocido por los demás intervinientes del proceso ni ha sido sometido a un estudio de admisibilidad por parte de la Corte Constitucional, de ahí que dictar un pronunciamiento con cargos de inconstitucionalidad distintos a los planteados puede conducir al desconocimiento de las reglas procesales pues ni las autoridades, ni otras personas tendrían la posibilidad de participar”</w:t>
      </w:r>
      <w:r w:rsidR="00F65AE4" w:rsidRPr="00790770">
        <w:rPr>
          <w:sz w:val="28"/>
        </w:rPr>
        <w:t>.</w:t>
      </w:r>
    </w:p>
    <w:p w:rsidR="00F67926" w:rsidRPr="00790770" w:rsidRDefault="00F67926" w:rsidP="0059728D">
      <w:pPr>
        <w:rPr>
          <w:sz w:val="28"/>
        </w:rPr>
      </w:pPr>
    </w:p>
    <w:p w:rsidR="00D96996" w:rsidRPr="00790770" w:rsidRDefault="00234511" w:rsidP="004120CF">
      <w:pPr>
        <w:widowControl w:val="0"/>
        <w:numPr>
          <w:ilvl w:val="0"/>
          <w:numId w:val="2"/>
        </w:numPr>
        <w:tabs>
          <w:tab w:val="left" w:pos="1222"/>
        </w:tabs>
        <w:autoSpaceDE w:val="0"/>
        <w:autoSpaceDN w:val="0"/>
        <w:ind w:left="0" w:right="51" w:firstLine="0"/>
        <w:jc w:val="both"/>
        <w:rPr>
          <w:sz w:val="28"/>
        </w:rPr>
      </w:pPr>
      <w:r w:rsidRPr="00790770">
        <w:rPr>
          <w:sz w:val="28"/>
        </w:rPr>
        <w:t xml:space="preserve">En esa misma providencia judicial, </w:t>
      </w:r>
      <w:r w:rsidR="000F7A19" w:rsidRPr="00790770">
        <w:rPr>
          <w:sz w:val="28"/>
        </w:rPr>
        <w:t xml:space="preserve">se reiteró </w:t>
      </w:r>
      <w:r w:rsidRPr="00790770">
        <w:rPr>
          <w:sz w:val="28"/>
        </w:rPr>
        <w:t xml:space="preserve">la </w:t>
      </w:r>
      <w:r w:rsidR="000F7A19" w:rsidRPr="00790770">
        <w:rPr>
          <w:sz w:val="28"/>
        </w:rPr>
        <w:t>S</w:t>
      </w:r>
      <w:r w:rsidR="00227157" w:rsidRPr="00790770">
        <w:rPr>
          <w:sz w:val="28"/>
        </w:rPr>
        <w:t>entencia C-284 de 2014</w:t>
      </w:r>
      <w:r w:rsidR="006E018D" w:rsidRPr="00790770">
        <w:rPr>
          <w:rStyle w:val="Refdenotaalpie"/>
          <w:sz w:val="28"/>
        </w:rPr>
        <w:footnoteReference w:id="39"/>
      </w:r>
      <w:r w:rsidR="000F7A19" w:rsidRPr="00790770">
        <w:rPr>
          <w:sz w:val="28"/>
        </w:rPr>
        <w:t>,</w:t>
      </w:r>
      <w:r w:rsidR="00227157" w:rsidRPr="00790770">
        <w:rPr>
          <w:sz w:val="28"/>
        </w:rPr>
        <w:t xml:space="preserve"> </w:t>
      </w:r>
      <w:r w:rsidR="000F7A19" w:rsidRPr="00790770">
        <w:rPr>
          <w:sz w:val="28"/>
        </w:rPr>
        <w:t xml:space="preserve">al sostener que  </w:t>
      </w:r>
      <w:r w:rsidR="001A29E9" w:rsidRPr="00790770">
        <w:rPr>
          <w:sz w:val="28"/>
        </w:rPr>
        <w:t xml:space="preserve">los presupuestos </w:t>
      </w:r>
      <w:r w:rsidR="006E018D" w:rsidRPr="00790770">
        <w:rPr>
          <w:sz w:val="28"/>
          <w:lang w:val="es-ES_tradnl"/>
        </w:rPr>
        <w:t>que</w:t>
      </w:r>
      <w:r w:rsidR="001A29E9" w:rsidRPr="00790770">
        <w:rPr>
          <w:sz w:val="28"/>
          <w:lang w:val="es-ES_tradnl"/>
        </w:rPr>
        <w:t xml:space="preserve"> excepcionalmente</w:t>
      </w:r>
      <w:r w:rsidR="006E018D" w:rsidRPr="00790770">
        <w:rPr>
          <w:sz w:val="28"/>
          <w:lang w:val="es-ES_tradnl"/>
        </w:rPr>
        <w:t xml:space="preserve"> habilitan a la Corte para pronunciarse sobre una cuestión de constitucionalidad no planteada dentro de los cargos de la demanda, a saber: </w:t>
      </w:r>
      <w:r w:rsidRPr="00790770">
        <w:rPr>
          <w:sz w:val="28"/>
          <w:lang w:val="es-ES_tradnl"/>
        </w:rPr>
        <w:t>“</w:t>
      </w:r>
      <w:r w:rsidR="006E018D" w:rsidRPr="00790770">
        <w:rPr>
          <w:i/>
          <w:iCs/>
          <w:sz w:val="28"/>
          <w:lang w:val="es-ES_tradnl"/>
        </w:rPr>
        <w:t>(i)</w:t>
      </w:r>
      <w:r w:rsidR="006E018D" w:rsidRPr="00790770">
        <w:rPr>
          <w:sz w:val="28"/>
          <w:lang w:val="es-ES_tradnl"/>
        </w:rPr>
        <w:t> </w:t>
      </w:r>
      <w:r w:rsidR="006E018D" w:rsidRPr="00790770">
        <w:rPr>
          <w:sz w:val="28"/>
        </w:rPr>
        <w:t>debe haber una demanda de inconstitucionalidad con aptitud para provocar un pronunciamiento de fondo; </w:t>
      </w:r>
      <w:r w:rsidR="006E018D" w:rsidRPr="00790770">
        <w:rPr>
          <w:i/>
          <w:iCs/>
          <w:sz w:val="28"/>
        </w:rPr>
        <w:t>(ii)</w:t>
      </w:r>
      <w:r w:rsidR="006E018D" w:rsidRPr="00790770">
        <w:rPr>
          <w:sz w:val="28"/>
        </w:rPr>
        <w:t> debe versar sobre una norma efectivamente demandada, o susceptible de controlarse en virtud de una integración de la unidad normativa, de conformidad con los estrictos y precisos términos del artículo 241; </w:t>
      </w:r>
      <w:r w:rsidR="006E018D" w:rsidRPr="00790770">
        <w:rPr>
          <w:i/>
          <w:iCs/>
          <w:sz w:val="28"/>
        </w:rPr>
        <w:t>(iii)</w:t>
      </w:r>
      <w:r w:rsidR="006E018D" w:rsidRPr="00790770">
        <w:rPr>
          <w:sz w:val="28"/>
        </w:rPr>
        <w:t> el acto sujeto a control debe admitir una revisión de constitucionalidad por razones normativas no planteadas en la demanda; </w:t>
      </w:r>
      <w:r w:rsidR="006E018D" w:rsidRPr="00790770">
        <w:rPr>
          <w:i/>
          <w:iCs/>
          <w:sz w:val="28"/>
        </w:rPr>
        <w:t>(iv)</w:t>
      </w:r>
      <w:r w:rsidR="006E018D" w:rsidRPr="00790770">
        <w:rPr>
          <w:sz w:val="28"/>
        </w:rPr>
        <w:t> cuando se trate de vicios sujetos a la caducidad la acción pública debe haber sido instaurada antes de que expire el término de caducidad; </w:t>
      </w:r>
      <w:r w:rsidR="006E018D" w:rsidRPr="00790770">
        <w:rPr>
          <w:i/>
          <w:iCs/>
          <w:sz w:val="28"/>
        </w:rPr>
        <w:t>(v)</w:t>
      </w:r>
      <w:r w:rsidR="006E018D" w:rsidRPr="00790770">
        <w:rPr>
          <w:sz w:val="28"/>
        </w:rPr>
        <w:t> debe ser clara la competencia de la Corte para controlar la norma acusada; </w:t>
      </w:r>
      <w:r w:rsidR="006E018D" w:rsidRPr="00790770">
        <w:rPr>
          <w:i/>
          <w:iCs/>
          <w:sz w:val="28"/>
        </w:rPr>
        <w:t>(vi)</w:t>
      </w:r>
      <w:r w:rsidR="006E018D" w:rsidRPr="00790770">
        <w:rPr>
          <w:sz w:val="28"/>
        </w:rPr>
        <w:t> es admisible controlar el acto demandado a la luz de normas constitucionales no invocadas en la demanda, sólo si se advierte un vicio </w:t>
      </w:r>
      <w:r w:rsidR="006E018D" w:rsidRPr="00790770">
        <w:rPr>
          <w:i/>
          <w:iCs/>
          <w:sz w:val="28"/>
        </w:rPr>
        <w:t>evidente</w:t>
      </w:r>
      <w:r w:rsidR="006E018D" w:rsidRPr="00790770">
        <w:rPr>
          <w:sz w:val="28"/>
        </w:rPr>
        <w:t> de inconstitucionalidad</w:t>
      </w:r>
      <w:r w:rsidRPr="00790770">
        <w:rPr>
          <w:sz w:val="28"/>
        </w:rPr>
        <w:t>”</w:t>
      </w:r>
      <w:r w:rsidR="00F65AE4" w:rsidRPr="00790770">
        <w:rPr>
          <w:sz w:val="28"/>
        </w:rPr>
        <w:t>.</w:t>
      </w:r>
      <w:r w:rsidRPr="00790770">
        <w:rPr>
          <w:sz w:val="28"/>
        </w:rPr>
        <w:t xml:space="preserve"> </w:t>
      </w:r>
    </w:p>
    <w:p w:rsidR="00234511" w:rsidRPr="00790770" w:rsidRDefault="00234511" w:rsidP="00234511">
      <w:pPr>
        <w:widowControl w:val="0"/>
        <w:tabs>
          <w:tab w:val="left" w:pos="1222"/>
        </w:tabs>
        <w:autoSpaceDE w:val="0"/>
        <w:autoSpaceDN w:val="0"/>
        <w:ind w:right="51"/>
        <w:jc w:val="both"/>
        <w:rPr>
          <w:sz w:val="28"/>
        </w:rPr>
      </w:pPr>
    </w:p>
    <w:p w:rsidR="00EC15E5" w:rsidRPr="00790770" w:rsidRDefault="00250F3C" w:rsidP="00F66C1E">
      <w:pPr>
        <w:widowControl w:val="0"/>
        <w:numPr>
          <w:ilvl w:val="0"/>
          <w:numId w:val="2"/>
        </w:numPr>
        <w:tabs>
          <w:tab w:val="left" w:pos="1222"/>
        </w:tabs>
        <w:autoSpaceDE w:val="0"/>
        <w:autoSpaceDN w:val="0"/>
        <w:ind w:left="0" w:right="51" w:firstLine="0"/>
        <w:jc w:val="both"/>
        <w:rPr>
          <w:sz w:val="28"/>
        </w:rPr>
      </w:pPr>
      <w:r w:rsidRPr="00790770">
        <w:rPr>
          <w:sz w:val="28"/>
        </w:rPr>
        <w:t>En esta oportunidad</w:t>
      </w:r>
      <w:r w:rsidR="00841FE0" w:rsidRPr="00790770">
        <w:rPr>
          <w:sz w:val="28"/>
        </w:rPr>
        <w:t>,</w:t>
      </w:r>
      <w:r w:rsidRPr="00790770">
        <w:rPr>
          <w:sz w:val="28"/>
        </w:rPr>
        <w:t xml:space="preserve"> la Sala Plena </w:t>
      </w:r>
      <w:r w:rsidR="00D45CBD" w:rsidRPr="00790770">
        <w:rPr>
          <w:sz w:val="28"/>
        </w:rPr>
        <w:t xml:space="preserve">considera que la solicitud de la Universidad de </w:t>
      </w:r>
      <w:r w:rsidR="000F7A19" w:rsidRPr="00790770">
        <w:rPr>
          <w:sz w:val="28"/>
        </w:rPr>
        <w:t>l</w:t>
      </w:r>
      <w:r w:rsidR="00D45CBD" w:rsidRPr="00790770">
        <w:rPr>
          <w:sz w:val="28"/>
        </w:rPr>
        <w:t>os Andes</w:t>
      </w:r>
      <w:r w:rsidR="00841FE0" w:rsidRPr="00790770">
        <w:rPr>
          <w:sz w:val="28"/>
        </w:rPr>
        <w:t xml:space="preserve"> respecto a declarar inexequible la totalidad del artículo 11 de la Ley 2277 de 2022</w:t>
      </w:r>
      <w:r w:rsidR="004A3E42" w:rsidRPr="00790770">
        <w:rPr>
          <w:sz w:val="28"/>
        </w:rPr>
        <w:t>,</w:t>
      </w:r>
      <w:r w:rsidR="00841FE0" w:rsidRPr="00790770">
        <w:rPr>
          <w:sz w:val="28"/>
        </w:rPr>
        <w:t xml:space="preserve"> incumple </w:t>
      </w:r>
      <w:r w:rsidR="00D9013A" w:rsidRPr="00790770">
        <w:rPr>
          <w:sz w:val="28"/>
        </w:rPr>
        <w:t>los parámetros planteados</w:t>
      </w:r>
      <w:r w:rsidR="004A3E42" w:rsidRPr="00790770">
        <w:rPr>
          <w:sz w:val="28"/>
        </w:rPr>
        <w:t xml:space="preserve">. </w:t>
      </w:r>
      <w:r w:rsidR="00F013B6" w:rsidRPr="00790770">
        <w:rPr>
          <w:sz w:val="28"/>
        </w:rPr>
        <w:t xml:space="preserve">En efecto, la propuesta que realiza </w:t>
      </w:r>
      <w:r w:rsidR="00224BFC" w:rsidRPr="00790770">
        <w:rPr>
          <w:sz w:val="28"/>
        </w:rPr>
        <w:t>parte de</w:t>
      </w:r>
      <w:r w:rsidR="00D424CA" w:rsidRPr="00790770">
        <w:rPr>
          <w:sz w:val="28"/>
        </w:rPr>
        <w:t xml:space="preserve"> asuntos diversos a los que fueron </w:t>
      </w:r>
      <w:r w:rsidR="00E7563A" w:rsidRPr="00790770">
        <w:rPr>
          <w:sz w:val="28"/>
        </w:rPr>
        <w:t>expuestos</w:t>
      </w:r>
      <w:r w:rsidR="00D424CA" w:rsidRPr="00790770">
        <w:rPr>
          <w:sz w:val="28"/>
        </w:rPr>
        <w:t xml:space="preserve"> en la acción pública de inconstitucionalidad de la referencia</w:t>
      </w:r>
      <w:r w:rsidR="00765F21" w:rsidRPr="00790770">
        <w:rPr>
          <w:sz w:val="28"/>
        </w:rPr>
        <w:t xml:space="preserve">, al punto que </w:t>
      </w:r>
      <w:r w:rsidR="008D4927" w:rsidRPr="00790770">
        <w:rPr>
          <w:sz w:val="28"/>
        </w:rPr>
        <w:t xml:space="preserve">presenta nuevos parámetros de </w:t>
      </w:r>
      <w:r w:rsidR="005E6F7E" w:rsidRPr="00790770">
        <w:rPr>
          <w:sz w:val="28"/>
        </w:rPr>
        <w:t>constitucionalidad, a saber, los principios de confianza legítima</w:t>
      </w:r>
      <w:r w:rsidR="00E642DC" w:rsidRPr="00790770">
        <w:rPr>
          <w:sz w:val="28"/>
        </w:rPr>
        <w:t xml:space="preserve">, buena fe e igualdad y el derecho a la propiedad privada, a la </w:t>
      </w:r>
      <w:r w:rsidR="00D753B1" w:rsidRPr="00790770">
        <w:rPr>
          <w:sz w:val="28"/>
        </w:rPr>
        <w:t xml:space="preserve">vez que recae </w:t>
      </w:r>
      <w:r w:rsidR="00D424CA" w:rsidRPr="00790770">
        <w:rPr>
          <w:sz w:val="28"/>
        </w:rPr>
        <w:t>sobre contenidos normativos no acusados</w:t>
      </w:r>
      <w:r w:rsidR="00E7563A" w:rsidRPr="00790770">
        <w:rPr>
          <w:sz w:val="28"/>
        </w:rPr>
        <w:t xml:space="preserve"> por el demandante</w:t>
      </w:r>
      <w:r w:rsidR="00D753B1" w:rsidRPr="00790770">
        <w:rPr>
          <w:sz w:val="28"/>
        </w:rPr>
        <w:t>;</w:t>
      </w:r>
      <w:r w:rsidR="00E15AB4" w:rsidRPr="00790770">
        <w:rPr>
          <w:sz w:val="28"/>
        </w:rPr>
        <w:t xml:space="preserve"> además</w:t>
      </w:r>
      <w:r w:rsidR="0009287D" w:rsidRPr="00790770">
        <w:rPr>
          <w:sz w:val="28"/>
        </w:rPr>
        <w:t xml:space="preserve"> </w:t>
      </w:r>
      <w:r w:rsidR="00296104" w:rsidRPr="00790770">
        <w:rPr>
          <w:sz w:val="28"/>
        </w:rPr>
        <w:t>dicha Universidad</w:t>
      </w:r>
      <w:r w:rsidR="00E15AB4" w:rsidRPr="00790770">
        <w:rPr>
          <w:sz w:val="28"/>
        </w:rPr>
        <w:t xml:space="preserve"> </w:t>
      </w:r>
      <w:r w:rsidR="003613F7" w:rsidRPr="00790770">
        <w:rPr>
          <w:sz w:val="28"/>
        </w:rPr>
        <w:t xml:space="preserve">no </w:t>
      </w:r>
      <w:r w:rsidR="00E15AB4" w:rsidRPr="00790770">
        <w:rPr>
          <w:sz w:val="28"/>
        </w:rPr>
        <w:t xml:space="preserve">pidió ni justificó una posible integración </w:t>
      </w:r>
      <w:r w:rsidR="004517A5" w:rsidRPr="00790770">
        <w:rPr>
          <w:sz w:val="28"/>
        </w:rPr>
        <w:t>de la proposición jurídica</w:t>
      </w:r>
      <w:r w:rsidR="00765F21" w:rsidRPr="00790770">
        <w:rPr>
          <w:sz w:val="28"/>
        </w:rPr>
        <w:t xml:space="preserve"> completa</w:t>
      </w:r>
      <w:r w:rsidR="004517A5" w:rsidRPr="00790770">
        <w:rPr>
          <w:sz w:val="28"/>
        </w:rPr>
        <w:t xml:space="preserve"> </w:t>
      </w:r>
      <w:r w:rsidR="00296104" w:rsidRPr="00790770">
        <w:rPr>
          <w:sz w:val="28"/>
        </w:rPr>
        <w:t>en los términos fijados por la jurisprudencia de la Corte Constitucional</w:t>
      </w:r>
      <w:r w:rsidR="00D911C3" w:rsidRPr="00790770">
        <w:rPr>
          <w:rStyle w:val="Refdenotaalpie"/>
          <w:sz w:val="28"/>
        </w:rPr>
        <w:footnoteReference w:id="40"/>
      </w:r>
      <w:r w:rsidR="00296104" w:rsidRPr="00790770">
        <w:rPr>
          <w:sz w:val="28"/>
        </w:rPr>
        <w:t xml:space="preserve">. </w:t>
      </w:r>
      <w:r w:rsidR="0077027B" w:rsidRPr="00790770">
        <w:rPr>
          <w:sz w:val="28"/>
        </w:rPr>
        <w:t xml:space="preserve">Esta Corporación </w:t>
      </w:r>
      <w:r w:rsidR="003613F7" w:rsidRPr="00790770">
        <w:rPr>
          <w:sz w:val="28"/>
        </w:rPr>
        <w:t>tampoco</w:t>
      </w:r>
      <w:r w:rsidR="0077027B" w:rsidRPr="00790770">
        <w:rPr>
          <w:sz w:val="28"/>
        </w:rPr>
        <w:t xml:space="preserve"> advierte un vicio de inconstitucionalidad evidente que conlleve a generar un</w:t>
      </w:r>
      <w:r w:rsidR="003613F7" w:rsidRPr="00790770">
        <w:rPr>
          <w:sz w:val="28"/>
        </w:rPr>
        <w:t xml:space="preserve"> pronunciamiento</w:t>
      </w:r>
      <w:r w:rsidR="00EC15E5" w:rsidRPr="00790770">
        <w:rPr>
          <w:sz w:val="28"/>
        </w:rPr>
        <w:t xml:space="preserve"> excepcional</w:t>
      </w:r>
      <w:r w:rsidR="00447FB7" w:rsidRPr="00790770">
        <w:rPr>
          <w:sz w:val="28"/>
        </w:rPr>
        <w:t>ísimo</w:t>
      </w:r>
      <w:r w:rsidR="003613F7" w:rsidRPr="00790770">
        <w:rPr>
          <w:sz w:val="28"/>
        </w:rPr>
        <w:t xml:space="preserve"> sobre cargos ajenos a los expuestos en la demanda,</w:t>
      </w:r>
      <w:r w:rsidR="00EC15E5" w:rsidRPr="00790770">
        <w:rPr>
          <w:sz w:val="28"/>
        </w:rPr>
        <w:t xml:space="preserve"> por consiguiente, delimitará el objeto de análisis exclusivamente a los cargos que fueron admitidos. </w:t>
      </w:r>
    </w:p>
    <w:p w:rsidR="00EC15E5" w:rsidRPr="00790770" w:rsidRDefault="00EC15E5" w:rsidP="00542FB4">
      <w:pPr>
        <w:rPr>
          <w:sz w:val="28"/>
        </w:rPr>
      </w:pPr>
    </w:p>
    <w:p w:rsidR="00542FB4" w:rsidRPr="00790770" w:rsidRDefault="00542FB4" w:rsidP="002D204D">
      <w:pPr>
        <w:jc w:val="both"/>
        <w:rPr>
          <w:sz w:val="28"/>
        </w:rPr>
      </w:pPr>
      <w:r w:rsidRPr="00790770">
        <w:rPr>
          <w:b/>
          <w:bCs/>
          <w:sz w:val="28"/>
        </w:rPr>
        <w:t xml:space="preserve">2.2. Segunda cuestión previa. Análisis de la cosa juzgada constitucional respecto de los cargos propuestos contra el parágrafo 6 del artículo 11 y el inciso 2 del artículo 96 de la Ley 2277 de 2022 </w:t>
      </w:r>
    </w:p>
    <w:p w:rsidR="00542FB4" w:rsidRPr="00790770" w:rsidRDefault="00542FB4" w:rsidP="00542FB4">
      <w:pPr>
        <w:rPr>
          <w:sz w:val="28"/>
        </w:rPr>
      </w:pPr>
    </w:p>
    <w:p w:rsidR="004120CF" w:rsidRPr="00790770" w:rsidRDefault="00FB271C" w:rsidP="00F55D14">
      <w:pPr>
        <w:widowControl w:val="0"/>
        <w:numPr>
          <w:ilvl w:val="0"/>
          <w:numId w:val="2"/>
        </w:numPr>
        <w:tabs>
          <w:tab w:val="left" w:pos="1222"/>
        </w:tabs>
        <w:autoSpaceDE w:val="0"/>
        <w:autoSpaceDN w:val="0"/>
        <w:ind w:left="0" w:right="51" w:firstLine="0"/>
        <w:jc w:val="both"/>
        <w:rPr>
          <w:sz w:val="28"/>
        </w:rPr>
      </w:pPr>
      <w:r w:rsidRPr="00790770">
        <w:rPr>
          <w:i/>
          <w:iCs/>
          <w:sz w:val="28"/>
        </w:rPr>
        <w:t>La cosa juzgada constitucional y sus efectos</w:t>
      </w:r>
      <w:r w:rsidRPr="00790770">
        <w:rPr>
          <w:sz w:val="28"/>
        </w:rPr>
        <w:t xml:space="preserve">. </w:t>
      </w:r>
      <w:r w:rsidR="004120CF" w:rsidRPr="00790770">
        <w:rPr>
          <w:sz w:val="28"/>
        </w:rPr>
        <w:t>Según establecen los artículos 243 de la Constitución Política, 46 y 48 de la Ley 270 de 1996 -Estatutaria de la Administración de Justicia- y 22 del Decreto 2067 de 1991, los fallos que la Corte Constitucional dicta en ejercicio de control abstracto jurisdiccional, hacen tránsito a cosa juzgada constitucional</w:t>
      </w:r>
      <w:r w:rsidR="004120CF" w:rsidRPr="00790770">
        <w:rPr>
          <w:rStyle w:val="Refdenotaalpie"/>
          <w:sz w:val="28"/>
        </w:rPr>
        <w:footnoteReference w:id="41"/>
      </w:r>
      <w:r w:rsidR="00B91610" w:rsidRPr="00790770">
        <w:rPr>
          <w:sz w:val="28"/>
        </w:rPr>
        <w:t>.</w:t>
      </w:r>
      <w:r w:rsidR="004120CF" w:rsidRPr="00790770">
        <w:rPr>
          <w:sz w:val="28"/>
        </w:rPr>
        <w:t xml:space="preserve"> Ello implica que las decisiones judiciales tomadas por la Corporación en cumplimiento de su misión de garantizar la integridad y la supremacía de la Constitución, adquieren valor jurídico y fuerza vinculante que las convierte en definitivas, incontrovertibles e inmutables</w:t>
      </w:r>
      <w:r w:rsidR="004120CF" w:rsidRPr="00790770">
        <w:rPr>
          <w:sz w:val="28"/>
          <w:vertAlign w:val="superscript"/>
        </w:rPr>
        <w:footnoteReference w:id="42"/>
      </w:r>
      <w:r w:rsidR="00B91610" w:rsidRPr="00790770">
        <w:rPr>
          <w:sz w:val="28"/>
        </w:rPr>
        <w:t>,</w:t>
      </w:r>
      <w:r w:rsidR="004120CF" w:rsidRPr="00790770">
        <w:rPr>
          <w:sz w:val="28"/>
        </w:rPr>
        <w:t xml:space="preserve"> además de ser consideradas de obligatorio cumplimiento y con efectos </w:t>
      </w:r>
      <w:r w:rsidR="004120CF" w:rsidRPr="00790770">
        <w:rPr>
          <w:i/>
          <w:sz w:val="28"/>
        </w:rPr>
        <w:t>erga omnes</w:t>
      </w:r>
      <w:r w:rsidR="004120CF" w:rsidRPr="00790770">
        <w:rPr>
          <w:sz w:val="28"/>
        </w:rPr>
        <w:t xml:space="preserve">. </w:t>
      </w:r>
    </w:p>
    <w:p w:rsidR="00C2470E" w:rsidRPr="00790770" w:rsidRDefault="00C2470E" w:rsidP="00C2470E">
      <w:pPr>
        <w:widowControl w:val="0"/>
        <w:tabs>
          <w:tab w:val="left" w:pos="1222"/>
        </w:tabs>
        <w:autoSpaceDE w:val="0"/>
        <w:autoSpaceDN w:val="0"/>
        <w:ind w:right="51"/>
        <w:jc w:val="both"/>
        <w:rPr>
          <w:sz w:val="28"/>
        </w:rPr>
      </w:pPr>
    </w:p>
    <w:p w:rsidR="004120CF" w:rsidRPr="00790770" w:rsidRDefault="004120CF" w:rsidP="00C2470E">
      <w:pPr>
        <w:widowControl w:val="0"/>
        <w:numPr>
          <w:ilvl w:val="0"/>
          <w:numId w:val="2"/>
        </w:numPr>
        <w:tabs>
          <w:tab w:val="left" w:pos="1222"/>
        </w:tabs>
        <w:autoSpaceDE w:val="0"/>
        <w:autoSpaceDN w:val="0"/>
        <w:ind w:left="0" w:right="51" w:firstLine="0"/>
        <w:jc w:val="both"/>
        <w:rPr>
          <w:sz w:val="28"/>
        </w:rPr>
      </w:pPr>
      <w:r w:rsidRPr="00790770">
        <w:rPr>
          <w:sz w:val="28"/>
        </w:rPr>
        <w:t>El fenómeno jurídico procesal de la cosa juzgada constitucional, además de proteger la supremacía de la Constitución, está llamado a promover la efectiva aplicación de los principios de igualdad, seguridad jurídica y confianza legítima de los administrados, por cuanto a través de esta figura se garantiza que el órgano encargado del control constitucional sea consistente con las decisiones que previamente ha adoptado</w:t>
      </w:r>
      <w:r w:rsidRPr="00790770">
        <w:rPr>
          <w:rStyle w:val="Refdenotaalpie"/>
          <w:sz w:val="28"/>
        </w:rPr>
        <w:footnoteReference w:id="43"/>
      </w:r>
      <w:r w:rsidR="00B91610" w:rsidRPr="00790770">
        <w:rPr>
          <w:sz w:val="28"/>
        </w:rPr>
        <w:t>.</w:t>
      </w:r>
      <w:r w:rsidRPr="00790770">
        <w:rPr>
          <w:sz w:val="28"/>
        </w:rPr>
        <w:t xml:space="preserve"> Así, se ha sostenido por esta Corte que “la cosa juzgada tiene como función negativa, prohibir a los funcionarios judiciales conocer, tramitar y fallar sobre lo ya resuelto, y como función positiva, dotar de seguridad a las relaciones jurídicas y al ordenamiento jurídico”</w:t>
      </w:r>
      <w:r w:rsidRPr="00790770">
        <w:rPr>
          <w:sz w:val="28"/>
          <w:vertAlign w:val="superscript"/>
        </w:rPr>
        <w:footnoteReference w:id="44"/>
      </w:r>
      <w:r w:rsidR="00B91610" w:rsidRPr="00790770">
        <w:rPr>
          <w:sz w:val="28"/>
        </w:rPr>
        <w:t>.</w:t>
      </w:r>
    </w:p>
    <w:p w:rsidR="0005385D" w:rsidRPr="00790770" w:rsidRDefault="0005385D" w:rsidP="0005385D">
      <w:pPr>
        <w:pStyle w:val="Prrafodelista"/>
        <w:rPr>
          <w:sz w:val="28"/>
        </w:rPr>
      </w:pPr>
    </w:p>
    <w:p w:rsidR="004120CF" w:rsidRPr="00790770" w:rsidRDefault="004120CF" w:rsidP="0005385D">
      <w:pPr>
        <w:widowControl w:val="0"/>
        <w:numPr>
          <w:ilvl w:val="0"/>
          <w:numId w:val="2"/>
        </w:numPr>
        <w:tabs>
          <w:tab w:val="left" w:pos="1222"/>
        </w:tabs>
        <w:autoSpaceDE w:val="0"/>
        <w:autoSpaceDN w:val="0"/>
        <w:ind w:left="0" w:right="51" w:firstLine="0"/>
        <w:jc w:val="both"/>
        <w:rPr>
          <w:sz w:val="28"/>
        </w:rPr>
      </w:pPr>
      <w:r w:rsidRPr="00790770">
        <w:rPr>
          <w:sz w:val="28"/>
        </w:rPr>
        <w:t>El alcance de la cosa juzgada constitucional ha sido desarrollado de manera amplia por la jurisprudencia, mediante la definición de categorías independientes con diferencias marcadas. De esta forma, se han establecido diferentes tipologías en las cuales la cosa juzgada puede ser formal o material, absoluta o relativa, y aparente</w:t>
      </w:r>
      <w:r w:rsidRPr="00790770">
        <w:rPr>
          <w:sz w:val="28"/>
          <w:vertAlign w:val="superscript"/>
        </w:rPr>
        <w:footnoteReference w:id="45"/>
      </w:r>
      <w:r w:rsidR="000F7A19" w:rsidRPr="00790770">
        <w:rPr>
          <w:sz w:val="28"/>
        </w:rPr>
        <w:t>.</w:t>
      </w:r>
    </w:p>
    <w:p w:rsidR="005D4062" w:rsidRPr="00790770" w:rsidRDefault="005D4062" w:rsidP="005D4062">
      <w:pPr>
        <w:pStyle w:val="Prrafodelista"/>
        <w:rPr>
          <w:sz w:val="28"/>
        </w:rPr>
      </w:pPr>
    </w:p>
    <w:p w:rsidR="00412509" w:rsidRPr="00790770" w:rsidRDefault="004120CF" w:rsidP="00412509">
      <w:pPr>
        <w:widowControl w:val="0"/>
        <w:numPr>
          <w:ilvl w:val="0"/>
          <w:numId w:val="2"/>
        </w:numPr>
        <w:tabs>
          <w:tab w:val="left" w:pos="1222"/>
        </w:tabs>
        <w:autoSpaceDE w:val="0"/>
        <w:autoSpaceDN w:val="0"/>
        <w:ind w:left="0" w:right="51" w:firstLine="0"/>
        <w:jc w:val="both"/>
        <w:rPr>
          <w:sz w:val="28"/>
        </w:rPr>
      </w:pPr>
      <w:r w:rsidRPr="00790770">
        <w:rPr>
          <w:sz w:val="28"/>
        </w:rPr>
        <w:t xml:space="preserve">Los efectos de la cosa juzgada dependerán de la decisión que se haya adoptado en el pronunciamiento anterior. En aquellos casos en los cuales la decisión previa ha sido de exequibilidad, </w:t>
      </w:r>
      <w:r w:rsidRPr="00790770">
        <w:rPr>
          <w:sz w:val="28"/>
          <w:lang w:val="es-ES"/>
        </w:rPr>
        <w:t xml:space="preserve">la Corte debe analizar cuál fue el alcance de esa decisión </w:t>
      </w:r>
      <w:r w:rsidR="00CF1805" w:rsidRPr="00790770">
        <w:rPr>
          <w:sz w:val="28"/>
          <w:lang w:val="es-ES"/>
        </w:rPr>
        <w:t>previa</w:t>
      </w:r>
      <w:r w:rsidRPr="00790770">
        <w:rPr>
          <w:sz w:val="28"/>
          <w:lang w:val="es-ES"/>
        </w:rPr>
        <w:t xml:space="preserve">, con la finalidad de establecer si el asunto que se plantea no ha sido resuelto y, por ende, debe emitirse un nuevo pronunciamiento de fondo, o si la problemática ya se decidió, deberá estarse a lo resuelto en la decisión </w:t>
      </w:r>
      <w:r w:rsidR="00D205FA" w:rsidRPr="00790770">
        <w:rPr>
          <w:sz w:val="28"/>
          <w:lang w:val="es-ES"/>
        </w:rPr>
        <w:t>anterior</w:t>
      </w:r>
      <w:r w:rsidR="0068107F" w:rsidRPr="00790770">
        <w:rPr>
          <w:rStyle w:val="Refdenotaalpie"/>
          <w:sz w:val="28"/>
          <w:lang w:val="es-ES"/>
        </w:rPr>
        <w:footnoteReference w:id="46"/>
      </w:r>
      <w:r w:rsidR="000F7A19" w:rsidRPr="00790770">
        <w:rPr>
          <w:sz w:val="28"/>
          <w:lang w:val="es-ES"/>
        </w:rPr>
        <w:t>.</w:t>
      </w:r>
      <w:r w:rsidRPr="00790770">
        <w:rPr>
          <w:sz w:val="28"/>
          <w:lang w:val="es-ES"/>
        </w:rPr>
        <w:t xml:space="preserve"> </w:t>
      </w:r>
      <w:r w:rsidR="00412509" w:rsidRPr="00790770">
        <w:rPr>
          <w:sz w:val="28"/>
        </w:rPr>
        <w:t>Por el contrario, si la norma es declarada inexequible</w:t>
      </w:r>
      <w:r w:rsidR="0035414D" w:rsidRPr="00790770">
        <w:rPr>
          <w:sz w:val="28"/>
        </w:rPr>
        <w:t xml:space="preserve"> en una sentencia anterior,</w:t>
      </w:r>
      <w:r w:rsidR="00412509" w:rsidRPr="00790770">
        <w:rPr>
          <w:sz w:val="28"/>
        </w:rPr>
        <w:t xml:space="preserve"> la cosa juzgada será absoluta toda vez que </w:t>
      </w:r>
      <w:r w:rsidR="00740F22" w:rsidRPr="00790770">
        <w:rPr>
          <w:sz w:val="28"/>
        </w:rPr>
        <w:t>la disposición fue retirada</w:t>
      </w:r>
      <w:r w:rsidR="00412509" w:rsidRPr="00790770">
        <w:rPr>
          <w:sz w:val="28"/>
        </w:rPr>
        <w:t xml:space="preserve"> del ordenamiento jurídico, independientemente de los cargos invocados</w:t>
      </w:r>
      <w:r w:rsidR="00740F22" w:rsidRPr="00790770">
        <w:rPr>
          <w:sz w:val="28"/>
        </w:rPr>
        <w:t xml:space="preserve"> en la nueva demanda</w:t>
      </w:r>
      <w:r w:rsidR="00412509" w:rsidRPr="00790770">
        <w:rPr>
          <w:sz w:val="28"/>
          <w:vertAlign w:val="superscript"/>
        </w:rPr>
        <w:footnoteReference w:id="47"/>
      </w:r>
      <w:r w:rsidR="000F7A19" w:rsidRPr="00790770">
        <w:rPr>
          <w:sz w:val="28"/>
        </w:rPr>
        <w:t>.</w:t>
      </w:r>
      <w:r w:rsidR="00412509" w:rsidRPr="00790770">
        <w:rPr>
          <w:sz w:val="28"/>
        </w:rPr>
        <w:t xml:space="preserve"> En este último caso, la Corte deberá rechazar la demanda si se encuentra en fase de calificación de la misma, o debe declarar estarse a lo resuelto en la decisión anterior de inexequibilidad ya que no hay un objeto de control sobre el cual emitir un pronunciamiento jurisdiccional</w:t>
      </w:r>
      <w:r w:rsidR="00412509" w:rsidRPr="00790770">
        <w:rPr>
          <w:sz w:val="28"/>
          <w:vertAlign w:val="superscript"/>
        </w:rPr>
        <w:footnoteReference w:id="48"/>
      </w:r>
      <w:r w:rsidR="000F7A19" w:rsidRPr="00790770">
        <w:rPr>
          <w:sz w:val="28"/>
        </w:rPr>
        <w:t>.</w:t>
      </w:r>
    </w:p>
    <w:p w:rsidR="00606ECF" w:rsidRPr="00790770" w:rsidRDefault="00606ECF" w:rsidP="00606ECF">
      <w:pPr>
        <w:pStyle w:val="Prrafodelista"/>
        <w:rPr>
          <w:sz w:val="28"/>
        </w:rPr>
      </w:pPr>
    </w:p>
    <w:p w:rsidR="009A47B3" w:rsidRPr="00790770" w:rsidRDefault="002A6B93" w:rsidP="009A47B3">
      <w:pPr>
        <w:widowControl w:val="0"/>
        <w:numPr>
          <w:ilvl w:val="0"/>
          <w:numId w:val="2"/>
        </w:numPr>
        <w:tabs>
          <w:tab w:val="left" w:pos="1222"/>
        </w:tabs>
        <w:autoSpaceDE w:val="0"/>
        <w:autoSpaceDN w:val="0"/>
        <w:ind w:left="0" w:right="51" w:firstLine="0"/>
        <w:jc w:val="both"/>
        <w:rPr>
          <w:sz w:val="28"/>
        </w:rPr>
      </w:pPr>
      <w:r w:rsidRPr="00790770">
        <w:rPr>
          <w:i/>
          <w:iCs/>
          <w:sz w:val="28"/>
        </w:rPr>
        <w:t>Análisis de la cosa juzgada constituciona</w:t>
      </w:r>
      <w:r w:rsidR="00B51051" w:rsidRPr="00790770">
        <w:rPr>
          <w:i/>
          <w:iCs/>
          <w:sz w:val="28"/>
        </w:rPr>
        <w:t>l frente al cargo que se propone contra el parágrafo 6 del artículo 11 de la Ley 2277 de 202</w:t>
      </w:r>
      <w:r w:rsidR="000E23F1" w:rsidRPr="00790770">
        <w:rPr>
          <w:i/>
          <w:iCs/>
          <w:sz w:val="28"/>
        </w:rPr>
        <w:t>2</w:t>
      </w:r>
      <w:r w:rsidR="00B51051" w:rsidRPr="00790770">
        <w:rPr>
          <w:i/>
          <w:iCs/>
          <w:sz w:val="28"/>
        </w:rPr>
        <w:t xml:space="preserve">. </w:t>
      </w:r>
      <w:r w:rsidR="009C2804" w:rsidRPr="00790770">
        <w:rPr>
          <w:sz w:val="28"/>
        </w:rPr>
        <w:t xml:space="preserve">El artículo 11 de la Ley </w:t>
      </w:r>
      <w:r w:rsidR="00B80702" w:rsidRPr="00790770">
        <w:rPr>
          <w:sz w:val="28"/>
        </w:rPr>
        <w:t xml:space="preserve">2277 de 2022, modifica el artículo 204-1 del Estatuto Tributario, </w:t>
      </w:r>
      <w:r w:rsidR="001503FA" w:rsidRPr="00790770">
        <w:rPr>
          <w:sz w:val="28"/>
        </w:rPr>
        <w:t xml:space="preserve">en el sentido de definir la tarifa del impuesto sobre la renta que deben pagar los usuarios de zonas francas. </w:t>
      </w:r>
    </w:p>
    <w:p w:rsidR="009A47B3" w:rsidRPr="00790770" w:rsidRDefault="009A47B3" w:rsidP="009A47B3">
      <w:pPr>
        <w:pStyle w:val="Prrafodelista"/>
        <w:rPr>
          <w:sz w:val="28"/>
        </w:rPr>
      </w:pPr>
    </w:p>
    <w:p w:rsidR="00A65BBB" w:rsidRPr="00790770" w:rsidRDefault="001503FA" w:rsidP="009A47B3">
      <w:pPr>
        <w:widowControl w:val="0"/>
        <w:numPr>
          <w:ilvl w:val="0"/>
          <w:numId w:val="2"/>
        </w:numPr>
        <w:tabs>
          <w:tab w:val="left" w:pos="1222"/>
        </w:tabs>
        <w:autoSpaceDE w:val="0"/>
        <w:autoSpaceDN w:val="0"/>
        <w:ind w:left="0" w:right="51" w:firstLine="0"/>
        <w:jc w:val="both"/>
        <w:rPr>
          <w:sz w:val="28"/>
        </w:rPr>
      </w:pPr>
      <w:r w:rsidRPr="00790770">
        <w:rPr>
          <w:sz w:val="28"/>
        </w:rPr>
        <w:t>Particularmente, el parágrafo 6 que se demanda en esta oportunidad,</w:t>
      </w:r>
      <w:r w:rsidR="009A47B3" w:rsidRPr="00790770">
        <w:rPr>
          <w:sz w:val="28"/>
        </w:rPr>
        <w:t xml:space="preserve"> consagra que</w:t>
      </w:r>
      <w:r w:rsidRPr="00790770">
        <w:rPr>
          <w:sz w:val="28"/>
        </w:rPr>
        <w:t xml:space="preserve"> </w:t>
      </w:r>
      <w:r w:rsidR="005B3530" w:rsidRPr="00790770">
        <w:rPr>
          <w:sz w:val="28"/>
        </w:rPr>
        <w:t>únicamente podr</w:t>
      </w:r>
      <w:r w:rsidR="001B3EFE" w:rsidRPr="00790770">
        <w:rPr>
          <w:sz w:val="28"/>
        </w:rPr>
        <w:t>án aplicar a la tarifa preferencia</w:t>
      </w:r>
      <w:r w:rsidR="00261F99" w:rsidRPr="00790770">
        <w:rPr>
          <w:sz w:val="28"/>
        </w:rPr>
        <w:t>l</w:t>
      </w:r>
      <w:r w:rsidR="001B3EFE" w:rsidRPr="00790770">
        <w:rPr>
          <w:sz w:val="28"/>
        </w:rPr>
        <w:t xml:space="preserve"> de renta que corresponde al 20%</w:t>
      </w:r>
      <w:r w:rsidR="00697AAE" w:rsidRPr="00790770">
        <w:rPr>
          <w:sz w:val="28"/>
        </w:rPr>
        <w:t>, los usuarios industriales de las zonas francas que, en el año 2023 o 2024, acuerden</w:t>
      </w:r>
      <w:r w:rsidR="00551017" w:rsidRPr="00790770">
        <w:rPr>
          <w:sz w:val="28"/>
        </w:rPr>
        <w:t xml:space="preserve"> un plan de internacionalización y anual de ventas, en el cual se establezcan objetivos máximos de ingresos netos por operaciones de cualquier naturaleza en el territorio aduanero nacional y los demás ingresos que obtenga</w:t>
      </w:r>
      <w:r w:rsidR="009A47B3" w:rsidRPr="00790770">
        <w:rPr>
          <w:sz w:val="28"/>
        </w:rPr>
        <w:t>n</w:t>
      </w:r>
      <w:r w:rsidR="00551017" w:rsidRPr="00790770">
        <w:rPr>
          <w:sz w:val="28"/>
        </w:rPr>
        <w:t xml:space="preserve"> </w:t>
      </w:r>
      <w:r w:rsidR="001A6BA2" w:rsidRPr="00790770">
        <w:rPr>
          <w:sz w:val="28"/>
        </w:rPr>
        <w:t>diferentes al desarrollo de la actividad para la cual fue</w:t>
      </w:r>
      <w:r w:rsidR="009A47B3" w:rsidRPr="00790770">
        <w:rPr>
          <w:sz w:val="28"/>
        </w:rPr>
        <w:t>ron</w:t>
      </w:r>
      <w:r w:rsidR="001A6BA2" w:rsidRPr="00790770">
        <w:rPr>
          <w:sz w:val="28"/>
        </w:rPr>
        <w:t xml:space="preserve"> autorizado</w:t>
      </w:r>
      <w:r w:rsidR="009A47B3" w:rsidRPr="00790770">
        <w:rPr>
          <w:sz w:val="28"/>
        </w:rPr>
        <w:t>s</w:t>
      </w:r>
      <w:r w:rsidR="001A6BA2" w:rsidRPr="00790770">
        <w:rPr>
          <w:sz w:val="28"/>
        </w:rPr>
        <w:t>, reconocido</w:t>
      </w:r>
      <w:r w:rsidR="009A47B3" w:rsidRPr="00790770">
        <w:rPr>
          <w:sz w:val="28"/>
        </w:rPr>
        <w:t>s</w:t>
      </w:r>
      <w:r w:rsidR="001A6BA2" w:rsidRPr="00790770">
        <w:rPr>
          <w:sz w:val="28"/>
        </w:rPr>
        <w:t xml:space="preserve"> o calificado</w:t>
      </w:r>
      <w:r w:rsidR="009A47B3" w:rsidRPr="00790770">
        <w:rPr>
          <w:sz w:val="28"/>
        </w:rPr>
        <w:t>s</w:t>
      </w:r>
      <w:r w:rsidR="001A6BA2" w:rsidRPr="00790770">
        <w:rPr>
          <w:sz w:val="28"/>
        </w:rPr>
        <w:t xml:space="preserve">, durante el año gravable correspondiente. Para tal efecto, el usuario industrial debe suscribir el acuerdo con el </w:t>
      </w:r>
      <w:r w:rsidR="00637016" w:rsidRPr="00790770">
        <w:rPr>
          <w:sz w:val="28"/>
        </w:rPr>
        <w:t>m</w:t>
      </w:r>
      <w:r w:rsidR="001A6BA2" w:rsidRPr="00790770">
        <w:rPr>
          <w:sz w:val="28"/>
        </w:rPr>
        <w:t xml:space="preserve">inisterio de </w:t>
      </w:r>
      <w:r w:rsidR="00AC2223" w:rsidRPr="00790770">
        <w:rPr>
          <w:sz w:val="28"/>
        </w:rPr>
        <w:t xml:space="preserve">Comercio, Industria y Turismo para cada año gravable, y además debe cumplirlo para ser beneficiario de la tarifa preferencial. </w:t>
      </w:r>
      <w:r w:rsidR="006215C0" w:rsidRPr="00790770">
        <w:rPr>
          <w:sz w:val="28"/>
        </w:rPr>
        <w:t xml:space="preserve">Si no suscribe el acuerdo o lo incumple, se le aplica la tarifa general del 35% del impuesto sobre la renta. </w:t>
      </w:r>
      <w:r w:rsidR="007A3FBF" w:rsidRPr="00790770">
        <w:rPr>
          <w:sz w:val="28"/>
        </w:rPr>
        <w:t xml:space="preserve">Para </w:t>
      </w:r>
      <w:r w:rsidR="0027180D" w:rsidRPr="00790770">
        <w:rPr>
          <w:sz w:val="28"/>
        </w:rPr>
        <w:t>desarrollar</w:t>
      </w:r>
      <w:r w:rsidR="007A3FBF" w:rsidRPr="00790770">
        <w:rPr>
          <w:sz w:val="28"/>
        </w:rPr>
        <w:t xml:space="preserve"> todo lo anterior, el mismo parágrafo 6</w:t>
      </w:r>
      <w:r w:rsidR="005B0C61" w:rsidRPr="00790770">
        <w:rPr>
          <w:sz w:val="28"/>
        </w:rPr>
        <w:t xml:space="preserve"> </w:t>
      </w:r>
      <w:r w:rsidR="00CB4381" w:rsidRPr="00790770">
        <w:rPr>
          <w:sz w:val="28"/>
        </w:rPr>
        <w:t>estipuló</w:t>
      </w:r>
      <w:r w:rsidR="005B0C61" w:rsidRPr="00790770">
        <w:rPr>
          <w:sz w:val="28"/>
        </w:rPr>
        <w:t xml:space="preserve"> que la aplicación se desarrollará conforme a la reglamentación que expida el Gobierno nacional. </w:t>
      </w:r>
    </w:p>
    <w:p w:rsidR="00A65BBB" w:rsidRPr="00790770" w:rsidRDefault="00A65BBB" w:rsidP="00A65BBB">
      <w:pPr>
        <w:pStyle w:val="Prrafodelista"/>
        <w:rPr>
          <w:sz w:val="28"/>
        </w:rPr>
      </w:pPr>
    </w:p>
    <w:p w:rsidR="00E8312B" w:rsidRPr="00790770" w:rsidRDefault="00A65BBB" w:rsidP="00E8312B">
      <w:pPr>
        <w:widowControl w:val="0"/>
        <w:numPr>
          <w:ilvl w:val="0"/>
          <w:numId w:val="2"/>
        </w:numPr>
        <w:tabs>
          <w:tab w:val="left" w:pos="1222"/>
        </w:tabs>
        <w:autoSpaceDE w:val="0"/>
        <w:autoSpaceDN w:val="0"/>
        <w:ind w:left="0" w:right="51" w:firstLine="0"/>
        <w:jc w:val="both"/>
        <w:rPr>
          <w:sz w:val="28"/>
        </w:rPr>
      </w:pPr>
      <w:r w:rsidRPr="00790770">
        <w:rPr>
          <w:sz w:val="28"/>
        </w:rPr>
        <w:t xml:space="preserve">Este parágrafo 6 </w:t>
      </w:r>
      <w:r w:rsidR="00A60AAE" w:rsidRPr="00790770">
        <w:rPr>
          <w:sz w:val="28"/>
        </w:rPr>
        <w:t>del artículo 11 fue objeto de pronunciamiento</w:t>
      </w:r>
      <w:r w:rsidR="00855655" w:rsidRPr="00790770">
        <w:rPr>
          <w:sz w:val="28"/>
        </w:rPr>
        <w:t xml:space="preserve"> previo</w:t>
      </w:r>
      <w:r w:rsidR="00A60AAE" w:rsidRPr="00790770">
        <w:rPr>
          <w:sz w:val="28"/>
        </w:rPr>
        <w:t xml:space="preserve"> por la Corte Constitucional en la Sentencia C-384 de 2023</w:t>
      </w:r>
      <w:r w:rsidR="00F50D95" w:rsidRPr="00790770">
        <w:rPr>
          <w:rStyle w:val="Refdenotaalpie"/>
          <w:sz w:val="28"/>
        </w:rPr>
        <w:footnoteReference w:id="49"/>
      </w:r>
      <w:r w:rsidR="000F7A19" w:rsidRPr="00790770">
        <w:rPr>
          <w:sz w:val="28"/>
        </w:rPr>
        <w:t>.</w:t>
      </w:r>
      <w:r w:rsidR="006B371B" w:rsidRPr="00790770">
        <w:rPr>
          <w:sz w:val="28"/>
        </w:rPr>
        <w:t xml:space="preserve"> En esa ocasión, la demanda de inconstitucionalidad se presentó por dos cargos: </w:t>
      </w:r>
      <w:r w:rsidR="006B371B" w:rsidRPr="00790770">
        <w:rPr>
          <w:i/>
          <w:iCs/>
          <w:sz w:val="28"/>
        </w:rPr>
        <w:t>(i)</w:t>
      </w:r>
      <w:r w:rsidR="006B371B" w:rsidRPr="00790770">
        <w:rPr>
          <w:sz w:val="28"/>
        </w:rPr>
        <w:t xml:space="preserve"> violación de los principios de legalidad y certeza tributaria que consagra el artículo 338 de la Constitución, y </w:t>
      </w:r>
      <w:r w:rsidR="006B371B" w:rsidRPr="00790770">
        <w:rPr>
          <w:i/>
          <w:iCs/>
          <w:sz w:val="28"/>
        </w:rPr>
        <w:t>(ii)</w:t>
      </w:r>
      <w:r w:rsidR="006B371B" w:rsidRPr="00790770">
        <w:rPr>
          <w:sz w:val="28"/>
        </w:rPr>
        <w:t xml:space="preserve"> </w:t>
      </w:r>
      <w:r w:rsidR="00AF7303" w:rsidRPr="00790770">
        <w:rPr>
          <w:sz w:val="28"/>
        </w:rPr>
        <w:t xml:space="preserve">vulneración a los principios de buena fe y confianza legítima que contempla el artículo 83 </w:t>
      </w:r>
      <w:r w:rsidR="00581E23" w:rsidRPr="00790770">
        <w:rPr>
          <w:sz w:val="28"/>
        </w:rPr>
        <w:t>constitucional.</w:t>
      </w:r>
      <w:r w:rsidR="00E8312B" w:rsidRPr="00790770">
        <w:rPr>
          <w:sz w:val="28"/>
        </w:rPr>
        <w:t xml:space="preserve"> </w:t>
      </w:r>
    </w:p>
    <w:p w:rsidR="00E8312B" w:rsidRPr="00790770" w:rsidRDefault="00E8312B" w:rsidP="00E8312B">
      <w:pPr>
        <w:pStyle w:val="Prrafodelista"/>
        <w:rPr>
          <w:sz w:val="28"/>
        </w:rPr>
      </w:pPr>
    </w:p>
    <w:p w:rsidR="00433641" w:rsidRPr="00790770" w:rsidRDefault="00E8312B" w:rsidP="00E8312B">
      <w:pPr>
        <w:widowControl w:val="0"/>
        <w:numPr>
          <w:ilvl w:val="0"/>
          <w:numId w:val="2"/>
        </w:numPr>
        <w:tabs>
          <w:tab w:val="left" w:pos="1222"/>
        </w:tabs>
        <w:autoSpaceDE w:val="0"/>
        <w:autoSpaceDN w:val="0"/>
        <w:ind w:left="0" w:right="51" w:firstLine="0"/>
        <w:jc w:val="both"/>
        <w:rPr>
          <w:sz w:val="28"/>
        </w:rPr>
      </w:pPr>
      <w:r w:rsidRPr="00790770">
        <w:rPr>
          <w:sz w:val="28"/>
        </w:rPr>
        <w:t>En cuanto al primer cargo, e</w:t>
      </w:r>
      <w:r w:rsidR="00DD09F2" w:rsidRPr="00790770">
        <w:rPr>
          <w:sz w:val="28"/>
        </w:rPr>
        <w:t>l</w:t>
      </w:r>
      <w:r w:rsidRPr="00790770">
        <w:rPr>
          <w:sz w:val="28"/>
        </w:rPr>
        <w:t xml:space="preserve"> demandante en esa oportunidad planteó que </w:t>
      </w:r>
      <w:r w:rsidR="006E7BF0" w:rsidRPr="00790770">
        <w:rPr>
          <w:sz w:val="28"/>
        </w:rPr>
        <w:t xml:space="preserve"> </w:t>
      </w:r>
      <w:r w:rsidRPr="00790770">
        <w:rPr>
          <w:sz w:val="28"/>
        </w:rPr>
        <w:t>el Congreso de la República no fijó con claridad y precisión los parámetros o criterios para establecer los compromisos de exportación que permiten dar aplicación a la tarifa preferente del 20 % en el impuesto de renta que deben pagar los usuarios industriales de zonas francas, en tanto delegó al Ejecutivo regular los lineamientos para suscribir y aprobar el plan de internacionalización y anual de ventas con tales usuarios, lo que impedía determinar legalmente y con plena certeza el ámbito de aplicación de la tarifa del tributo.</w:t>
      </w:r>
      <w:r w:rsidR="00005B60" w:rsidRPr="00790770">
        <w:rPr>
          <w:sz w:val="28"/>
        </w:rPr>
        <w:t xml:space="preserve"> </w:t>
      </w:r>
    </w:p>
    <w:p w:rsidR="00005B60" w:rsidRPr="00790770" w:rsidRDefault="00005B60" w:rsidP="00005B60">
      <w:pPr>
        <w:pStyle w:val="Prrafodelista"/>
        <w:rPr>
          <w:sz w:val="28"/>
        </w:rPr>
      </w:pPr>
    </w:p>
    <w:p w:rsidR="001827A6" w:rsidRPr="00790770" w:rsidRDefault="00005B60" w:rsidP="00F7625F">
      <w:pPr>
        <w:widowControl w:val="0"/>
        <w:numPr>
          <w:ilvl w:val="0"/>
          <w:numId w:val="2"/>
        </w:numPr>
        <w:tabs>
          <w:tab w:val="left" w:pos="1222"/>
        </w:tabs>
        <w:autoSpaceDE w:val="0"/>
        <w:autoSpaceDN w:val="0"/>
        <w:ind w:left="0" w:right="51" w:firstLine="0"/>
        <w:jc w:val="both"/>
        <w:rPr>
          <w:sz w:val="28"/>
        </w:rPr>
      </w:pPr>
      <w:r w:rsidRPr="00790770">
        <w:rPr>
          <w:sz w:val="28"/>
        </w:rPr>
        <w:t xml:space="preserve">Nótese </w:t>
      </w:r>
      <w:r w:rsidR="006925C2" w:rsidRPr="00790770">
        <w:rPr>
          <w:sz w:val="28"/>
        </w:rPr>
        <w:t xml:space="preserve">que formalmente la norma acusada es la misma y que ese primer cargo propuesto goza de plena similitud con el que ahora ocupa la atención de la Sala Plena. </w:t>
      </w:r>
      <w:r w:rsidR="00A27DFD" w:rsidRPr="00790770">
        <w:rPr>
          <w:sz w:val="28"/>
        </w:rPr>
        <w:t>En esta ocasión el demandante también esgrime el desconocimiento de los principios de legalidad y certeza tributaria (</w:t>
      </w:r>
      <w:r w:rsidR="0086503F" w:rsidRPr="00790770">
        <w:rPr>
          <w:sz w:val="28"/>
        </w:rPr>
        <w:t>a</w:t>
      </w:r>
      <w:r w:rsidR="00A27DFD" w:rsidRPr="00790770">
        <w:rPr>
          <w:sz w:val="28"/>
        </w:rPr>
        <w:t>rt. 338, C</w:t>
      </w:r>
      <w:r w:rsidR="0086503F" w:rsidRPr="00790770">
        <w:rPr>
          <w:sz w:val="28"/>
        </w:rPr>
        <w:t>.</w:t>
      </w:r>
      <w:r w:rsidR="00A27DFD" w:rsidRPr="00790770">
        <w:rPr>
          <w:sz w:val="28"/>
        </w:rPr>
        <w:t>P</w:t>
      </w:r>
      <w:r w:rsidR="0086503F" w:rsidRPr="00790770">
        <w:rPr>
          <w:sz w:val="28"/>
        </w:rPr>
        <w:t>.</w:t>
      </w:r>
      <w:r w:rsidR="00A27DFD" w:rsidRPr="00790770">
        <w:rPr>
          <w:sz w:val="28"/>
        </w:rPr>
        <w:t xml:space="preserve">), </w:t>
      </w:r>
      <w:r w:rsidR="006A77FD" w:rsidRPr="00790770">
        <w:rPr>
          <w:sz w:val="28"/>
        </w:rPr>
        <w:t xml:space="preserve">por cuanto la tarifa del impuesto sobre la renta para los usuarios industriales de las zonas francas </w:t>
      </w:r>
      <w:r w:rsidR="008F02D5" w:rsidRPr="00790770">
        <w:rPr>
          <w:sz w:val="28"/>
        </w:rPr>
        <w:t>depende de un plan de internacionalización y anual de ventas que se debe acordar</w:t>
      </w:r>
      <w:r w:rsidR="00E526AC" w:rsidRPr="00790770">
        <w:rPr>
          <w:sz w:val="28"/>
        </w:rPr>
        <w:t xml:space="preserve"> y suscribir con el </w:t>
      </w:r>
      <w:r w:rsidR="00637016" w:rsidRPr="00790770">
        <w:rPr>
          <w:sz w:val="28"/>
        </w:rPr>
        <w:t>m</w:t>
      </w:r>
      <w:r w:rsidR="00E526AC" w:rsidRPr="00790770">
        <w:rPr>
          <w:sz w:val="28"/>
        </w:rPr>
        <w:t xml:space="preserve">inisterio de Comercio, Industria y Turismo, </w:t>
      </w:r>
      <w:r w:rsidR="00622C00" w:rsidRPr="00790770">
        <w:rPr>
          <w:sz w:val="28"/>
        </w:rPr>
        <w:t>además de cumplirlo</w:t>
      </w:r>
      <w:r w:rsidR="008E3A6C" w:rsidRPr="00790770">
        <w:rPr>
          <w:sz w:val="28"/>
        </w:rPr>
        <w:t>, por lo que el volumen de ingresos netos lo termina</w:t>
      </w:r>
      <w:r w:rsidR="00E269EB" w:rsidRPr="00790770">
        <w:rPr>
          <w:sz w:val="28"/>
        </w:rPr>
        <w:t xml:space="preserve"> definiendo </w:t>
      </w:r>
      <w:r w:rsidR="008E3A6C" w:rsidRPr="00790770">
        <w:rPr>
          <w:sz w:val="28"/>
        </w:rPr>
        <w:t>el Gobierno nacional en la reglamentación que defina la materia</w:t>
      </w:r>
      <w:r w:rsidR="00F7625F" w:rsidRPr="00790770">
        <w:rPr>
          <w:sz w:val="28"/>
        </w:rPr>
        <w:t>, para acceder a la tarifa preferencial del 20%. Para el actor,</w:t>
      </w:r>
      <w:r w:rsidR="00E269EB" w:rsidRPr="00790770">
        <w:rPr>
          <w:sz w:val="28"/>
        </w:rPr>
        <w:t xml:space="preserve"> </w:t>
      </w:r>
      <w:r w:rsidR="00762F09" w:rsidRPr="00790770">
        <w:rPr>
          <w:sz w:val="28"/>
        </w:rPr>
        <w:t xml:space="preserve">dicha definición no corresponde a un aspecto sometido a variable técnica o económica que se pueda delegar el Ejecutivo, sumado a que la indefinición en el volumen de ingresos </w:t>
      </w:r>
      <w:r w:rsidR="00656BDF" w:rsidRPr="00790770">
        <w:rPr>
          <w:sz w:val="28"/>
        </w:rPr>
        <w:t>conlleva a que no se logre determinar quiénes puede</w:t>
      </w:r>
      <w:r w:rsidR="001827A6" w:rsidRPr="00790770">
        <w:rPr>
          <w:sz w:val="28"/>
        </w:rPr>
        <w:t xml:space="preserve">n ser beneficiarios de la tarifa preferencial en renta. </w:t>
      </w:r>
      <w:r w:rsidR="00E330B2" w:rsidRPr="00790770">
        <w:rPr>
          <w:sz w:val="28"/>
        </w:rPr>
        <w:t>A partir de lo anterior, para la Sala no cabe duda qu</w:t>
      </w:r>
      <w:r w:rsidR="005D4B53" w:rsidRPr="00790770">
        <w:rPr>
          <w:sz w:val="28"/>
        </w:rPr>
        <w:t xml:space="preserve">e </w:t>
      </w:r>
      <w:r w:rsidR="00E330B2" w:rsidRPr="00790770">
        <w:rPr>
          <w:sz w:val="28"/>
        </w:rPr>
        <w:t xml:space="preserve">se trata del mismo cargo y la fundamentación central </w:t>
      </w:r>
      <w:r w:rsidR="00AB5ECE" w:rsidRPr="00790770">
        <w:rPr>
          <w:sz w:val="28"/>
        </w:rPr>
        <w:t xml:space="preserve">es similar a la que fue estudiada en la Sentencia C-384 de 2023. </w:t>
      </w:r>
    </w:p>
    <w:p w:rsidR="008503C6" w:rsidRPr="00790770" w:rsidRDefault="008503C6" w:rsidP="008503C6">
      <w:pPr>
        <w:widowControl w:val="0"/>
        <w:tabs>
          <w:tab w:val="left" w:pos="1222"/>
        </w:tabs>
        <w:autoSpaceDE w:val="0"/>
        <w:autoSpaceDN w:val="0"/>
        <w:ind w:right="51"/>
        <w:jc w:val="both"/>
        <w:rPr>
          <w:sz w:val="28"/>
        </w:rPr>
      </w:pPr>
    </w:p>
    <w:p w:rsidR="008503C6" w:rsidRPr="00790770" w:rsidRDefault="00AB483C" w:rsidP="00F7625F">
      <w:pPr>
        <w:widowControl w:val="0"/>
        <w:numPr>
          <w:ilvl w:val="0"/>
          <w:numId w:val="2"/>
        </w:numPr>
        <w:tabs>
          <w:tab w:val="left" w:pos="1222"/>
        </w:tabs>
        <w:autoSpaceDE w:val="0"/>
        <w:autoSpaceDN w:val="0"/>
        <w:ind w:left="0" w:right="51" w:firstLine="0"/>
        <w:jc w:val="both"/>
        <w:rPr>
          <w:sz w:val="28"/>
        </w:rPr>
      </w:pPr>
      <w:r w:rsidRPr="00790770">
        <w:rPr>
          <w:sz w:val="28"/>
        </w:rPr>
        <w:t>Aunado a ello, el parámetro de control empleado en ambos casos es el mismo: el artículo 338 de la Constitución</w:t>
      </w:r>
      <w:r w:rsidR="00903757" w:rsidRPr="00790770">
        <w:rPr>
          <w:sz w:val="28"/>
        </w:rPr>
        <w:t xml:space="preserve">, del cual derivan los principios de legalidad y certeza tributaria. Este artículo constitucional </w:t>
      </w:r>
      <w:r w:rsidR="00E66494" w:rsidRPr="00790770">
        <w:rPr>
          <w:sz w:val="28"/>
        </w:rPr>
        <w:t xml:space="preserve">no ha sufrido modificación alguna que justifique adelantar un nuevo juicio </w:t>
      </w:r>
      <w:r w:rsidR="00EC39FF" w:rsidRPr="00790770">
        <w:rPr>
          <w:sz w:val="28"/>
        </w:rPr>
        <w:t xml:space="preserve">abstracto </w:t>
      </w:r>
      <w:r w:rsidR="00E66494" w:rsidRPr="00790770">
        <w:rPr>
          <w:sz w:val="28"/>
        </w:rPr>
        <w:t xml:space="preserve">de constitucionalidad. </w:t>
      </w:r>
    </w:p>
    <w:p w:rsidR="00E66494" w:rsidRPr="00790770" w:rsidRDefault="00E66494" w:rsidP="00E66494">
      <w:pPr>
        <w:pStyle w:val="Prrafodelista"/>
        <w:rPr>
          <w:sz w:val="28"/>
        </w:rPr>
      </w:pPr>
    </w:p>
    <w:p w:rsidR="00E04673" w:rsidRPr="00790770" w:rsidRDefault="00500E3B" w:rsidP="00E04673">
      <w:pPr>
        <w:widowControl w:val="0"/>
        <w:numPr>
          <w:ilvl w:val="0"/>
          <w:numId w:val="2"/>
        </w:numPr>
        <w:tabs>
          <w:tab w:val="left" w:pos="1222"/>
        </w:tabs>
        <w:autoSpaceDE w:val="0"/>
        <w:autoSpaceDN w:val="0"/>
        <w:ind w:left="0" w:right="51" w:firstLine="0"/>
        <w:jc w:val="both"/>
        <w:rPr>
          <w:sz w:val="28"/>
        </w:rPr>
      </w:pPr>
      <w:r w:rsidRPr="00790770">
        <w:rPr>
          <w:sz w:val="28"/>
        </w:rPr>
        <w:t>En la</w:t>
      </w:r>
      <w:r w:rsidR="00AC2172" w:rsidRPr="00790770">
        <w:rPr>
          <w:sz w:val="28"/>
        </w:rPr>
        <w:t xml:space="preserve"> </w:t>
      </w:r>
      <w:r w:rsidRPr="00790770">
        <w:rPr>
          <w:sz w:val="28"/>
        </w:rPr>
        <w:t>Sentencia C-384 de 2023</w:t>
      </w:r>
      <w:r w:rsidR="00AC2172" w:rsidRPr="00790770">
        <w:rPr>
          <w:sz w:val="28"/>
        </w:rPr>
        <w:t xml:space="preserve"> proferida recientemente</w:t>
      </w:r>
      <w:r w:rsidR="00416863" w:rsidRPr="00790770">
        <w:rPr>
          <w:rStyle w:val="Refdenotaalpie"/>
          <w:sz w:val="28"/>
        </w:rPr>
        <w:footnoteReference w:id="50"/>
      </w:r>
      <w:r w:rsidRPr="00790770">
        <w:rPr>
          <w:sz w:val="28"/>
        </w:rPr>
        <w:t xml:space="preserve">, </w:t>
      </w:r>
      <w:r w:rsidR="007A3B75" w:rsidRPr="00790770">
        <w:rPr>
          <w:sz w:val="28"/>
        </w:rPr>
        <w:t xml:space="preserve">la Corte </w:t>
      </w:r>
      <w:r w:rsidR="00A35486" w:rsidRPr="00790770">
        <w:rPr>
          <w:sz w:val="28"/>
        </w:rPr>
        <w:t xml:space="preserve">consideró que las disposiciones acusadas del artículo 11, dentro de ellas el parágrafo 6, </w:t>
      </w:r>
      <w:r w:rsidR="007A3B75" w:rsidRPr="00790770">
        <w:rPr>
          <w:sz w:val="28"/>
        </w:rPr>
        <w:t xml:space="preserve">no desconocían los principios de legalidad y de certeza tributaria por cuanto </w:t>
      </w:r>
      <w:r w:rsidR="00EA70EF" w:rsidRPr="00790770">
        <w:rPr>
          <w:i/>
          <w:iCs/>
          <w:sz w:val="28"/>
        </w:rPr>
        <w:t>(i)</w:t>
      </w:r>
      <w:r w:rsidR="00EA70EF" w:rsidRPr="00790770">
        <w:rPr>
          <w:sz w:val="28"/>
        </w:rPr>
        <w:t xml:space="preserve"> </w:t>
      </w:r>
      <w:r w:rsidR="007A3B75" w:rsidRPr="00790770">
        <w:rPr>
          <w:sz w:val="28"/>
        </w:rPr>
        <w:t>el Legislador estableció un régimen mixto de tarifa y otorgó parámetros claros para el ámbito de aplicación de la tarifa diferencial del impuesto sobre la renta para los usuarios industriales de las zonas francas</w:t>
      </w:r>
      <w:r w:rsidR="0001609E" w:rsidRPr="00790770">
        <w:rPr>
          <w:sz w:val="28"/>
        </w:rPr>
        <w:t>;</w:t>
      </w:r>
      <w:r w:rsidR="00EA70EF" w:rsidRPr="00790770">
        <w:rPr>
          <w:sz w:val="28"/>
        </w:rPr>
        <w:t xml:space="preserve"> </w:t>
      </w:r>
      <w:r w:rsidR="00EA70EF" w:rsidRPr="00790770">
        <w:rPr>
          <w:i/>
          <w:iCs/>
          <w:sz w:val="28"/>
        </w:rPr>
        <w:t>(i</w:t>
      </w:r>
      <w:r w:rsidR="0001609E" w:rsidRPr="00790770">
        <w:rPr>
          <w:i/>
          <w:iCs/>
          <w:sz w:val="28"/>
        </w:rPr>
        <w:t>i</w:t>
      </w:r>
      <w:r w:rsidR="00EA70EF" w:rsidRPr="00790770">
        <w:rPr>
          <w:i/>
          <w:iCs/>
          <w:sz w:val="28"/>
        </w:rPr>
        <w:t xml:space="preserve">) </w:t>
      </w:r>
      <w:r w:rsidR="007A3B75" w:rsidRPr="00790770">
        <w:rPr>
          <w:sz w:val="28"/>
        </w:rPr>
        <w:t xml:space="preserve">el </w:t>
      </w:r>
      <w:r w:rsidR="00EA70EF" w:rsidRPr="00790770">
        <w:rPr>
          <w:sz w:val="28"/>
        </w:rPr>
        <w:t>Congreso de la República</w:t>
      </w:r>
      <w:r w:rsidR="007A3B75" w:rsidRPr="00790770">
        <w:rPr>
          <w:sz w:val="28"/>
        </w:rPr>
        <w:t xml:space="preserve"> condicionó el acceso a</w:t>
      </w:r>
      <w:r w:rsidR="00EA70EF" w:rsidRPr="00790770">
        <w:rPr>
          <w:sz w:val="28"/>
        </w:rPr>
        <w:t xml:space="preserve"> la</w:t>
      </w:r>
      <w:r w:rsidR="007A3B75" w:rsidRPr="00790770">
        <w:rPr>
          <w:sz w:val="28"/>
        </w:rPr>
        <w:t xml:space="preserve"> tarifa preferencial</w:t>
      </w:r>
      <w:r w:rsidR="00EA70EF" w:rsidRPr="00790770">
        <w:rPr>
          <w:sz w:val="28"/>
        </w:rPr>
        <w:t xml:space="preserve"> del 20%</w:t>
      </w:r>
      <w:r w:rsidR="007A3B75" w:rsidRPr="00790770">
        <w:rPr>
          <w:sz w:val="28"/>
        </w:rPr>
        <w:t xml:space="preserve"> a que los usuarios industriales de zonas francas acuerden, suscriban y cumplan el plan de internacionalización y anual de ventas, al igual que a los ingresos provenientes de operaciones de exportación. Así, por cuanto es el mismo usuario industrial quien diseña su plan y define el monto estimado de ventas por concepto de ingresos provenientes de la exportación y por ingresos diferentes a las mismas, ello le permite conocer con anticipación cuál es la tarifa que se aplicará a cada uno de los ingresos que obtienen a partir de lineamientos claros y precisos. </w:t>
      </w:r>
    </w:p>
    <w:p w:rsidR="00E04673" w:rsidRPr="00790770" w:rsidRDefault="00E04673" w:rsidP="00E04673">
      <w:pPr>
        <w:widowControl w:val="0"/>
        <w:tabs>
          <w:tab w:val="left" w:pos="1222"/>
        </w:tabs>
        <w:autoSpaceDE w:val="0"/>
        <w:autoSpaceDN w:val="0"/>
        <w:ind w:right="51"/>
        <w:jc w:val="both"/>
        <w:rPr>
          <w:sz w:val="28"/>
        </w:rPr>
      </w:pPr>
    </w:p>
    <w:p w:rsidR="00F7625F" w:rsidRPr="00790770" w:rsidRDefault="007A3B75" w:rsidP="00E04673">
      <w:pPr>
        <w:widowControl w:val="0"/>
        <w:numPr>
          <w:ilvl w:val="0"/>
          <w:numId w:val="2"/>
        </w:numPr>
        <w:tabs>
          <w:tab w:val="left" w:pos="1222"/>
        </w:tabs>
        <w:autoSpaceDE w:val="0"/>
        <w:autoSpaceDN w:val="0"/>
        <w:ind w:left="0" w:right="51" w:firstLine="0"/>
        <w:jc w:val="both"/>
        <w:rPr>
          <w:sz w:val="28"/>
        </w:rPr>
      </w:pPr>
      <w:r w:rsidRPr="00790770">
        <w:rPr>
          <w:sz w:val="28"/>
        </w:rPr>
        <w:t xml:space="preserve">Adicionalmente, la Sala concluyó que </w:t>
      </w:r>
      <w:r w:rsidR="0001609E" w:rsidRPr="00790770">
        <w:rPr>
          <w:i/>
          <w:iCs/>
          <w:sz w:val="28"/>
        </w:rPr>
        <w:t>(iii)</w:t>
      </w:r>
      <w:r w:rsidR="0001609E" w:rsidRPr="00790770">
        <w:rPr>
          <w:sz w:val="28"/>
        </w:rPr>
        <w:t xml:space="preserve"> </w:t>
      </w:r>
      <w:r w:rsidRPr="00790770">
        <w:rPr>
          <w:sz w:val="28"/>
        </w:rPr>
        <w:t>la reglamentación que debe expedir el Gobierno nacional, a partir de la facultad expresa que le otorgó el parágrafo 6 acusado, se basó en la competencia fijada en el artículo 189.11 de la Constitución Política y tiene relación con el acuerdo, suscripción y cumplimiento de los parámetros legales para acceder al beneficio tributario diferenciado. De esta forma determinó que, por este cargo, el parágrafo 6 del artículo 11 de la Ley 1122 de 2022</w:t>
      </w:r>
      <w:r w:rsidR="00E04673" w:rsidRPr="00790770">
        <w:rPr>
          <w:sz w:val="28"/>
        </w:rPr>
        <w:t xml:space="preserve">, entre otras disposiciones, era </w:t>
      </w:r>
      <w:r w:rsidR="00E04673" w:rsidRPr="00790770">
        <w:rPr>
          <w:i/>
          <w:iCs/>
          <w:sz w:val="28"/>
        </w:rPr>
        <w:t>exequible</w:t>
      </w:r>
      <w:r w:rsidR="00E04673" w:rsidRPr="00790770">
        <w:rPr>
          <w:sz w:val="28"/>
        </w:rPr>
        <w:t xml:space="preserve"> al no contrariar el </w:t>
      </w:r>
      <w:r w:rsidRPr="00790770">
        <w:rPr>
          <w:sz w:val="28"/>
        </w:rPr>
        <w:t>artículo 338 de la Constitución de 1991.</w:t>
      </w:r>
    </w:p>
    <w:p w:rsidR="00233508" w:rsidRPr="00790770" w:rsidRDefault="00233508" w:rsidP="00233508">
      <w:pPr>
        <w:pStyle w:val="Prrafodelista"/>
        <w:rPr>
          <w:sz w:val="28"/>
        </w:rPr>
      </w:pPr>
    </w:p>
    <w:p w:rsidR="00240EEB" w:rsidRPr="00790770" w:rsidRDefault="00885DC4" w:rsidP="00240EEB">
      <w:pPr>
        <w:widowControl w:val="0"/>
        <w:numPr>
          <w:ilvl w:val="0"/>
          <w:numId w:val="2"/>
        </w:numPr>
        <w:tabs>
          <w:tab w:val="left" w:pos="1222"/>
        </w:tabs>
        <w:autoSpaceDE w:val="0"/>
        <w:autoSpaceDN w:val="0"/>
        <w:ind w:left="0" w:right="51" w:firstLine="0"/>
        <w:jc w:val="both"/>
        <w:rPr>
          <w:sz w:val="28"/>
        </w:rPr>
      </w:pPr>
      <w:r w:rsidRPr="00790770">
        <w:rPr>
          <w:sz w:val="28"/>
        </w:rPr>
        <w:t>Ahora bien, n</w:t>
      </w:r>
      <w:r w:rsidR="005F0DB9" w:rsidRPr="00790770">
        <w:rPr>
          <w:sz w:val="28"/>
        </w:rPr>
        <w:t>o puede perder de vista esta Corporación que en la misma Sentencia C-384 de 2023</w:t>
      </w:r>
      <w:r w:rsidR="00CC1B1C" w:rsidRPr="00790770">
        <w:rPr>
          <w:sz w:val="28"/>
        </w:rPr>
        <w:t>,</w:t>
      </w:r>
      <w:r w:rsidR="006C3EB1" w:rsidRPr="00790770">
        <w:rPr>
          <w:sz w:val="28"/>
        </w:rPr>
        <w:t xml:space="preserve"> se estudió como segundo cargo la presunta violación del artículo 83 de la Constitución. Al respecto, la Sala concluyó que el parágrafo 6</w:t>
      </w:r>
      <w:r w:rsidR="007C0DCE" w:rsidRPr="00790770">
        <w:rPr>
          <w:sz w:val="28"/>
        </w:rPr>
        <w:t>, además de otros numerales del artículo 11 de la Ley 2277 de 202</w:t>
      </w:r>
      <w:r w:rsidR="008F0350" w:rsidRPr="00790770">
        <w:rPr>
          <w:sz w:val="28"/>
        </w:rPr>
        <w:t>2</w:t>
      </w:r>
      <w:r w:rsidR="00CC1B1C" w:rsidRPr="00790770">
        <w:rPr>
          <w:sz w:val="28"/>
        </w:rPr>
        <w:t xml:space="preserve"> que fueron demandados</w:t>
      </w:r>
      <w:r w:rsidR="007C0DCE" w:rsidRPr="00790770">
        <w:rPr>
          <w:sz w:val="28"/>
        </w:rPr>
        <w:t xml:space="preserve">, desconocieron </w:t>
      </w:r>
      <w:r w:rsidR="00097D89" w:rsidRPr="00790770">
        <w:rPr>
          <w:sz w:val="28"/>
        </w:rPr>
        <w:t xml:space="preserve">los principios de buena fe y de confianza legítima </w:t>
      </w:r>
      <w:r w:rsidR="008F0350" w:rsidRPr="00790770">
        <w:rPr>
          <w:sz w:val="28"/>
        </w:rPr>
        <w:t xml:space="preserve">porque el esquema de beneficios tributarios para los usuarios industriales de zonas francas calificados como tales antes del 13 de diciembre de 2022, fecha de entrada en vigencia de la Ley 2277 de 2022, </w:t>
      </w:r>
      <w:r w:rsidR="00B55E74" w:rsidRPr="00790770">
        <w:rPr>
          <w:sz w:val="28"/>
        </w:rPr>
        <w:t xml:space="preserve">no se modificó sino que se ideó con nuevos parámetros </w:t>
      </w:r>
      <w:r w:rsidR="009433AC" w:rsidRPr="00790770">
        <w:rPr>
          <w:sz w:val="28"/>
        </w:rPr>
        <w:t>que incluyen la actividad exp</w:t>
      </w:r>
      <w:r w:rsidR="003E3921" w:rsidRPr="00790770">
        <w:rPr>
          <w:sz w:val="28"/>
        </w:rPr>
        <w:t>ortadora</w:t>
      </w:r>
      <w:r w:rsidR="009433AC" w:rsidRPr="00790770">
        <w:rPr>
          <w:sz w:val="28"/>
        </w:rPr>
        <w:t xml:space="preserve">, lo que </w:t>
      </w:r>
      <w:r w:rsidR="00CC1B1C" w:rsidRPr="00790770">
        <w:rPr>
          <w:sz w:val="28"/>
        </w:rPr>
        <w:t>se estimó como</w:t>
      </w:r>
      <w:r w:rsidR="009433AC" w:rsidRPr="00790770">
        <w:rPr>
          <w:sz w:val="28"/>
        </w:rPr>
        <w:t xml:space="preserve"> imprevisible y extraño de cara al acceso a la tarifa preferencial para aquellos usuarios industriales que habían modelado su actividad y comportamiento de acuerdo a los requisitos que estaban vigentes al momento en que se calificaron como tal. </w:t>
      </w:r>
    </w:p>
    <w:p w:rsidR="00240EEB" w:rsidRPr="00790770" w:rsidRDefault="00240EEB" w:rsidP="00240EEB">
      <w:pPr>
        <w:pStyle w:val="Prrafodelista"/>
        <w:rPr>
          <w:sz w:val="28"/>
        </w:rPr>
      </w:pPr>
    </w:p>
    <w:p w:rsidR="00CF54D8" w:rsidRPr="00790770" w:rsidRDefault="00C3092C" w:rsidP="00240EEB">
      <w:pPr>
        <w:widowControl w:val="0"/>
        <w:numPr>
          <w:ilvl w:val="0"/>
          <w:numId w:val="2"/>
        </w:numPr>
        <w:tabs>
          <w:tab w:val="left" w:pos="1222"/>
        </w:tabs>
        <w:autoSpaceDE w:val="0"/>
        <w:autoSpaceDN w:val="0"/>
        <w:ind w:left="0" w:right="51" w:firstLine="0"/>
        <w:jc w:val="both"/>
        <w:rPr>
          <w:sz w:val="28"/>
        </w:rPr>
      </w:pPr>
      <w:r w:rsidRPr="00790770">
        <w:rPr>
          <w:sz w:val="28"/>
        </w:rPr>
        <w:t xml:space="preserve">Por consiguiente, la Sala </w:t>
      </w:r>
      <w:r w:rsidR="00C866C0" w:rsidRPr="00790770">
        <w:rPr>
          <w:sz w:val="28"/>
        </w:rPr>
        <w:t xml:space="preserve">declaró exequibles los numerales 1, 2 y 3 y el parágrafo 6 </w:t>
      </w:r>
      <w:r w:rsidR="00240EEB" w:rsidRPr="00790770">
        <w:rPr>
          <w:sz w:val="28"/>
        </w:rPr>
        <w:t>del artículo 11 de la Ley 2277 de 2022, por el segundo cargo analizado en esa oportunidad, “en el entendido de que el régimen tarifario del artículo 101 de la Ley 1819 de 2016 continuará rigiendo para los contribuyentes que hubiesen cumplido las condiciones para acceder al mismo antes del 13 de diciembre de 2022, fecha de entrada en vigencia de la Ley 2277 de 2022”</w:t>
      </w:r>
      <w:r w:rsidR="00240EEB" w:rsidRPr="00790770">
        <w:rPr>
          <w:rStyle w:val="Refdenotaalpie"/>
          <w:sz w:val="28"/>
        </w:rPr>
        <w:footnoteReference w:id="51"/>
      </w:r>
      <w:r w:rsidR="000F7A19" w:rsidRPr="00790770">
        <w:rPr>
          <w:sz w:val="28"/>
        </w:rPr>
        <w:t>.</w:t>
      </w:r>
      <w:r w:rsidR="00F75ECB" w:rsidRPr="00790770">
        <w:rPr>
          <w:sz w:val="28"/>
        </w:rPr>
        <w:t xml:space="preserve"> </w:t>
      </w:r>
    </w:p>
    <w:p w:rsidR="00984F54" w:rsidRPr="00790770" w:rsidRDefault="00984F54" w:rsidP="00984F54">
      <w:pPr>
        <w:pStyle w:val="Prrafodelista"/>
        <w:rPr>
          <w:sz w:val="28"/>
        </w:rPr>
      </w:pPr>
    </w:p>
    <w:p w:rsidR="00984F54" w:rsidRPr="00790770" w:rsidRDefault="006B0D80" w:rsidP="009824FE">
      <w:pPr>
        <w:widowControl w:val="0"/>
        <w:numPr>
          <w:ilvl w:val="0"/>
          <w:numId w:val="2"/>
        </w:numPr>
        <w:tabs>
          <w:tab w:val="left" w:pos="1222"/>
        </w:tabs>
        <w:autoSpaceDE w:val="0"/>
        <w:autoSpaceDN w:val="0"/>
        <w:ind w:left="0" w:right="51" w:firstLine="0"/>
        <w:jc w:val="both"/>
        <w:rPr>
          <w:sz w:val="28"/>
        </w:rPr>
      </w:pPr>
      <w:r w:rsidRPr="00790770">
        <w:rPr>
          <w:sz w:val="28"/>
        </w:rPr>
        <w:t xml:space="preserve">En este orden de ideas, la Sala Plena </w:t>
      </w:r>
      <w:r w:rsidR="000F7A19" w:rsidRPr="00790770">
        <w:rPr>
          <w:sz w:val="28"/>
        </w:rPr>
        <w:t xml:space="preserve">considera que </w:t>
      </w:r>
      <w:r w:rsidR="00153770" w:rsidRPr="00790770">
        <w:rPr>
          <w:sz w:val="28"/>
        </w:rPr>
        <w:t xml:space="preserve">el parágrafo 6 </w:t>
      </w:r>
      <w:r w:rsidR="004346A3" w:rsidRPr="00790770">
        <w:rPr>
          <w:sz w:val="28"/>
        </w:rPr>
        <w:t xml:space="preserve">del artículo 11 de la Ley 2277 de 2022 </w:t>
      </w:r>
      <w:r w:rsidR="00A67714" w:rsidRPr="00790770">
        <w:rPr>
          <w:sz w:val="28"/>
        </w:rPr>
        <w:t xml:space="preserve">fue juzgado en la Sentencia C-384 de 2023 por las mismas razones que apoyan el </w:t>
      </w:r>
      <w:r w:rsidR="00073671" w:rsidRPr="00790770">
        <w:rPr>
          <w:sz w:val="28"/>
        </w:rPr>
        <w:t xml:space="preserve">cargo formulado por el demandante en este proceso. Del análisis que se realizó, se concluye que </w:t>
      </w:r>
      <w:r w:rsidR="008848E6" w:rsidRPr="00790770">
        <w:rPr>
          <w:sz w:val="28"/>
        </w:rPr>
        <w:t xml:space="preserve">existe </w:t>
      </w:r>
      <w:r w:rsidR="008848E6" w:rsidRPr="00790770">
        <w:rPr>
          <w:i/>
          <w:iCs/>
          <w:sz w:val="28"/>
        </w:rPr>
        <w:t>(i)</w:t>
      </w:r>
      <w:r w:rsidR="008848E6" w:rsidRPr="00790770">
        <w:rPr>
          <w:sz w:val="28"/>
        </w:rPr>
        <w:t xml:space="preserve"> identidad de objeto al ser impugnada la misma disposición; </w:t>
      </w:r>
      <w:r w:rsidR="008848E6" w:rsidRPr="00790770">
        <w:rPr>
          <w:i/>
          <w:iCs/>
          <w:sz w:val="28"/>
        </w:rPr>
        <w:t>(ii)</w:t>
      </w:r>
      <w:r w:rsidR="008848E6" w:rsidRPr="00790770">
        <w:rPr>
          <w:sz w:val="28"/>
        </w:rPr>
        <w:t xml:space="preserve"> identidad en el cargo por violación a los principios de legalidad y certeza tributaria que consagra el artículo 338 de la Carta; </w:t>
      </w:r>
      <w:r w:rsidR="008848E6" w:rsidRPr="00790770">
        <w:rPr>
          <w:i/>
          <w:iCs/>
          <w:sz w:val="28"/>
        </w:rPr>
        <w:t>(iii)</w:t>
      </w:r>
      <w:r w:rsidR="008848E6" w:rsidRPr="00790770">
        <w:rPr>
          <w:sz w:val="28"/>
        </w:rPr>
        <w:t xml:space="preserve"> </w:t>
      </w:r>
      <w:r w:rsidR="00B46AA2" w:rsidRPr="00790770">
        <w:rPr>
          <w:sz w:val="28"/>
        </w:rPr>
        <w:t>el parámetro de control no ha sido modificado, ni el demandante justificó el debilitamiento de la cosa juzgada</w:t>
      </w:r>
      <w:r w:rsidR="00667D1E" w:rsidRPr="00790770">
        <w:rPr>
          <w:sz w:val="28"/>
        </w:rPr>
        <w:t xml:space="preserve"> formal y relativa que se c</w:t>
      </w:r>
      <w:r w:rsidR="00105616" w:rsidRPr="00790770">
        <w:rPr>
          <w:sz w:val="28"/>
        </w:rPr>
        <w:t>onfigura. Siendo ello así, la Corte deberá estarse a lo resuelto en la Sentencia C-384 de 2023</w:t>
      </w:r>
      <w:r w:rsidR="009824FE" w:rsidRPr="00790770">
        <w:rPr>
          <w:sz w:val="28"/>
        </w:rPr>
        <w:t xml:space="preserve"> </w:t>
      </w:r>
      <w:r w:rsidR="009824FE" w:rsidRPr="00790770">
        <w:rPr>
          <w:bCs/>
          <w:sz w:val="28"/>
        </w:rPr>
        <w:t xml:space="preserve">por el cargo relacionado con el desconocimiento de los principios de legalidad y certeza del tributo que contempla el artículo 338 de la Constitución, </w:t>
      </w:r>
      <w:r w:rsidR="00105616" w:rsidRPr="00790770">
        <w:rPr>
          <w:sz w:val="28"/>
        </w:rPr>
        <w:t>y</w:t>
      </w:r>
      <w:r w:rsidR="001B1171" w:rsidRPr="00790770">
        <w:rPr>
          <w:sz w:val="28"/>
        </w:rPr>
        <w:t xml:space="preserve"> </w:t>
      </w:r>
      <w:r w:rsidR="004908C3" w:rsidRPr="00790770">
        <w:rPr>
          <w:sz w:val="28"/>
        </w:rPr>
        <w:t xml:space="preserve">así </w:t>
      </w:r>
      <w:r w:rsidR="001B1171" w:rsidRPr="00790770">
        <w:rPr>
          <w:sz w:val="28"/>
        </w:rPr>
        <w:t xml:space="preserve">lo dispondrá en la parte resolutiva de esta providencia. </w:t>
      </w:r>
      <w:r w:rsidR="009824FE" w:rsidRPr="00790770">
        <w:rPr>
          <w:sz w:val="28"/>
        </w:rPr>
        <w:t xml:space="preserve">En todo caso, se debe tener en cuenta </w:t>
      </w:r>
      <w:r w:rsidR="004908C3" w:rsidRPr="00790770">
        <w:rPr>
          <w:sz w:val="28"/>
        </w:rPr>
        <w:t xml:space="preserve">que </w:t>
      </w:r>
      <w:r w:rsidR="009824FE" w:rsidRPr="00790770">
        <w:rPr>
          <w:sz w:val="28"/>
        </w:rPr>
        <w:t xml:space="preserve">ese parágrafo 6, junto a otros apartes del artículo 11, </w:t>
      </w:r>
      <w:r w:rsidR="003B5675" w:rsidRPr="00790770">
        <w:rPr>
          <w:sz w:val="28"/>
        </w:rPr>
        <w:t xml:space="preserve">fueron declarados exequibles de manera condicionada para hacerlos acordes a los principios de buena fe y confianza legítima en materia de tributos, en el entendido de que el régimen tarifario del artículo 101 de la Ley 1819 de 2016 continuará rigiendo para los contribuyentes que hubiesen cumplido las condiciones para acceder al mismo antes del 13 de diciembre de 2022, fecha de entrada en vigencia de la Ley 2277 de 2022. </w:t>
      </w:r>
    </w:p>
    <w:p w:rsidR="007039AE" w:rsidRPr="00790770" w:rsidRDefault="007039AE" w:rsidP="007A4AC8">
      <w:pPr>
        <w:rPr>
          <w:sz w:val="28"/>
        </w:rPr>
      </w:pPr>
    </w:p>
    <w:p w:rsidR="00971B53" w:rsidRPr="00790770" w:rsidRDefault="00B51051" w:rsidP="00412509">
      <w:pPr>
        <w:widowControl w:val="0"/>
        <w:numPr>
          <w:ilvl w:val="0"/>
          <w:numId w:val="2"/>
        </w:numPr>
        <w:tabs>
          <w:tab w:val="left" w:pos="1222"/>
        </w:tabs>
        <w:autoSpaceDE w:val="0"/>
        <w:autoSpaceDN w:val="0"/>
        <w:ind w:left="0" w:right="51" w:firstLine="0"/>
        <w:jc w:val="both"/>
        <w:rPr>
          <w:sz w:val="28"/>
        </w:rPr>
      </w:pPr>
      <w:r w:rsidRPr="00790770">
        <w:rPr>
          <w:i/>
          <w:iCs/>
          <w:sz w:val="28"/>
        </w:rPr>
        <w:t xml:space="preserve">Análisis de la cosa juzgada constitucional frente al cargo que se propone contra el </w:t>
      </w:r>
      <w:r w:rsidR="00B12D78" w:rsidRPr="00790770">
        <w:rPr>
          <w:i/>
          <w:iCs/>
          <w:sz w:val="28"/>
        </w:rPr>
        <w:t xml:space="preserve">inciso 2 del artículo 96 de la Ley </w:t>
      </w:r>
      <w:r w:rsidR="000E23F1" w:rsidRPr="00790770">
        <w:rPr>
          <w:i/>
          <w:iCs/>
          <w:sz w:val="28"/>
        </w:rPr>
        <w:t xml:space="preserve">2277 de 2022. </w:t>
      </w:r>
      <w:r w:rsidR="000E23F1" w:rsidRPr="00790770">
        <w:rPr>
          <w:sz w:val="28"/>
        </w:rPr>
        <w:t xml:space="preserve">El artículo </w:t>
      </w:r>
      <w:r w:rsidR="007972DA" w:rsidRPr="00790770">
        <w:rPr>
          <w:sz w:val="28"/>
        </w:rPr>
        <w:t xml:space="preserve">96 regula la vigencia y las derogatorias que determinó la Ley 2277 de 2022. </w:t>
      </w:r>
      <w:r w:rsidR="00CE1809" w:rsidRPr="00790770">
        <w:rPr>
          <w:sz w:val="28"/>
        </w:rPr>
        <w:t>En el inciso 2</w:t>
      </w:r>
      <w:r w:rsidR="007039AE" w:rsidRPr="00790770">
        <w:rPr>
          <w:sz w:val="28"/>
        </w:rPr>
        <w:t xml:space="preserve"> de ese artículo</w:t>
      </w:r>
      <w:r w:rsidR="00CE1809" w:rsidRPr="00790770">
        <w:rPr>
          <w:sz w:val="28"/>
        </w:rPr>
        <w:t xml:space="preserve"> el Legislador señaló que “los Decretos Legislativos </w:t>
      </w:r>
      <w:hyperlink r:id="rId21" w:anchor="INICIO" w:history="1">
        <w:r w:rsidR="00CE1809" w:rsidRPr="00790770">
          <w:rPr>
            <w:rStyle w:val="Hipervnculo"/>
            <w:color w:val="auto"/>
            <w:sz w:val="28"/>
            <w:u w:val="none"/>
          </w:rPr>
          <w:t>560</w:t>
        </w:r>
      </w:hyperlink>
      <w:r w:rsidR="00CE1809" w:rsidRPr="00790770">
        <w:rPr>
          <w:sz w:val="28"/>
        </w:rPr>
        <w:t> y </w:t>
      </w:r>
      <w:hyperlink r:id="rId22" w:anchor="INICIO" w:history="1">
        <w:r w:rsidR="00CE1809" w:rsidRPr="00790770">
          <w:rPr>
            <w:rStyle w:val="Hipervnculo"/>
            <w:color w:val="auto"/>
            <w:sz w:val="28"/>
            <w:u w:val="none"/>
          </w:rPr>
          <w:t>772</w:t>
        </w:r>
      </w:hyperlink>
      <w:r w:rsidR="00CE1809" w:rsidRPr="00790770">
        <w:rPr>
          <w:sz w:val="28"/>
        </w:rPr>
        <w:t> de 2020 y sus decretos reglamentarios quedarán prorrogados hasta el treinta y uno (31) de diciembre de 2023, con excepción del parágrafo 3 del artículo </w:t>
      </w:r>
      <w:hyperlink r:id="rId23" w:anchor="5" w:history="1">
        <w:r w:rsidR="00CE1809" w:rsidRPr="00790770">
          <w:rPr>
            <w:rStyle w:val="Hipervnculo"/>
            <w:color w:val="auto"/>
            <w:sz w:val="28"/>
            <w:u w:val="none"/>
          </w:rPr>
          <w:t>5o</w:t>
        </w:r>
      </w:hyperlink>
      <w:r w:rsidR="00CE1809" w:rsidRPr="00790770">
        <w:rPr>
          <w:sz w:val="28"/>
        </w:rPr>
        <w:t>, el Título III del Decreto legislativo 560 de 2020, y el Título III del Decreto legislativo </w:t>
      </w:r>
      <w:hyperlink r:id="rId24" w:anchor="INICIO" w:history="1">
        <w:r w:rsidR="00CE1809" w:rsidRPr="00790770">
          <w:rPr>
            <w:rStyle w:val="Hipervnculo"/>
            <w:color w:val="auto"/>
            <w:sz w:val="28"/>
            <w:u w:val="none"/>
          </w:rPr>
          <w:t>772</w:t>
        </w:r>
      </w:hyperlink>
      <w:r w:rsidR="00CE1809" w:rsidRPr="00790770">
        <w:rPr>
          <w:sz w:val="28"/>
        </w:rPr>
        <w:t> de 2020”</w:t>
      </w:r>
      <w:r w:rsidR="000F7A19" w:rsidRPr="00790770">
        <w:rPr>
          <w:sz w:val="28"/>
        </w:rPr>
        <w:t>.</w:t>
      </w:r>
      <w:r w:rsidR="007039AE" w:rsidRPr="00790770">
        <w:rPr>
          <w:i/>
          <w:iCs/>
          <w:sz w:val="28"/>
        </w:rPr>
        <w:t xml:space="preserve"> </w:t>
      </w:r>
      <w:r w:rsidR="007039AE" w:rsidRPr="00790770">
        <w:rPr>
          <w:sz w:val="28"/>
        </w:rPr>
        <w:t>Tales decretos</w:t>
      </w:r>
      <w:r w:rsidR="00192B86" w:rsidRPr="00790770">
        <w:rPr>
          <w:sz w:val="28"/>
        </w:rPr>
        <w:t xml:space="preserve"> establecieron medidas transitorias especiales en materia de procesos de insolvencia, en el marco de l</w:t>
      </w:r>
      <w:r w:rsidR="00A04028" w:rsidRPr="00790770">
        <w:rPr>
          <w:sz w:val="28"/>
        </w:rPr>
        <w:t>os</w:t>
      </w:r>
      <w:r w:rsidR="00192B86" w:rsidRPr="00790770">
        <w:rPr>
          <w:sz w:val="28"/>
        </w:rPr>
        <w:t xml:space="preserve"> dos estados de emergencia</w:t>
      </w:r>
      <w:r w:rsidR="00A04028" w:rsidRPr="00790770">
        <w:rPr>
          <w:sz w:val="28"/>
        </w:rPr>
        <w:t xml:space="preserve"> que se decretaron </w:t>
      </w:r>
      <w:r w:rsidR="00971B53" w:rsidRPr="00790770">
        <w:rPr>
          <w:sz w:val="28"/>
        </w:rPr>
        <w:t>con ocasión de la pandemia de Covid-19</w:t>
      </w:r>
      <w:r w:rsidR="00B32F5A" w:rsidRPr="00790770">
        <w:rPr>
          <w:sz w:val="28"/>
        </w:rPr>
        <w:t xml:space="preserve">, y por vía del inciso 2 acusado </w:t>
      </w:r>
      <w:r w:rsidR="00E32D8B" w:rsidRPr="00790770">
        <w:rPr>
          <w:sz w:val="28"/>
        </w:rPr>
        <w:t xml:space="preserve">se fijó la prórroga de las medidas en esos procesos de insolvencia, </w:t>
      </w:r>
      <w:r w:rsidR="003E64D9" w:rsidRPr="00790770">
        <w:rPr>
          <w:sz w:val="28"/>
        </w:rPr>
        <w:t xml:space="preserve">expresamente excluyendo la prolongación de sus disposiciones tributarias. </w:t>
      </w:r>
      <w:r w:rsidR="00971B53" w:rsidRPr="00790770">
        <w:rPr>
          <w:sz w:val="28"/>
        </w:rPr>
        <w:t xml:space="preserve"> </w:t>
      </w:r>
    </w:p>
    <w:p w:rsidR="00971B53" w:rsidRPr="00790770" w:rsidRDefault="00971B53" w:rsidP="00971B53">
      <w:pPr>
        <w:widowControl w:val="0"/>
        <w:tabs>
          <w:tab w:val="left" w:pos="1222"/>
        </w:tabs>
        <w:autoSpaceDE w:val="0"/>
        <w:autoSpaceDN w:val="0"/>
        <w:ind w:right="51"/>
        <w:jc w:val="both"/>
        <w:rPr>
          <w:sz w:val="28"/>
        </w:rPr>
      </w:pPr>
    </w:p>
    <w:p w:rsidR="00B51051" w:rsidRPr="00790770" w:rsidRDefault="000949C1" w:rsidP="00412509">
      <w:pPr>
        <w:widowControl w:val="0"/>
        <w:numPr>
          <w:ilvl w:val="0"/>
          <w:numId w:val="2"/>
        </w:numPr>
        <w:tabs>
          <w:tab w:val="left" w:pos="1222"/>
        </w:tabs>
        <w:autoSpaceDE w:val="0"/>
        <w:autoSpaceDN w:val="0"/>
        <w:ind w:left="0" w:right="51" w:firstLine="0"/>
        <w:jc w:val="both"/>
        <w:rPr>
          <w:sz w:val="28"/>
        </w:rPr>
      </w:pPr>
      <w:r w:rsidRPr="00790770">
        <w:rPr>
          <w:sz w:val="28"/>
        </w:rPr>
        <w:t xml:space="preserve">El inciso 2 del artículo 96 fue objeto de una acción pública de inconstitucionalidad </w:t>
      </w:r>
      <w:r w:rsidR="004D1F32" w:rsidRPr="00790770">
        <w:rPr>
          <w:sz w:val="28"/>
        </w:rPr>
        <w:t xml:space="preserve">por el cargo de violación </w:t>
      </w:r>
      <w:r w:rsidRPr="00790770">
        <w:rPr>
          <w:sz w:val="28"/>
        </w:rPr>
        <w:t xml:space="preserve">al principio de unidad de materia que consagran los artículos </w:t>
      </w:r>
      <w:r w:rsidR="00C27C14" w:rsidRPr="00790770">
        <w:rPr>
          <w:sz w:val="28"/>
        </w:rPr>
        <w:t>158 y 169 de la Constitución</w:t>
      </w:r>
      <w:r w:rsidR="003C445F" w:rsidRPr="00790770">
        <w:rPr>
          <w:sz w:val="28"/>
        </w:rPr>
        <w:t>. En la Sentencia C-390 de 2023</w:t>
      </w:r>
      <w:r w:rsidR="004D1F32" w:rsidRPr="00790770">
        <w:rPr>
          <w:rStyle w:val="Refdenotaalpie"/>
          <w:sz w:val="28"/>
        </w:rPr>
        <w:footnoteReference w:id="52"/>
      </w:r>
      <w:r w:rsidR="000F7A19" w:rsidRPr="00790770">
        <w:rPr>
          <w:sz w:val="28"/>
        </w:rPr>
        <w:t>,</w:t>
      </w:r>
      <w:r w:rsidR="004F20E2" w:rsidRPr="00790770">
        <w:rPr>
          <w:sz w:val="28"/>
        </w:rPr>
        <w:t xml:space="preserve"> la Sala Plena de la Corte Constitucional declaró inexequible el inciso </w:t>
      </w:r>
      <w:r w:rsidR="00E97C53" w:rsidRPr="00790770">
        <w:rPr>
          <w:sz w:val="28"/>
        </w:rPr>
        <w:t xml:space="preserve">2, luego de verificar que no existía siquiera un mínimo principio de conexidad entre la reforma tributaria y las normas </w:t>
      </w:r>
      <w:r w:rsidR="005903EE" w:rsidRPr="00790770">
        <w:rPr>
          <w:sz w:val="28"/>
        </w:rPr>
        <w:t>que se prorrogaban</w:t>
      </w:r>
      <w:r w:rsidR="006E3998" w:rsidRPr="00790770">
        <w:rPr>
          <w:sz w:val="28"/>
        </w:rPr>
        <w:t xml:space="preserve"> en </w:t>
      </w:r>
      <w:r w:rsidR="00CC662C" w:rsidRPr="00790770">
        <w:rPr>
          <w:sz w:val="28"/>
        </w:rPr>
        <w:t>la disposición censurada.</w:t>
      </w:r>
      <w:r w:rsidR="00F40560" w:rsidRPr="00790770">
        <w:rPr>
          <w:sz w:val="28"/>
        </w:rPr>
        <w:t xml:space="preserve"> Lo anterior impone que ese inciso fue retirado del ordenamiento jurídico con efectos inmediatos </w:t>
      </w:r>
      <w:r w:rsidR="000C149A" w:rsidRPr="00790770">
        <w:rPr>
          <w:sz w:val="28"/>
        </w:rPr>
        <w:t xml:space="preserve">y por ello, un nuevo pronunciamiento, independientemente de los cargos que se invoquen, </w:t>
      </w:r>
      <w:r w:rsidR="009D0BA0" w:rsidRPr="00790770">
        <w:rPr>
          <w:sz w:val="28"/>
        </w:rPr>
        <w:t>carece de objeto</w:t>
      </w:r>
      <w:r w:rsidR="002377C5" w:rsidRPr="00790770">
        <w:rPr>
          <w:sz w:val="28"/>
        </w:rPr>
        <w:t xml:space="preserve">, más aún en este caso cuando el cargo que </w:t>
      </w:r>
      <w:r w:rsidR="000F7A19" w:rsidRPr="00790770">
        <w:rPr>
          <w:sz w:val="28"/>
        </w:rPr>
        <w:t xml:space="preserve">sustentó </w:t>
      </w:r>
      <w:r w:rsidR="002377C5" w:rsidRPr="00790770">
        <w:rPr>
          <w:sz w:val="28"/>
        </w:rPr>
        <w:t xml:space="preserve">el demandante también se refiere al desconocimiento del principio de unidad de materia, tópico por el cual </w:t>
      </w:r>
      <w:r w:rsidR="00D23281" w:rsidRPr="00790770">
        <w:rPr>
          <w:sz w:val="28"/>
        </w:rPr>
        <w:t xml:space="preserve">justamente se declaró inexequible esa disposición. </w:t>
      </w:r>
    </w:p>
    <w:p w:rsidR="00D23281" w:rsidRPr="00790770" w:rsidRDefault="00D23281" w:rsidP="00D23281">
      <w:pPr>
        <w:pStyle w:val="Prrafodelista"/>
        <w:rPr>
          <w:sz w:val="28"/>
        </w:rPr>
      </w:pPr>
    </w:p>
    <w:p w:rsidR="00D23281" w:rsidRPr="00790770" w:rsidRDefault="00D23281" w:rsidP="00412509">
      <w:pPr>
        <w:widowControl w:val="0"/>
        <w:numPr>
          <w:ilvl w:val="0"/>
          <w:numId w:val="2"/>
        </w:numPr>
        <w:tabs>
          <w:tab w:val="left" w:pos="1222"/>
        </w:tabs>
        <w:autoSpaceDE w:val="0"/>
        <w:autoSpaceDN w:val="0"/>
        <w:ind w:left="0" w:right="51" w:firstLine="0"/>
        <w:jc w:val="both"/>
        <w:rPr>
          <w:sz w:val="28"/>
        </w:rPr>
      </w:pPr>
      <w:r w:rsidRPr="00790770">
        <w:rPr>
          <w:sz w:val="28"/>
        </w:rPr>
        <w:t xml:space="preserve">Ante esta situación, </w:t>
      </w:r>
      <w:r w:rsidR="00BC242F" w:rsidRPr="00790770">
        <w:rPr>
          <w:sz w:val="28"/>
        </w:rPr>
        <w:t xml:space="preserve">la Sala </w:t>
      </w:r>
      <w:r w:rsidR="000F7A19" w:rsidRPr="00790770">
        <w:rPr>
          <w:sz w:val="28"/>
        </w:rPr>
        <w:t xml:space="preserve">concluye </w:t>
      </w:r>
      <w:r w:rsidR="00BC242F" w:rsidRPr="00790770">
        <w:rPr>
          <w:sz w:val="28"/>
        </w:rPr>
        <w:t xml:space="preserve">que se configura el fenómeno de la cosa juzgada absoluta y formal, </w:t>
      </w:r>
      <w:r w:rsidR="00B50B0F" w:rsidRPr="00790770">
        <w:rPr>
          <w:sz w:val="28"/>
        </w:rPr>
        <w:t>que conlleva a proferir una decisión en la que se declare estarse a lo resuelto en la Sentencia C-390 de 2023</w:t>
      </w:r>
      <w:r w:rsidR="00F64C62" w:rsidRPr="00790770">
        <w:rPr>
          <w:sz w:val="28"/>
        </w:rPr>
        <w:t xml:space="preserve">, tal como se incluirá en la parte resolutiva de esta providencia judicial. </w:t>
      </w:r>
    </w:p>
    <w:p w:rsidR="00302EE6" w:rsidRPr="00790770" w:rsidRDefault="00302EE6" w:rsidP="00302EE6">
      <w:pPr>
        <w:pStyle w:val="Prrafodelista"/>
        <w:rPr>
          <w:sz w:val="28"/>
        </w:rPr>
      </w:pPr>
    </w:p>
    <w:p w:rsidR="00302EE6" w:rsidRPr="00790770" w:rsidRDefault="00302EE6" w:rsidP="00302EE6">
      <w:pPr>
        <w:widowControl w:val="0"/>
        <w:tabs>
          <w:tab w:val="left" w:pos="1222"/>
        </w:tabs>
        <w:autoSpaceDE w:val="0"/>
        <w:autoSpaceDN w:val="0"/>
        <w:ind w:right="51"/>
        <w:jc w:val="both"/>
        <w:rPr>
          <w:sz w:val="28"/>
        </w:rPr>
      </w:pPr>
      <w:r w:rsidRPr="00790770">
        <w:rPr>
          <w:b/>
          <w:sz w:val="28"/>
          <w:lang w:val="es-ES"/>
        </w:rPr>
        <w:t>3. Término para instaurar la acción pública de inconstitucionalidad por vicios de forma</w:t>
      </w:r>
    </w:p>
    <w:p w:rsidR="00302EE6" w:rsidRPr="00790770" w:rsidRDefault="00302EE6" w:rsidP="00302EE6">
      <w:pPr>
        <w:pStyle w:val="Prrafodelista"/>
        <w:rPr>
          <w:sz w:val="28"/>
        </w:rPr>
      </w:pPr>
    </w:p>
    <w:p w:rsidR="00302EE6" w:rsidRPr="00790770" w:rsidRDefault="00302EE6" w:rsidP="00302EE6">
      <w:pPr>
        <w:widowControl w:val="0"/>
        <w:numPr>
          <w:ilvl w:val="0"/>
          <w:numId w:val="2"/>
        </w:numPr>
        <w:tabs>
          <w:tab w:val="left" w:pos="1222"/>
        </w:tabs>
        <w:autoSpaceDE w:val="0"/>
        <w:autoSpaceDN w:val="0"/>
        <w:ind w:left="0" w:right="51" w:firstLine="0"/>
        <w:jc w:val="both"/>
        <w:rPr>
          <w:sz w:val="28"/>
        </w:rPr>
      </w:pPr>
      <w:r w:rsidRPr="00790770">
        <w:rPr>
          <w:sz w:val="28"/>
          <w:lang w:val="es-ES"/>
        </w:rPr>
        <w:t>De acuerdo con el</w:t>
      </w:r>
      <w:r w:rsidRPr="00790770">
        <w:rPr>
          <w:sz w:val="28"/>
        </w:rPr>
        <w:t xml:space="preserve"> numeral 3 del artículo 242 de la Constitución Política, el término de caducidad para ejercer la acción pública de inconstitucionalidad por vicios de forma es de un año,</w:t>
      </w:r>
      <w:r w:rsidRPr="00790770">
        <w:rPr>
          <w:sz w:val="28"/>
          <w:vertAlign w:val="superscript"/>
        </w:rPr>
        <w:footnoteReference w:id="53"/>
      </w:r>
      <w:r w:rsidRPr="00790770">
        <w:rPr>
          <w:sz w:val="28"/>
        </w:rPr>
        <w:t xml:space="preserve"> el cual se cuenta partir de la publicación de la ley en el Diario Oficial.</w:t>
      </w:r>
    </w:p>
    <w:p w:rsidR="005A146A" w:rsidRPr="00790770" w:rsidRDefault="005A146A" w:rsidP="005A146A">
      <w:pPr>
        <w:widowControl w:val="0"/>
        <w:tabs>
          <w:tab w:val="left" w:pos="1222"/>
        </w:tabs>
        <w:autoSpaceDE w:val="0"/>
        <w:autoSpaceDN w:val="0"/>
        <w:ind w:right="51"/>
        <w:jc w:val="both"/>
        <w:rPr>
          <w:sz w:val="28"/>
        </w:rPr>
      </w:pPr>
    </w:p>
    <w:p w:rsidR="00302EE6" w:rsidRPr="00790770" w:rsidRDefault="005A146A" w:rsidP="00A34C6A">
      <w:pPr>
        <w:widowControl w:val="0"/>
        <w:numPr>
          <w:ilvl w:val="0"/>
          <w:numId w:val="2"/>
        </w:numPr>
        <w:tabs>
          <w:tab w:val="left" w:pos="1222"/>
        </w:tabs>
        <w:autoSpaceDE w:val="0"/>
        <w:autoSpaceDN w:val="0"/>
        <w:ind w:left="0" w:right="51" w:firstLine="0"/>
        <w:jc w:val="both"/>
        <w:rPr>
          <w:bCs/>
          <w:sz w:val="28"/>
          <w:lang w:val="es-ES"/>
        </w:rPr>
      </w:pPr>
      <w:r w:rsidRPr="00790770">
        <w:rPr>
          <w:sz w:val="28"/>
        </w:rPr>
        <w:t xml:space="preserve">En el presente caso, en tanto el demandante plantea un cargo por violación a los principios de consecutividad e identidad flexible </w:t>
      </w:r>
      <w:r w:rsidR="00BA15B0" w:rsidRPr="00790770">
        <w:rPr>
          <w:sz w:val="28"/>
        </w:rPr>
        <w:t xml:space="preserve">como vicio de forma en el trámite legislativo de los artículos 69 y 70 de la Ley 2277 de 2022, la Sala observa que dicha ley fue publicada en el Diario </w:t>
      </w:r>
      <w:r w:rsidR="00F610AA" w:rsidRPr="00790770">
        <w:rPr>
          <w:sz w:val="28"/>
        </w:rPr>
        <w:t>52.247 del 13 de diciembre de 2022</w:t>
      </w:r>
      <w:r w:rsidR="006B5F15" w:rsidRPr="00790770">
        <w:rPr>
          <w:sz w:val="28"/>
        </w:rPr>
        <w:t xml:space="preserve"> y la acción pública de inconstitucionalidad se presentó </w:t>
      </w:r>
      <w:r w:rsidR="00AB6600" w:rsidRPr="00790770">
        <w:rPr>
          <w:sz w:val="28"/>
        </w:rPr>
        <w:t xml:space="preserve">al día siguiente, es decir, el 14 de diciembre de 2022 a través de correo electrónico remitido a la </w:t>
      </w:r>
      <w:r w:rsidR="007A417C" w:rsidRPr="00790770">
        <w:rPr>
          <w:bCs/>
          <w:sz w:val="28"/>
          <w:lang w:val="es-ES"/>
        </w:rPr>
        <w:t>s</w:t>
      </w:r>
      <w:r w:rsidR="00302EE6" w:rsidRPr="00790770">
        <w:rPr>
          <w:bCs/>
          <w:sz w:val="28"/>
          <w:lang w:val="es-ES"/>
        </w:rPr>
        <w:t xml:space="preserve">ecretaría </w:t>
      </w:r>
      <w:r w:rsidR="007A417C" w:rsidRPr="00790770">
        <w:rPr>
          <w:bCs/>
          <w:sz w:val="28"/>
          <w:lang w:val="es-ES"/>
        </w:rPr>
        <w:t>g</w:t>
      </w:r>
      <w:r w:rsidR="00302EE6" w:rsidRPr="00790770">
        <w:rPr>
          <w:bCs/>
          <w:sz w:val="28"/>
          <w:lang w:val="es-ES"/>
        </w:rPr>
        <w:t>eneral de la Corte Constitucional</w:t>
      </w:r>
      <w:r w:rsidR="00302EE6" w:rsidRPr="00790770">
        <w:rPr>
          <w:bCs/>
          <w:sz w:val="28"/>
          <w:vertAlign w:val="superscript"/>
          <w:lang w:val="es-ES"/>
        </w:rPr>
        <w:footnoteReference w:id="54"/>
      </w:r>
      <w:r w:rsidR="004908C3" w:rsidRPr="00790770">
        <w:rPr>
          <w:bCs/>
          <w:sz w:val="28"/>
          <w:lang w:val="es-ES"/>
        </w:rPr>
        <w:t>.</w:t>
      </w:r>
      <w:r w:rsidR="00302EE6" w:rsidRPr="00790770">
        <w:rPr>
          <w:sz w:val="28"/>
          <w:lang w:val="es-ES"/>
        </w:rPr>
        <w:t xml:space="preserve"> </w:t>
      </w:r>
      <w:r w:rsidR="00302EE6" w:rsidRPr="00790770">
        <w:rPr>
          <w:sz w:val="28"/>
        </w:rPr>
        <w:t xml:space="preserve">Por lo anterior, se concluye que la acción pública de inconstitucionalidad se ejerció dentro del término de caducidad previsto en el citado numeral del artículo 242 superior, lo que acredita el presupuesto procesal para emitir un pronunciamiento de fondo. </w:t>
      </w:r>
    </w:p>
    <w:p w:rsidR="003C526E" w:rsidRPr="00790770" w:rsidRDefault="003C526E" w:rsidP="003C526E">
      <w:pPr>
        <w:pStyle w:val="Prrafodelista"/>
        <w:rPr>
          <w:bCs/>
          <w:sz w:val="28"/>
          <w:lang w:val="es-ES"/>
        </w:rPr>
      </w:pPr>
    </w:p>
    <w:p w:rsidR="003C526E" w:rsidRPr="00790770" w:rsidRDefault="003C526E" w:rsidP="003C526E">
      <w:pPr>
        <w:widowControl w:val="0"/>
        <w:tabs>
          <w:tab w:val="left" w:pos="1222"/>
        </w:tabs>
        <w:autoSpaceDE w:val="0"/>
        <w:autoSpaceDN w:val="0"/>
        <w:ind w:right="51"/>
        <w:jc w:val="both"/>
        <w:rPr>
          <w:b/>
          <w:bCs/>
          <w:sz w:val="28"/>
          <w:lang w:val="es-ES"/>
        </w:rPr>
      </w:pPr>
      <w:r w:rsidRPr="00790770">
        <w:rPr>
          <w:b/>
          <w:bCs/>
          <w:sz w:val="28"/>
          <w:lang w:val="es-ES"/>
        </w:rPr>
        <w:t>4. Planteamiento de los problemas jurídicos y metodología de decisión</w:t>
      </w:r>
    </w:p>
    <w:p w:rsidR="003C526E" w:rsidRPr="00790770" w:rsidRDefault="003C526E" w:rsidP="003C526E">
      <w:pPr>
        <w:pStyle w:val="Prrafodelista"/>
        <w:rPr>
          <w:bCs/>
          <w:sz w:val="28"/>
          <w:lang w:val="es-ES"/>
        </w:rPr>
      </w:pPr>
    </w:p>
    <w:p w:rsidR="003C526E" w:rsidRPr="00790770" w:rsidRDefault="009E6392" w:rsidP="00A34C6A">
      <w:pPr>
        <w:widowControl w:val="0"/>
        <w:numPr>
          <w:ilvl w:val="0"/>
          <w:numId w:val="2"/>
        </w:numPr>
        <w:tabs>
          <w:tab w:val="left" w:pos="1222"/>
        </w:tabs>
        <w:autoSpaceDE w:val="0"/>
        <w:autoSpaceDN w:val="0"/>
        <w:ind w:left="0" w:right="51" w:firstLine="0"/>
        <w:jc w:val="both"/>
        <w:rPr>
          <w:bCs/>
          <w:sz w:val="28"/>
          <w:lang w:val="es-ES"/>
        </w:rPr>
      </w:pPr>
      <w:r w:rsidRPr="00790770">
        <w:rPr>
          <w:bCs/>
          <w:sz w:val="28"/>
          <w:lang w:val="es-ES"/>
        </w:rPr>
        <w:t xml:space="preserve">De acuerdo con los cargos segundo y tercero propuestos por el demandante, en esta ocasión le corresponde a la Corte Constitucional resolver los siguientes problemas jurídicos: </w:t>
      </w:r>
    </w:p>
    <w:p w:rsidR="00F86D7E" w:rsidRPr="00790770" w:rsidRDefault="00F86D7E" w:rsidP="00F86D7E">
      <w:pPr>
        <w:widowControl w:val="0"/>
        <w:tabs>
          <w:tab w:val="left" w:pos="1222"/>
        </w:tabs>
        <w:autoSpaceDE w:val="0"/>
        <w:autoSpaceDN w:val="0"/>
        <w:ind w:right="51"/>
        <w:jc w:val="both"/>
        <w:rPr>
          <w:bCs/>
          <w:sz w:val="28"/>
          <w:lang w:val="es-ES"/>
        </w:rPr>
      </w:pPr>
    </w:p>
    <w:p w:rsidR="00F86D7E" w:rsidRPr="00790770" w:rsidRDefault="00A05652" w:rsidP="00BC0016">
      <w:pPr>
        <w:widowControl w:val="0"/>
        <w:tabs>
          <w:tab w:val="left" w:pos="1222"/>
        </w:tabs>
        <w:autoSpaceDE w:val="0"/>
        <w:autoSpaceDN w:val="0"/>
        <w:ind w:left="567" w:right="51"/>
        <w:jc w:val="both"/>
        <w:rPr>
          <w:bCs/>
          <w:sz w:val="28"/>
          <w:lang w:val="es-ES"/>
        </w:rPr>
      </w:pPr>
      <w:r w:rsidRPr="00790770">
        <w:rPr>
          <w:bCs/>
          <w:sz w:val="28"/>
          <w:lang w:val="es-ES"/>
        </w:rPr>
        <w:t>¿Los artículos 69 y 70 de la Ley 2277 de 2022 desconocen los principios de consecutividad e identidad flexible que consagra los artículos</w:t>
      </w:r>
      <w:r w:rsidR="0029000E" w:rsidRPr="00790770">
        <w:rPr>
          <w:bCs/>
          <w:sz w:val="28"/>
          <w:lang w:val="es-ES"/>
        </w:rPr>
        <w:t xml:space="preserve"> 157 y 160 de la Constitución, al presuntamente </w:t>
      </w:r>
      <w:r w:rsidR="005A70D7" w:rsidRPr="00790770">
        <w:rPr>
          <w:bCs/>
          <w:sz w:val="28"/>
          <w:lang w:val="es-ES"/>
        </w:rPr>
        <w:t xml:space="preserve">ser incluidos como artículos nuevos en los informes de ponencia para segundo debate en las </w:t>
      </w:r>
      <w:r w:rsidR="000F7A19" w:rsidRPr="00790770">
        <w:rPr>
          <w:bCs/>
          <w:sz w:val="28"/>
          <w:lang w:val="es-ES"/>
        </w:rPr>
        <w:t>p</w:t>
      </w:r>
      <w:r w:rsidR="005A70D7" w:rsidRPr="00790770">
        <w:rPr>
          <w:bCs/>
          <w:sz w:val="28"/>
          <w:lang w:val="es-ES"/>
        </w:rPr>
        <w:t>lenaria</w:t>
      </w:r>
      <w:r w:rsidR="000F7A19" w:rsidRPr="00790770">
        <w:rPr>
          <w:bCs/>
          <w:sz w:val="28"/>
          <w:lang w:val="es-ES"/>
        </w:rPr>
        <w:t>s</w:t>
      </w:r>
      <w:r w:rsidR="005A70D7" w:rsidRPr="00790770">
        <w:rPr>
          <w:bCs/>
          <w:sz w:val="28"/>
          <w:lang w:val="es-ES"/>
        </w:rPr>
        <w:t xml:space="preserve"> de la Cámara de Representantes y del Senado de la República, </w:t>
      </w:r>
      <w:r w:rsidR="001F4A35" w:rsidRPr="00790770">
        <w:rPr>
          <w:bCs/>
          <w:sz w:val="28"/>
          <w:lang w:val="es-ES"/>
        </w:rPr>
        <w:t xml:space="preserve">sin haber </w:t>
      </w:r>
      <w:r w:rsidR="004949E8" w:rsidRPr="00790770">
        <w:rPr>
          <w:bCs/>
          <w:sz w:val="28"/>
          <w:lang w:val="es-ES"/>
        </w:rPr>
        <w:t xml:space="preserve">sido objeto de trámite, deliberación y aprobación </w:t>
      </w:r>
      <w:r w:rsidR="00BC0016" w:rsidRPr="00790770">
        <w:rPr>
          <w:bCs/>
          <w:sz w:val="28"/>
          <w:lang w:val="es-ES"/>
        </w:rPr>
        <w:t xml:space="preserve">durante el primer debate conjunto que surtió el proyecto de ley? </w:t>
      </w:r>
      <w:r w:rsidRPr="00790770">
        <w:rPr>
          <w:bCs/>
          <w:sz w:val="28"/>
          <w:lang w:val="es-ES"/>
        </w:rPr>
        <w:t xml:space="preserve"> </w:t>
      </w:r>
    </w:p>
    <w:p w:rsidR="00712A54" w:rsidRPr="00790770" w:rsidRDefault="00712A54" w:rsidP="00BC0016">
      <w:pPr>
        <w:widowControl w:val="0"/>
        <w:tabs>
          <w:tab w:val="left" w:pos="1222"/>
        </w:tabs>
        <w:autoSpaceDE w:val="0"/>
        <w:autoSpaceDN w:val="0"/>
        <w:ind w:left="567" w:right="51"/>
        <w:jc w:val="both"/>
        <w:rPr>
          <w:bCs/>
          <w:sz w:val="28"/>
          <w:lang w:val="es-ES"/>
        </w:rPr>
      </w:pPr>
    </w:p>
    <w:p w:rsidR="00712A54" w:rsidRPr="00790770" w:rsidRDefault="00712A54" w:rsidP="00BC0016">
      <w:pPr>
        <w:widowControl w:val="0"/>
        <w:tabs>
          <w:tab w:val="left" w:pos="1222"/>
        </w:tabs>
        <w:autoSpaceDE w:val="0"/>
        <w:autoSpaceDN w:val="0"/>
        <w:ind w:left="567" w:right="51"/>
        <w:jc w:val="both"/>
        <w:rPr>
          <w:bCs/>
          <w:sz w:val="28"/>
          <w:lang w:val="es-ES"/>
        </w:rPr>
      </w:pPr>
      <w:r w:rsidRPr="00790770">
        <w:rPr>
          <w:bCs/>
          <w:sz w:val="28"/>
          <w:lang w:val="es-ES"/>
        </w:rPr>
        <w:t xml:space="preserve">¿El artículo 89 y el parágrafo 1 del artículo 93 de la Ley 2277 de 2022 vulneran el principio de unidad de materia que se deriva de los artículos </w:t>
      </w:r>
      <w:r w:rsidR="001B7CD7" w:rsidRPr="00790770">
        <w:rPr>
          <w:bCs/>
          <w:sz w:val="28"/>
          <w:lang w:val="es-ES"/>
        </w:rPr>
        <w:t xml:space="preserve">158 y 169 de la Constitución, </w:t>
      </w:r>
      <w:r w:rsidR="000F7A19" w:rsidRPr="00790770">
        <w:rPr>
          <w:bCs/>
          <w:sz w:val="28"/>
          <w:lang w:val="es-ES"/>
        </w:rPr>
        <w:t>al</w:t>
      </w:r>
      <w:r w:rsidR="001B7CD7" w:rsidRPr="00790770">
        <w:rPr>
          <w:bCs/>
          <w:sz w:val="28"/>
          <w:lang w:val="es-ES"/>
        </w:rPr>
        <w:t xml:space="preserve"> no guardar ninguna conexidad </w:t>
      </w:r>
      <w:r w:rsidR="001C3E0E" w:rsidRPr="00790770">
        <w:rPr>
          <w:bCs/>
          <w:sz w:val="28"/>
          <w:lang w:val="es-ES"/>
        </w:rPr>
        <w:t xml:space="preserve">con los objetivos, materias y </w:t>
      </w:r>
      <w:r w:rsidR="003126C8" w:rsidRPr="00790770">
        <w:rPr>
          <w:bCs/>
          <w:sz w:val="28"/>
          <w:lang w:val="es-ES"/>
        </w:rPr>
        <w:t>articulado que se estableci</w:t>
      </w:r>
      <w:r w:rsidR="00EA04A0" w:rsidRPr="00790770">
        <w:rPr>
          <w:bCs/>
          <w:sz w:val="28"/>
          <w:lang w:val="es-ES"/>
        </w:rPr>
        <w:t>eron</w:t>
      </w:r>
      <w:r w:rsidR="003126C8" w:rsidRPr="00790770">
        <w:rPr>
          <w:bCs/>
          <w:sz w:val="28"/>
          <w:lang w:val="es-ES"/>
        </w:rPr>
        <w:t xml:space="preserve"> en dicha ley? </w:t>
      </w:r>
    </w:p>
    <w:p w:rsidR="009E6392" w:rsidRPr="00790770" w:rsidRDefault="009E6392" w:rsidP="009E6392">
      <w:pPr>
        <w:widowControl w:val="0"/>
        <w:tabs>
          <w:tab w:val="left" w:pos="1222"/>
        </w:tabs>
        <w:autoSpaceDE w:val="0"/>
        <w:autoSpaceDN w:val="0"/>
        <w:ind w:right="51"/>
        <w:jc w:val="both"/>
        <w:rPr>
          <w:bCs/>
          <w:sz w:val="28"/>
          <w:lang w:val="es-ES"/>
        </w:rPr>
      </w:pPr>
    </w:p>
    <w:p w:rsidR="00302EE6" w:rsidRPr="00790770" w:rsidRDefault="00302EE6" w:rsidP="00141EA1">
      <w:pPr>
        <w:widowControl w:val="0"/>
        <w:numPr>
          <w:ilvl w:val="0"/>
          <w:numId w:val="2"/>
        </w:numPr>
        <w:tabs>
          <w:tab w:val="left" w:pos="1222"/>
        </w:tabs>
        <w:autoSpaceDE w:val="0"/>
        <w:autoSpaceDN w:val="0"/>
        <w:ind w:left="0" w:right="51" w:firstLine="0"/>
        <w:jc w:val="both"/>
        <w:rPr>
          <w:bCs/>
          <w:sz w:val="28"/>
          <w:lang w:val="es-ES"/>
        </w:rPr>
      </w:pPr>
      <w:r w:rsidRPr="00790770">
        <w:rPr>
          <w:bCs/>
          <w:sz w:val="28"/>
          <w:lang w:val="es-ES"/>
        </w:rPr>
        <w:t xml:space="preserve">Para </w:t>
      </w:r>
      <w:r w:rsidR="009E6392" w:rsidRPr="00790770">
        <w:rPr>
          <w:bCs/>
          <w:sz w:val="28"/>
          <w:lang w:val="es-ES"/>
        </w:rPr>
        <w:t>resolver</w:t>
      </w:r>
      <w:r w:rsidRPr="00790770">
        <w:rPr>
          <w:bCs/>
          <w:sz w:val="28"/>
          <w:lang w:val="es-ES"/>
        </w:rPr>
        <w:t xml:space="preserve"> est</w:t>
      </w:r>
      <w:r w:rsidR="009E6392" w:rsidRPr="00790770">
        <w:rPr>
          <w:bCs/>
          <w:sz w:val="28"/>
          <w:lang w:val="es-ES"/>
        </w:rPr>
        <w:t>os</w:t>
      </w:r>
      <w:r w:rsidRPr="00790770">
        <w:rPr>
          <w:bCs/>
          <w:sz w:val="28"/>
          <w:lang w:val="es-ES"/>
        </w:rPr>
        <w:t xml:space="preserve"> problema</w:t>
      </w:r>
      <w:r w:rsidR="009E6392" w:rsidRPr="00790770">
        <w:rPr>
          <w:bCs/>
          <w:sz w:val="28"/>
          <w:lang w:val="es-ES"/>
        </w:rPr>
        <w:t>s</w:t>
      </w:r>
      <w:r w:rsidRPr="00790770">
        <w:rPr>
          <w:bCs/>
          <w:sz w:val="28"/>
          <w:lang w:val="es-ES"/>
        </w:rPr>
        <w:t xml:space="preserve"> jurídico</w:t>
      </w:r>
      <w:r w:rsidR="009E6392" w:rsidRPr="00790770">
        <w:rPr>
          <w:bCs/>
          <w:sz w:val="28"/>
          <w:lang w:val="es-ES"/>
        </w:rPr>
        <w:t>s</w:t>
      </w:r>
      <w:r w:rsidRPr="00790770">
        <w:rPr>
          <w:bCs/>
          <w:sz w:val="28"/>
          <w:lang w:val="es-ES"/>
        </w:rPr>
        <w:t xml:space="preserve">, la Sala </w:t>
      </w:r>
      <w:r w:rsidR="0050452C" w:rsidRPr="00790770">
        <w:rPr>
          <w:bCs/>
          <w:i/>
          <w:iCs/>
          <w:sz w:val="28"/>
          <w:lang w:val="es-ES"/>
        </w:rPr>
        <w:t>(i)</w:t>
      </w:r>
      <w:r w:rsidR="0050452C" w:rsidRPr="00790770">
        <w:rPr>
          <w:bCs/>
          <w:sz w:val="28"/>
          <w:lang w:val="es-ES"/>
        </w:rPr>
        <w:t xml:space="preserve"> </w:t>
      </w:r>
      <w:r w:rsidR="00006F9A" w:rsidRPr="00790770">
        <w:rPr>
          <w:bCs/>
          <w:sz w:val="28"/>
          <w:lang w:val="es-ES"/>
        </w:rPr>
        <w:t>reiterará l</w:t>
      </w:r>
      <w:r w:rsidR="003B5A6A" w:rsidRPr="00790770">
        <w:rPr>
          <w:bCs/>
          <w:sz w:val="28"/>
          <w:lang w:val="es-ES"/>
        </w:rPr>
        <w:t>a jurisprudencia constitucional relativa</w:t>
      </w:r>
      <w:r w:rsidR="0050452C" w:rsidRPr="00790770">
        <w:rPr>
          <w:bCs/>
          <w:sz w:val="28"/>
          <w:lang w:val="es-ES"/>
        </w:rPr>
        <w:t xml:space="preserve"> a </w:t>
      </w:r>
      <w:r w:rsidR="008B08B8" w:rsidRPr="00790770">
        <w:rPr>
          <w:bCs/>
          <w:sz w:val="28"/>
          <w:lang w:val="es-ES"/>
        </w:rPr>
        <w:t xml:space="preserve">los principios de consecutividad e identidad flexible que rigen el trámite legislativo; </w:t>
      </w:r>
      <w:r w:rsidR="008B08B8" w:rsidRPr="00790770">
        <w:rPr>
          <w:bCs/>
          <w:i/>
          <w:iCs/>
          <w:sz w:val="28"/>
          <w:lang w:val="es-ES"/>
        </w:rPr>
        <w:t>(ii)</w:t>
      </w:r>
      <w:r w:rsidR="008B08B8" w:rsidRPr="00790770">
        <w:rPr>
          <w:bCs/>
          <w:sz w:val="28"/>
          <w:lang w:val="es-ES"/>
        </w:rPr>
        <w:t xml:space="preserve"> hará una breve reseña del principio de unidad de materia </w:t>
      </w:r>
      <w:r w:rsidR="00487056" w:rsidRPr="00790770">
        <w:rPr>
          <w:bCs/>
          <w:sz w:val="28"/>
          <w:lang w:val="es-ES"/>
        </w:rPr>
        <w:t>y la metodología que la jurisprudencia constitucional ha adoptado cuando se plantea su violación</w:t>
      </w:r>
      <w:r w:rsidR="0094618E" w:rsidRPr="00790770">
        <w:rPr>
          <w:bCs/>
          <w:sz w:val="28"/>
          <w:lang w:val="es-ES"/>
        </w:rPr>
        <w:t xml:space="preserve">, y </w:t>
      </w:r>
      <w:r w:rsidR="00487056" w:rsidRPr="00790770">
        <w:rPr>
          <w:bCs/>
          <w:i/>
          <w:iCs/>
          <w:sz w:val="28"/>
          <w:lang w:val="es-ES"/>
        </w:rPr>
        <w:t>(iii)</w:t>
      </w:r>
      <w:r w:rsidR="00487056" w:rsidRPr="00790770">
        <w:rPr>
          <w:bCs/>
          <w:sz w:val="28"/>
          <w:lang w:val="es-ES"/>
        </w:rPr>
        <w:t xml:space="preserve"> </w:t>
      </w:r>
      <w:r w:rsidR="00141EA1" w:rsidRPr="00790770">
        <w:rPr>
          <w:bCs/>
          <w:sz w:val="28"/>
          <w:lang w:val="es-ES"/>
        </w:rPr>
        <w:t>se ocupará del análisis de los cargos</w:t>
      </w:r>
      <w:r w:rsidRPr="00790770">
        <w:rPr>
          <w:bCs/>
          <w:sz w:val="28"/>
          <w:lang w:val="es-ES"/>
        </w:rPr>
        <w:t xml:space="preserve">. Luego de ello, </w:t>
      </w:r>
      <w:r w:rsidR="0005471E" w:rsidRPr="00790770">
        <w:rPr>
          <w:bCs/>
          <w:sz w:val="28"/>
          <w:lang w:val="es-ES"/>
        </w:rPr>
        <w:t xml:space="preserve">se </w:t>
      </w:r>
      <w:r w:rsidRPr="00790770">
        <w:rPr>
          <w:bCs/>
          <w:sz w:val="28"/>
          <w:lang w:val="es-ES"/>
        </w:rPr>
        <w:t xml:space="preserve">presentará una síntesis de la decisión. </w:t>
      </w:r>
    </w:p>
    <w:p w:rsidR="00302EE6" w:rsidRPr="00790770" w:rsidRDefault="00302EE6" w:rsidP="00A63674">
      <w:pPr>
        <w:rPr>
          <w:sz w:val="28"/>
        </w:rPr>
      </w:pPr>
    </w:p>
    <w:p w:rsidR="00A63674" w:rsidRPr="00790770" w:rsidRDefault="00A63674" w:rsidP="00961AFE">
      <w:pPr>
        <w:jc w:val="both"/>
        <w:rPr>
          <w:b/>
          <w:bCs/>
          <w:sz w:val="28"/>
        </w:rPr>
      </w:pPr>
      <w:r w:rsidRPr="00790770">
        <w:rPr>
          <w:b/>
          <w:bCs/>
          <w:sz w:val="28"/>
        </w:rPr>
        <w:t xml:space="preserve">5. Los principios de consecutividad e </w:t>
      </w:r>
      <w:r w:rsidR="00AA68CE" w:rsidRPr="00790770">
        <w:rPr>
          <w:b/>
          <w:bCs/>
          <w:sz w:val="28"/>
        </w:rPr>
        <w:t>identidad flexible que rigen el trámite</w:t>
      </w:r>
      <w:r w:rsidR="00961AFE" w:rsidRPr="00790770">
        <w:rPr>
          <w:b/>
          <w:bCs/>
          <w:sz w:val="28"/>
        </w:rPr>
        <w:t xml:space="preserve"> </w:t>
      </w:r>
      <w:r w:rsidR="00AA68CE" w:rsidRPr="00790770">
        <w:rPr>
          <w:b/>
          <w:bCs/>
          <w:sz w:val="28"/>
        </w:rPr>
        <w:t>legislativo</w:t>
      </w:r>
      <w:r w:rsidR="00F4691F" w:rsidRPr="00790770">
        <w:rPr>
          <w:b/>
          <w:bCs/>
          <w:sz w:val="28"/>
        </w:rPr>
        <w:t>. Reiteración de jurisprudencia</w:t>
      </w:r>
      <w:r w:rsidR="008528A5" w:rsidRPr="00790770">
        <w:rPr>
          <w:rStyle w:val="Refdenotaalpie"/>
          <w:sz w:val="28"/>
        </w:rPr>
        <w:footnoteReference w:id="55"/>
      </w:r>
      <w:r w:rsidR="00AA68CE" w:rsidRPr="00790770">
        <w:rPr>
          <w:b/>
          <w:bCs/>
          <w:sz w:val="28"/>
        </w:rPr>
        <w:t xml:space="preserve"> </w:t>
      </w:r>
    </w:p>
    <w:p w:rsidR="00A63674" w:rsidRPr="00790770" w:rsidRDefault="00A63674" w:rsidP="00A63674">
      <w:pPr>
        <w:rPr>
          <w:sz w:val="28"/>
        </w:rPr>
      </w:pPr>
    </w:p>
    <w:p w:rsidR="00D45A1C" w:rsidRPr="00790770" w:rsidRDefault="00D45A1C" w:rsidP="00D45A1C">
      <w:pPr>
        <w:widowControl w:val="0"/>
        <w:numPr>
          <w:ilvl w:val="0"/>
          <w:numId w:val="2"/>
        </w:numPr>
        <w:tabs>
          <w:tab w:val="left" w:pos="1222"/>
        </w:tabs>
        <w:autoSpaceDE w:val="0"/>
        <w:autoSpaceDN w:val="0"/>
        <w:ind w:left="0" w:right="51" w:firstLine="0"/>
        <w:jc w:val="both"/>
        <w:rPr>
          <w:sz w:val="28"/>
        </w:rPr>
      </w:pPr>
      <w:r w:rsidRPr="00790770">
        <w:rPr>
          <w:sz w:val="28"/>
        </w:rPr>
        <w:t>Los principios de consecutividad e identidad flexible se inscriben en el marco del papel de los órganos políticos y su carácter representativo y deliberativo en una democracia constitucional. Así mismo, cobran una importancia notable, debido al poder de creación normativa de nivel general que el propio sistema jurídico confiere a los citados órganos. En tanto estándares de naturaleza procedimental, concurren junto con otras reglas en la formación de la voluntad de las cámaras legislativas, en orden a garantizar procesos deliberativos transparentes, imparciales y reflexivos, que aseguran una legislación acorde con el principio de representatividad y el respeto a las minorías</w:t>
      </w:r>
      <w:r w:rsidRPr="00790770">
        <w:rPr>
          <w:sz w:val="28"/>
          <w:vertAlign w:val="superscript"/>
        </w:rPr>
        <w:footnoteReference w:id="56"/>
      </w:r>
      <w:r w:rsidR="000F7A19" w:rsidRPr="00790770">
        <w:rPr>
          <w:sz w:val="28"/>
        </w:rPr>
        <w:t>.</w:t>
      </w:r>
      <w:r w:rsidRPr="00790770">
        <w:rPr>
          <w:sz w:val="28"/>
        </w:rPr>
        <w:t xml:space="preserve">   </w:t>
      </w:r>
    </w:p>
    <w:p w:rsidR="00CF21BC" w:rsidRPr="00790770" w:rsidRDefault="00CF21BC" w:rsidP="00CF21BC">
      <w:pPr>
        <w:widowControl w:val="0"/>
        <w:tabs>
          <w:tab w:val="left" w:pos="1222"/>
        </w:tabs>
        <w:autoSpaceDE w:val="0"/>
        <w:autoSpaceDN w:val="0"/>
        <w:ind w:right="51"/>
        <w:jc w:val="both"/>
        <w:rPr>
          <w:sz w:val="28"/>
        </w:rPr>
      </w:pPr>
    </w:p>
    <w:p w:rsidR="00D45A1C" w:rsidRPr="00790770" w:rsidRDefault="00CF21BC" w:rsidP="00D45A1C">
      <w:pPr>
        <w:widowControl w:val="0"/>
        <w:numPr>
          <w:ilvl w:val="0"/>
          <w:numId w:val="2"/>
        </w:numPr>
        <w:tabs>
          <w:tab w:val="left" w:pos="1222"/>
        </w:tabs>
        <w:autoSpaceDE w:val="0"/>
        <w:autoSpaceDN w:val="0"/>
        <w:ind w:left="0" w:right="51" w:firstLine="0"/>
        <w:jc w:val="both"/>
        <w:rPr>
          <w:sz w:val="28"/>
        </w:rPr>
      </w:pPr>
      <w:r w:rsidRPr="00790770">
        <w:rPr>
          <w:sz w:val="28"/>
        </w:rPr>
        <w:t>E</w:t>
      </w:r>
      <w:r w:rsidR="00D45A1C" w:rsidRPr="00790770">
        <w:rPr>
          <w:sz w:val="28"/>
        </w:rPr>
        <w:t xml:space="preserve">l artículo 157 de la Constitución establece la regla básica del trámite de los proyectos de ley. Prevé que ningún proyecto será ley sin </w:t>
      </w:r>
      <w:r w:rsidR="00D45A1C" w:rsidRPr="00790770">
        <w:rPr>
          <w:i/>
          <w:iCs/>
          <w:sz w:val="28"/>
        </w:rPr>
        <w:t>(i)</w:t>
      </w:r>
      <w:r w:rsidR="00D45A1C" w:rsidRPr="00790770">
        <w:rPr>
          <w:sz w:val="28"/>
        </w:rPr>
        <w:t xml:space="preserve"> haber sido publicado oficialmente por el Congreso, antes de darle curso en la comisión respectiva</w:t>
      </w:r>
      <w:r w:rsidR="002C1464" w:rsidRPr="00790770">
        <w:rPr>
          <w:sz w:val="28"/>
        </w:rPr>
        <w:t>;</w:t>
      </w:r>
      <w:r w:rsidR="00D45A1C" w:rsidRPr="00790770">
        <w:rPr>
          <w:sz w:val="28"/>
        </w:rPr>
        <w:t xml:space="preserve"> </w:t>
      </w:r>
      <w:r w:rsidR="00D45A1C" w:rsidRPr="00790770">
        <w:rPr>
          <w:i/>
          <w:iCs/>
          <w:sz w:val="28"/>
        </w:rPr>
        <w:t>(ii)</w:t>
      </w:r>
      <w:r w:rsidR="00D45A1C" w:rsidRPr="00790770">
        <w:rPr>
          <w:sz w:val="28"/>
        </w:rPr>
        <w:t xml:space="preserve"> haber sido aprobado en primer debate en la correspondiente comisión permanente de cada Cámara, sin perjuicio de los casos en los cuales el primer debate pueda surtirse en sesión conjunta de las comisiones permanentes de ambas cámaras, conforme se prevea en el Reglamento del Congreso</w:t>
      </w:r>
      <w:r w:rsidR="002C1464" w:rsidRPr="00790770">
        <w:rPr>
          <w:sz w:val="28"/>
        </w:rPr>
        <w:t>;</w:t>
      </w:r>
      <w:r w:rsidR="00D45A1C" w:rsidRPr="00790770">
        <w:rPr>
          <w:sz w:val="28"/>
        </w:rPr>
        <w:t xml:space="preserve"> </w:t>
      </w:r>
      <w:r w:rsidR="00D45A1C" w:rsidRPr="00790770">
        <w:rPr>
          <w:i/>
          <w:iCs/>
          <w:sz w:val="28"/>
        </w:rPr>
        <w:t>(iii)</w:t>
      </w:r>
      <w:r w:rsidR="00D45A1C" w:rsidRPr="00790770">
        <w:rPr>
          <w:sz w:val="28"/>
        </w:rPr>
        <w:t xml:space="preserve"> haber sido aprobado en cada Cámara en segundo debate, y </w:t>
      </w:r>
      <w:r w:rsidR="00D45A1C" w:rsidRPr="00790770">
        <w:rPr>
          <w:i/>
          <w:iCs/>
          <w:sz w:val="28"/>
        </w:rPr>
        <w:t>(iv)</w:t>
      </w:r>
      <w:r w:rsidR="00D45A1C" w:rsidRPr="00790770">
        <w:rPr>
          <w:sz w:val="28"/>
        </w:rPr>
        <w:t xml:space="preserve"> haber obtenido la sanción del Gobierno. Esta exigencia es conocida como el principio de consecutividad en el procedimiento de formación de la </w:t>
      </w:r>
      <w:r w:rsidR="000F7A19" w:rsidRPr="00790770">
        <w:rPr>
          <w:sz w:val="28"/>
        </w:rPr>
        <w:t>l</w:t>
      </w:r>
      <w:r w:rsidR="00D45A1C" w:rsidRPr="00790770">
        <w:rPr>
          <w:sz w:val="28"/>
        </w:rPr>
        <w:t xml:space="preserve">ey. </w:t>
      </w:r>
    </w:p>
    <w:p w:rsidR="002C1464" w:rsidRPr="00790770" w:rsidRDefault="002C1464" w:rsidP="002C1464">
      <w:pPr>
        <w:pStyle w:val="Prrafodelista"/>
        <w:rPr>
          <w:sz w:val="28"/>
        </w:rPr>
      </w:pPr>
    </w:p>
    <w:p w:rsidR="00D45A1C" w:rsidRPr="00790770" w:rsidRDefault="00D45A1C" w:rsidP="00D45A1C">
      <w:pPr>
        <w:widowControl w:val="0"/>
        <w:numPr>
          <w:ilvl w:val="0"/>
          <w:numId w:val="2"/>
        </w:numPr>
        <w:tabs>
          <w:tab w:val="left" w:pos="1222"/>
        </w:tabs>
        <w:autoSpaceDE w:val="0"/>
        <w:autoSpaceDN w:val="0"/>
        <w:ind w:left="0" w:right="51" w:firstLine="0"/>
        <w:jc w:val="both"/>
        <w:rPr>
          <w:sz w:val="28"/>
        </w:rPr>
      </w:pPr>
      <w:r w:rsidRPr="00790770">
        <w:rPr>
          <w:sz w:val="28"/>
        </w:rPr>
        <w:t>Estrechamente vinculado a la norma anterior, el artículo 160 de la Carta consagra la posibilidad de que durante el segundo debate cada Cámara introduzca a los proyectos de ley las modificaciones, adiciones y supresiones que juzgue necesarias. En consecuencia, al mismo tiempo que cada iniciativa debe ser aprobada en la respectiva comisión y en la plenaria de cada Cámara, también se concede la potestad de introducir en segundo debate modificaciones, adiciones o supresiones a los textos aprobados en el primer debate, ya sea que este se haya surtido a través de sesión conjunta de las comisiones o en la comisión constitucional permanente de la cámara correspondiente</w:t>
      </w:r>
      <w:r w:rsidRPr="00790770">
        <w:rPr>
          <w:sz w:val="28"/>
          <w:vertAlign w:val="superscript"/>
        </w:rPr>
        <w:footnoteReference w:id="57"/>
      </w:r>
      <w:r w:rsidR="003E785E" w:rsidRPr="00790770">
        <w:rPr>
          <w:sz w:val="28"/>
        </w:rPr>
        <w:t>.</w:t>
      </w:r>
      <w:r w:rsidRPr="00790770">
        <w:rPr>
          <w:sz w:val="28"/>
        </w:rPr>
        <w:t xml:space="preserve"> Esta posibilidad de incorporar cambios a un proyecto de ley en una instancia posterior al primer debate, leída a la luz del artículo 157 de </w:t>
      </w:r>
      <w:r w:rsidR="00FE4B8C" w:rsidRPr="00790770">
        <w:rPr>
          <w:sz w:val="28"/>
        </w:rPr>
        <w:t>la Constitución</w:t>
      </w:r>
      <w:r w:rsidRPr="00790770">
        <w:rPr>
          <w:sz w:val="28"/>
        </w:rPr>
        <w:t>, ha dado lugar al denominado principio de identidad flexible, en los términos en que se explicará en breve.</w:t>
      </w:r>
    </w:p>
    <w:p w:rsidR="009F422E" w:rsidRPr="00790770" w:rsidRDefault="009F422E" w:rsidP="009F422E">
      <w:pPr>
        <w:pStyle w:val="Prrafodelista"/>
        <w:rPr>
          <w:sz w:val="28"/>
        </w:rPr>
      </w:pPr>
    </w:p>
    <w:p w:rsidR="00D45A1C" w:rsidRPr="00790770" w:rsidRDefault="00D45A1C" w:rsidP="00D45A1C">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 xml:space="preserve">El principio de consecutividad implica una </w:t>
      </w:r>
      <w:r w:rsidR="00C7028B" w:rsidRPr="00790770">
        <w:rPr>
          <w:sz w:val="28"/>
          <w:lang w:val="es-ES"/>
        </w:rPr>
        <w:t>obligación en varias modalidades que han sido resumidas por la jurisprudencia constitucional así:</w:t>
      </w:r>
      <w:r w:rsidRPr="00790770">
        <w:rPr>
          <w:sz w:val="28"/>
          <w:lang w:val="es-ES"/>
        </w:rPr>
        <w:t xml:space="preserve"> </w:t>
      </w:r>
      <w:r w:rsidR="00C7028B" w:rsidRPr="00790770">
        <w:rPr>
          <w:sz w:val="28"/>
          <w:lang w:val="es-ES"/>
        </w:rPr>
        <w:t>“</w:t>
      </w:r>
      <w:r w:rsidRPr="00790770">
        <w:rPr>
          <w:i/>
          <w:iCs/>
          <w:sz w:val="28"/>
          <w:lang w:val="es-ES"/>
        </w:rPr>
        <w:t xml:space="preserve">(i) </w:t>
      </w:r>
      <w:r w:rsidRPr="00790770">
        <w:rPr>
          <w:sz w:val="28"/>
          <w:lang w:val="es-ES"/>
        </w:rPr>
        <w:t xml:space="preserve">estudiar y debatir todos los temas propuestos ante ellas durante el trámite legislativo,  </w:t>
      </w:r>
      <w:r w:rsidRPr="00790770">
        <w:rPr>
          <w:i/>
          <w:iCs/>
          <w:sz w:val="28"/>
          <w:lang w:val="es-ES"/>
        </w:rPr>
        <w:t>(ii)</w:t>
      </w:r>
      <w:r w:rsidRPr="00790770">
        <w:rPr>
          <w:sz w:val="28"/>
          <w:lang w:val="es-ES"/>
        </w:rPr>
        <w:t xml:space="preserve"> no omitir el ejercicio de sus competencias delegando el estudio y aprobación de un texto a otra instancia legislativa para que allí se surta el debate, y </w:t>
      </w:r>
      <w:r w:rsidRPr="00790770">
        <w:rPr>
          <w:i/>
          <w:iCs/>
          <w:sz w:val="28"/>
          <w:lang w:val="es-ES"/>
        </w:rPr>
        <w:t>(iii)</w:t>
      </w:r>
      <w:r w:rsidRPr="00790770">
        <w:rPr>
          <w:sz w:val="28"/>
          <w:lang w:val="es-ES"/>
        </w:rPr>
        <w:t xml:space="preserve"> debatir y aprobar o improbar el articulado propuesto para primer o segundo debate, así como las proposiciones que lo modifiquen o adicionen</w:t>
      </w:r>
      <w:r w:rsidR="00A87CD1" w:rsidRPr="00790770">
        <w:rPr>
          <w:sz w:val="28"/>
          <w:lang w:val="es-ES"/>
        </w:rPr>
        <w:t>.</w:t>
      </w:r>
      <w:r w:rsidRPr="00790770">
        <w:rPr>
          <w:sz w:val="28"/>
          <w:lang w:val="es-ES"/>
        </w:rPr>
        <w:t xml:space="preserve"> En general, si una irregularidad asociada a estas obligaciones ha tenido lugar, se considera que el Legislador ha incurrido en un vicio de procedimiento </w:t>
      </w:r>
      <w:r w:rsidR="00E17C04" w:rsidRPr="00790770">
        <w:rPr>
          <w:sz w:val="28"/>
          <w:lang w:val="es-ES"/>
        </w:rPr>
        <w:t>por elusión de debates”</w:t>
      </w:r>
      <w:r w:rsidR="00E17C04" w:rsidRPr="00790770">
        <w:rPr>
          <w:rStyle w:val="Refdenotaalpie"/>
          <w:sz w:val="28"/>
          <w:lang w:val="es-ES"/>
        </w:rPr>
        <w:footnoteReference w:id="58"/>
      </w:r>
      <w:r w:rsidR="000F7A19" w:rsidRPr="00790770">
        <w:rPr>
          <w:sz w:val="28"/>
          <w:lang w:val="es-ES"/>
        </w:rPr>
        <w:t>.</w:t>
      </w:r>
    </w:p>
    <w:p w:rsidR="00134D13" w:rsidRPr="00790770" w:rsidRDefault="00134D13" w:rsidP="00134D13">
      <w:pPr>
        <w:pStyle w:val="Prrafodelista"/>
        <w:rPr>
          <w:sz w:val="28"/>
          <w:lang w:val="es-ES"/>
        </w:rPr>
      </w:pPr>
    </w:p>
    <w:p w:rsidR="00892DCA" w:rsidRPr="00790770" w:rsidRDefault="00D45A1C" w:rsidP="00D45A1C">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La elusión se dice formal cuando alguna de las células legislativas omite el debate o la votación de la iniciativa legislativa o se trasladan estas etapas del trámite a un momento posterior. A su vez, la elusión material ocurre en todos aquellos supuestos en los cuales, pese a que se surte formalmente el debate y la votación del proyecto de ley, las comisiones constitucionales permanentes o las plenarias incumplen realmente su deber de manifestar su voluntad política en el sentido de aprobar o negar una iniciativa</w:t>
      </w:r>
      <w:r w:rsidRPr="00790770">
        <w:rPr>
          <w:sz w:val="28"/>
          <w:vertAlign w:val="superscript"/>
          <w:lang w:val="es-ES"/>
        </w:rPr>
        <w:footnoteReference w:id="59"/>
      </w:r>
      <w:r w:rsidR="000F7A19" w:rsidRPr="00790770">
        <w:rPr>
          <w:sz w:val="28"/>
          <w:lang w:val="es-ES"/>
        </w:rPr>
        <w:t>.</w:t>
      </w:r>
    </w:p>
    <w:p w:rsidR="00892DCA" w:rsidRPr="00790770" w:rsidRDefault="00892DCA" w:rsidP="00892DCA">
      <w:pPr>
        <w:pStyle w:val="Prrafodelista"/>
        <w:rPr>
          <w:sz w:val="28"/>
          <w:lang w:val="es-ES"/>
        </w:rPr>
      </w:pPr>
    </w:p>
    <w:p w:rsidR="00D45A1C" w:rsidRPr="00790770" w:rsidRDefault="00D45A1C" w:rsidP="00D45A1C">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 xml:space="preserve"> Ahora bien, si el alcance del principio de consecutividad se entiende a partir de una interpretación textual del artículo 157 de la</w:t>
      </w:r>
      <w:r w:rsidR="002F75A9" w:rsidRPr="00790770">
        <w:rPr>
          <w:sz w:val="28"/>
          <w:lang w:val="es-ES"/>
        </w:rPr>
        <w:t xml:space="preserve"> Constitución</w:t>
      </w:r>
      <w:r w:rsidRPr="00790770">
        <w:rPr>
          <w:sz w:val="28"/>
          <w:lang w:val="es-ES"/>
        </w:rPr>
        <w:t>, todas y cada una de las disposiciones de un proyecto de ley deben haber sido discutidas a nivel de comisiones y plenarias de las cámaras. En otros términos, el articulado del proyecto de ley finalmente sancionado tendría que haber sido debatido de forma sucesiva en tales células legislativas y, por ende, los textos aprobados en primer debate deberían ser rígidamente los mismos votados en el último y convertidos en Ley de la República. Esta interpretación, sin embargo, no solo resultaría extraña a un escenario político deliberativo</w:t>
      </w:r>
      <w:r w:rsidR="00286B4B" w:rsidRPr="00790770">
        <w:rPr>
          <w:sz w:val="28"/>
          <w:lang w:val="es-ES"/>
        </w:rPr>
        <w:t>,</w:t>
      </w:r>
      <w:r w:rsidRPr="00790770">
        <w:rPr>
          <w:sz w:val="28"/>
          <w:lang w:val="es-ES"/>
        </w:rPr>
        <w:t xml:space="preserve"> sino que sería contraria a la referida posibilidad de introducir modificaciones al proyecto durante el segundo debate, posibilidad expresamente prevista en el artículo 160 de la </w:t>
      </w:r>
      <w:r w:rsidR="00286B4B" w:rsidRPr="00790770">
        <w:rPr>
          <w:sz w:val="28"/>
          <w:lang w:val="es-ES"/>
        </w:rPr>
        <w:t>C</w:t>
      </w:r>
      <w:r w:rsidR="00BB24EC" w:rsidRPr="00790770">
        <w:rPr>
          <w:sz w:val="28"/>
          <w:lang w:val="es-ES"/>
        </w:rPr>
        <w:t>arta Política</w:t>
      </w:r>
      <w:r w:rsidR="00286B4B" w:rsidRPr="00790770">
        <w:rPr>
          <w:sz w:val="28"/>
          <w:lang w:val="es-ES"/>
        </w:rPr>
        <w:t xml:space="preserve">. </w:t>
      </w:r>
    </w:p>
    <w:p w:rsidR="00286B4B" w:rsidRPr="00790770" w:rsidRDefault="00286B4B" w:rsidP="00286B4B">
      <w:pPr>
        <w:pStyle w:val="Prrafodelista"/>
        <w:rPr>
          <w:sz w:val="28"/>
          <w:lang w:val="es-ES"/>
        </w:rPr>
      </w:pPr>
    </w:p>
    <w:p w:rsidR="00D45A1C" w:rsidRPr="00790770" w:rsidRDefault="00D45A1C" w:rsidP="00D45A1C">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 xml:space="preserve">En estas condiciones, la aparente tensión anterior ha sido resuelta mediante una interpretación armónica de los artículos 157 y </w:t>
      </w:r>
      <w:r w:rsidR="00BD5DF8" w:rsidRPr="00790770">
        <w:rPr>
          <w:sz w:val="28"/>
          <w:lang w:val="es-ES"/>
        </w:rPr>
        <w:t>160 constitucionales</w:t>
      </w:r>
      <w:r w:rsidRPr="00790770">
        <w:rPr>
          <w:sz w:val="28"/>
          <w:lang w:val="es-ES"/>
        </w:rPr>
        <w:t>, a partir del concepto de identidad flexible</w:t>
      </w:r>
      <w:r w:rsidR="00286B4B" w:rsidRPr="00790770">
        <w:rPr>
          <w:sz w:val="28"/>
          <w:lang w:val="es-ES"/>
        </w:rPr>
        <w:t>.</w:t>
      </w:r>
      <w:r w:rsidRPr="00790770">
        <w:rPr>
          <w:sz w:val="28"/>
          <w:lang w:val="es-ES"/>
        </w:rPr>
        <w:t xml:space="preserve"> La Corte ha considerado, en sustancia, la necesidad de una mirada a la consecutividad, desde la perspectiva que admite la posibilidad de incorporar cambios a los proyectos de ley en el curso del trámite legislativo, lo cual se resuelve en la obligación, no de que las específicas normas sean sometidas a los cuatro debates (tratándose de leyes), sino de que la misma materia, tema o asunto sea sujeta a los diferentes debates previstos en la Constitución. Esto se explica bien con la noción de identidad flexible empleada en la jurisprudencia constitucional, pues desde este punto de vista, lo que se exige es que las normas aprobadas en segundo debate tengan una conexión o identidad aproximada con aquellas votadas en el primero, dada su pertenencia común a una(s) misma materia(s) objeto de regulación. </w:t>
      </w:r>
    </w:p>
    <w:p w:rsidR="005C3383" w:rsidRPr="00790770" w:rsidRDefault="005C3383" w:rsidP="005C3383">
      <w:pPr>
        <w:pStyle w:val="Prrafodelista"/>
        <w:rPr>
          <w:sz w:val="28"/>
          <w:lang w:val="es-ES"/>
        </w:rPr>
      </w:pPr>
    </w:p>
    <w:p w:rsidR="003726C8" w:rsidRPr="00790770" w:rsidRDefault="005C3383" w:rsidP="00D45A1C">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L</w:t>
      </w:r>
      <w:r w:rsidR="00D45A1C" w:rsidRPr="00790770">
        <w:rPr>
          <w:sz w:val="28"/>
          <w:lang w:val="es-ES"/>
        </w:rPr>
        <w:t xml:space="preserve">a exigencia derivada del </w:t>
      </w:r>
      <w:r w:rsidR="00D45A1C" w:rsidRPr="00790770">
        <w:rPr>
          <w:sz w:val="28"/>
        </w:rPr>
        <w:t>principio de identidad flexible, de que el proyecto de ley se conserve sustancialmente a lo largo del trámite legislativo</w:t>
      </w:r>
      <w:r w:rsidRPr="00790770">
        <w:rPr>
          <w:sz w:val="28"/>
        </w:rPr>
        <w:t>,</w:t>
      </w:r>
      <w:r w:rsidR="00D45A1C" w:rsidRPr="00790770">
        <w:rPr>
          <w:sz w:val="28"/>
          <w:vertAlign w:val="superscript"/>
        </w:rPr>
        <w:footnoteReference w:id="60"/>
      </w:r>
      <w:r w:rsidR="00D45A1C" w:rsidRPr="00790770">
        <w:rPr>
          <w:sz w:val="28"/>
        </w:rPr>
        <w:t xml:space="preserve"> implica</w:t>
      </w:r>
      <w:r w:rsidR="00D45A1C" w:rsidRPr="00790770">
        <w:rPr>
          <w:sz w:val="28"/>
          <w:lang w:val="es-ES"/>
        </w:rPr>
        <w:t xml:space="preserve"> que las modificaciones que en ejercicio de los principios de pluralismo y decisión mayoritaria pueden hacerse al proyecto, no sean de tal impacto que terminen por convertirlo en otro completamente distinto</w:t>
      </w:r>
      <w:r w:rsidR="00D45A1C" w:rsidRPr="00790770">
        <w:rPr>
          <w:sz w:val="28"/>
          <w:vertAlign w:val="superscript"/>
          <w:lang w:val="es-ES"/>
        </w:rPr>
        <w:footnoteReference w:id="61"/>
      </w:r>
      <w:r w:rsidR="00136037" w:rsidRPr="00790770">
        <w:rPr>
          <w:sz w:val="28"/>
          <w:lang w:val="es-ES"/>
        </w:rPr>
        <w:t>.</w:t>
      </w:r>
      <w:r w:rsidR="00D45A1C" w:rsidRPr="00790770">
        <w:rPr>
          <w:sz w:val="28"/>
          <w:lang w:val="es-ES"/>
        </w:rPr>
        <w:t xml:space="preserve"> Se prohíbe la introducción de temas nuevos</w:t>
      </w:r>
      <w:r w:rsidR="00D45A1C" w:rsidRPr="00790770">
        <w:rPr>
          <w:sz w:val="28"/>
          <w:vertAlign w:val="superscript"/>
          <w:lang w:val="es-ES"/>
        </w:rPr>
        <w:footnoteReference w:id="62"/>
      </w:r>
      <w:r w:rsidR="00136037" w:rsidRPr="00790770">
        <w:rPr>
          <w:sz w:val="28"/>
          <w:lang w:val="es-ES"/>
        </w:rPr>
        <w:t>,</w:t>
      </w:r>
      <w:r w:rsidR="00D45A1C" w:rsidRPr="00790770">
        <w:rPr>
          <w:sz w:val="28"/>
          <w:lang w:val="es-ES"/>
        </w:rPr>
        <w:t xml:space="preserve"> </w:t>
      </w:r>
      <w:r w:rsidR="00D45A1C" w:rsidRPr="00790770">
        <w:rPr>
          <w:bCs/>
          <w:sz w:val="28"/>
          <w:lang w:val="es-ES"/>
        </w:rPr>
        <w:t>que no guarden relación con las materias debatidas en instancias anteriores del trámite</w:t>
      </w:r>
      <w:r w:rsidR="00D45A1C" w:rsidRPr="00790770">
        <w:rPr>
          <w:bCs/>
          <w:sz w:val="28"/>
          <w:vertAlign w:val="superscript"/>
          <w:lang w:val="es-ES"/>
        </w:rPr>
        <w:footnoteReference w:id="63"/>
      </w:r>
      <w:r w:rsidR="00D45A1C" w:rsidRPr="00790770">
        <w:rPr>
          <w:sz w:val="28"/>
          <w:lang w:val="es-ES"/>
        </w:rPr>
        <w:t xml:space="preserve"> o, en general, conexidad material con el proyecto, con lo debatido y aprobado en las comisiones</w:t>
      </w:r>
      <w:r w:rsidR="00D45A1C" w:rsidRPr="00790770">
        <w:rPr>
          <w:sz w:val="28"/>
          <w:vertAlign w:val="superscript"/>
          <w:lang w:val="es-ES"/>
        </w:rPr>
        <w:footnoteReference w:id="64"/>
      </w:r>
      <w:r w:rsidR="00136037" w:rsidRPr="00790770">
        <w:rPr>
          <w:sz w:val="28"/>
          <w:lang w:val="es-ES"/>
        </w:rPr>
        <w:t>.</w:t>
      </w:r>
      <w:r w:rsidR="00D45A1C" w:rsidRPr="00790770">
        <w:rPr>
          <w:sz w:val="28"/>
          <w:lang w:val="es-ES"/>
        </w:rPr>
        <w:t xml:space="preserve"> De otro modo, se ha señalado que los principios de consecutividad y de identidad flexible se predican de los proyectos de ley o de su articulado considerado en conjunto, no de los distintos artículos analizados de manera aislada</w:t>
      </w:r>
      <w:r w:rsidR="00D45A1C" w:rsidRPr="00790770">
        <w:rPr>
          <w:sz w:val="28"/>
          <w:vertAlign w:val="superscript"/>
          <w:lang w:val="es-ES"/>
        </w:rPr>
        <w:footnoteReference w:id="65"/>
      </w:r>
      <w:r w:rsidR="00136037" w:rsidRPr="00790770">
        <w:rPr>
          <w:sz w:val="28"/>
          <w:lang w:val="es-ES"/>
        </w:rPr>
        <w:t>.</w:t>
      </w:r>
    </w:p>
    <w:p w:rsidR="003726C8" w:rsidRPr="00790770" w:rsidRDefault="003726C8" w:rsidP="003726C8">
      <w:pPr>
        <w:pStyle w:val="Prrafodelista"/>
        <w:rPr>
          <w:sz w:val="28"/>
          <w:lang w:val="es-ES"/>
        </w:rPr>
      </w:pPr>
    </w:p>
    <w:p w:rsidR="00D45A1C" w:rsidRPr="00790770" w:rsidRDefault="00D45A1C" w:rsidP="00D45A1C">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 xml:space="preserve"> En el mismo sentido, la Corte ha destacado que el principio de identidad flexible implica identidad en el contenido material de las disposiciones y no que se atengan al contenido de los proyectos y se abstengan de considerar los distintos desarrollos de que tal contenido es susceptible. De ser así, ha advertido que el manejo de los temas de las leyes a ese nivel de especificidad imposibilitaría introducir regulaciones puntuales relacionadas con ámbitos no previstos en los proyectos iniciales. Lo que exige la Carta, ha aclarado la Sala, es que las distintas etapas del proceso legislativo se agoten en relación con la materia sometida a regulación</w:t>
      </w:r>
      <w:r w:rsidR="00317089" w:rsidRPr="00790770">
        <w:rPr>
          <w:sz w:val="28"/>
          <w:lang w:val="es-ES"/>
        </w:rPr>
        <w:t>,</w:t>
      </w:r>
      <w:r w:rsidRPr="00790770">
        <w:rPr>
          <w:sz w:val="28"/>
          <w:lang w:val="es-ES"/>
        </w:rPr>
        <w:t xml:space="preserve"> pero no en relación con cada uno de los puntos susceptibles de abordar la materia</w:t>
      </w:r>
      <w:r w:rsidRPr="00790770">
        <w:rPr>
          <w:sz w:val="28"/>
          <w:vertAlign w:val="superscript"/>
          <w:lang w:val="es-ES"/>
        </w:rPr>
        <w:footnoteReference w:id="66"/>
      </w:r>
      <w:r w:rsidR="00136037" w:rsidRPr="00790770">
        <w:rPr>
          <w:sz w:val="28"/>
          <w:lang w:val="es-ES"/>
        </w:rPr>
        <w:t>.</w:t>
      </w:r>
    </w:p>
    <w:p w:rsidR="00616508" w:rsidRPr="00790770" w:rsidRDefault="00616508" w:rsidP="00616508">
      <w:pPr>
        <w:pStyle w:val="Prrafodelista"/>
        <w:rPr>
          <w:sz w:val="28"/>
          <w:lang w:val="es-ES"/>
        </w:rPr>
      </w:pPr>
    </w:p>
    <w:p w:rsidR="00D45A1C" w:rsidRPr="00790770" w:rsidRDefault="00D45A1C" w:rsidP="00D45A1C">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La relación material entre las modificaciones, adiciones y supresiones a un proyecto de ley, impuesta por el principio de identidad flexible, debe ser diferenciada del principio de unidad de materia, pese a la cercanía conceptual que pueda propiciarse en el uso de ambas nociones. El principio de unidad de materia persigue que los artículos que conforman la ley o el proyecto correspondiente estén directamente relacionados con el tema general que les provee cohesión. En cambio, el mandato de identidad relativa busca que los cambios introducidos en las plenarias de las cámaras guarden relación con los diversos temas o asuntos tratados y aprobados en primer debate. De esta forma, los dos mandatos buscan garantizar el principio democrático y el régimen jurídico de formación de las leyes diseñado por el Constituyente. Sin embargo, mientras que la unidad de materia impide que en cualquier instancia legislativa se incorporen contenidos normativos ajenos al sentido general de la iniciativa, incluso si se ha insistido en ellos a través de los diversos debates, el principio de identidad obliga a que las modificaciones o adiciones que surjan en plenarias se refieran a los distintos asuntos o temas que se discutieron y votaron en primer debate</w:t>
      </w:r>
      <w:r w:rsidRPr="00790770">
        <w:rPr>
          <w:sz w:val="28"/>
          <w:vertAlign w:val="superscript"/>
          <w:lang w:val="es-ES"/>
        </w:rPr>
        <w:footnoteReference w:id="67"/>
      </w:r>
      <w:r w:rsidR="00136037" w:rsidRPr="00790770">
        <w:rPr>
          <w:sz w:val="28"/>
          <w:lang w:val="es-ES"/>
        </w:rPr>
        <w:t>.</w:t>
      </w:r>
    </w:p>
    <w:p w:rsidR="009D1D34" w:rsidRPr="00790770" w:rsidRDefault="009D1D34" w:rsidP="009D1D34">
      <w:pPr>
        <w:widowControl w:val="0"/>
        <w:tabs>
          <w:tab w:val="left" w:pos="1222"/>
        </w:tabs>
        <w:autoSpaceDE w:val="0"/>
        <w:autoSpaceDN w:val="0"/>
        <w:ind w:right="51"/>
        <w:jc w:val="both"/>
        <w:rPr>
          <w:sz w:val="28"/>
          <w:lang w:val="es-ES"/>
        </w:rPr>
      </w:pPr>
    </w:p>
    <w:p w:rsidR="00D45A1C" w:rsidRPr="00790770" w:rsidRDefault="00D45A1C" w:rsidP="00D45A1C">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 xml:space="preserve">Frente al problema de los supuestos en los cuales las modificaciones o adiciones a los proyectos de ley en segundo debate presentan una relación material con el contenido general de la iniciativa aprobada en primer debate, la jurisprudencia constitucional ha señalado que debe identificarse una conexidad </w:t>
      </w:r>
      <w:r w:rsidRPr="00790770">
        <w:rPr>
          <w:i/>
          <w:iCs/>
          <w:sz w:val="28"/>
          <w:lang w:val="es-ES"/>
        </w:rPr>
        <w:t>clara y específica</w:t>
      </w:r>
      <w:r w:rsidRPr="00790770">
        <w:rPr>
          <w:sz w:val="28"/>
          <w:vertAlign w:val="superscript"/>
          <w:lang w:val="es-ES"/>
        </w:rPr>
        <w:footnoteReference w:id="68"/>
      </w:r>
      <w:r w:rsidRPr="00790770">
        <w:rPr>
          <w:sz w:val="28"/>
          <w:lang w:val="es-ES"/>
        </w:rPr>
        <w:t xml:space="preserve">, </w:t>
      </w:r>
      <w:r w:rsidRPr="00790770">
        <w:rPr>
          <w:i/>
          <w:iCs/>
          <w:sz w:val="28"/>
          <w:lang w:val="es-ES"/>
        </w:rPr>
        <w:t>estrecha</w:t>
      </w:r>
      <w:r w:rsidRPr="00790770">
        <w:rPr>
          <w:sz w:val="28"/>
          <w:vertAlign w:val="superscript"/>
          <w:lang w:val="es-ES"/>
        </w:rPr>
        <w:footnoteReference w:id="69"/>
      </w:r>
      <w:r w:rsidRPr="00790770">
        <w:rPr>
          <w:sz w:val="28"/>
          <w:lang w:val="es-ES"/>
        </w:rPr>
        <w:t xml:space="preserve">, </w:t>
      </w:r>
      <w:r w:rsidRPr="00790770">
        <w:rPr>
          <w:i/>
          <w:iCs/>
          <w:sz w:val="28"/>
          <w:lang w:val="es-ES"/>
        </w:rPr>
        <w:t>necesaria y evidente</w:t>
      </w:r>
      <w:r w:rsidRPr="00790770">
        <w:rPr>
          <w:sz w:val="28"/>
          <w:vertAlign w:val="superscript"/>
          <w:lang w:val="es-ES"/>
        </w:rPr>
        <w:footnoteReference w:id="70"/>
      </w:r>
      <w:r w:rsidRPr="00790770">
        <w:rPr>
          <w:sz w:val="28"/>
          <w:lang w:val="es-ES"/>
        </w:rPr>
        <w:t xml:space="preserve">. Así mismo, ha planteado un conjunto de pautas orientadas a determinar los casos de incorporación de temas nuevos de un proyecto de ley. En este sentido, ha señalado: </w:t>
      </w:r>
      <w:r w:rsidRPr="00790770">
        <w:rPr>
          <w:i/>
          <w:iCs/>
          <w:sz w:val="28"/>
          <w:lang w:val="es-ES"/>
        </w:rPr>
        <w:t xml:space="preserve">(i) </w:t>
      </w:r>
      <w:r w:rsidRPr="00790770">
        <w:rPr>
          <w:sz w:val="28"/>
          <w:lang w:val="es-ES"/>
        </w:rPr>
        <w:t>un artículo nuevo no siempre corresponde a un asunto nuevo puesto que el artículo puede versar sobre asuntos debatidos previamente</w:t>
      </w:r>
      <w:r w:rsidRPr="00790770">
        <w:rPr>
          <w:sz w:val="28"/>
          <w:vertAlign w:val="superscript"/>
          <w:lang w:val="es-ES"/>
        </w:rPr>
        <w:footnoteReference w:id="71"/>
      </w:r>
      <w:r w:rsidR="00136037" w:rsidRPr="00790770">
        <w:rPr>
          <w:sz w:val="28"/>
          <w:lang w:val="es-ES"/>
        </w:rPr>
        <w:t>;</w:t>
      </w:r>
      <w:r w:rsidRPr="00790770">
        <w:rPr>
          <w:sz w:val="28"/>
          <w:lang w:val="es-ES"/>
        </w:rPr>
        <w:t xml:space="preserve"> </w:t>
      </w:r>
      <w:r w:rsidRPr="00790770">
        <w:rPr>
          <w:i/>
          <w:iCs/>
          <w:sz w:val="28"/>
          <w:lang w:val="es-ES"/>
        </w:rPr>
        <w:t>(ii)</w:t>
      </w:r>
      <w:r w:rsidRPr="00790770">
        <w:rPr>
          <w:sz w:val="28"/>
          <w:lang w:val="es-ES"/>
        </w:rPr>
        <w:t xml:space="preserve"> no es asunto nuevo la adición que desarrolla o precisa aspectos de la materia central tratada en el proyecto siempre que la adición este comprendida dentro de lo previamente debatido</w:t>
      </w:r>
      <w:r w:rsidR="004F013D" w:rsidRPr="00790770">
        <w:rPr>
          <w:sz w:val="28"/>
          <w:lang w:val="es-ES"/>
        </w:rPr>
        <w:t>;</w:t>
      </w:r>
      <w:r w:rsidRPr="00790770">
        <w:rPr>
          <w:sz w:val="28"/>
          <w:vertAlign w:val="superscript"/>
          <w:lang w:val="es-ES"/>
        </w:rPr>
        <w:footnoteReference w:id="72"/>
      </w:r>
      <w:r w:rsidRPr="00790770">
        <w:rPr>
          <w:sz w:val="28"/>
          <w:lang w:val="es-ES"/>
        </w:rPr>
        <w:t xml:space="preserve"> </w:t>
      </w:r>
      <w:r w:rsidRPr="00790770">
        <w:rPr>
          <w:i/>
          <w:iCs/>
          <w:sz w:val="28"/>
          <w:lang w:val="es-ES"/>
        </w:rPr>
        <w:t>(iii)</w:t>
      </w:r>
      <w:r w:rsidRPr="00790770">
        <w:rPr>
          <w:sz w:val="28"/>
          <w:lang w:val="es-ES"/>
        </w:rPr>
        <w:t xml:space="preserve"> la novedad de un asunto se aprecia a la luz del proyecto de ley en su conjunto, no de un artículo específico</w:t>
      </w:r>
      <w:r w:rsidRPr="00790770">
        <w:rPr>
          <w:sz w:val="28"/>
          <w:vertAlign w:val="superscript"/>
          <w:lang w:val="es-ES"/>
        </w:rPr>
        <w:footnoteReference w:id="73"/>
      </w:r>
      <w:r w:rsidR="00136037" w:rsidRPr="00790770">
        <w:rPr>
          <w:sz w:val="28"/>
          <w:lang w:val="es-ES"/>
        </w:rPr>
        <w:t>,</w:t>
      </w:r>
      <w:r w:rsidRPr="00790770">
        <w:rPr>
          <w:sz w:val="28"/>
          <w:lang w:val="es-ES"/>
        </w:rPr>
        <w:t xml:space="preserve"> </w:t>
      </w:r>
      <w:r w:rsidR="004F013D" w:rsidRPr="00790770">
        <w:rPr>
          <w:sz w:val="28"/>
          <w:lang w:val="es-ES"/>
        </w:rPr>
        <w:t xml:space="preserve">y </w:t>
      </w:r>
      <w:r w:rsidRPr="00790770">
        <w:rPr>
          <w:i/>
          <w:iCs/>
          <w:sz w:val="28"/>
          <w:lang w:val="es-ES"/>
        </w:rPr>
        <w:t>(iv)</w:t>
      </w:r>
      <w:r w:rsidRPr="00790770">
        <w:rPr>
          <w:sz w:val="28"/>
          <w:lang w:val="es-ES"/>
        </w:rPr>
        <w:t xml:space="preserve"> no constituye asunto nuevo un artículo propuesto por la Comisión de Conciliación que crea una fórmula original para superar una discrepancia entre las Cámaras en torno a un tema</w:t>
      </w:r>
      <w:r w:rsidR="00FB0C55" w:rsidRPr="00790770">
        <w:rPr>
          <w:rStyle w:val="Refdenotaalpie"/>
          <w:sz w:val="28"/>
          <w:lang w:val="es-ES"/>
        </w:rPr>
        <w:footnoteReference w:id="74"/>
      </w:r>
      <w:r w:rsidR="00136037" w:rsidRPr="00790770">
        <w:rPr>
          <w:sz w:val="28"/>
          <w:lang w:val="es-ES"/>
        </w:rPr>
        <w:t>.</w:t>
      </w:r>
    </w:p>
    <w:p w:rsidR="00F519DF" w:rsidRPr="00790770" w:rsidRDefault="00F519DF" w:rsidP="00F519DF">
      <w:pPr>
        <w:widowControl w:val="0"/>
        <w:tabs>
          <w:tab w:val="left" w:pos="1222"/>
        </w:tabs>
        <w:autoSpaceDE w:val="0"/>
        <w:autoSpaceDN w:val="0"/>
        <w:ind w:right="51"/>
        <w:jc w:val="both"/>
        <w:rPr>
          <w:sz w:val="28"/>
          <w:lang w:val="es-ES"/>
        </w:rPr>
      </w:pPr>
    </w:p>
    <w:p w:rsidR="00D45A1C" w:rsidRPr="00790770" w:rsidRDefault="00D45A1C" w:rsidP="00D45A1C">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Ahora bien, un problema relevante</w:t>
      </w:r>
      <w:r w:rsidR="00024954" w:rsidRPr="00790770">
        <w:rPr>
          <w:sz w:val="28"/>
          <w:lang w:val="es-ES"/>
        </w:rPr>
        <w:t xml:space="preserve"> </w:t>
      </w:r>
      <w:r w:rsidRPr="00790770">
        <w:rPr>
          <w:sz w:val="28"/>
          <w:lang w:val="es-ES"/>
        </w:rPr>
        <w:t xml:space="preserve">tiene que ver con los supuestos en los cuales una norma introducida en segundo debate guarda alguna relación con una de las materias sobre las cuales se han discutido y votado iniciativas en primer debate. No se trata de una relación general con el </w:t>
      </w:r>
      <w:r w:rsidR="00136037" w:rsidRPr="00790770">
        <w:rPr>
          <w:sz w:val="28"/>
          <w:lang w:val="es-ES"/>
        </w:rPr>
        <w:t>p</w:t>
      </w:r>
      <w:r w:rsidRPr="00790770">
        <w:rPr>
          <w:sz w:val="28"/>
          <w:lang w:val="es-ES"/>
        </w:rPr>
        <w:t xml:space="preserve">royecto de </w:t>
      </w:r>
      <w:r w:rsidR="00136037" w:rsidRPr="00790770">
        <w:rPr>
          <w:sz w:val="28"/>
          <w:lang w:val="es-ES"/>
        </w:rPr>
        <w:t>l</w:t>
      </w:r>
      <w:r w:rsidRPr="00790770">
        <w:rPr>
          <w:sz w:val="28"/>
          <w:lang w:val="es-ES"/>
        </w:rPr>
        <w:t>ey, a lo cual reconduciría el principio de unidad de materia, sino de casos en que pueden identificarse ciertos aspectos comunes entre la norma introducida y los temas alrededor de los cuales fueron discutidas y votadas normas en primer debate. La pregunta que plantean estos eventos es si tales coincidencias o, en otras palabras, cualquier cercanía temática entre la proposición nueva y lo debatido y votado por las comisiones es suficiente para entender satisfechos los principios de consecutividad e identidad flexible.</w:t>
      </w:r>
    </w:p>
    <w:p w:rsidR="000901E7" w:rsidRPr="00790770" w:rsidRDefault="000901E7" w:rsidP="000901E7">
      <w:pPr>
        <w:pStyle w:val="Prrafodelista"/>
        <w:rPr>
          <w:sz w:val="28"/>
          <w:lang w:val="es-ES"/>
        </w:rPr>
      </w:pPr>
    </w:p>
    <w:p w:rsidR="006A55F5" w:rsidRPr="00790770" w:rsidRDefault="00D45A1C" w:rsidP="001033D8">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 xml:space="preserve">A la luz de la jurisprudencia constitucional, la respuesta a lo anterior ha consistido en que se desconocen los referidos principios si, no obstante la norma novedosa tiene proximidad temática con los asuntos discutidos y votados en primer debate, implica en lo fundamental una </w:t>
      </w:r>
      <w:r w:rsidRPr="00790770">
        <w:rPr>
          <w:i/>
          <w:iCs/>
          <w:sz w:val="28"/>
          <w:lang w:val="es-ES"/>
        </w:rPr>
        <w:t>materia autónoma e independiente</w:t>
      </w:r>
      <w:r w:rsidRPr="00790770">
        <w:rPr>
          <w:sz w:val="28"/>
          <w:lang w:val="es-ES"/>
        </w:rPr>
        <w:t xml:space="preserve"> de aquellos</w:t>
      </w:r>
      <w:r w:rsidRPr="00790770">
        <w:rPr>
          <w:sz w:val="28"/>
          <w:vertAlign w:val="superscript"/>
          <w:lang w:val="es-ES"/>
        </w:rPr>
        <w:footnoteReference w:id="75"/>
      </w:r>
      <w:r w:rsidR="003E785E" w:rsidRPr="00790770">
        <w:rPr>
          <w:sz w:val="28"/>
          <w:lang w:val="es-ES"/>
        </w:rPr>
        <w:t>.</w:t>
      </w:r>
      <w:r w:rsidRPr="00790770">
        <w:rPr>
          <w:sz w:val="28"/>
          <w:lang w:val="es-ES"/>
        </w:rPr>
        <w:t xml:space="preserve"> </w:t>
      </w:r>
      <w:r w:rsidR="00E77E37" w:rsidRPr="00790770">
        <w:rPr>
          <w:sz w:val="28"/>
          <w:lang w:val="es-ES"/>
        </w:rPr>
        <w:t>En esa medida,</w:t>
      </w:r>
      <w:r w:rsidR="00E77E37" w:rsidRPr="00790770">
        <w:rPr>
          <w:sz w:val="28"/>
        </w:rPr>
        <w:t xml:space="preserve"> “debe verificarse que el objeto material de la regulación no tiene una proximidad temática, clara y específica, estrecha, necesaria y evidente, al punto que podría plasmarse en un proyecto independiente”</w:t>
      </w:r>
      <w:r w:rsidR="00E77E37" w:rsidRPr="00790770">
        <w:rPr>
          <w:sz w:val="28"/>
          <w:vertAlign w:val="superscript"/>
        </w:rPr>
        <w:footnoteReference w:id="76"/>
      </w:r>
      <w:r w:rsidR="00136037" w:rsidRPr="00790770">
        <w:rPr>
          <w:sz w:val="28"/>
        </w:rPr>
        <w:t>.</w:t>
      </w:r>
      <w:r w:rsidR="00E77E37" w:rsidRPr="00790770">
        <w:rPr>
          <w:sz w:val="28"/>
        </w:rPr>
        <w:t xml:space="preserve"> </w:t>
      </w:r>
      <w:r w:rsidR="005148D0" w:rsidRPr="00790770">
        <w:rPr>
          <w:sz w:val="28"/>
        </w:rPr>
        <w:t xml:space="preserve">Esa validación permite </w:t>
      </w:r>
      <w:r w:rsidR="005B30C8" w:rsidRPr="00790770">
        <w:rPr>
          <w:sz w:val="28"/>
        </w:rPr>
        <w:t xml:space="preserve">determinar si la incorporación en plenarias es o no totalmente extraña frente a los temas que fueron conocidos en primer debate. </w:t>
      </w:r>
    </w:p>
    <w:p w:rsidR="004753A3" w:rsidRPr="00790770" w:rsidRDefault="004753A3" w:rsidP="004753A3">
      <w:pPr>
        <w:pStyle w:val="Prrafodelista"/>
        <w:rPr>
          <w:sz w:val="28"/>
          <w:lang w:val="es-ES"/>
        </w:rPr>
      </w:pPr>
    </w:p>
    <w:p w:rsidR="000B2045" w:rsidRPr="00790770" w:rsidRDefault="00D45A1C" w:rsidP="00D45A1C">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 xml:space="preserve">En consecuencia, </w:t>
      </w:r>
      <w:r w:rsidR="000B2045" w:rsidRPr="00790770">
        <w:rPr>
          <w:sz w:val="28"/>
          <w:lang w:val="es-ES"/>
        </w:rPr>
        <w:t xml:space="preserve">lo que claramente se debe identificar para trazar la armonía entre los principios de consecutividad e identidad flexible, es que </w:t>
      </w:r>
      <w:r w:rsidR="00BE3188" w:rsidRPr="00790770">
        <w:rPr>
          <w:sz w:val="28"/>
          <w:lang w:val="es-ES"/>
        </w:rPr>
        <w:t>la disposición nueva no sea ajen</w:t>
      </w:r>
      <w:r w:rsidR="00C16EAD" w:rsidRPr="00790770">
        <w:rPr>
          <w:sz w:val="28"/>
          <w:lang w:val="es-ES"/>
        </w:rPr>
        <w:t>a</w:t>
      </w:r>
      <w:r w:rsidR="00BE3188" w:rsidRPr="00790770">
        <w:rPr>
          <w:sz w:val="28"/>
          <w:lang w:val="es-ES"/>
        </w:rPr>
        <w:t xml:space="preserve"> a lo debatido y considerado en primer debate, </w:t>
      </w:r>
      <w:r w:rsidR="00C16EAD" w:rsidRPr="00790770">
        <w:rPr>
          <w:sz w:val="28"/>
          <w:lang w:val="es-ES"/>
        </w:rPr>
        <w:t>al igual que no d</w:t>
      </w:r>
      <w:r w:rsidR="00655ACC" w:rsidRPr="00790770">
        <w:rPr>
          <w:sz w:val="28"/>
          <w:lang w:val="es-ES"/>
        </w:rPr>
        <w:t>erive</w:t>
      </w:r>
      <w:r w:rsidR="00C16EAD" w:rsidRPr="00790770">
        <w:rPr>
          <w:sz w:val="28"/>
          <w:lang w:val="es-ES"/>
        </w:rPr>
        <w:t xml:space="preserve"> en una materia autónoma e independente </w:t>
      </w:r>
      <w:r w:rsidR="004753A3" w:rsidRPr="00790770">
        <w:rPr>
          <w:sz w:val="28"/>
          <w:lang w:val="es-ES"/>
        </w:rPr>
        <w:t>que deba incluso ser tramitada mediante proyecto de ley separado</w:t>
      </w:r>
      <w:r w:rsidR="00046824" w:rsidRPr="00790770">
        <w:rPr>
          <w:sz w:val="28"/>
          <w:lang w:val="es-ES"/>
        </w:rPr>
        <w:t xml:space="preserve"> y con contenido jurídico propio</w:t>
      </w:r>
      <w:r w:rsidR="004753A3" w:rsidRPr="00790770">
        <w:rPr>
          <w:sz w:val="28"/>
          <w:lang w:val="es-ES"/>
        </w:rPr>
        <w:t xml:space="preserve">. </w:t>
      </w:r>
      <w:r w:rsidR="00655ACC" w:rsidRPr="00790770">
        <w:rPr>
          <w:sz w:val="28"/>
          <w:lang w:val="es-ES"/>
        </w:rPr>
        <w:t xml:space="preserve">Además, lo anterior se acentúa en </w:t>
      </w:r>
      <w:r w:rsidR="004733A0" w:rsidRPr="00790770">
        <w:rPr>
          <w:sz w:val="28"/>
          <w:lang w:val="es-ES"/>
        </w:rPr>
        <w:t>los proyecto</w:t>
      </w:r>
      <w:r w:rsidR="00046824" w:rsidRPr="00790770">
        <w:rPr>
          <w:sz w:val="28"/>
          <w:lang w:val="es-ES"/>
        </w:rPr>
        <w:t>s</w:t>
      </w:r>
      <w:r w:rsidR="004733A0" w:rsidRPr="00790770">
        <w:rPr>
          <w:sz w:val="28"/>
          <w:lang w:val="es-ES"/>
        </w:rPr>
        <w:t xml:space="preserve"> de ley de contenido tributario </w:t>
      </w:r>
      <w:r w:rsidR="00655ACC" w:rsidRPr="00790770">
        <w:rPr>
          <w:sz w:val="28"/>
          <w:lang w:val="es-ES"/>
        </w:rPr>
        <w:t xml:space="preserve">en tanto </w:t>
      </w:r>
      <w:r w:rsidR="004733A0" w:rsidRPr="00790770">
        <w:rPr>
          <w:sz w:val="28"/>
          <w:lang w:val="es-ES"/>
        </w:rPr>
        <w:t>consignan</w:t>
      </w:r>
      <w:r w:rsidR="003C327A" w:rsidRPr="00790770">
        <w:rPr>
          <w:sz w:val="28"/>
          <w:lang w:val="es-ES"/>
        </w:rPr>
        <w:t xml:space="preserve"> medidas más exigentes</w:t>
      </w:r>
      <w:r w:rsidR="004733A0" w:rsidRPr="00790770">
        <w:rPr>
          <w:sz w:val="28"/>
          <w:lang w:val="es-ES"/>
        </w:rPr>
        <w:t xml:space="preserve"> frente </w:t>
      </w:r>
      <w:r w:rsidR="009B5042" w:rsidRPr="00790770">
        <w:rPr>
          <w:sz w:val="28"/>
          <w:lang w:val="es-ES"/>
        </w:rPr>
        <w:t xml:space="preserve">a la representación como garantía del principio democrático. </w:t>
      </w:r>
    </w:p>
    <w:p w:rsidR="00F4691F" w:rsidRPr="00790770" w:rsidRDefault="00F4691F" w:rsidP="00F4691F">
      <w:pPr>
        <w:pStyle w:val="Prrafodelista"/>
        <w:rPr>
          <w:sz w:val="28"/>
          <w:lang w:val="es-ES"/>
        </w:rPr>
      </w:pPr>
    </w:p>
    <w:p w:rsidR="00F4691F" w:rsidRPr="00790770" w:rsidRDefault="00B42FB0" w:rsidP="00F4691F">
      <w:pPr>
        <w:widowControl w:val="0"/>
        <w:tabs>
          <w:tab w:val="left" w:pos="1222"/>
        </w:tabs>
        <w:autoSpaceDE w:val="0"/>
        <w:autoSpaceDN w:val="0"/>
        <w:ind w:right="51"/>
        <w:jc w:val="both"/>
        <w:rPr>
          <w:b/>
          <w:bCs/>
          <w:sz w:val="28"/>
          <w:lang w:val="es-ES"/>
        </w:rPr>
      </w:pPr>
      <w:r w:rsidRPr="00790770">
        <w:rPr>
          <w:b/>
          <w:bCs/>
          <w:sz w:val="28"/>
          <w:lang w:val="es-ES"/>
        </w:rPr>
        <w:t>6</w:t>
      </w:r>
      <w:r w:rsidR="00F4691F" w:rsidRPr="00790770">
        <w:rPr>
          <w:b/>
          <w:bCs/>
          <w:sz w:val="28"/>
          <w:lang w:val="es-ES"/>
        </w:rPr>
        <w:t xml:space="preserve">. </w:t>
      </w:r>
      <w:r w:rsidRPr="00790770">
        <w:rPr>
          <w:b/>
          <w:bCs/>
          <w:sz w:val="28"/>
          <w:lang w:val="es-ES"/>
        </w:rPr>
        <w:t>El principio de unidad de materia y la metodología que la jurisprudencia constitucional ha adoptado cuando se plantea su violación</w:t>
      </w:r>
    </w:p>
    <w:p w:rsidR="00F4691F" w:rsidRPr="00790770" w:rsidRDefault="00F4691F" w:rsidP="00F4691F">
      <w:pPr>
        <w:pStyle w:val="Prrafodelista"/>
        <w:rPr>
          <w:sz w:val="28"/>
          <w:lang w:val="es-ES"/>
        </w:rPr>
      </w:pPr>
    </w:p>
    <w:p w:rsidR="001033D8" w:rsidRPr="00790770" w:rsidRDefault="001033D8" w:rsidP="001033D8">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El principio de unidad de materia tiene fundamento en los artículos 158 y 169 de la Constitución</w:t>
      </w:r>
      <w:r w:rsidR="00B813A5" w:rsidRPr="00790770">
        <w:rPr>
          <w:sz w:val="28"/>
          <w:lang w:val="es-ES"/>
        </w:rPr>
        <w:t xml:space="preserve">. </w:t>
      </w:r>
      <w:r w:rsidRPr="00790770">
        <w:rPr>
          <w:sz w:val="28"/>
          <w:lang w:val="es-ES"/>
        </w:rPr>
        <w:t xml:space="preserve">Por virtud del primero, </w:t>
      </w:r>
      <w:r w:rsidRPr="00790770">
        <w:rPr>
          <w:i/>
          <w:iCs/>
          <w:sz w:val="28"/>
          <w:lang w:val="es-ES"/>
        </w:rPr>
        <w:t>(i)</w:t>
      </w:r>
      <w:r w:rsidRPr="00790770">
        <w:rPr>
          <w:sz w:val="28"/>
          <w:lang w:val="es-ES"/>
        </w:rPr>
        <w:t xml:space="preserve"> todo proyecto de ley debe referirse a una misma materia, por lo cual, son inadmisibles las disposiciones que no aludan a aquella</w:t>
      </w:r>
      <w:r w:rsidRPr="00790770">
        <w:rPr>
          <w:sz w:val="28"/>
          <w:vertAlign w:val="superscript"/>
          <w:lang w:val="es-ES"/>
        </w:rPr>
        <w:footnoteReference w:id="77"/>
      </w:r>
      <w:r w:rsidR="00136037" w:rsidRPr="00790770">
        <w:rPr>
          <w:sz w:val="28"/>
          <w:lang w:val="es-ES"/>
        </w:rPr>
        <w:t>,</w:t>
      </w:r>
      <w:r w:rsidRPr="00790770">
        <w:rPr>
          <w:sz w:val="28"/>
          <w:lang w:val="es-ES"/>
        </w:rPr>
        <w:t xml:space="preserve"> y </w:t>
      </w:r>
      <w:r w:rsidRPr="00790770">
        <w:rPr>
          <w:i/>
          <w:iCs/>
          <w:sz w:val="28"/>
          <w:lang w:val="es-ES"/>
        </w:rPr>
        <w:t>(ii)</w:t>
      </w:r>
      <w:r w:rsidRPr="00790770">
        <w:rPr>
          <w:sz w:val="28"/>
          <w:lang w:val="es-ES"/>
        </w:rPr>
        <w:t xml:space="preserve"> el presidente de la respectiva comisión en el Congreso de la República es competente para rechazar las proposiciones que no satisfagan dicho mandato</w:t>
      </w:r>
      <w:r w:rsidR="00B45FEB" w:rsidRPr="00790770">
        <w:rPr>
          <w:rStyle w:val="Refdenotaalpie"/>
          <w:sz w:val="28"/>
          <w:lang w:val="es-ES"/>
        </w:rPr>
        <w:footnoteReference w:id="78"/>
      </w:r>
      <w:r w:rsidR="00136037" w:rsidRPr="00790770">
        <w:rPr>
          <w:sz w:val="28"/>
          <w:lang w:val="es-ES"/>
        </w:rPr>
        <w:t>.</w:t>
      </w:r>
      <w:r w:rsidRPr="00790770">
        <w:rPr>
          <w:sz w:val="28"/>
          <w:lang w:val="es-ES"/>
        </w:rPr>
        <w:t xml:space="preserve"> De conformidad con el segundo, entre el título y el contenido de la ley debe existir una relación de correspondencia.</w:t>
      </w:r>
      <w:r w:rsidR="00B813A5" w:rsidRPr="00790770">
        <w:rPr>
          <w:sz w:val="28"/>
          <w:lang w:val="es-ES"/>
        </w:rPr>
        <w:t xml:space="preserve"> </w:t>
      </w:r>
    </w:p>
    <w:p w:rsidR="009F7773" w:rsidRPr="00790770" w:rsidRDefault="009F7773" w:rsidP="009F7773">
      <w:pPr>
        <w:widowControl w:val="0"/>
        <w:tabs>
          <w:tab w:val="left" w:pos="1222"/>
        </w:tabs>
        <w:autoSpaceDE w:val="0"/>
        <w:autoSpaceDN w:val="0"/>
        <w:ind w:right="51"/>
        <w:jc w:val="both"/>
        <w:rPr>
          <w:sz w:val="28"/>
          <w:lang w:val="es-ES"/>
        </w:rPr>
      </w:pPr>
    </w:p>
    <w:p w:rsidR="009F7773" w:rsidRPr="00790770" w:rsidRDefault="0047440B" w:rsidP="001033D8">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 xml:space="preserve">Desde un enfoque general, el principio de unidad de materia </w:t>
      </w:r>
      <w:r w:rsidR="008C03C7" w:rsidRPr="00790770">
        <w:rPr>
          <w:sz w:val="28"/>
          <w:lang w:val="es-ES"/>
        </w:rPr>
        <w:t>“</w:t>
      </w:r>
      <w:r w:rsidRPr="00790770">
        <w:rPr>
          <w:sz w:val="28"/>
          <w:lang w:val="es-ES"/>
        </w:rPr>
        <w:t>exige que las disposiciones de una ley guarden conexidad entre sí con la materia principal que se regula, ya sea referida a un solo asunto o incluso a una pluralidad de ellos, a partir de la identificación de unos ejes temáticos dominantes, sin que ello se traduzca, necesariamente, en una diversidad de materias”</w:t>
      </w:r>
      <w:r w:rsidRPr="00790770">
        <w:rPr>
          <w:rStyle w:val="Refdenotaalpie"/>
          <w:sz w:val="28"/>
          <w:lang w:val="es-ES"/>
        </w:rPr>
        <w:footnoteReference w:id="79"/>
      </w:r>
      <w:r w:rsidR="00136037" w:rsidRPr="00790770">
        <w:rPr>
          <w:sz w:val="28"/>
          <w:lang w:val="es-ES"/>
        </w:rPr>
        <w:t>.</w:t>
      </w:r>
    </w:p>
    <w:p w:rsidR="00950BD5" w:rsidRPr="00790770" w:rsidRDefault="00950BD5" w:rsidP="00950BD5">
      <w:pPr>
        <w:pStyle w:val="Prrafodelista"/>
        <w:rPr>
          <w:sz w:val="28"/>
          <w:lang w:val="es-ES"/>
        </w:rPr>
      </w:pPr>
    </w:p>
    <w:p w:rsidR="00950BD5" w:rsidRPr="00790770" w:rsidRDefault="001033D8" w:rsidP="001033D8">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Este principio, según se ha afirmado en reiterada jurisprudencia, incorpora un instrumento de racionalización y tecnificación de la actividad legislativa, que se concreta en la pretensión de que los artículos que conforman la ley estén directamente relacionados con el tema general que les concede cohesión; con el objeto de garantizar una deliberación democrática coherente, informada y transparente</w:t>
      </w:r>
      <w:r w:rsidRPr="00790770">
        <w:rPr>
          <w:sz w:val="28"/>
          <w:vertAlign w:val="superscript"/>
          <w:lang w:val="es-ES"/>
        </w:rPr>
        <w:footnoteReference w:id="80"/>
      </w:r>
      <w:r w:rsidR="00136037" w:rsidRPr="00790770">
        <w:rPr>
          <w:sz w:val="28"/>
          <w:lang w:val="es-ES"/>
        </w:rPr>
        <w:t>,</w:t>
      </w:r>
      <w:r w:rsidRPr="00790770">
        <w:rPr>
          <w:sz w:val="28"/>
          <w:lang w:val="es-ES"/>
        </w:rPr>
        <w:t xml:space="preserve"> que repercuta en la seguridad jurídica y en la mejor y adecuada eficacia de las normas, al evitar su dispersión. </w:t>
      </w:r>
    </w:p>
    <w:p w:rsidR="00950BD5" w:rsidRPr="00790770" w:rsidRDefault="00950BD5" w:rsidP="00950BD5">
      <w:pPr>
        <w:pStyle w:val="Prrafodelista"/>
        <w:rPr>
          <w:sz w:val="28"/>
          <w:lang w:val="es-ES"/>
        </w:rPr>
      </w:pPr>
    </w:p>
    <w:p w:rsidR="00C30890" w:rsidRPr="00790770" w:rsidRDefault="001033D8" w:rsidP="001033D8">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 xml:space="preserve">Además de lo anterior, </w:t>
      </w:r>
      <w:r w:rsidR="00950BD5" w:rsidRPr="00790770">
        <w:rPr>
          <w:sz w:val="28"/>
          <w:lang w:val="es-ES"/>
        </w:rPr>
        <w:t xml:space="preserve">la Corte ha </w:t>
      </w:r>
      <w:r w:rsidR="00245E8D" w:rsidRPr="00790770">
        <w:rPr>
          <w:sz w:val="28"/>
          <w:lang w:val="es-ES"/>
        </w:rPr>
        <w:t xml:space="preserve">precisado </w:t>
      </w:r>
      <w:r w:rsidRPr="00790770">
        <w:rPr>
          <w:sz w:val="28"/>
          <w:lang w:val="es-ES"/>
        </w:rPr>
        <w:t>que su aplicación</w:t>
      </w:r>
      <w:r w:rsidR="00A57219" w:rsidRPr="00790770">
        <w:rPr>
          <w:sz w:val="28"/>
          <w:lang w:val="es-ES"/>
        </w:rPr>
        <w:t xml:space="preserve"> </w:t>
      </w:r>
      <w:r w:rsidR="00A57219" w:rsidRPr="00790770">
        <w:rPr>
          <w:i/>
          <w:iCs/>
          <w:sz w:val="28"/>
          <w:lang w:val="es-ES"/>
        </w:rPr>
        <w:t>(i)</w:t>
      </w:r>
      <w:r w:rsidR="00A57219" w:rsidRPr="00790770">
        <w:rPr>
          <w:sz w:val="28"/>
          <w:lang w:val="es-ES"/>
        </w:rPr>
        <w:t xml:space="preserve"> no debe ser excesivamente exigente ni extremadamente deferente, de manera que el escrutinio no puede desconocer el amplio margen de configuración legislativa, ni tampoco puede afectar la racionalidad legislativa </w:t>
      </w:r>
      <w:r w:rsidR="005D537B" w:rsidRPr="00790770">
        <w:rPr>
          <w:sz w:val="28"/>
          <w:lang w:val="es-ES"/>
        </w:rPr>
        <w:t>que se demanda con ocasión de la exigibilidad del citado principio,</w:t>
      </w:r>
      <w:r w:rsidR="00A57219" w:rsidRPr="00790770">
        <w:rPr>
          <w:sz w:val="28"/>
          <w:lang w:val="es-ES"/>
        </w:rPr>
        <w:t xml:space="preserve"> y </w:t>
      </w:r>
      <w:r w:rsidR="00A57219" w:rsidRPr="00790770">
        <w:rPr>
          <w:i/>
          <w:iCs/>
          <w:sz w:val="28"/>
          <w:lang w:val="es-ES"/>
        </w:rPr>
        <w:t>(ii)</w:t>
      </w:r>
      <w:r w:rsidR="00A57219" w:rsidRPr="00790770">
        <w:rPr>
          <w:sz w:val="28"/>
          <w:lang w:val="es-ES"/>
        </w:rPr>
        <w:t xml:space="preserve"> </w:t>
      </w:r>
      <w:r w:rsidR="006B24E7" w:rsidRPr="00790770">
        <w:rPr>
          <w:bCs/>
          <w:sz w:val="28"/>
        </w:rPr>
        <w:t>surge un mandato de prelación a favor del principio básico de autonomía legislativa, siendo exigible un esfuerzo argumentativo mayor para declarar una disposición inexequible por infringir el principio de unidad de materia</w:t>
      </w:r>
      <w:r w:rsidR="00341FEF" w:rsidRPr="00790770">
        <w:rPr>
          <w:rStyle w:val="Refdenotaalpie"/>
          <w:bCs/>
          <w:sz w:val="28"/>
        </w:rPr>
        <w:footnoteReference w:id="81"/>
      </w:r>
      <w:r w:rsidR="00136037" w:rsidRPr="00790770">
        <w:rPr>
          <w:bCs/>
          <w:sz w:val="28"/>
        </w:rPr>
        <w:t>.</w:t>
      </w:r>
      <w:r w:rsidR="006B24E7" w:rsidRPr="00790770">
        <w:rPr>
          <w:bCs/>
          <w:sz w:val="28"/>
        </w:rPr>
        <w:t xml:space="preserve"> </w:t>
      </w:r>
      <w:r w:rsidRPr="00790770">
        <w:rPr>
          <w:sz w:val="28"/>
          <w:lang w:val="es-ES"/>
        </w:rPr>
        <w:t xml:space="preserve"> </w:t>
      </w:r>
    </w:p>
    <w:p w:rsidR="0051780A" w:rsidRPr="00790770" w:rsidRDefault="0051780A" w:rsidP="0051780A">
      <w:pPr>
        <w:pStyle w:val="Prrafodelista"/>
        <w:rPr>
          <w:sz w:val="28"/>
          <w:lang w:val="es-ES"/>
        </w:rPr>
      </w:pPr>
    </w:p>
    <w:p w:rsidR="0051780A" w:rsidRPr="00790770" w:rsidRDefault="0051780A" w:rsidP="0051780A">
      <w:pPr>
        <w:widowControl w:val="0"/>
        <w:numPr>
          <w:ilvl w:val="0"/>
          <w:numId w:val="2"/>
        </w:numPr>
        <w:tabs>
          <w:tab w:val="left" w:pos="1222"/>
        </w:tabs>
        <w:autoSpaceDE w:val="0"/>
        <w:autoSpaceDN w:val="0"/>
        <w:ind w:left="0" w:right="51" w:firstLine="0"/>
        <w:jc w:val="both"/>
        <w:rPr>
          <w:sz w:val="28"/>
          <w:lang w:val="es-ES"/>
        </w:rPr>
      </w:pPr>
      <w:r w:rsidRPr="00790770">
        <w:rPr>
          <w:sz w:val="28"/>
          <w:lang w:val="es-ES"/>
        </w:rPr>
        <w:t>En cuanto a la metodología para adelantar el análisis de un cargo por violación al principio de unidad de materia, la Sentencia C-152 de 2023</w:t>
      </w:r>
      <w:r w:rsidRPr="00790770">
        <w:rPr>
          <w:rStyle w:val="Refdenotaalpie"/>
          <w:sz w:val="28"/>
          <w:lang w:val="es-ES"/>
        </w:rPr>
        <w:footnoteReference w:id="82"/>
      </w:r>
      <w:r w:rsidRPr="00790770">
        <w:rPr>
          <w:sz w:val="28"/>
          <w:lang w:val="es-ES"/>
        </w:rPr>
        <w:t xml:space="preserve"> precisó que el juicio se integra por dos etapas: </w:t>
      </w:r>
    </w:p>
    <w:p w:rsidR="0051780A" w:rsidRPr="00790770" w:rsidRDefault="0051780A" w:rsidP="00CA6011">
      <w:pPr>
        <w:pStyle w:val="Prrafodelista"/>
        <w:ind w:left="1416" w:hanging="696"/>
        <w:rPr>
          <w:sz w:val="28"/>
          <w:lang w:val="es-ES"/>
        </w:rPr>
      </w:pPr>
    </w:p>
    <w:p w:rsidR="0051780A" w:rsidRPr="00790770" w:rsidRDefault="0051780A" w:rsidP="0051780A">
      <w:pPr>
        <w:widowControl w:val="0"/>
        <w:tabs>
          <w:tab w:val="left" w:pos="1222"/>
        </w:tabs>
        <w:autoSpaceDE w:val="0"/>
        <w:autoSpaceDN w:val="0"/>
        <w:ind w:left="284" w:right="51"/>
        <w:jc w:val="both"/>
        <w:rPr>
          <w:sz w:val="28"/>
        </w:rPr>
      </w:pPr>
      <w:r w:rsidRPr="00790770">
        <w:rPr>
          <w:sz w:val="28"/>
        </w:rPr>
        <w:t>“Tradicionalmente, la Corte ha señalado que este juicio se integra de dos etapas. En la primera se debe determinar cuál es el alcance material o núcleo temático de la ley que contiene el precepto acusado, para lo cual se puede acudir (i) a los antecedentes legislativos (esto es, a la exposición de motivos, a los informes de ponencia y a las gacetas en las que consten los respectivos debates); (ii) al título de la ley; o (iii) al contenido básico del estatuto legal que se examina. Y, en la segunda, se debe verificar si, en atención a los criterios de conexidad ya indicados, efectivamente existe un vínculo objetivo y coherente entre la norma acusada y el núcleo temático que identifica a la ley. Sin embargo, no es necesario que todas las expresiones que exteriorizan una relación de conexidad estén acreditadas en un caso concreto, pues basta con la verificación de una de ellas para dar por demostrado el cumplimiento del requisito de unidad de materia, con lo que se logra por parte de la Corte una valoración deferente con el principio democrático (CP art. 150.1), según el mandato de prelación anteriormente señalado.</w:t>
      </w:r>
    </w:p>
    <w:p w:rsidR="0051780A" w:rsidRPr="00790770" w:rsidRDefault="0051780A" w:rsidP="0051780A">
      <w:pPr>
        <w:widowControl w:val="0"/>
        <w:tabs>
          <w:tab w:val="left" w:pos="1222"/>
        </w:tabs>
        <w:autoSpaceDE w:val="0"/>
        <w:autoSpaceDN w:val="0"/>
        <w:ind w:left="284" w:right="51"/>
        <w:jc w:val="both"/>
        <w:rPr>
          <w:sz w:val="28"/>
        </w:rPr>
      </w:pPr>
      <w:r w:rsidRPr="00790770">
        <w:rPr>
          <w:sz w:val="28"/>
        </w:rPr>
        <w:t> </w:t>
      </w:r>
    </w:p>
    <w:p w:rsidR="0051780A" w:rsidRPr="00790770" w:rsidRDefault="0051780A" w:rsidP="0051780A">
      <w:pPr>
        <w:widowControl w:val="0"/>
        <w:tabs>
          <w:tab w:val="left" w:pos="1222"/>
        </w:tabs>
        <w:autoSpaceDE w:val="0"/>
        <w:autoSpaceDN w:val="0"/>
        <w:ind w:left="284" w:right="51"/>
        <w:jc w:val="both"/>
        <w:rPr>
          <w:sz w:val="28"/>
        </w:rPr>
      </w:pPr>
      <w:r w:rsidRPr="00790770">
        <w:rPr>
          <w:sz w:val="28"/>
        </w:rPr>
        <w:t xml:space="preserve">En todo caso, y para efectos del juzgamiento del principio de unidad de materia, en las sentencias C-852 de 2005, C-896 de 2012 y C-353 de 2017, se le otorgó un valor específico al trámite legislativo, como criterio indicativo de la existencia de una regla de coherencia interna en la aprobación de una ley, por virtud de la cual: ‘si una disposición con una conexión lejana a la materia del proyecto fue objeto de discusión y votación a lo largo de todo el trámite legislativo y, en esa medida, alrededor de la misma se desarrolló un adecuado proceso de deliberación, el requerimiento de conexidad podría resultar menos exigente, en tanto ya se habría controlado uno de los riesgos que pretende enfrentarse con el reconocimiento (…) del principio de unidad de materia’, relacionado con la transparencia y publicidad del proceso legislativo”. </w:t>
      </w:r>
    </w:p>
    <w:p w:rsidR="0051780A" w:rsidRPr="00790770" w:rsidRDefault="0051780A" w:rsidP="0051780A">
      <w:pPr>
        <w:widowControl w:val="0"/>
        <w:tabs>
          <w:tab w:val="left" w:pos="1222"/>
        </w:tabs>
        <w:autoSpaceDE w:val="0"/>
        <w:autoSpaceDN w:val="0"/>
        <w:ind w:right="51"/>
        <w:jc w:val="both"/>
        <w:rPr>
          <w:sz w:val="28"/>
        </w:rPr>
      </w:pPr>
    </w:p>
    <w:p w:rsidR="001033D8" w:rsidRPr="00790770" w:rsidRDefault="000D4415" w:rsidP="006B2FA2">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En tal sentido, la unidad de materia </w:t>
      </w:r>
      <w:r w:rsidR="001033D8" w:rsidRPr="00790770">
        <w:rPr>
          <w:sz w:val="28"/>
          <w:lang w:val="es-ES"/>
        </w:rPr>
        <w:t>no puede ser tan estricta que desconozca el principio democrático, dado que no es sinónimo de simplicidad temática</w:t>
      </w:r>
      <w:r w:rsidR="001033D8" w:rsidRPr="00790770">
        <w:rPr>
          <w:sz w:val="28"/>
          <w:vertAlign w:val="superscript"/>
          <w:lang w:val="es-ES"/>
        </w:rPr>
        <w:footnoteReference w:id="83"/>
      </w:r>
      <w:r w:rsidR="00136037" w:rsidRPr="00790770">
        <w:rPr>
          <w:sz w:val="28"/>
          <w:lang w:val="es-ES"/>
        </w:rPr>
        <w:t>,</w:t>
      </w:r>
      <w:r w:rsidR="001033D8" w:rsidRPr="00790770">
        <w:rPr>
          <w:sz w:val="28"/>
          <w:lang w:val="es-ES"/>
        </w:rPr>
        <w:t xml:space="preserve"> pero su análisis sí debe resistir criterios de razonabilidad y objetividad, a partir de la valoración de elementos de conexidad</w:t>
      </w:r>
      <w:r w:rsidR="005640E9" w:rsidRPr="00790770">
        <w:rPr>
          <w:rStyle w:val="Refdenotaalpie"/>
          <w:sz w:val="28"/>
          <w:lang w:val="es-ES"/>
        </w:rPr>
        <w:footnoteReference w:id="84"/>
      </w:r>
      <w:r w:rsidR="001033D8" w:rsidRPr="00790770">
        <w:rPr>
          <w:sz w:val="28"/>
          <w:lang w:val="es-ES"/>
        </w:rPr>
        <w:t xml:space="preserve"> </w:t>
      </w:r>
      <w:r w:rsidR="001033D8" w:rsidRPr="00790770">
        <w:rPr>
          <w:i/>
          <w:iCs/>
          <w:sz w:val="28"/>
          <w:lang w:val="es-ES"/>
        </w:rPr>
        <w:t>(i)</w:t>
      </w:r>
      <w:r w:rsidR="001033D8" w:rsidRPr="00790770">
        <w:rPr>
          <w:sz w:val="28"/>
          <w:lang w:val="es-ES"/>
        </w:rPr>
        <w:t xml:space="preserve"> </w:t>
      </w:r>
      <w:r w:rsidR="001033D8" w:rsidRPr="00790770">
        <w:rPr>
          <w:i/>
          <w:iCs/>
          <w:sz w:val="28"/>
          <w:lang w:val="es-ES"/>
        </w:rPr>
        <w:t>temátic</w:t>
      </w:r>
      <w:r w:rsidR="001033D8" w:rsidRPr="00790770">
        <w:rPr>
          <w:sz w:val="28"/>
          <w:lang w:val="es-ES"/>
        </w:rPr>
        <w:t>a, que “</w:t>
      </w:r>
      <w:r w:rsidR="001033D8" w:rsidRPr="00790770">
        <w:rPr>
          <w:sz w:val="28"/>
        </w:rPr>
        <w:t>se relaciona con el núcleo temático de la norma, el cual podrá ser determinado en el análisis de los antecedentes legislativos o en el título de la ley”</w:t>
      </w:r>
      <w:r w:rsidR="001033D8" w:rsidRPr="00790770">
        <w:rPr>
          <w:sz w:val="28"/>
          <w:vertAlign w:val="superscript"/>
        </w:rPr>
        <w:footnoteReference w:id="85"/>
      </w:r>
      <w:r w:rsidR="00136037" w:rsidRPr="00790770">
        <w:rPr>
          <w:sz w:val="28"/>
        </w:rPr>
        <w:t>;</w:t>
      </w:r>
      <w:r w:rsidR="001033D8" w:rsidRPr="00790770">
        <w:rPr>
          <w:sz w:val="28"/>
          <w:lang w:val="es-ES"/>
        </w:rPr>
        <w:t xml:space="preserve"> (ii) </w:t>
      </w:r>
      <w:r w:rsidR="001033D8" w:rsidRPr="00790770">
        <w:rPr>
          <w:i/>
          <w:iCs/>
          <w:sz w:val="28"/>
          <w:lang w:val="es-ES"/>
        </w:rPr>
        <w:t>causal</w:t>
      </w:r>
      <w:r w:rsidR="001033D8" w:rsidRPr="00790770">
        <w:rPr>
          <w:sz w:val="28"/>
          <w:lang w:val="es-ES"/>
        </w:rPr>
        <w:t xml:space="preserve">, </w:t>
      </w:r>
      <w:r w:rsidR="001033D8" w:rsidRPr="00790770">
        <w:rPr>
          <w:sz w:val="28"/>
        </w:rPr>
        <w:t>es decir, “si existe identidad entre la disposición y los motivos que dieron lugar a la expedición de la ley”</w:t>
      </w:r>
      <w:r w:rsidR="001033D8" w:rsidRPr="00790770">
        <w:rPr>
          <w:sz w:val="28"/>
          <w:vertAlign w:val="superscript"/>
        </w:rPr>
        <w:footnoteReference w:id="86"/>
      </w:r>
      <w:r w:rsidR="00136037" w:rsidRPr="00790770">
        <w:rPr>
          <w:sz w:val="28"/>
        </w:rPr>
        <w:t>;</w:t>
      </w:r>
      <w:r w:rsidR="001033D8" w:rsidRPr="00790770">
        <w:rPr>
          <w:sz w:val="28"/>
        </w:rPr>
        <w:t xml:space="preserve"> </w:t>
      </w:r>
      <w:r w:rsidR="001033D8" w:rsidRPr="00790770">
        <w:rPr>
          <w:i/>
          <w:iCs/>
          <w:sz w:val="28"/>
          <w:lang w:val="es-ES"/>
        </w:rPr>
        <w:t>(iii)</w:t>
      </w:r>
      <w:r w:rsidR="001033D8" w:rsidRPr="00790770">
        <w:rPr>
          <w:sz w:val="28"/>
          <w:lang w:val="es-ES"/>
        </w:rPr>
        <w:t xml:space="preserve"> </w:t>
      </w:r>
      <w:r w:rsidR="001033D8" w:rsidRPr="00790770">
        <w:rPr>
          <w:i/>
          <w:iCs/>
          <w:sz w:val="28"/>
          <w:lang w:val="es-ES"/>
        </w:rPr>
        <w:t>teleológic</w:t>
      </w:r>
      <w:r w:rsidR="001033D8" w:rsidRPr="00790770">
        <w:rPr>
          <w:sz w:val="28"/>
          <w:lang w:val="es-ES"/>
        </w:rPr>
        <w:t>a, que se refiere a la “identidad en los fines u objetivos que persigue la ley, tanto en su conjunto general como en cada una de sus disposiciones en particular, es decir, la ley como unidad y cada una de sus disposiciones en particular deben dirigirse a alcanzar un mismo designio o designios, nuevamente dentro del contexto de la posible complejidad temática de la ley”</w:t>
      </w:r>
      <w:r w:rsidR="001033D8" w:rsidRPr="00790770">
        <w:rPr>
          <w:sz w:val="28"/>
          <w:vertAlign w:val="superscript"/>
          <w:lang w:val="es-ES"/>
        </w:rPr>
        <w:footnoteReference w:id="87"/>
      </w:r>
      <w:r w:rsidR="001033D8" w:rsidRPr="00790770">
        <w:rPr>
          <w:i/>
          <w:iCs/>
          <w:sz w:val="28"/>
          <w:lang w:val="es-ES"/>
        </w:rPr>
        <w:t xml:space="preserve"> </w:t>
      </w:r>
      <w:r w:rsidR="001033D8" w:rsidRPr="00790770">
        <w:rPr>
          <w:sz w:val="28"/>
          <w:lang w:val="es-ES"/>
        </w:rPr>
        <w:t xml:space="preserve">y </w:t>
      </w:r>
      <w:r w:rsidR="001033D8" w:rsidRPr="00790770">
        <w:rPr>
          <w:i/>
          <w:iCs/>
          <w:sz w:val="28"/>
          <w:lang w:val="es-ES"/>
        </w:rPr>
        <w:t>(iv)</w:t>
      </w:r>
      <w:r w:rsidR="001033D8" w:rsidRPr="00790770">
        <w:rPr>
          <w:sz w:val="28"/>
          <w:lang w:val="es-ES"/>
        </w:rPr>
        <w:t xml:space="preserve"> </w:t>
      </w:r>
      <w:r w:rsidR="001033D8" w:rsidRPr="00790770">
        <w:rPr>
          <w:i/>
          <w:iCs/>
          <w:sz w:val="28"/>
          <w:lang w:val="es-ES"/>
        </w:rPr>
        <w:t>sistemática</w:t>
      </w:r>
      <w:r w:rsidR="001033D8" w:rsidRPr="00790770">
        <w:rPr>
          <w:sz w:val="28"/>
          <w:lang w:val="es-ES"/>
        </w:rPr>
        <w:t xml:space="preserve">, que atiende a la relación de racionalidad interna con las demás normas que hacen parte o integran la regulación; propendiendo, a partir de todos estos criterios, por un control material equilibrado sobre la actuación legislativa. </w:t>
      </w:r>
    </w:p>
    <w:p w:rsidR="00B37C8A" w:rsidRPr="00790770" w:rsidRDefault="00B37C8A" w:rsidP="006B2FA2">
      <w:pPr>
        <w:widowControl w:val="0"/>
        <w:tabs>
          <w:tab w:val="left" w:pos="1134"/>
        </w:tabs>
        <w:autoSpaceDE w:val="0"/>
        <w:autoSpaceDN w:val="0"/>
        <w:ind w:right="51" w:firstLine="43"/>
        <w:jc w:val="both"/>
        <w:rPr>
          <w:sz w:val="28"/>
          <w:lang w:val="es-ES"/>
        </w:rPr>
      </w:pPr>
    </w:p>
    <w:p w:rsidR="001033D8" w:rsidRPr="00790770" w:rsidRDefault="001033D8" w:rsidP="006B2FA2">
      <w:pPr>
        <w:widowControl w:val="0"/>
        <w:numPr>
          <w:ilvl w:val="0"/>
          <w:numId w:val="3"/>
        </w:numPr>
        <w:tabs>
          <w:tab w:val="left" w:pos="1134"/>
        </w:tabs>
        <w:autoSpaceDE w:val="0"/>
        <w:autoSpaceDN w:val="0"/>
        <w:ind w:left="0" w:right="51" w:firstLine="0"/>
        <w:jc w:val="both"/>
        <w:rPr>
          <w:sz w:val="28"/>
          <w:lang w:val="es-ES"/>
        </w:rPr>
      </w:pPr>
      <w:r w:rsidRPr="00790770">
        <w:rPr>
          <w:sz w:val="28"/>
          <w:lang w:val="es-ES"/>
        </w:rPr>
        <w:t xml:space="preserve">Ahora bien, el desconocimiento de esta exigencia de coherencia y congruencia al Legislador ha sido considerada como un vicio que, si bien se configura en el transcurso del procedimiento legislativo, es material y, por supuesto, afecta la constitucionalidad de la norma así proferida por el </w:t>
      </w:r>
      <w:r w:rsidR="004935F2" w:rsidRPr="00790770">
        <w:rPr>
          <w:sz w:val="28"/>
          <w:lang w:val="es-ES"/>
        </w:rPr>
        <w:t>Congreso de la República</w:t>
      </w:r>
      <w:r w:rsidRPr="00790770">
        <w:rPr>
          <w:sz w:val="28"/>
          <w:lang w:val="es-ES"/>
        </w:rPr>
        <w:t xml:space="preserve">. Esto es así, en la medida en que lo que debe analizarse no es si se adelantaron las etapas y se siguieron las reglas procedimentales de formación, sino que se precisa evaluar el contenido normativo, por un lado, de la disposición acusada, y, por el otro, del resto del articulado, con el objeto de determinar su conexidad, siguiendo los parámetros antes mencionados. </w:t>
      </w:r>
    </w:p>
    <w:p w:rsidR="00E47D6D" w:rsidRPr="00790770" w:rsidRDefault="00E47D6D" w:rsidP="00E47D6D">
      <w:pPr>
        <w:rPr>
          <w:sz w:val="28"/>
          <w:lang w:val="es-ES"/>
        </w:rPr>
      </w:pPr>
    </w:p>
    <w:p w:rsidR="00E47D6D" w:rsidRPr="00790770" w:rsidRDefault="00E47D6D" w:rsidP="00E47D6D">
      <w:pPr>
        <w:rPr>
          <w:b/>
          <w:bCs/>
          <w:sz w:val="28"/>
          <w:lang w:val="es-ES"/>
        </w:rPr>
      </w:pPr>
      <w:r w:rsidRPr="00790770">
        <w:rPr>
          <w:b/>
          <w:bCs/>
          <w:sz w:val="28"/>
          <w:lang w:val="es-ES"/>
        </w:rPr>
        <w:t xml:space="preserve">7. Análisis y resolución del caso concreto </w:t>
      </w:r>
    </w:p>
    <w:p w:rsidR="00E47D6D" w:rsidRPr="00790770" w:rsidRDefault="00E47D6D" w:rsidP="00E47D6D">
      <w:pPr>
        <w:rPr>
          <w:sz w:val="28"/>
          <w:lang w:val="es-ES"/>
        </w:rPr>
      </w:pPr>
    </w:p>
    <w:p w:rsidR="00E47D6D" w:rsidRPr="00790770" w:rsidRDefault="004B7792"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La </w:t>
      </w:r>
      <w:r w:rsidR="004908C3" w:rsidRPr="00790770">
        <w:rPr>
          <w:sz w:val="28"/>
          <w:lang w:val="es-ES"/>
        </w:rPr>
        <w:t xml:space="preserve"> </w:t>
      </w:r>
      <w:r w:rsidRPr="00790770">
        <w:rPr>
          <w:sz w:val="28"/>
          <w:lang w:val="es-ES"/>
        </w:rPr>
        <w:t xml:space="preserve">Corte Constitucional procederá a estudiar de manera independiente cada uno de los cargos propuestos. </w:t>
      </w:r>
    </w:p>
    <w:p w:rsidR="00FF44E1" w:rsidRPr="00790770" w:rsidRDefault="00FF44E1" w:rsidP="00FF44E1">
      <w:pPr>
        <w:widowControl w:val="0"/>
        <w:tabs>
          <w:tab w:val="left" w:pos="1222"/>
        </w:tabs>
        <w:autoSpaceDE w:val="0"/>
        <w:autoSpaceDN w:val="0"/>
        <w:ind w:right="51"/>
        <w:jc w:val="both"/>
        <w:rPr>
          <w:sz w:val="28"/>
          <w:lang w:val="es-ES"/>
        </w:rPr>
      </w:pPr>
    </w:p>
    <w:p w:rsidR="00FF44E1" w:rsidRPr="00790770" w:rsidRDefault="00094AA8" w:rsidP="00FF44E1">
      <w:pPr>
        <w:widowControl w:val="0"/>
        <w:tabs>
          <w:tab w:val="left" w:pos="1222"/>
        </w:tabs>
        <w:autoSpaceDE w:val="0"/>
        <w:autoSpaceDN w:val="0"/>
        <w:ind w:right="51"/>
        <w:jc w:val="both"/>
        <w:rPr>
          <w:b/>
          <w:bCs/>
          <w:sz w:val="28"/>
          <w:lang w:val="es-ES"/>
        </w:rPr>
      </w:pPr>
      <w:r w:rsidRPr="00790770">
        <w:rPr>
          <w:b/>
          <w:bCs/>
          <w:sz w:val="28"/>
          <w:lang w:val="es-ES"/>
        </w:rPr>
        <w:t xml:space="preserve">7.1. </w:t>
      </w:r>
      <w:r w:rsidR="00FF44E1" w:rsidRPr="00790770">
        <w:rPr>
          <w:b/>
          <w:bCs/>
          <w:sz w:val="28"/>
          <w:lang w:val="es-ES"/>
        </w:rPr>
        <w:t xml:space="preserve">Solución al segundo cargo: </w:t>
      </w:r>
      <w:bookmarkStart w:id="8" w:name="_Hlk153694785"/>
      <w:r w:rsidR="00FF44E1" w:rsidRPr="00790770">
        <w:rPr>
          <w:b/>
          <w:bCs/>
          <w:sz w:val="28"/>
          <w:lang w:val="es-ES"/>
        </w:rPr>
        <w:t>no se desconocieron los principios de consecutividad e identidad flexible en el trámite legislativo de los artículos 69 y 70 de la Ley 2277 de 2022</w:t>
      </w:r>
      <w:bookmarkEnd w:id="8"/>
    </w:p>
    <w:p w:rsidR="00FF44E1" w:rsidRPr="00790770" w:rsidRDefault="00FF44E1" w:rsidP="00FF44E1">
      <w:pPr>
        <w:widowControl w:val="0"/>
        <w:tabs>
          <w:tab w:val="left" w:pos="1222"/>
        </w:tabs>
        <w:autoSpaceDE w:val="0"/>
        <w:autoSpaceDN w:val="0"/>
        <w:ind w:right="51"/>
        <w:jc w:val="both"/>
        <w:rPr>
          <w:sz w:val="28"/>
          <w:lang w:val="es-ES"/>
        </w:rPr>
      </w:pPr>
    </w:p>
    <w:p w:rsidR="005B0AB4" w:rsidRPr="00790770" w:rsidRDefault="00794B6A"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El demandante </w:t>
      </w:r>
      <w:r w:rsidR="00CA35E6" w:rsidRPr="00790770">
        <w:rPr>
          <w:sz w:val="28"/>
          <w:lang w:val="es-ES"/>
        </w:rPr>
        <w:t>plantea que los artículos 157 y 160 de la Constitución fueron desconocidos en el trámite legislativo de los artículos 69 y 70 de la Ley 2277 de 2022</w:t>
      </w:r>
      <w:r w:rsidR="00B74B84" w:rsidRPr="00790770">
        <w:rPr>
          <w:sz w:val="28"/>
          <w:lang w:val="es-ES"/>
        </w:rPr>
        <w:t xml:space="preserve">, por cuanto </w:t>
      </w:r>
      <w:r w:rsidR="00DB1DE4" w:rsidRPr="00790770">
        <w:rPr>
          <w:sz w:val="28"/>
          <w:lang w:val="es-ES"/>
        </w:rPr>
        <w:t xml:space="preserve">se incumplieron los principios de consecutividad </w:t>
      </w:r>
      <w:r w:rsidR="00FA6C48" w:rsidRPr="00790770">
        <w:rPr>
          <w:sz w:val="28"/>
          <w:lang w:val="es-ES"/>
        </w:rPr>
        <w:t>e identidad flexible</w:t>
      </w:r>
      <w:r w:rsidR="00DB1DE4" w:rsidRPr="00790770">
        <w:rPr>
          <w:sz w:val="28"/>
          <w:lang w:val="es-ES"/>
        </w:rPr>
        <w:t xml:space="preserve">. Para sustentar su afirmación presenta dos argumentos centrales: </w:t>
      </w:r>
      <w:r w:rsidR="00DB1DE4" w:rsidRPr="00790770">
        <w:rPr>
          <w:i/>
          <w:iCs/>
          <w:sz w:val="28"/>
          <w:lang w:val="es-ES"/>
        </w:rPr>
        <w:t>(i)</w:t>
      </w:r>
      <w:r w:rsidR="00DB1DE4" w:rsidRPr="00790770">
        <w:rPr>
          <w:sz w:val="28"/>
          <w:lang w:val="es-ES"/>
        </w:rPr>
        <w:t xml:space="preserve"> </w:t>
      </w:r>
      <w:r w:rsidR="00D75F7C" w:rsidRPr="00790770">
        <w:rPr>
          <w:sz w:val="28"/>
          <w:lang w:val="es-ES"/>
        </w:rPr>
        <w:t xml:space="preserve">esas disposiciones </w:t>
      </w:r>
      <w:r w:rsidR="000E7ADF" w:rsidRPr="00790770">
        <w:rPr>
          <w:sz w:val="28"/>
          <w:lang w:val="es-ES" w:eastAsia="en-US"/>
        </w:rPr>
        <w:t>fueron introducidas como nuevos artículos en los informes de ponencia para los debates en las plenarias de la Cámara de Representantes y del Senado de la República, sin que se hubiesen contemplado</w:t>
      </w:r>
      <w:r w:rsidR="00C200DB" w:rsidRPr="00790770">
        <w:rPr>
          <w:sz w:val="28"/>
          <w:lang w:val="es-ES" w:eastAsia="en-US"/>
        </w:rPr>
        <w:t xml:space="preserve"> en el proyecto de ley</w:t>
      </w:r>
      <w:r w:rsidR="005B0AB4" w:rsidRPr="00790770">
        <w:rPr>
          <w:sz w:val="28"/>
          <w:lang w:val="es-ES" w:eastAsia="en-US"/>
        </w:rPr>
        <w:t xml:space="preserve"> original ni en el trámite del primer debate conjunto</w:t>
      </w:r>
      <w:r w:rsidR="00174104" w:rsidRPr="00790770">
        <w:rPr>
          <w:sz w:val="28"/>
          <w:lang w:val="es-ES" w:eastAsia="en-US"/>
        </w:rPr>
        <w:t>, sumado a que no guardan relación directa y sustantiva con los temas discutid</w:t>
      </w:r>
      <w:r w:rsidR="00220091" w:rsidRPr="00790770">
        <w:rPr>
          <w:sz w:val="28"/>
          <w:lang w:val="es-ES" w:eastAsia="en-US"/>
        </w:rPr>
        <w:t>os en esa etapa legislativa</w:t>
      </w:r>
      <w:r w:rsidR="003D05B2" w:rsidRPr="00790770">
        <w:rPr>
          <w:sz w:val="28"/>
          <w:lang w:val="es-ES" w:eastAsia="en-US"/>
        </w:rPr>
        <w:t>; y</w:t>
      </w:r>
      <w:r w:rsidR="00FB2F78" w:rsidRPr="00790770">
        <w:rPr>
          <w:sz w:val="28"/>
          <w:lang w:val="es-ES" w:eastAsia="en-US"/>
        </w:rPr>
        <w:t xml:space="preserve"> </w:t>
      </w:r>
      <w:r w:rsidR="00FB2F78" w:rsidRPr="00790770">
        <w:rPr>
          <w:i/>
          <w:iCs/>
          <w:sz w:val="28"/>
          <w:lang w:val="es-ES" w:eastAsia="en-US"/>
        </w:rPr>
        <w:t>(ii)</w:t>
      </w:r>
      <w:r w:rsidR="00FB2F78" w:rsidRPr="00790770">
        <w:rPr>
          <w:sz w:val="28"/>
          <w:lang w:val="es-ES" w:eastAsia="en-US"/>
        </w:rPr>
        <w:t xml:space="preserve"> </w:t>
      </w:r>
      <w:r w:rsidR="003D05B2" w:rsidRPr="00790770">
        <w:rPr>
          <w:sz w:val="28"/>
          <w:lang w:val="es-ES" w:eastAsia="en-US"/>
        </w:rPr>
        <w:t xml:space="preserve">los artículos censurados comportan una materia autónoma, independiente y separable respecto de los temas discutidos en primer debate, al punto que da lugar a otro proyecto de ley diferente porque modifican el Código Penal </w:t>
      </w:r>
      <w:r w:rsidR="00C91EEF" w:rsidRPr="00790770">
        <w:rPr>
          <w:sz w:val="28"/>
          <w:lang w:val="es-ES" w:eastAsia="en-US"/>
        </w:rPr>
        <w:t xml:space="preserve">y afectan el derecho fundamental a la libertad personal. </w:t>
      </w:r>
    </w:p>
    <w:p w:rsidR="00C91EEF" w:rsidRPr="00790770" w:rsidRDefault="00C91EEF" w:rsidP="00C91EEF">
      <w:pPr>
        <w:widowControl w:val="0"/>
        <w:tabs>
          <w:tab w:val="left" w:pos="1222"/>
        </w:tabs>
        <w:autoSpaceDE w:val="0"/>
        <w:autoSpaceDN w:val="0"/>
        <w:ind w:right="51"/>
        <w:jc w:val="both"/>
        <w:rPr>
          <w:sz w:val="28"/>
          <w:lang w:val="es-ES"/>
        </w:rPr>
      </w:pPr>
    </w:p>
    <w:p w:rsidR="00CC332C" w:rsidRPr="00790770" w:rsidRDefault="00274B2C" w:rsidP="00CC332C">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La Sala Plena considera </w:t>
      </w:r>
      <w:r w:rsidR="00CC332C" w:rsidRPr="00790770">
        <w:rPr>
          <w:sz w:val="28"/>
          <w:lang w:val="es-ES"/>
        </w:rPr>
        <w:t xml:space="preserve">que los artículos 69 y 70 de la Ley 2277 de 2022 son exequibles al no desconocer los principios constitucionales de consecutividad e identidad flexible por cuanto, a partir de un </w:t>
      </w:r>
      <w:r w:rsidR="00CC332C" w:rsidRPr="00790770">
        <w:rPr>
          <w:i/>
          <w:iCs/>
          <w:sz w:val="28"/>
          <w:lang w:val="es-ES"/>
        </w:rPr>
        <w:t>análisis integral del trámite legislativo</w:t>
      </w:r>
      <w:r w:rsidR="00CC332C" w:rsidRPr="00790770">
        <w:rPr>
          <w:sz w:val="28"/>
          <w:lang w:val="es-ES"/>
        </w:rPr>
        <w:t xml:space="preserve"> que adelantó el Congreso de la República, </w:t>
      </w:r>
      <w:r w:rsidR="003E785E" w:rsidRPr="00790770">
        <w:rPr>
          <w:sz w:val="28"/>
          <w:lang w:val="es-ES"/>
        </w:rPr>
        <w:t xml:space="preserve">así lo </w:t>
      </w:r>
      <w:r w:rsidR="00B1710D" w:rsidRPr="00790770">
        <w:rPr>
          <w:sz w:val="28"/>
          <w:lang w:val="es-ES"/>
        </w:rPr>
        <w:t>logra</w:t>
      </w:r>
      <w:r w:rsidR="00CC332C" w:rsidRPr="00790770">
        <w:rPr>
          <w:sz w:val="28"/>
          <w:lang w:val="es-ES"/>
        </w:rPr>
        <w:t xml:space="preserve"> establecer: </w:t>
      </w:r>
    </w:p>
    <w:p w:rsidR="00CC332C" w:rsidRPr="00790770" w:rsidRDefault="00CC332C" w:rsidP="00CC332C">
      <w:pPr>
        <w:widowControl w:val="0"/>
        <w:tabs>
          <w:tab w:val="left" w:pos="1222"/>
        </w:tabs>
        <w:autoSpaceDE w:val="0"/>
        <w:autoSpaceDN w:val="0"/>
        <w:ind w:right="51"/>
        <w:jc w:val="both"/>
        <w:rPr>
          <w:sz w:val="28"/>
          <w:lang w:val="es-ES"/>
        </w:rPr>
      </w:pPr>
    </w:p>
    <w:p w:rsidR="00CC332C" w:rsidRPr="00790770" w:rsidRDefault="00CC332C" w:rsidP="00CC332C">
      <w:pPr>
        <w:widowControl w:val="0"/>
        <w:tabs>
          <w:tab w:val="left" w:pos="1222"/>
        </w:tabs>
        <w:autoSpaceDE w:val="0"/>
        <w:autoSpaceDN w:val="0"/>
        <w:ind w:right="51"/>
        <w:jc w:val="both"/>
        <w:rPr>
          <w:sz w:val="28"/>
          <w:lang w:val="es-ES"/>
        </w:rPr>
      </w:pPr>
      <w:r w:rsidRPr="00790770">
        <w:rPr>
          <w:i/>
          <w:iCs/>
          <w:sz w:val="28"/>
          <w:lang w:val="es-ES"/>
        </w:rPr>
        <w:t>(i)</w:t>
      </w:r>
      <w:r w:rsidRPr="00790770">
        <w:rPr>
          <w:sz w:val="28"/>
          <w:lang w:val="es-ES"/>
        </w:rPr>
        <w:t xml:space="preserve"> Las temáticas asociadas al fortalecimiento de los delitos fiscales y a los mecanismos de lucha contra la evasión y la elusión tributaria fueron materias objeto de discusión en el primer debate conjunto, al punto que en los antecedentes del informe de ponencia que se discutió y aprobó se detallaron las sesiones formales previas y las reuniones preparatorias en las cuales se abordó la materia, de las que surgió una subcomisión que se ocupó de convenir un texto de articulado a proponer que, si bien no fue incluido en el texto para primer debate conjunto, sí fue justificado en dicho informe. Sumado a ello, en el marco del debate un representante explicó a las comisiones terceras conjuntas de Senado y Cámara lo acontecido y el trabajo que se realizó para modificar los delitos fiscales, señalando expresamente que estaban pendientes de recibir el concepto del Consejo Superior de Política Criminal. </w:t>
      </w:r>
      <w:r w:rsidR="00B1710D" w:rsidRPr="00790770">
        <w:rPr>
          <w:sz w:val="28"/>
          <w:lang w:val="es-ES"/>
        </w:rPr>
        <w:t>Por ello, la materia</w:t>
      </w:r>
      <w:r w:rsidR="00AF01A6" w:rsidRPr="00790770">
        <w:rPr>
          <w:sz w:val="28"/>
          <w:lang w:val="es-ES"/>
        </w:rPr>
        <w:t xml:space="preserve"> </w:t>
      </w:r>
      <w:r w:rsidR="002634D2" w:rsidRPr="00790770">
        <w:rPr>
          <w:sz w:val="28"/>
          <w:lang w:val="es-ES"/>
        </w:rPr>
        <w:t>estuvo presente en lo debatido y considerado en el primer debate</w:t>
      </w:r>
      <w:r w:rsidR="00A6743D" w:rsidRPr="00790770">
        <w:rPr>
          <w:sz w:val="28"/>
          <w:lang w:val="es-ES"/>
        </w:rPr>
        <w:t xml:space="preserve"> conjunto. </w:t>
      </w:r>
      <w:r w:rsidR="002634D2" w:rsidRPr="00790770">
        <w:rPr>
          <w:sz w:val="28"/>
          <w:lang w:val="es-ES"/>
        </w:rPr>
        <w:t xml:space="preserve"> </w:t>
      </w:r>
    </w:p>
    <w:p w:rsidR="00CC332C" w:rsidRPr="00790770" w:rsidRDefault="00CC332C" w:rsidP="00CC332C">
      <w:pPr>
        <w:widowControl w:val="0"/>
        <w:tabs>
          <w:tab w:val="left" w:pos="1222"/>
        </w:tabs>
        <w:autoSpaceDE w:val="0"/>
        <w:autoSpaceDN w:val="0"/>
        <w:ind w:right="51"/>
        <w:jc w:val="both"/>
        <w:rPr>
          <w:sz w:val="28"/>
          <w:lang w:val="es-ES"/>
        </w:rPr>
      </w:pPr>
    </w:p>
    <w:p w:rsidR="00CC332C" w:rsidRPr="00790770" w:rsidRDefault="00CC332C" w:rsidP="00CC332C">
      <w:pPr>
        <w:widowControl w:val="0"/>
        <w:tabs>
          <w:tab w:val="left" w:pos="1222"/>
        </w:tabs>
        <w:autoSpaceDE w:val="0"/>
        <w:autoSpaceDN w:val="0"/>
        <w:ind w:right="51"/>
        <w:jc w:val="both"/>
        <w:rPr>
          <w:sz w:val="28"/>
          <w:lang w:val="es-ES"/>
        </w:rPr>
      </w:pPr>
      <w:r w:rsidRPr="00790770">
        <w:rPr>
          <w:i/>
          <w:iCs/>
          <w:sz w:val="28"/>
          <w:lang w:val="es-ES"/>
        </w:rPr>
        <w:t>(ii)</w:t>
      </w:r>
      <w:r w:rsidRPr="00790770">
        <w:rPr>
          <w:sz w:val="28"/>
          <w:lang w:val="es-ES"/>
        </w:rPr>
        <w:t xml:space="preserve"> El contenido normativo de los artículos 69 y 70 acusados fue incluido en texto del proyecto de ley propuesto para segundo debate en cada una de las </w:t>
      </w:r>
      <w:r w:rsidR="007A417C" w:rsidRPr="00790770">
        <w:rPr>
          <w:sz w:val="28"/>
          <w:lang w:val="es-ES"/>
        </w:rPr>
        <w:t>p</w:t>
      </w:r>
      <w:r w:rsidRPr="00790770">
        <w:rPr>
          <w:sz w:val="28"/>
          <w:lang w:val="es-ES"/>
        </w:rPr>
        <w:t>lenarias, pero desde un entendimiento armónico de los artículos 157 y 160 constitucionales, la Sala evidenci</w:t>
      </w:r>
      <w:r w:rsidR="00A6743D" w:rsidRPr="00790770">
        <w:rPr>
          <w:sz w:val="28"/>
          <w:lang w:val="es-ES"/>
        </w:rPr>
        <w:t>a</w:t>
      </w:r>
      <w:r w:rsidRPr="00790770">
        <w:rPr>
          <w:sz w:val="28"/>
          <w:lang w:val="es-ES"/>
        </w:rPr>
        <w:t xml:space="preserve"> la existencia de una conexidad clara, específica y estrecha con la materia de los delitos fiscales que se preparó y explicó en el primer debate conjunto.</w:t>
      </w:r>
    </w:p>
    <w:p w:rsidR="00CC332C" w:rsidRPr="00790770" w:rsidRDefault="00CC332C" w:rsidP="00CC332C">
      <w:pPr>
        <w:widowControl w:val="0"/>
        <w:tabs>
          <w:tab w:val="left" w:pos="1222"/>
        </w:tabs>
        <w:autoSpaceDE w:val="0"/>
        <w:autoSpaceDN w:val="0"/>
        <w:ind w:right="51"/>
        <w:jc w:val="both"/>
        <w:rPr>
          <w:sz w:val="28"/>
          <w:lang w:val="es-ES"/>
        </w:rPr>
      </w:pPr>
      <w:r w:rsidRPr="00790770">
        <w:rPr>
          <w:sz w:val="28"/>
          <w:lang w:val="es-ES"/>
        </w:rPr>
        <w:t xml:space="preserve"> </w:t>
      </w:r>
    </w:p>
    <w:p w:rsidR="00CC332C" w:rsidRPr="00790770" w:rsidRDefault="00CC332C" w:rsidP="00CC332C">
      <w:pPr>
        <w:widowControl w:val="0"/>
        <w:tabs>
          <w:tab w:val="left" w:pos="1222"/>
        </w:tabs>
        <w:autoSpaceDE w:val="0"/>
        <w:autoSpaceDN w:val="0"/>
        <w:ind w:right="51"/>
        <w:jc w:val="both"/>
        <w:rPr>
          <w:sz w:val="28"/>
          <w:lang w:val="es-ES"/>
        </w:rPr>
      </w:pPr>
      <w:r w:rsidRPr="00790770">
        <w:rPr>
          <w:i/>
          <w:iCs/>
          <w:sz w:val="28"/>
          <w:lang w:val="es-ES"/>
        </w:rPr>
        <w:t>(iii)</w:t>
      </w:r>
      <w:r w:rsidRPr="00790770">
        <w:rPr>
          <w:sz w:val="28"/>
          <w:lang w:val="es-ES"/>
        </w:rPr>
        <w:t xml:space="preserve"> Los artículos acusados no comportan una materia autónoma, independiente y separable del proyecto de ley de reforma tributaria, en tanto el fortalecimiento de los delitos fiscales se relaciona directamente con mejorar el recaudo tributario y con la superación de fenómenos como la evasión y elusión tributaria, y fue una materia</w:t>
      </w:r>
      <w:r w:rsidR="00A6743D" w:rsidRPr="00790770">
        <w:rPr>
          <w:sz w:val="28"/>
          <w:lang w:val="es-ES"/>
        </w:rPr>
        <w:t xml:space="preserve"> específica</w:t>
      </w:r>
      <w:r w:rsidRPr="00790770">
        <w:rPr>
          <w:sz w:val="28"/>
          <w:lang w:val="es-ES"/>
        </w:rPr>
        <w:t xml:space="preserve"> que estuvo presente en el primer debate conjunto. </w:t>
      </w:r>
    </w:p>
    <w:p w:rsidR="00CC332C" w:rsidRPr="00790770" w:rsidRDefault="00CC332C" w:rsidP="00CC332C">
      <w:pPr>
        <w:widowControl w:val="0"/>
        <w:tabs>
          <w:tab w:val="left" w:pos="1222"/>
        </w:tabs>
        <w:autoSpaceDE w:val="0"/>
        <w:autoSpaceDN w:val="0"/>
        <w:ind w:right="51"/>
        <w:jc w:val="both"/>
        <w:rPr>
          <w:sz w:val="28"/>
          <w:lang w:val="es-ES"/>
        </w:rPr>
      </w:pPr>
    </w:p>
    <w:p w:rsidR="00CC332C" w:rsidRPr="00790770" w:rsidRDefault="00CC332C" w:rsidP="00CC332C">
      <w:pPr>
        <w:widowControl w:val="0"/>
        <w:tabs>
          <w:tab w:val="left" w:pos="1222"/>
        </w:tabs>
        <w:autoSpaceDE w:val="0"/>
        <w:autoSpaceDN w:val="0"/>
        <w:ind w:right="51"/>
        <w:jc w:val="both"/>
        <w:rPr>
          <w:sz w:val="28"/>
          <w:lang w:val="es-ES"/>
        </w:rPr>
      </w:pPr>
      <w:r w:rsidRPr="00790770">
        <w:rPr>
          <w:i/>
          <w:iCs/>
          <w:sz w:val="28"/>
          <w:lang w:val="es-ES"/>
        </w:rPr>
        <w:t>(iv)</w:t>
      </w:r>
      <w:r w:rsidRPr="00790770">
        <w:rPr>
          <w:sz w:val="28"/>
          <w:lang w:val="es-ES"/>
        </w:rPr>
        <w:t xml:space="preserve"> Aunque en el primer debate conjunto una </w:t>
      </w:r>
      <w:r w:rsidR="004908C3" w:rsidRPr="00790770">
        <w:rPr>
          <w:sz w:val="28"/>
          <w:lang w:val="es-ES"/>
        </w:rPr>
        <w:t>s</w:t>
      </w:r>
      <w:r w:rsidRPr="00790770">
        <w:rPr>
          <w:sz w:val="28"/>
          <w:lang w:val="es-ES"/>
        </w:rPr>
        <w:t xml:space="preserve">enadora dejó como constancia 7 proposiciones que pretendían modificar los artículos 434A, 434 B y 83 del Código Penal, es decir, los delitos fiscales, la Corte </w:t>
      </w:r>
      <w:r w:rsidR="008723FF" w:rsidRPr="00790770">
        <w:rPr>
          <w:sz w:val="28"/>
          <w:lang w:val="es-ES"/>
        </w:rPr>
        <w:t>estima</w:t>
      </w:r>
      <w:r w:rsidRPr="00790770">
        <w:rPr>
          <w:sz w:val="28"/>
          <w:lang w:val="es-ES"/>
        </w:rPr>
        <w:t xml:space="preserve"> que</w:t>
      </w:r>
      <w:r w:rsidR="008723FF" w:rsidRPr="00790770">
        <w:rPr>
          <w:sz w:val="28"/>
          <w:lang w:val="es-ES"/>
        </w:rPr>
        <w:t>, a partir de</w:t>
      </w:r>
      <w:r w:rsidRPr="00790770">
        <w:rPr>
          <w:sz w:val="28"/>
          <w:lang w:val="es-ES"/>
        </w:rPr>
        <w:t xml:space="preserve"> la jurisprudencia constitucional</w:t>
      </w:r>
      <w:r w:rsidR="008723FF" w:rsidRPr="00790770">
        <w:rPr>
          <w:sz w:val="28"/>
          <w:lang w:val="es-ES"/>
        </w:rPr>
        <w:t xml:space="preserve"> decantada,</w:t>
      </w:r>
      <w:r w:rsidRPr="00790770">
        <w:rPr>
          <w:sz w:val="28"/>
          <w:lang w:val="es-ES"/>
        </w:rPr>
        <w:t xml:space="preserve"> el retiro de esas proposiciones no permite que se discuta la materia para satisfacer el primer debate y que ello viola el principio de consecutividad. No obstante, como en el presente caso es materia si fue objeto de discusiones preparatorias y en el mismo debate, se satisfizo dicho principio constitucional a partir de la evaluación integral del trámite legislativo.  </w:t>
      </w:r>
    </w:p>
    <w:p w:rsidR="0032750C" w:rsidRPr="00790770" w:rsidRDefault="0032750C" w:rsidP="0032750C">
      <w:pPr>
        <w:widowControl w:val="0"/>
        <w:tabs>
          <w:tab w:val="left" w:pos="1222"/>
        </w:tabs>
        <w:autoSpaceDE w:val="0"/>
        <w:autoSpaceDN w:val="0"/>
        <w:ind w:right="51"/>
        <w:jc w:val="both"/>
        <w:rPr>
          <w:sz w:val="28"/>
          <w:lang w:val="es-ES"/>
        </w:rPr>
      </w:pPr>
    </w:p>
    <w:p w:rsidR="002E561F" w:rsidRPr="00790770" w:rsidRDefault="0032750C"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A continuación</w:t>
      </w:r>
      <w:r w:rsidR="00E52662" w:rsidRPr="00790770">
        <w:rPr>
          <w:sz w:val="28"/>
          <w:lang w:val="es-ES"/>
        </w:rPr>
        <w:t>,</w:t>
      </w:r>
      <w:r w:rsidRPr="00790770">
        <w:rPr>
          <w:sz w:val="28"/>
          <w:lang w:val="es-ES"/>
        </w:rPr>
        <w:t xml:space="preserve"> la Sala Plena desarrollará los fundamentos de sus </w:t>
      </w:r>
      <w:r w:rsidR="00D2064D" w:rsidRPr="00790770">
        <w:rPr>
          <w:sz w:val="28"/>
          <w:lang w:val="es-ES"/>
        </w:rPr>
        <w:t xml:space="preserve">conclusiones, para lo cual </w:t>
      </w:r>
      <w:r w:rsidR="00BA4837" w:rsidRPr="00790770">
        <w:rPr>
          <w:sz w:val="28"/>
          <w:lang w:val="es-ES"/>
        </w:rPr>
        <w:t>explicará</w:t>
      </w:r>
      <w:r w:rsidR="00D2064D" w:rsidRPr="00790770">
        <w:rPr>
          <w:sz w:val="28"/>
          <w:lang w:val="es-ES"/>
        </w:rPr>
        <w:t xml:space="preserve"> el contenido normativo de </w:t>
      </w:r>
      <w:r w:rsidR="00BA4837" w:rsidRPr="00790770">
        <w:rPr>
          <w:sz w:val="28"/>
          <w:lang w:val="es-ES"/>
        </w:rPr>
        <w:t>los artículos 69 y 70 acusados,</w:t>
      </w:r>
      <w:r w:rsidR="0023202E" w:rsidRPr="00790770">
        <w:rPr>
          <w:sz w:val="28"/>
          <w:lang w:val="es-ES"/>
        </w:rPr>
        <w:t xml:space="preserve"> hará </w:t>
      </w:r>
      <w:r w:rsidR="001B599E" w:rsidRPr="00790770">
        <w:rPr>
          <w:sz w:val="28"/>
          <w:lang w:val="es-ES"/>
        </w:rPr>
        <w:t>un</w:t>
      </w:r>
      <w:r w:rsidR="0023202E" w:rsidRPr="00790770">
        <w:rPr>
          <w:sz w:val="28"/>
          <w:lang w:val="es-ES"/>
        </w:rPr>
        <w:t xml:space="preserve"> recuento d</w:t>
      </w:r>
      <w:r w:rsidR="00BA4837" w:rsidRPr="00790770">
        <w:rPr>
          <w:sz w:val="28"/>
          <w:lang w:val="es-ES"/>
        </w:rPr>
        <w:t xml:space="preserve">el trámite legislativo que surtieron </w:t>
      </w:r>
      <w:r w:rsidR="00E52662" w:rsidRPr="00790770">
        <w:rPr>
          <w:sz w:val="28"/>
          <w:lang w:val="es-ES"/>
        </w:rPr>
        <w:t>tales preceptos,</w:t>
      </w:r>
      <w:r w:rsidR="0023202E" w:rsidRPr="00790770">
        <w:rPr>
          <w:sz w:val="28"/>
          <w:lang w:val="es-ES"/>
        </w:rPr>
        <w:t xml:space="preserve"> y</w:t>
      </w:r>
      <w:r w:rsidR="00E52662" w:rsidRPr="00790770">
        <w:rPr>
          <w:sz w:val="28"/>
          <w:lang w:val="es-ES"/>
        </w:rPr>
        <w:t xml:space="preserve"> posteriormente </w:t>
      </w:r>
      <w:r w:rsidR="0023202E" w:rsidRPr="00790770">
        <w:rPr>
          <w:sz w:val="28"/>
          <w:lang w:val="es-ES"/>
        </w:rPr>
        <w:t xml:space="preserve">analizará </w:t>
      </w:r>
      <w:r w:rsidR="00DC5973" w:rsidRPr="00790770">
        <w:rPr>
          <w:sz w:val="28"/>
          <w:lang w:val="es-ES"/>
        </w:rPr>
        <w:t xml:space="preserve">el cumplimiento de los principios de consecutividad e identidad flexible en el presente caso. </w:t>
      </w:r>
    </w:p>
    <w:p w:rsidR="006F0364" w:rsidRPr="00790770" w:rsidRDefault="006F0364" w:rsidP="006F0364">
      <w:pPr>
        <w:widowControl w:val="0"/>
        <w:tabs>
          <w:tab w:val="left" w:pos="1222"/>
        </w:tabs>
        <w:autoSpaceDE w:val="0"/>
        <w:autoSpaceDN w:val="0"/>
        <w:ind w:right="51"/>
        <w:jc w:val="both"/>
        <w:rPr>
          <w:sz w:val="28"/>
          <w:lang w:val="es-ES"/>
        </w:rPr>
      </w:pPr>
    </w:p>
    <w:p w:rsidR="000823F0" w:rsidRPr="00790770" w:rsidRDefault="000E04EB" w:rsidP="0051780A">
      <w:pPr>
        <w:widowControl w:val="0"/>
        <w:numPr>
          <w:ilvl w:val="0"/>
          <w:numId w:val="3"/>
        </w:numPr>
        <w:tabs>
          <w:tab w:val="left" w:pos="1222"/>
        </w:tabs>
        <w:autoSpaceDE w:val="0"/>
        <w:autoSpaceDN w:val="0"/>
        <w:ind w:left="0" w:right="51" w:firstLine="0"/>
        <w:jc w:val="both"/>
        <w:rPr>
          <w:sz w:val="28"/>
          <w:lang w:val="es-ES"/>
        </w:rPr>
      </w:pPr>
      <w:r w:rsidRPr="00790770">
        <w:rPr>
          <w:i/>
          <w:iCs/>
          <w:sz w:val="28"/>
          <w:lang w:val="es-ES"/>
        </w:rPr>
        <w:t>Contenido normativo de los artículos 69 y 70 de la Ley 2277 de 2022</w:t>
      </w:r>
      <w:r w:rsidRPr="00790770">
        <w:rPr>
          <w:sz w:val="28"/>
          <w:lang w:val="es-ES"/>
        </w:rPr>
        <w:t xml:space="preserve">. </w:t>
      </w:r>
      <w:r w:rsidR="0068671A" w:rsidRPr="00790770">
        <w:rPr>
          <w:sz w:val="28"/>
          <w:lang w:val="es-ES"/>
        </w:rPr>
        <w:t xml:space="preserve">Por medio de la mencionada </w:t>
      </w:r>
      <w:r w:rsidR="00136037" w:rsidRPr="00790770">
        <w:rPr>
          <w:sz w:val="28"/>
          <w:lang w:val="es-ES"/>
        </w:rPr>
        <w:t>l</w:t>
      </w:r>
      <w:r w:rsidR="0068671A" w:rsidRPr="00790770">
        <w:rPr>
          <w:sz w:val="28"/>
          <w:lang w:val="es-ES"/>
        </w:rPr>
        <w:t xml:space="preserve">ey, el Congreso de la </w:t>
      </w:r>
      <w:r w:rsidR="001F6837" w:rsidRPr="00790770">
        <w:rPr>
          <w:sz w:val="28"/>
          <w:lang w:val="es-ES"/>
        </w:rPr>
        <w:t>R</w:t>
      </w:r>
      <w:r w:rsidR="0068671A" w:rsidRPr="00790770">
        <w:rPr>
          <w:sz w:val="28"/>
          <w:lang w:val="es-ES"/>
        </w:rPr>
        <w:t xml:space="preserve">epública adoptó una reforma tributaria </w:t>
      </w:r>
      <w:r w:rsidR="00655B26" w:rsidRPr="00790770">
        <w:rPr>
          <w:sz w:val="28"/>
          <w:lang w:val="es-ES"/>
        </w:rPr>
        <w:t xml:space="preserve">para la igualdad y la justicia social y dictó otras disposiciones. </w:t>
      </w:r>
      <w:r w:rsidR="00EE63EC" w:rsidRPr="00790770">
        <w:rPr>
          <w:sz w:val="28"/>
          <w:lang w:val="es-ES"/>
        </w:rPr>
        <w:t>Particularmente</w:t>
      </w:r>
      <w:r w:rsidR="007D1425" w:rsidRPr="00790770">
        <w:rPr>
          <w:sz w:val="28"/>
          <w:lang w:val="es-ES"/>
        </w:rPr>
        <w:t>,</w:t>
      </w:r>
      <w:r w:rsidR="00EE63EC" w:rsidRPr="00790770">
        <w:rPr>
          <w:sz w:val="28"/>
          <w:lang w:val="es-ES"/>
        </w:rPr>
        <w:t xml:space="preserve"> el Título VI</w:t>
      </w:r>
      <w:r w:rsidR="00104224" w:rsidRPr="00790770">
        <w:rPr>
          <w:sz w:val="28"/>
          <w:lang w:val="es-ES"/>
        </w:rPr>
        <w:t xml:space="preserve"> de dicha ley</w:t>
      </w:r>
      <w:r w:rsidR="00EE63EC" w:rsidRPr="00790770">
        <w:rPr>
          <w:sz w:val="28"/>
          <w:lang w:val="es-ES"/>
        </w:rPr>
        <w:t xml:space="preserve"> </w:t>
      </w:r>
      <w:r w:rsidR="00C50DDE" w:rsidRPr="00790770">
        <w:rPr>
          <w:sz w:val="28"/>
          <w:lang w:val="es-ES"/>
        </w:rPr>
        <w:t xml:space="preserve">regula </w:t>
      </w:r>
      <w:r w:rsidR="003F182C" w:rsidRPr="00790770">
        <w:rPr>
          <w:sz w:val="28"/>
          <w:lang w:val="es-ES"/>
        </w:rPr>
        <w:t>los mecanismos de lucha contra la evasión y la elusión tributaria</w:t>
      </w:r>
      <w:r w:rsidR="00104224" w:rsidRPr="00790770">
        <w:rPr>
          <w:sz w:val="28"/>
          <w:lang w:val="es-ES"/>
        </w:rPr>
        <w:t xml:space="preserve">. </w:t>
      </w:r>
    </w:p>
    <w:p w:rsidR="000823F0" w:rsidRPr="00790770" w:rsidRDefault="000823F0" w:rsidP="000823F0">
      <w:pPr>
        <w:pStyle w:val="Prrafodelista"/>
        <w:rPr>
          <w:sz w:val="28"/>
          <w:lang w:val="es-ES"/>
        </w:rPr>
      </w:pPr>
    </w:p>
    <w:p w:rsidR="005847BF" w:rsidRPr="00790770" w:rsidRDefault="00104224"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El artículo 69</w:t>
      </w:r>
      <w:r w:rsidR="0074008B" w:rsidRPr="00790770">
        <w:rPr>
          <w:sz w:val="28"/>
          <w:lang w:val="es-ES"/>
        </w:rPr>
        <w:t xml:space="preserve"> acusado se ocupa de modificar el Capítulo XII del Título XV</w:t>
      </w:r>
      <w:r w:rsidR="00392DF5" w:rsidRPr="00790770">
        <w:rPr>
          <w:rStyle w:val="Refdenotaalpie"/>
          <w:sz w:val="28"/>
          <w:lang w:val="es-ES"/>
        </w:rPr>
        <w:footnoteReference w:id="88"/>
      </w:r>
      <w:r w:rsidR="0074008B" w:rsidRPr="00790770">
        <w:rPr>
          <w:sz w:val="28"/>
          <w:lang w:val="es-ES"/>
        </w:rPr>
        <w:t xml:space="preserve"> del Libro II del Código Penal </w:t>
      </w:r>
      <w:r w:rsidR="00AF1580" w:rsidRPr="00790770">
        <w:rPr>
          <w:sz w:val="28"/>
          <w:lang w:val="es-ES"/>
        </w:rPr>
        <w:t>(</w:t>
      </w:r>
      <w:r w:rsidR="00BE246E" w:rsidRPr="00790770">
        <w:rPr>
          <w:sz w:val="28"/>
          <w:lang w:val="es-ES"/>
        </w:rPr>
        <w:t>Ley 599 de 2000</w:t>
      </w:r>
      <w:r w:rsidR="00AF1580" w:rsidRPr="00790770">
        <w:rPr>
          <w:sz w:val="28"/>
          <w:lang w:val="es-ES"/>
        </w:rPr>
        <w:t>)</w:t>
      </w:r>
      <w:r w:rsidR="00BE246E" w:rsidRPr="00790770">
        <w:rPr>
          <w:sz w:val="28"/>
          <w:lang w:val="es-ES"/>
        </w:rPr>
        <w:t xml:space="preserve">, el cual </w:t>
      </w:r>
      <w:r w:rsidR="00CF4CF5" w:rsidRPr="00790770">
        <w:rPr>
          <w:sz w:val="28"/>
          <w:lang w:val="es-ES"/>
        </w:rPr>
        <w:t xml:space="preserve">regula </w:t>
      </w:r>
      <w:r w:rsidR="003D3F8F" w:rsidRPr="00790770">
        <w:rPr>
          <w:sz w:val="28"/>
          <w:lang w:val="es-ES"/>
        </w:rPr>
        <w:t xml:space="preserve">los </w:t>
      </w:r>
      <w:r w:rsidR="00CF4CF5" w:rsidRPr="00790770">
        <w:rPr>
          <w:sz w:val="28"/>
          <w:lang w:val="es-ES"/>
        </w:rPr>
        <w:t xml:space="preserve">tipos penales </w:t>
      </w:r>
      <w:r w:rsidR="00A65827" w:rsidRPr="00790770">
        <w:rPr>
          <w:sz w:val="28"/>
          <w:lang w:val="es-ES"/>
        </w:rPr>
        <w:t>relacionados con la defraudación</w:t>
      </w:r>
      <w:r w:rsidR="00AF1580" w:rsidRPr="00790770">
        <w:rPr>
          <w:sz w:val="28"/>
          <w:lang w:val="es-ES"/>
        </w:rPr>
        <w:t xml:space="preserve"> y la evasión tributaria, omisión de activos e inclusión de pasivos inexistentes. </w:t>
      </w:r>
      <w:r w:rsidR="00B4673F" w:rsidRPr="00790770">
        <w:rPr>
          <w:sz w:val="28"/>
          <w:lang w:val="es-ES"/>
        </w:rPr>
        <w:t>Para ello, modifica</w:t>
      </w:r>
      <w:r w:rsidR="003E6626" w:rsidRPr="00790770">
        <w:rPr>
          <w:sz w:val="28"/>
          <w:lang w:val="es-ES"/>
        </w:rPr>
        <w:t xml:space="preserve"> </w:t>
      </w:r>
      <w:r w:rsidR="00AC1458" w:rsidRPr="00790770">
        <w:rPr>
          <w:sz w:val="28"/>
          <w:lang w:val="es-ES"/>
        </w:rPr>
        <w:t xml:space="preserve">los artículos 434A y 434B del Código Penal. </w:t>
      </w:r>
    </w:p>
    <w:p w:rsidR="005847BF" w:rsidRPr="00790770" w:rsidRDefault="005847BF" w:rsidP="005847BF">
      <w:pPr>
        <w:pStyle w:val="Prrafodelista"/>
        <w:rPr>
          <w:sz w:val="28"/>
          <w:lang w:val="es-ES"/>
        </w:rPr>
      </w:pPr>
    </w:p>
    <w:p w:rsidR="00DE0D03" w:rsidRPr="00790770" w:rsidRDefault="00AC1458"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El primero</w:t>
      </w:r>
      <w:r w:rsidR="00FD5336" w:rsidRPr="00790770">
        <w:rPr>
          <w:sz w:val="28"/>
          <w:lang w:val="es-ES"/>
        </w:rPr>
        <w:t xml:space="preserve"> (</w:t>
      </w:r>
      <w:r w:rsidR="0086503F" w:rsidRPr="00790770">
        <w:rPr>
          <w:sz w:val="28"/>
          <w:lang w:val="es-ES"/>
        </w:rPr>
        <w:t>a</w:t>
      </w:r>
      <w:r w:rsidR="00FD5336" w:rsidRPr="00790770">
        <w:rPr>
          <w:sz w:val="28"/>
          <w:lang w:val="es-ES"/>
        </w:rPr>
        <w:t>rt. 434A)</w:t>
      </w:r>
      <w:r w:rsidRPr="00790770">
        <w:rPr>
          <w:sz w:val="28"/>
          <w:lang w:val="es-ES"/>
        </w:rPr>
        <w:t xml:space="preserve">, establece </w:t>
      </w:r>
      <w:r w:rsidR="006811BA" w:rsidRPr="00790770">
        <w:rPr>
          <w:sz w:val="28"/>
          <w:lang w:val="es-ES"/>
        </w:rPr>
        <w:t>que el que omita activos o declare un meno</w:t>
      </w:r>
      <w:r w:rsidR="00FA36E3" w:rsidRPr="00790770">
        <w:rPr>
          <w:sz w:val="28"/>
          <w:lang w:val="es-ES"/>
        </w:rPr>
        <w:t>r valor de activos o declare pasivos inexistentes</w:t>
      </w:r>
      <w:r w:rsidR="00422217" w:rsidRPr="00790770">
        <w:rPr>
          <w:sz w:val="28"/>
          <w:lang w:val="es-ES"/>
        </w:rPr>
        <w:t>, con el propósito de defraudación o evasión en las declaraciones tri</w:t>
      </w:r>
      <w:r w:rsidR="00BE6C11" w:rsidRPr="00790770">
        <w:rPr>
          <w:sz w:val="28"/>
          <w:lang w:val="es-ES"/>
        </w:rPr>
        <w:t>butarias, por un monto igual o superior a 1000 smmlv definidos por la liquidación oficial de la autoridad tributaria</w:t>
      </w:r>
      <w:r w:rsidR="005B7E21" w:rsidRPr="00790770">
        <w:rPr>
          <w:sz w:val="28"/>
          <w:lang w:val="es-ES"/>
        </w:rPr>
        <w:t xml:space="preserve">, incurrirá en prisión de 48 a 108 meses. </w:t>
      </w:r>
    </w:p>
    <w:p w:rsidR="00DE0D03" w:rsidRPr="00790770" w:rsidRDefault="00DE0D03" w:rsidP="00DE0D03">
      <w:pPr>
        <w:pStyle w:val="Prrafodelista"/>
        <w:rPr>
          <w:sz w:val="28"/>
          <w:lang w:val="es-ES"/>
        </w:rPr>
      </w:pPr>
    </w:p>
    <w:p w:rsidR="003D12A6" w:rsidRPr="00790770" w:rsidRDefault="00183B81"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El segundo (</w:t>
      </w:r>
      <w:r w:rsidR="0086503F" w:rsidRPr="00790770">
        <w:rPr>
          <w:sz w:val="28"/>
          <w:lang w:val="es-ES"/>
        </w:rPr>
        <w:t>a</w:t>
      </w:r>
      <w:r w:rsidRPr="00790770">
        <w:rPr>
          <w:sz w:val="28"/>
          <w:lang w:val="es-ES"/>
        </w:rPr>
        <w:t>rt. 434B), hace referencia al tipo penal por defraudación o evasión tributaria</w:t>
      </w:r>
      <w:r w:rsidR="002A0463" w:rsidRPr="00790770">
        <w:rPr>
          <w:sz w:val="28"/>
          <w:lang w:val="es-ES"/>
        </w:rPr>
        <w:t xml:space="preserve">, para lo cual señala que, </w:t>
      </w:r>
      <w:r w:rsidR="003D12A6" w:rsidRPr="00790770">
        <w:rPr>
          <w:sz w:val="28"/>
          <w:lang w:val="es-ES"/>
        </w:rPr>
        <w:t>siempre</w:t>
      </w:r>
      <w:r w:rsidR="003D12A6" w:rsidRPr="00790770">
        <w:rPr>
          <w:sz w:val="28"/>
        </w:rPr>
        <w:t xml:space="preserve"> que la conducta no constituya otro delito sancionado con pena mayor, la persona obligada a declarar </w:t>
      </w:r>
      <w:r w:rsidR="00F07364" w:rsidRPr="00790770">
        <w:rPr>
          <w:sz w:val="28"/>
        </w:rPr>
        <w:t xml:space="preserve">que </w:t>
      </w:r>
      <w:r w:rsidR="006A5B1B" w:rsidRPr="00790770">
        <w:rPr>
          <w:sz w:val="28"/>
        </w:rPr>
        <w:t>no declare, o que</w:t>
      </w:r>
      <w:r w:rsidR="005B7877" w:rsidRPr="00790770">
        <w:rPr>
          <w:sz w:val="28"/>
        </w:rPr>
        <w:t xml:space="preserve"> en</w:t>
      </w:r>
      <w:r w:rsidR="006A5B1B" w:rsidRPr="00790770">
        <w:rPr>
          <w:sz w:val="28"/>
        </w:rPr>
        <w:t xml:space="preserve"> la declaración tributaria omita ingresos, incluya costos o gastos inexistentes, o reclame </w:t>
      </w:r>
      <w:r w:rsidR="00860B5F" w:rsidRPr="00790770">
        <w:rPr>
          <w:sz w:val="28"/>
        </w:rPr>
        <w:t xml:space="preserve">acreencias fiscales improcedentes </w:t>
      </w:r>
      <w:r w:rsidR="00A66D70" w:rsidRPr="00790770">
        <w:rPr>
          <w:sz w:val="28"/>
        </w:rPr>
        <w:t>a su favor, con el propósito de defraudación o evasió</w:t>
      </w:r>
      <w:r w:rsidR="002E34BA" w:rsidRPr="00790770">
        <w:rPr>
          <w:sz w:val="28"/>
        </w:rPr>
        <w:t>n, que genere un meno</w:t>
      </w:r>
      <w:r w:rsidR="00F062BA" w:rsidRPr="00790770">
        <w:rPr>
          <w:sz w:val="28"/>
        </w:rPr>
        <w:t>r</w:t>
      </w:r>
      <w:r w:rsidR="002E34BA" w:rsidRPr="00790770">
        <w:rPr>
          <w:sz w:val="28"/>
        </w:rPr>
        <w:t xml:space="preserve"> valor a pagar o un mayor saldo a favo</w:t>
      </w:r>
      <w:r w:rsidR="00F062BA" w:rsidRPr="00790770">
        <w:rPr>
          <w:sz w:val="28"/>
        </w:rPr>
        <w:t>r en declaraciones tributarias</w:t>
      </w:r>
      <w:r w:rsidR="00DC3D3B" w:rsidRPr="00790770">
        <w:rPr>
          <w:sz w:val="28"/>
        </w:rPr>
        <w:t>,</w:t>
      </w:r>
      <w:r w:rsidR="00CD2D3A" w:rsidRPr="00790770">
        <w:rPr>
          <w:sz w:val="28"/>
        </w:rPr>
        <w:t xml:space="preserve"> en un monto igual o superior a 100 smm</w:t>
      </w:r>
      <w:r w:rsidR="008E7941" w:rsidRPr="00790770">
        <w:rPr>
          <w:sz w:val="28"/>
        </w:rPr>
        <w:t>l</w:t>
      </w:r>
      <w:r w:rsidR="00CD2D3A" w:rsidRPr="00790770">
        <w:rPr>
          <w:sz w:val="28"/>
        </w:rPr>
        <w:t xml:space="preserve">v e inferior a </w:t>
      </w:r>
      <w:r w:rsidR="008E7941" w:rsidRPr="00790770">
        <w:rPr>
          <w:sz w:val="28"/>
        </w:rPr>
        <w:t>2500 smmlv</w:t>
      </w:r>
      <w:r w:rsidR="00397A68" w:rsidRPr="00790770">
        <w:rPr>
          <w:sz w:val="28"/>
        </w:rPr>
        <w:t xml:space="preserve">, definido por </w:t>
      </w:r>
      <w:r w:rsidR="00E5582C" w:rsidRPr="00790770">
        <w:rPr>
          <w:sz w:val="28"/>
        </w:rPr>
        <w:t xml:space="preserve">la liquidación oficial de la autoridad tributaria, incurrirá en prisión de </w:t>
      </w:r>
      <w:r w:rsidR="003039DD" w:rsidRPr="00790770">
        <w:rPr>
          <w:sz w:val="28"/>
        </w:rPr>
        <w:t xml:space="preserve">36 a 60 meses. </w:t>
      </w:r>
    </w:p>
    <w:p w:rsidR="003039DD" w:rsidRPr="00790770" w:rsidRDefault="003039DD" w:rsidP="003039DD">
      <w:pPr>
        <w:pStyle w:val="Prrafodelista"/>
        <w:rPr>
          <w:sz w:val="28"/>
          <w:lang w:val="es-ES"/>
        </w:rPr>
      </w:pPr>
    </w:p>
    <w:p w:rsidR="005B1D95" w:rsidRPr="00790770" w:rsidRDefault="003039DD"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Ambos tipos penales </w:t>
      </w:r>
      <w:r w:rsidR="0081264F" w:rsidRPr="00790770">
        <w:rPr>
          <w:sz w:val="28"/>
          <w:lang w:val="es-ES"/>
        </w:rPr>
        <w:t xml:space="preserve">además </w:t>
      </w:r>
      <w:r w:rsidR="000110E2" w:rsidRPr="00790770">
        <w:rPr>
          <w:sz w:val="28"/>
          <w:lang w:val="es-ES"/>
        </w:rPr>
        <w:t>consagra</w:t>
      </w:r>
      <w:r w:rsidR="0081264F" w:rsidRPr="00790770">
        <w:rPr>
          <w:sz w:val="28"/>
          <w:lang w:val="es-ES"/>
        </w:rPr>
        <w:t>n</w:t>
      </w:r>
      <w:r w:rsidR="00075D86" w:rsidRPr="00790770">
        <w:rPr>
          <w:sz w:val="28"/>
          <w:lang w:val="es-ES"/>
        </w:rPr>
        <w:t xml:space="preserve"> </w:t>
      </w:r>
      <w:r w:rsidR="0082779C" w:rsidRPr="00790770">
        <w:rPr>
          <w:i/>
          <w:iCs/>
          <w:sz w:val="28"/>
          <w:lang w:val="es-ES"/>
        </w:rPr>
        <w:t>(i)</w:t>
      </w:r>
      <w:r w:rsidR="0082779C" w:rsidRPr="00790770">
        <w:rPr>
          <w:sz w:val="28"/>
          <w:lang w:val="es-ES"/>
        </w:rPr>
        <w:t xml:space="preserve"> </w:t>
      </w:r>
      <w:r w:rsidR="00075D86" w:rsidRPr="00790770">
        <w:rPr>
          <w:sz w:val="28"/>
          <w:lang w:val="es-ES"/>
        </w:rPr>
        <w:t>dos</w:t>
      </w:r>
      <w:r w:rsidR="000110E2" w:rsidRPr="00790770">
        <w:rPr>
          <w:sz w:val="28"/>
          <w:lang w:val="es-ES"/>
        </w:rPr>
        <w:t xml:space="preserve"> incremento</w:t>
      </w:r>
      <w:r w:rsidR="00075D86" w:rsidRPr="00790770">
        <w:rPr>
          <w:sz w:val="28"/>
          <w:lang w:val="es-ES"/>
        </w:rPr>
        <w:t xml:space="preserve">s de la pena: </w:t>
      </w:r>
      <w:r w:rsidR="00A51A55" w:rsidRPr="00790770">
        <w:rPr>
          <w:sz w:val="28"/>
          <w:lang w:val="es-ES"/>
        </w:rPr>
        <w:t xml:space="preserve">de una tercera parte </w:t>
      </w:r>
      <w:r w:rsidR="00414AF5" w:rsidRPr="00790770">
        <w:rPr>
          <w:sz w:val="28"/>
          <w:lang w:val="es-ES"/>
        </w:rPr>
        <w:t xml:space="preserve">si el valor fiscal </w:t>
      </w:r>
      <w:r w:rsidR="00DF4F10" w:rsidRPr="00790770">
        <w:rPr>
          <w:sz w:val="28"/>
          <w:lang w:val="es-ES"/>
        </w:rPr>
        <w:t>es entre 2500 a 5000 smmlv</w:t>
      </w:r>
      <w:r w:rsidR="00A51A55" w:rsidRPr="00790770">
        <w:rPr>
          <w:sz w:val="28"/>
          <w:lang w:val="es-ES"/>
        </w:rPr>
        <w:t xml:space="preserve">, y </w:t>
      </w:r>
      <w:r w:rsidR="00075D86" w:rsidRPr="00790770">
        <w:rPr>
          <w:sz w:val="28"/>
          <w:lang w:val="es-ES"/>
        </w:rPr>
        <w:t xml:space="preserve">en la mitad si el valor fiscal es </w:t>
      </w:r>
      <w:r w:rsidR="005847BF" w:rsidRPr="00790770">
        <w:rPr>
          <w:sz w:val="28"/>
          <w:lang w:val="es-ES"/>
        </w:rPr>
        <w:t>superior a 5000 smlmv</w:t>
      </w:r>
      <w:r w:rsidR="0082779C" w:rsidRPr="00790770">
        <w:rPr>
          <w:sz w:val="28"/>
          <w:lang w:val="es-ES"/>
        </w:rPr>
        <w:t xml:space="preserve">; </w:t>
      </w:r>
      <w:r w:rsidR="0082779C" w:rsidRPr="00790770">
        <w:rPr>
          <w:i/>
          <w:iCs/>
          <w:sz w:val="28"/>
          <w:lang w:val="es-ES"/>
        </w:rPr>
        <w:t>(ii)</w:t>
      </w:r>
      <w:r w:rsidR="0082779C" w:rsidRPr="00790770">
        <w:rPr>
          <w:sz w:val="28"/>
          <w:lang w:val="es-ES"/>
        </w:rPr>
        <w:t xml:space="preserve"> </w:t>
      </w:r>
      <w:r w:rsidR="00F056CF" w:rsidRPr="00790770">
        <w:rPr>
          <w:sz w:val="28"/>
          <w:lang w:val="es-ES"/>
        </w:rPr>
        <w:t xml:space="preserve">que la acción penal </w:t>
      </w:r>
      <w:r w:rsidR="00F179A0" w:rsidRPr="00790770">
        <w:rPr>
          <w:sz w:val="28"/>
          <w:lang w:val="es-ES"/>
        </w:rPr>
        <w:t>procede siempre y cuando no se encuentre en trámite los recursos de la vía gubernativa, o no exista una interpretación razonable del derecho aplicable</w:t>
      </w:r>
      <w:r w:rsidR="005B0DC9" w:rsidRPr="00790770">
        <w:rPr>
          <w:sz w:val="28"/>
          <w:lang w:val="es-ES"/>
        </w:rPr>
        <w:t xml:space="preserve">; </w:t>
      </w:r>
      <w:r w:rsidR="005B0DC9" w:rsidRPr="00790770">
        <w:rPr>
          <w:i/>
          <w:iCs/>
          <w:sz w:val="28"/>
          <w:lang w:val="es-ES"/>
        </w:rPr>
        <w:t>(iii)</w:t>
      </w:r>
      <w:r w:rsidR="00D16CD0" w:rsidRPr="00790770">
        <w:rPr>
          <w:i/>
          <w:iCs/>
          <w:sz w:val="28"/>
          <w:lang w:val="es-ES"/>
        </w:rPr>
        <w:t xml:space="preserve"> </w:t>
      </w:r>
      <w:r w:rsidR="00D16CD0" w:rsidRPr="00790770">
        <w:rPr>
          <w:sz w:val="28"/>
          <w:lang w:val="es-ES"/>
        </w:rPr>
        <w:t xml:space="preserve">que </w:t>
      </w:r>
      <w:r w:rsidR="002514CD" w:rsidRPr="00790770">
        <w:rPr>
          <w:sz w:val="28"/>
          <w:lang w:val="es-ES"/>
        </w:rPr>
        <w:t xml:space="preserve">la </w:t>
      </w:r>
      <w:r w:rsidR="005B0DC9" w:rsidRPr="00790770">
        <w:rPr>
          <w:sz w:val="28"/>
          <w:lang w:val="es-ES"/>
        </w:rPr>
        <w:t>Dian</w:t>
      </w:r>
      <w:r w:rsidR="002514CD" w:rsidRPr="00790770">
        <w:rPr>
          <w:sz w:val="28"/>
          <w:lang w:val="es-ES"/>
        </w:rPr>
        <w:t xml:space="preserve"> puede solicitar el inicio de la acción penal por petición especial de comité dirigido por el Director General o su delegado</w:t>
      </w:r>
      <w:r w:rsidR="004C6088" w:rsidRPr="00790770">
        <w:rPr>
          <w:sz w:val="28"/>
          <w:lang w:val="es-ES"/>
        </w:rPr>
        <w:t xml:space="preserve">, y </w:t>
      </w:r>
      <w:r w:rsidR="004C6088" w:rsidRPr="00790770">
        <w:rPr>
          <w:i/>
          <w:iCs/>
          <w:sz w:val="28"/>
          <w:lang w:val="es-ES"/>
        </w:rPr>
        <w:t>(iv)</w:t>
      </w:r>
      <w:r w:rsidR="004C6088" w:rsidRPr="00790770">
        <w:rPr>
          <w:sz w:val="28"/>
          <w:lang w:val="es-ES"/>
        </w:rPr>
        <w:t xml:space="preserve"> </w:t>
      </w:r>
      <w:r w:rsidR="006B19D1" w:rsidRPr="00790770">
        <w:rPr>
          <w:sz w:val="28"/>
          <w:lang w:val="es-ES"/>
        </w:rPr>
        <w:t xml:space="preserve">la extinción de la acción penal hasta por dos ocasiones cuando el sujeto </w:t>
      </w:r>
      <w:r w:rsidR="00170D9E" w:rsidRPr="00790770">
        <w:rPr>
          <w:sz w:val="28"/>
          <w:lang w:val="es-ES"/>
        </w:rPr>
        <w:t xml:space="preserve">activo de la conducta realice el pago de los impuestos, </w:t>
      </w:r>
      <w:r w:rsidR="008C7FA8" w:rsidRPr="00790770">
        <w:rPr>
          <w:sz w:val="28"/>
          <w:lang w:val="es-ES"/>
        </w:rPr>
        <w:t>sanciones tributarias e intereses correspondientes</w:t>
      </w:r>
      <w:r w:rsidR="003E4E21" w:rsidRPr="00790770">
        <w:rPr>
          <w:sz w:val="28"/>
          <w:lang w:val="es-ES"/>
        </w:rPr>
        <w:t>, y de la rebaja de penas hasta la mitad cuando</w:t>
      </w:r>
      <w:r w:rsidR="00543771" w:rsidRPr="00790770">
        <w:rPr>
          <w:sz w:val="28"/>
          <w:lang w:val="es-ES"/>
        </w:rPr>
        <w:t xml:space="preserve"> anteriormente se haya aplicado el principio de oportunidad o se haya extinguido </w:t>
      </w:r>
      <w:r w:rsidR="0037386D" w:rsidRPr="00790770">
        <w:rPr>
          <w:sz w:val="28"/>
          <w:lang w:val="es-ES"/>
        </w:rPr>
        <w:t>anteriormente la acción penal hasta por dos ocasiones</w:t>
      </w:r>
      <w:r w:rsidR="006E686A" w:rsidRPr="00790770">
        <w:rPr>
          <w:sz w:val="28"/>
          <w:lang w:val="es-ES"/>
        </w:rPr>
        <w:t xml:space="preserve">. </w:t>
      </w:r>
      <w:r w:rsidR="004C6088" w:rsidRPr="00790770">
        <w:rPr>
          <w:sz w:val="28"/>
          <w:lang w:val="es-ES"/>
        </w:rPr>
        <w:t xml:space="preserve">En estos últimos casos no procede la extinción de la acción penal ni </w:t>
      </w:r>
      <w:r w:rsidR="00B31878" w:rsidRPr="00790770">
        <w:rPr>
          <w:sz w:val="28"/>
          <w:lang w:val="es-ES"/>
        </w:rPr>
        <w:t xml:space="preserve">la aplicación del principio de oportunidad. </w:t>
      </w:r>
    </w:p>
    <w:p w:rsidR="00B31878" w:rsidRPr="00790770" w:rsidRDefault="00B31878" w:rsidP="00B31878">
      <w:pPr>
        <w:pStyle w:val="Prrafodelista"/>
        <w:rPr>
          <w:sz w:val="28"/>
          <w:lang w:val="es-ES"/>
        </w:rPr>
      </w:pPr>
    </w:p>
    <w:p w:rsidR="00B31878" w:rsidRPr="00790770" w:rsidRDefault="003A5435"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Así, l</w:t>
      </w:r>
      <w:r w:rsidR="00B31878" w:rsidRPr="00790770">
        <w:rPr>
          <w:sz w:val="28"/>
          <w:lang w:val="es-ES"/>
        </w:rPr>
        <w:t xml:space="preserve">as principales </w:t>
      </w:r>
      <w:r w:rsidR="00AD35B9" w:rsidRPr="00790770">
        <w:rPr>
          <w:sz w:val="28"/>
          <w:lang w:val="es-ES"/>
        </w:rPr>
        <w:t>modificaciones que se introduj</w:t>
      </w:r>
      <w:r w:rsidR="0036608F" w:rsidRPr="00790770">
        <w:rPr>
          <w:sz w:val="28"/>
          <w:lang w:val="es-ES"/>
        </w:rPr>
        <w:t>eron</w:t>
      </w:r>
      <w:r w:rsidR="00AD35B9" w:rsidRPr="00790770">
        <w:rPr>
          <w:sz w:val="28"/>
          <w:lang w:val="es-ES"/>
        </w:rPr>
        <w:t xml:space="preserve"> a es</w:t>
      </w:r>
      <w:r w:rsidR="0036608F" w:rsidRPr="00790770">
        <w:rPr>
          <w:sz w:val="28"/>
          <w:lang w:val="es-ES"/>
        </w:rPr>
        <w:t>t</w:t>
      </w:r>
      <w:r w:rsidR="00AD35B9" w:rsidRPr="00790770">
        <w:rPr>
          <w:sz w:val="28"/>
          <w:lang w:val="es-ES"/>
        </w:rPr>
        <w:t xml:space="preserve">os dos tipos penales se centraron principalmente en </w:t>
      </w:r>
      <w:r w:rsidR="001F43AD" w:rsidRPr="00790770">
        <w:rPr>
          <w:sz w:val="28"/>
          <w:lang w:val="es-ES"/>
        </w:rPr>
        <w:t>disminuir los valores fiscales en smmlv que conllevan a estructurar</w:t>
      </w:r>
      <w:r w:rsidR="0036608F" w:rsidRPr="00790770">
        <w:rPr>
          <w:sz w:val="28"/>
          <w:lang w:val="es-ES"/>
        </w:rPr>
        <w:t xml:space="preserve"> la conducta delictiva</w:t>
      </w:r>
      <w:r w:rsidR="004E61BC" w:rsidRPr="00790770">
        <w:rPr>
          <w:sz w:val="28"/>
          <w:lang w:val="es-ES"/>
        </w:rPr>
        <w:t xml:space="preserve">, así como disminuir el tope en smlmv que permite incrementar las penas. </w:t>
      </w:r>
      <w:r w:rsidR="008A6315" w:rsidRPr="00790770">
        <w:rPr>
          <w:sz w:val="28"/>
          <w:lang w:val="es-ES"/>
        </w:rPr>
        <w:t>Igualmente, la petición especial para solicitar dar inicio a</w:t>
      </w:r>
      <w:r w:rsidR="00943CDD" w:rsidRPr="00790770">
        <w:rPr>
          <w:sz w:val="28"/>
          <w:lang w:val="es-ES"/>
        </w:rPr>
        <w:t xml:space="preserve"> la acción penal anteriormente estaba radicada en el </w:t>
      </w:r>
      <w:r w:rsidR="00090A9C" w:rsidRPr="00790770">
        <w:rPr>
          <w:sz w:val="28"/>
          <w:lang w:val="es-ES"/>
        </w:rPr>
        <w:t>d</w:t>
      </w:r>
      <w:r w:rsidR="00943CDD" w:rsidRPr="00790770">
        <w:rPr>
          <w:sz w:val="28"/>
          <w:lang w:val="es-ES"/>
        </w:rPr>
        <w:t xml:space="preserve">irector </w:t>
      </w:r>
      <w:r w:rsidR="00090A9C" w:rsidRPr="00790770">
        <w:rPr>
          <w:sz w:val="28"/>
          <w:lang w:val="es-ES"/>
        </w:rPr>
        <w:t>g</w:t>
      </w:r>
      <w:r w:rsidR="00943CDD" w:rsidRPr="00790770">
        <w:rPr>
          <w:sz w:val="28"/>
          <w:lang w:val="es-ES"/>
        </w:rPr>
        <w:t xml:space="preserve">eneral de la Dian o la autoridad competente o su delegado, </w:t>
      </w:r>
      <w:r w:rsidR="00181A24" w:rsidRPr="00790770">
        <w:rPr>
          <w:sz w:val="28"/>
          <w:lang w:val="es-ES"/>
        </w:rPr>
        <w:t xml:space="preserve">pero se modificó </w:t>
      </w:r>
      <w:r w:rsidR="00A531C9" w:rsidRPr="00790770">
        <w:rPr>
          <w:sz w:val="28"/>
          <w:lang w:val="es-ES"/>
        </w:rPr>
        <w:t xml:space="preserve">para que la petición especial la realice </w:t>
      </w:r>
      <w:r w:rsidR="00580EC3" w:rsidRPr="00790770">
        <w:rPr>
          <w:sz w:val="28"/>
          <w:lang w:val="es-ES"/>
        </w:rPr>
        <w:t xml:space="preserve">un comité que es dirigido por el </w:t>
      </w:r>
      <w:r w:rsidR="00881ABA" w:rsidRPr="00790770">
        <w:rPr>
          <w:sz w:val="28"/>
          <w:lang w:val="es-ES"/>
        </w:rPr>
        <w:t>d</w:t>
      </w:r>
      <w:r w:rsidR="00580EC3" w:rsidRPr="00790770">
        <w:rPr>
          <w:sz w:val="28"/>
          <w:lang w:val="es-ES"/>
        </w:rPr>
        <w:t xml:space="preserve">irector </w:t>
      </w:r>
      <w:r w:rsidR="00881ABA" w:rsidRPr="00790770">
        <w:rPr>
          <w:sz w:val="28"/>
          <w:lang w:val="es-ES"/>
        </w:rPr>
        <w:t>g</w:t>
      </w:r>
      <w:r w:rsidR="00580EC3" w:rsidRPr="00790770">
        <w:rPr>
          <w:sz w:val="28"/>
          <w:lang w:val="es-ES"/>
        </w:rPr>
        <w:t xml:space="preserve">eneral o su delegado. </w:t>
      </w:r>
      <w:r w:rsidR="001D7B08" w:rsidRPr="00790770">
        <w:rPr>
          <w:sz w:val="28"/>
          <w:lang w:val="es-ES"/>
        </w:rPr>
        <w:t xml:space="preserve">También se modificó </w:t>
      </w:r>
      <w:r w:rsidR="00B73AF4" w:rsidRPr="00790770">
        <w:rPr>
          <w:sz w:val="28"/>
          <w:lang w:val="es-ES"/>
        </w:rPr>
        <w:t xml:space="preserve">lo relacionado con la extinción de la acción penal, la cual anteriormente tenía lugar </w:t>
      </w:r>
      <w:r w:rsidR="00037A35" w:rsidRPr="00790770">
        <w:rPr>
          <w:sz w:val="28"/>
          <w:lang w:val="es-ES"/>
        </w:rPr>
        <w:t xml:space="preserve">cuando el contribuyente presentara o corrigiera su declaración y realizara el pago, </w:t>
      </w:r>
      <w:r w:rsidR="00F03246" w:rsidRPr="00790770">
        <w:rPr>
          <w:sz w:val="28"/>
          <w:lang w:val="es-ES"/>
        </w:rPr>
        <w:t xml:space="preserve">siendo ajustada esa normatividad penal para que proceda </w:t>
      </w:r>
      <w:r w:rsidR="008256DF" w:rsidRPr="00790770">
        <w:rPr>
          <w:sz w:val="28"/>
          <w:lang w:val="es-ES"/>
        </w:rPr>
        <w:t xml:space="preserve">hasta por dos ocasiones cuando el sujeto activo realice </w:t>
      </w:r>
      <w:r w:rsidR="00341408" w:rsidRPr="00790770">
        <w:rPr>
          <w:sz w:val="28"/>
          <w:lang w:val="es-ES"/>
        </w:rPr>
        <w:t>el respectivo pago pendiente o adeudado</w:t>
      </w:r>
      <w:r w:rsidR="002371F6" w:rsidRPr="00790770">
        <w:rPr>
          <w:sz w:val="28"/>
          <w:lang w:val="es-ES"/>
        </w:rPr>
        <w:t xml:space="preserve">, o se aplique rebaja de pena </w:t>
      </w:r>
      <w:r w:rsidR="00FC2639" w:rsidRPr="00790770">
        <w:rPr>
          <w:sz w:val="28"/>
          <w:lang w:val="es-ES"/>
        </w:rPr>
        <w:t xml:space="preserve">sin extinguir la acción penal si reincide luego de acogerse al principio de oportunidad o </w:t>
      </w:r>
      <w:r w:rsidR="00E82B2C" w:rsidRPr="00790770">
        <w:rPr>
          <w:sz w:val="28"/>
          <w:lang w:val="es-ES"/>
        </w:rPr>
        <w:t>reinci</w:t>
      </w:r>
      <w:r w:rsidR="009B21D6" w:rsidRPr="00790770">
        <w:rPr>
          <w:sz w:val="28"/>
          <w:lang w:val="es-ES"/>
        </w:rPr>
        <w:t xml:space="preserve">de luego </w:t>
      </w:r>
      <w:r w:rsidR="00E82B2C" w:rsidRPr="00790770">
        <w:rPr>
          <w:sz w:val="28"/>
          <w:lang w:val="es-ES"/>
        </w:rPr>
        <w:t>de las dos ocasiones</w:t>
      </w:r>
      <w:r w:rsidR="009B21D6" w:rsidRPr="00790770">
        <w:rPr>
          <w:sz w:val="28"/>
          <w:lang w:val="es-ES"/>
        </w:rPr>
        <w:t xml:space="preserve"> que </w:t>
      </w:r>
      <w:r w:rsidR="00E82B2C" w:rsidRPr="00790770">
        <w:rPr>
          <w:sz w:val="28"/>
          <w:lang w:val="es-ES"/>
        </w:rPr>
        <w:t xml:space="preserve">dan lugar a la extinción de la acción penal. </w:t>
      </w:r>
    </w:p>
    <w:p w:rsidR="00821F12" w:rsidRPr="00790770" w:rsidRDefault="00821F12" w:rsidP="00821F12">
      <w:pPr>
        <w:pStyle w:val="Prrafodelista"/>
        <w:rPr>
          <w:sz w:val="28"/>
          <w:lang w:val="es-ES"/>
        </w:rPr>
      </w:pPr>
    </w:p>
    <w:p w:rsidR="00821F12" w:rsidRPr="00790770" w:rsidRDefault="00821F12"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Por su parte, el artículo 70 de la Ley 2277 de 2022,</w:t>
      </w:r>
      <w:r w:rsidR="0043699B" w:rsidRPr="00790770">
        <w:rPr>
          <w:sz w:val="28"/>
          <w:lang w:val="es-ES"/>
        </w:rPr>
        <w:t xml:space="preserve"> </w:t>
      </w:r>
      <w:r w:rsidR="00993CC0" w:rsidRPr="00790770">
        <w:rPr>
          <w:sz w:val="28"/>
          <w:lang w:val="es-ES"/>
        </w:rPr>
        <w:t>adicionó un inciso al artículo 83 del Código Penal</w:t>
      </w:r>
      <w:r w:rsidR="000B2522" w:rsidRPr="00790770">
        <w:rPr>
          <w:sz w:val="28"/>
          <w:lang w:val="es-ES"/>
        </w:rPr>
        <w:t xml:space="preserve">. Este artículo consagra el término de la prescripción de la acción penal y </w:t>
      </w:r>
      <w:r w:rsidR="003F64BE" w:rsidRPr="00790770">
        <w:rPr>
          <w:sz w:val="28"/>
          <w:lang w:val="es-ES"/>
        </w:rPr>
        <w:t xml:space="preserve">el inciso que se agregó </w:t>
      </w:r>
      <w:r w:rsidR="00193B6D" w:rsidRPr="00790770">
        <w:rPr>
          <w:sz w:val="28"/>
          <w:lang w:val="es-ES"/>
        </w:rPr>
        <w:t>refiere a que en los delitos de omisión del agente retenedor o recaudador (</w:t>
      </w:r>
      <w:r w:rsidR="0086503F" w:rsidRPr="00790770">
        <w:rPr>
          <w:sz w:val="28"/>
          <w:lang w:val="es-ES"/>
        </w:rPr>
        <w:t>a</w:t>
      </w:r>
      <w:r w:rsidR="00193B6D" w:rsidRPr="00790770">
        <w:rPr>
          <w:sz w:val="28"/>
          <w:lang w:val="es-ES"/>
        </w:rPr>
        <w:t xml:space="preserve">rt. 402, Ley 599 de 2000), </w:t>
      </w:r>
      <w:r w:rsidR="00F75CE1" w:rsidRPr="00790770">
        <w:rPr>
          <w:sz w:val="28"/>
          <w:lang w:val="es-ES"/>
        </w:rPr>
        <w:t>omisión de activos e inclusión de pasivos inexistentes (</w:t>
      </w:r>
      <w:r w:rsidR="0086503F" w:rsidRPr="00790770">
        <w:rPr>
          <w:sz w:val="28"/>
          <w:lang w:val="es-ES"/>
        </w:rPr>
        <w:t>a</w:t>
      </w:r>
      <w:r w:rsidR="00F75CE1" w:rsidRPr="00790770">
        <w:rPr>
          <w:sz w:val="28"/>
          <w:lang w:val="es-ES"/>
        </w:rPr>
        <w:t>rt. 434A</w:t>
      </w:r>
      <w:r w:rsidR="00136037" w:rsidRPr="00790770">
        <w:rPr>
          <w:sz w:val="28"/>
          <w:lang w:val="es-ES"/>
        </w:rPr>
        <w:t>, Ley 599 de 2000</w:t>
      </w:r>
      <w:r w:rsidR="00F75CE1" w:rsidRPr="00790770">
        <w:rPr>
          <w:sz w:val="28"/>
          <w:lang w:val="es-ES"/>
        </w:rPr>
        <w:t>) y</w:t>
      </w:r>
      <w:r w:rsidR="003E007F" w:rsidRPr="00790770">
        <w:rPr>
          <w:sz w:val="28"/>
          <w:lang w:val="es-ES"/>
        </w:rPr>
        <w:t xml:space="preserve"> defraudación o evasión tributaria (</w:t>
      </w:r>
      <w:r w:rsidR="0086503F" w:rsidRPr="00790770">
        <w:rPr>
          <w:sz w:val="28"/>
          <w:lang w:val="es-ES"/>
        </w:rPr>
        <w:t>a</w:t>
      </w:r>
      <w:r w:rsidR="003E007F" w:rsidRPr="00790770">
        <w:rPr>
          <w:sz w:val="28"/>
          <w:lang w:val="es-ES"/>
        </w:rPr>
        <w:t>rt. 434B</w:t>
      </w:r>
      <w:r w:rsidR="00136037" w:rsidRPr="00790770">
        <w:rPr>
          <w:sz w:val="28"/>
          <w:lang w:val="es-ES"/>
        </w:rPr>
        <w:t>, Ley 599 de 2000</w:t>
      </w:r>
      <w:r w:rsidR="003E007F" w:rsidRPr="00790770">
        <w:rPr>
          <w:sz w:val="28"/>
          <w:lang w:val="es-ES"/>
        </w:rPr>
        <w:t>)</w:t>
      </w:r>
      <w:r w:rsidR="00CB4565" w:rsidRPr="00790770">
        <w:rPr>
          <w:sz w:val="28"/>
          <w:lang w:val="es-ES"/>
        </w:rPr>
        <w:t xml:space="preserve">, </w:t>
      </w:r>
      <w:r w:rsidR="0087174D" w:rsidRPr="00790770">
        <w:rPr>
          <w:sz w:val="28"/>
          <w:lang w:val="es-ES"/>
        </w:rPr>
        <w:t>si se suscribe acuerdo de pago por las obligaciones objeto de investigación penal,</w:t>
      </w:r>
      <w:r w:rsidR="00D46B5C" w:rsidRPr="00790770">
        <w:rPr>
          <w:sz w:val="28"/>
          <w:lang w:val="es-ES"/>
        </w:rPr>
        <w:t xml:space="preserve"> durante </w:t>
      </w:r>
      <w:r w:rsidR="008865CB" w:rsidRPr="00790770">
        <w:rPr>
          <w:sz w:val="28"/>
          <w:lang w:val="es-ES"/>
        </w:rPr>
        <w:t>el tiempo concedido para dicha acuerdo se suspende el término de la prescripción de la acción penal, sin que se supere</w:t>
      </w:r>
      <w:r w:rsidR="009E2143" w:rsidRPr="00790770">
        <w:rPr>
          <w:sz w:val="28"/>
          <w:lang w:val="es-ES"/>
        </w:rPr>
        <w:t xml:space="preserve">n </w:t>
      </w:r>
      <w:r w:rsidR="008865CB" w:rsidRPr="00790770">
        <w:rPr>
          <w:sz w:val="28"/>
          <w:lang w:val="es-ES"/>
        </w:rPr>
        <w:t xml:space="preserve">5 años desde la suscripción del acuerdo </w:t>
      </w:r>
      <w:r w:rsidR="00FA3664" w:rsidRPr="00790770">
        <w:rPr>
          <w:sz w:val="28"/>
          <w:lang w:val="es-ES"/>
        </w:rPr>
        <w:t>y hasta la declaratoria de cum</w:t>
      </w:r>
      <w:r w:rsidR="009E2143" w:rsidRPr="00790770">
        <w:rPr>
          <w:sz w:val="28"/>
          <w:lang w:val="es-ES"/>
        </w:rPr>
        <w:t xml:space="preserve">plimiento o incumplimiento del acuerdo de pago por la autoridad tributaria. </w:t>
      </w:r>
      <w:r w:rsidR="001527CD" w:rsidRPr="00790770">
        <w:rPr>
          <w:sz w:val="28"/>
          <w:lang w:val="es-ES"/>
        </w:rPr>
        <w:t>Si sucede alguno de estos dos eventos, el término de prescripción de la acción penal se reanuda</w:t>
      </w:r>
      <w:r w:rsidR="00B37A40" w:rsidRPr="00790770">
        <w:rPr>
          <w:sz w:val="28"/>
          <w:lang w:val="es-ES"/>
        </w:rPr>
        <w:t xml:space="preserve">. </w:t>
      </w:r>
    </w:p>
    <w:p w:rsidR="00DC3E0A" w:rsidRPr="00790770" w:rsidRDefault="00DC3E0A" w:rsidP="00DC3E0A">
      <w:pPr>
        <w:pStyle w:val="Prrafodelista"/>
        <w:rPr>
          <w:sz w:val="28"/>
          <w:lang w:val="es-ES"/>
        </w:rPr>
      </w:pPr>
    </w:p>
    <w:p w:rsidR="00332080" w:rsidRPr="00790770" w:rsidRDefault="009F30E0" w:rsidP="0051780A">
      <w:pPr>
        <w:widowControl w:val="0"/>
        <w:numPr>
          <w:ilvl w:val="0"/>
          <w:numId w:val="3"/>
        </w:numPr>
        <w:tabs>
          <w:tab w:val="left" w:pos="1222"/>
        </w:tabs>
        <w:autoSpaceDE w:val="0"/>
        <w:autoSpaceDN w:val="0"/>
        <w:ind w:left="0" w:right="51" w:firstLine="0"/>
        <w:jc w:val="both"/>
        <w:rPr>
          <w:sz w:val="28"/>
          <w:lang w:val="es-ES"/>
        </w:rPr>
      </w:pPr>
      <w:r w:rsidRPr="00790770">
        <w:rPr>
          <w:i/>
          <w:iCs/>
          <w:sz w:val="28"/>
          <w:lang w:val="es-ES"/>
        </w:rPr>
        <w:t xml:space="preserve">Trámite legislativo que surtieron </w:t>
      </w:r>
      <w:r w:rsidR="00CF6D27" w:rsidRPr="00790770">
        <w:rPr>
          <w:i/>
          <w:iCs/>
          <w:sz w:val="28"/>
          <w:lang w:val="es-ES"/>
        </w:rPr>
        <w:t>los artículos 69 y 70 de la Ley 2277 de 2022</w:t>
      </w:r>
      <w:r w:rsidR="00CF6D27" w:rsidRPr="00790770">
        <w:rPr>
          <w:sz w:val="28"/>
          <w:lang w:val="es-ES"/>
        </w:rPr>
        <w:t xml:space="preserve">. </w:t>
      </w:r>
      <w:r w:rsidR="00B33045" w:rsidRPr="00790770">
        <w:rPr>
          <w:sz w:val="28"/>
          <w:lang w:val="es-ES"/>
        </w:rPr>
        <w:t xml:space="preserve">El </w:t>
      </w:r>
      <w:r w:rsidR="00343555" w:rsidRPr="00790770">
        <w:rPr>
          <w:sz w:val="28"/>
          <w:lang w:val="es-ES"/>
        </w:rPr>
        <w:t>8</w:t>
      </w:r>
      <w:r w:rsidR="00D74E37" w:rsidRPr="00790770">
        <w:rPr>
          <w:sz w:val="28"/>
          <w:lang w:val="es-ES"/>
        </w:rPr>
        <w:t xml:space="preserve"> de agosto de </w:t>
      </w:r>
      <w:r w:rsidR="00490A4F" w:rsidRPr="00790770">
        <w:rPr>
          <w:sz w:val="28"/>
          <w:lang w:val="es-ES"/>
        </w:rPr>
        <w:t xml:space="preserve">2022, </w:t>
      </w:r>
      <w:r w:rsidR="0036545E" w:rsidRPr="00790770">
        <w:rPr>
          <w:sz w:val="28"/>
          <w:lang w:val="es-ES"/>
        </w:rPr>
        <w:t xml:space="preserve">el </w:t>
      </w:r>
      <w:r w:rsidR="003B124D" w:rsidRPr="00790770">
        <w:rPr>
          <w:sz w:val="28"/>
          <w:lang w:val="es-ES"/>
        </w:rPr>
        <w:t>m</w:t>
      </w:r>
      <w:r w:rsidR="0036545E" w:rsidRPr="00790770">
        <w:rPr>
          <w:sz w:val="28"/>
          <w:lang w:val="es-ES"/>
        </w:rPr>
        <w:t>inistro de Hacienda y Crédito Público</w:t>
      </w:r>
      <w:r w:rsidR="00343555" w:rsidRPr="00790770">
        <w:rPr>
          <w:sz w:val="28"/>
          <w:lang w:val="es-ES"/>
        </w:rPr>
        <w:t xml:space="preserve"> </w:t>
      </w:r>
      <w:r w:rsidR="0036545E" w:rsidRPr="00790770">
        <w:rPr>
          <w:sz w:val="28"/>
          <w:lang w:val="es-ES"/>
        </w:rPr>
        <w:t>radic</w:t>
      </w:r>
      <w:r w:rsidR="00343555" w:rsidRPr="00790770">
        <w:rPr>
          <w:sz w:val="28"/>
          <w:lang w:val="es-ES"/>
        </w:rPr>
        <w:t>ó</w:t>
      </w:r>
      <w:r w:rsidR="0036545E" w:rsidRPr="00790770">
        <w:rPr>
          <w:sz w:val="28"/>
          <w:lang w:val="es-ES"/>
        </w:rPr>
        <w:t xml:space="preserve"> el </w:t>
      </w:r>
      <w:r w:rsidR="00136037" w:rsidRPr="00790770">
        <w:rPr>
          <w:sz w:val="28"/>
          <w:lang w:val="es-ES"/>
        </w:rPr>
        <w:t>P</w:t>
      </w:r>
      <w:r w:rsidR="0036545E" w:rsidRPr="00790770">
        <w:rPr>
          <w:sz w:val="28"/>
          <w:lang w:val="es-ES"/>
        </w:rPr>
        <w:t xml:space="preserve">royecto de </w:t>
      </w:r>
      <w:r w:rsidR="00136037" w:rsidRPr="00790770">
        <w:rPr>
          <w:sz w:val="28"/>
          <w:lang w:val="es-ES"/>
        </w:rPr>
        <w:t>l</w:t>
      </w:r>
      <w:r w:rsidR="0036545E" w:rsidRPr="00790770">
        <w:rPr>
          <w:sz w:val="28"/>
          <w:lang w:val="es-ES"/>
        </w:rPr>
        <w:t xml:space="preserve">ey 118 de 2022 Cámara y </w:t>
      </w:r>
      <w:r w:rsidR="006C500F" w:rsidRPr="00790770">
        <w:rPr>
          <w:sz w:val="28"/>
          <w:lang w:val="es-ES"/>
        </w:rPr>
        <w:t>131 de 2022 Senado, por medio del cual se adopta una reforma tributaria para la igualdad y la justicia social y se dictan otras disposiciones.</w:t>
      </w:r>
      <w:r w:rsidR="00DD6694" w:rsidRPr="00790770">
        <w:rPr>
          <w:sz w:val="28"/>
          <w:lang w:val="es-ES"/>
        </w:rPr>
        <w:t xml:space="preserve"> El mismo fue publicado</w:t>
      </w:r>
      <w:r w:rsidR="00DD6694" w:rsidRPr="00790770">
        <w:rPr>
          <w:rStyle w:val="Refdenotaalpie"/>
          <w:sz w:val="28"/>
          <w:lang w:val="es-ES"/>
        </w:rPr>
        <w:footnoteReference w:id="89"/>
      </w:r>
      <w:r w:rsidR="00DD6694" w:rsidRPr="00790770">
        <w:rPr>
          <w:sz w:val="28"/>
          <w:lang w:val="es-ES"/>
        </w:rPr>
        <w:t xml:space="preserve"> y</w:t>
      </w:r>
      <w:r w:rsidR="006C500F" w:rsidRPr="00790770">
        <w:rPr>
          <w:sz w:val="28"/>
          <w:lang w:val="es-ES"/>
        </w:rPr>
        <w:t xml:space="preserve"> </w:t>
      </w:r>
      <w:r w:rsidR="00DD6694" w:rsidRPr="00790770">
        <w:rPr>
          <w:sz w:val="28"/>
          <w:lang w:val="es-ES"/>
        </w:rPr>
        <w:t>e</w:t>
      </w:r>
      <w:r w:rsidR="00F92907" w:rsidRPr="00790770">
        <w:rPr>
          <w:sz w:val="28"/>
          <w:lang w:val="es-ES"/>
        </w:rPr>
        <w:t>n la exposición de motivos de e</w:t>
      </w:r>
      <w:r w:rsidR="00581E5C" w:rsidRPr="00790770">
        <w:rPr>
          <w:sz w:val="28"/>
          <w:lang w:val="es-ES"/>
        </w:rPr>
        <w:t xml:space="preserve">sta reforma tributaria </w:t>
      </w:r>
      <w:r w:rsidR="00F92907" w:rsidRPr="00790770">
        <w:rPr>
          <w:sz w:val="28"/>
          <w:lang w:val="es-ES"/>
        </w:rPr>
        <w:t>se indicó</w:t>
      </w:r>
      <w:r w:rsidR="00D21D76" w:rsidRPr="00790770">
        <w:rPr>
          <w:sz w:val="28"/>
          <w:lang w:val="es-ES"/>
        </w:rPr>
        <w:t xml:space="preserve"> como objetivo dos dimensiones de</w:t>
      </w:r>
      <w:r w:rsidR="005E64B1" w:rsidRPr="00790770">
        <w:rPr>
          <w:sz w:val="28"/>
          <w:lang w:val="es-ES"/>
        </w:rPr>
        <w:t xml:space="preserve"> avance: </w:t>
      </w:r>
      <w:r w:rsidR="005E64B1" w:rsidRPr="00790770">
        <w:rPr>
          <w:i/>
          <w:iCs/>
          <w:sz w:val="28"/>
          <w:lang w:val="es-ES"/>
        </w:rPr>
        <w:t>(i)</w:t>
      </w:r>
      <w:r w:rsidR="005E64B1" w:rsidRPr="00790770">
        <w:rPr>
          <w:sz w:val="28"/>
          <w:lang w:val="es-ES"/>
        </w:rPr>
        <w:t xml:space="preserve"> disminuir las exenciones inequitativas de las que gozan las personas naturales de más altos ingresos y algunas empresas, así como cerrar caminos </w:t>
      </w:r>
      <w:r w:rsidR="00B47CDB" w:rsidRPr="00790770">
        <w:rPr>
          <w:sz w:val="28"/>
          <w:lang w:val="es-ES"/>
        </w:rPr>
        <w:t xml:space="preserve">para la evasión y la elusión tributaria, </w:t>
      </w:r>
      <w:r w:rsidR="00F7034E" w:rsidRPr="00790770">
        <w:rPr>
          <w:sz w:val="28"/>
          <w:lang w:val="es-ES"/>
        </w:rPr>
        <w:t>e</w:t>
      </w:r>
      <w:r w:rsidR="00B47CDB" w:rsidRPr="00790770">
        <w:rPr>
          <w:sz w:val="28"/>
          <w:lang w:val="es-ES"/>
        </w:rPr>
        <w:t xml:space="preserve"> </w:t>
      </w:r>
      <w:r w:rsidR="00B47CDB" w:rsidRPr="00790770">
        <w:rPr>
          <w:i/>
          <w:iCs/>
          <w:sz w:val="28"/>
          <w:lang w:val="es-ES"/>
        </w:rPr>
        <w:t>(ii)</w:t>
      </w:r>
      <w:r w:rsidR="00F7034E" w:rsidRPr="00790770">
        <w:rPr>
          <w:sz w:val="28"/>
          <w:lang w:val="es-ES"/>
        </w:rPr>
        <w:t xml:space="preserve"> incrementar el recaudo tributario </w:t>
      </w:r>
      <w:r w:rsidR="0066422A" w:rsidRPr="00790770">
        <w:rPr>
          <w:sz w:val="28"/>
          <w:lang w:val="es-ES"/>
        </w:rPr>
        <w:t>para financiar el fortalecimiento del sistema de protección social</w:t>
      </w:r>
      <w:r w:rsidR="007056E8" w:rsidRPr="00790770">
        <w:rPr>
          <w:sz w:val="28"/>
          <w:lang w:val="es-ES"/>
        </w:rPr>
        <w:t xml:space="preserve">, para </w:t>
      </w:r>
      <w:r w:rsidR="003A435E" w:rsidRPr="00790770">
        <w:rPr>
          <w:sz w:val="28"/>
          <w:lang w:val="es-ES"/>
        </w:rPr>
        <w:t>avanzar en materia de progresividad, equidad, justicia, simplicidad u eficacia.</w:t>
      </w:r>
      <w:r w:rsidR="00F92907" w:rsidRPr="00790770">
        <w:rPr>
          <w:sz w:val="28"/>
          <w:lang w:val="es-ES"/>
        </w:rPr>
        <w:t xml:space="preserve"> Así mismo, </w:t>
      </w:r>
      <w:r w:rsidR="00B6359B" w:rsidRPr="00790770">
        <w:rPr>
          <w:sz w:val="28"/>
          <w:lang w:val="es-ES"/>
        </w:rPr>
        <w:t xml:space="preserve">se realizó </w:t>
      </w:r>
      <w:r w:rsidR="007E3F89" w:rsidRPr="00790770">
        <w:rPr>
          <w:sz w:val="28"/>
          <w:lang w:val="es-ES"/>
        </w:rPr>
        <w:t>u</w:t>
      </w:r>
      <w:r w:rsidR="00B6359B" w:rsidRPr="00790770">
        <w:rPr>
          <w:sz w:val="28"/>
          <w:lang w:val="es-ES"/>
        </w:rPr>
        <w:t xml:space="preserve">n diagnóstico de la estructura tributaria en Colombia </w:t>
      </w:r>
      <w:r w:rsidR="004B0821" w:rsidRPr="00790770">
        <w:rPr>
          <w:sz w:val="28"/>
          <w:lang w:val="es-ES"/>
        </w:rPr>
        <w:t>y se encontró que parte de la complejidad radi</w:t>
      </w:r>
      <w:r w:rsidR="008220F7" w:rsidRPr="00790770">
        <w:rPr>
          <w:sz w:val="28"/>
          <w:lang w:val="es-ES"/>
        </w:rPr>
        <w:t>c</w:t>
      </w:r>
      <w:r w:rsidR="004B0821" w:rsidRPr="00790770">
        <w:rPr>
          <w:sz w:val="28"/>
          <w:lang w:val="es-ES"/>
        </w:rPr>
        <w:t xml:space="preserve">a </w:t>
      </w:r>
      <w:r w:rsidR="009078DD" w:rsidRPr="00790770">
        <w:rPr>
          <w:sz w:val="28"/>
          <w:lang w:val="es-ES"/>
        </w:rPr>
        <w:t>en que el sistema favorece la elusión y evasión fiscal</w:t>
      </w:r>
      <w:r w:rsidR="00F92907" w:rsidRPr="00790770">
        <w:rPr>
          <w:sz w:val="28"/>
          <w:lang w:val="es-ES"/>
        </w:rPr>
        <w:t xml:space="preserve">, por lo cual era necesario adoptar </w:t>
      </w:r>
      <w:r w:rsidR="00EA5770" w:rsidRPr="00790770">
        <w:rPr>
          <w:sz w:val="28"/>
          <w:lang w:val="es-ES"/>
        </w:rPr>
        <w:t xml:space="preserve">medidas tendientes a reducir </w:t>
      </w:r>
      <w:r w:rsidR="00DD6694" w:rsidRPr="00790770">
        <w:rPr>
          <w:sz w:val="28"/>
          <w:lang w:val="es-ES"/>
        </w:rPr>
        <w:t xml:space="preserve">esos fenómenos en aras de </w:t>
      </w:r>
      <w:r w:rsidR="00EA5770" w:rsidRPr="00790770">
        <w:rPr>
          <w:sz w:val="28"/>
          <w:lang w:val="es-ES"/>
        </w:rPr>
        <w:t>financiar el gasto social.</w:t>
      </w:r>
    </w:p>
    <w:p w:rsidR="00332080" w:rsidRPr="00790770" w:rsidRDefault="00332080" w:rsidP="00332080">
      <w:pPr>
        <w:widowControl w:val="0"/>
        <w:tabs>
          <w:tab w:val="left" w:pos="1222"/>
        </w:tabs>
        <w:autoSpaceDE w:val="0"/>
        <w:autoSpaceDN w:val="0"/>
        <w:ind w:right="51"/>
        <w:jc w:val="both"/>
        <w:rPr>
          <w:sz w:val="28"/>
          <w:lang w:val="es-ES"/>
        </w:rPr>
      </w:pPr>
    </w:p>
    <w:p w:rsidR="0071691A" w:rsidRPr="00790770" w:rsidRDefault="00437AA3"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Este proyecto de ley contó con mensaje de urgencia por parte del </w:t>
      </w:r>
      <w:r w:rsidR="007A417C" w:rsidRPr="00790770">
        <w:rPr>
          <w:sz w:val="28"/>
          <w:lang w:val="es-ES"/>
        </w:rPr>
        <w:t>p</w:t>
      </w:r>
      <w:r w:rsidRPr="00790770">
        <w:rPr>
          <w:sz w:val="28"/>
          <w:lang w:val="es-ES"/>
        </w:rPr>
        <w:t xml:space="preserve">residente de la República, lo que </w:t>
      </w:r>
      <w:r w:rsidR="00F34491" w:rsidRPr="00790770">
        <w:rPr>
          <w:sz w:val="28"/>
          <w:lang w:val="es-ES"/>
        </w:rPr>
        <w:t xml:space="preserve">motivó que las </w:t>
      </w:r>
      <w:r w:rsidR="007A417C" w:rsidRPr="00790770">
        <w:rPr>
          <w:sz w:val="28"/>
          <w:lang w:val="es-ES"/>
        </w:rPr>
        <w:t>c</w:t>
      </w:r>
      <w:r w:rsidR="00F34491" w:rsidRPr="00790770">
        <w:rPr>
          <w:sz w:val="28"/>
          <w:lang w:val="es-ES"/>
        </w:rPr>
        <w:t xml:space="preserve">omisiones </w:t>
      </w:r>
      <w:r w:rsidR="007A417C" w:rsidRPr="00790770">
        <w:rPr>
          <w:sz w:val="28"/>
          <w:lang w:val="es-ES"/>
        </w:rPr>
        <w:t>t</w:t>
      </w:r>
      <w:r w:rsidR="00F34491" w:rsidRPr="00790770">
        <w:rPr>
          <w:sz w:val="28"/>
          <w:lang w:val="es-ES"/>
        </w:rPr>
        <w:t>erceras</w:t>
      </w:r>
      <w:r w:rsidR="000E26FF" w:rsidRPr="00790770">
        <w:rPr>
          <w:sz w:val="28"/>
          <w:lang w:val="es-ES"/>
        </w:rPr>
        <w:t xml:space="preserve"> </w:t>
      </w:r>
      <w:r w:rsidR="007A417C" w:rsidRPr="00790770">
        <w:rPr>
          <w:sz w:val="28"/>
          <w:lang w:val="es-ES"/>
        </w:rPr>
        <w:t>e</w:t>
      </w:r>
      <w:r w:rsidR="00867670" w:rsidRPr="00790770">
        <w:rPr>
          <w:sz w:val="28"/>
          <w:lang w:val="es-ES"/>
        </w:rPr>
        <w:t xml:space="preserve">conómicas </w:t>
      </w:r>
      <w:r w:rsidR="00F34491" w:rsidRPr="00790770">
        <w:rPr>
          <w:sz w:val="28"/>
          <w:lang w:val="es-ES"/>
        </w:rPr>
        <w:t xml:space="preserve">de Cámara y Senado sesionaran de manera conjunta </w:t>
      </w:r>
      <w:r w:rsidR="0071691A" w:rsidRPr="00790770">
        <w:rPr>
          <w:sz w:val="28"/>
          <w:lang w:val="es-ES"/>
        </w:rPr>
        <w:t>para dar cumplimiento al primer debate</w:t>
      </w:r>
      <w:r w:rsidR="00BB1B26" w:rsidRPr="00790770">
        <w:rPr>
          <w:sz w:val="28"/>
          <w:lang w:val="es-ES"/>
        </w:rPr>
        <w:t xml:space="preserve">. </w:t>
      </w:r>
      <w:r w:rsidR="00A1367C" w:rsidRPr="00790770">
        <w:rPr>
          <w:sz w:val="28"/>
          <w:lang w:val="es-ES"/>
        </w:rPr>
        <w:t xml:space="preserve">En su versión original no se incluyeron artículos tendientes a modificar </w:t>
      </w:r>
      <w:r w:rsidR="00DF3A7A" w:rsidRPr="00790770">
        <w:rPr>
          <w:sz w:val="28"/>
          <w:lang w:val="es-ES"/>
        </w:rPr>
        <w:t>o adicionar el Código Penal en cuanto a delitos fiscales. L</w:t>
      </w:r>
      <w:r w:rsidR="00292AAD" w:rsidRPr="00790770">
        <w:rPr>
          <w:sz w:val="28"/>
          <w:lang w:val="es-ES"/>
        </w:rPr>
        <w:t xml:space="preserve">os mecanismos de lucha contra la evasión y la elusión tributaria se dirigieron a ajustar varias disposiciones del Estatuto Tributario. </w:t>
      </w:r>
    </w:p>
    <w:p w:rsidR="0071691A" w:rsidRPr="00790770" w:rsidRDefault="0071691A" w:rsidP="0071691A">
      <w:pPr>
        <w:pStyle w:val="Prrafodelista"/>
        <w:rPr>
          <w:sz w:val="28"/>
          <w:lang w:val="es-ES"/>
        </w:rPr>
      </w:pPr>
    </w:p>
    <w:p w:rsidR="001C61F3" w:rsidRPr="00790770" w:rsidRDefault="003B1DA6"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En el informe de ponencia</w:t>
      </w:r>
      <w:r w:rsidR="000E26FF" w:rsidRPr="00790770">
        <w:rPr>
          <w:sz w:val="28"/>
          <w:lang w:val="es-ES"/>
        </w:rPr>
        <w:t xml:space="preserve"> positivo</w:t>
      </w:r>
      <w:r w:rsidRPr="00790770">
        <w:rPr>
          <w:sz w:val="28"/>
          <w:lang w:val="es-ES"/>
        </w:rPr>
        <w:t xml:space="preserve"> para </w:t>
      </w:r>
      <w:r w:rsidRPr="00790770">
        <w:rPr>
          <w:b/>
          <w:bCs/>
          <w:sz w:val="28"/>
          <w:lang w:val="es-ES"/>
        </w:rPr>
        <w:t>primer debate</w:t>
      </w:r>
      <w:r w:rsidRPr="00790770">
        <w:rPr>
          <w:rStyle w:val="Refdenotaalpie"/>
          <w:sz w:val="28"/>
          <w:lang w:val="es-ES"/>
        </w:rPr>
        <w:footnoteReference w:id="90"/>
      </w:r>
      <w:r w:rsidR="00136037" w:rsidRPr="00790770">
        <w:rPr>
          <w:sz w:val="28"/>
          <w:lang w:val="es-ES"/>
        </w:rPr>
        <w:t>,</w:t>
      </w:r>
      <w:r w:rsidR="00EA5770" w:rsidRPr="00790770">
        <w:rPr>
          <w:sz w:val="28"/>
          <w:lang w:val="es-ES"/>
        </w:rPr>
        <w:t xml:space="preserve"> </w:t>
      </w:r>
      <w:r w:rsidR="00382393" w:rsidRPr="00790770">
        <w:rPr>
          <w:sz w:val="28"/>
          <w:lang w:val="es-ES"/>
        </w:rPr>
        <w:t xml:space="preserve">a título de antecedentes del trámite, expresamente se indica que antes de la radicación de la ponencia </w:t>
      </w:r>
      <w:r w:rsidR="000E26FF" w:rsidRPr="00790770">
        <w:rPr>
          <w:sz w:val="28"/>
          <w:lang w:val="es-ES"/>
        </w:rPr>
        <w:t>las Comisiones Tercera Constitucionales Permanentes de la Cámara de Representantes y del Senado de la República</w:t>
      </w:r>
      <w:r w:rsidR="00464E07" w:rsidRPr="00790770">
        <w:rPr>
          <w:sz w:val="28"/>
          <w:lang w:val="es-ES"/>
        </w:rPr>
        <w:t xml:space="preserve"> sesionaron para debatir el contenido del proyecto de ley, de tal forma que los congresistas presentaran sus observaciones y posiciones sobre la propuesta. También se re</w:t>
      </w:r>
      <w:r w:rsidR="007415E8" w:rsidRPr="00790770">
        <w:rPr>
          <w:sz w:val="28"/>
          <w:lang w:val="es-ES"/>
        </w:rPr>
        <w:t>alizaron vari</w:t>
      </w:r>
      <w:r w:rsidR="00C05FC6" w:rsidRPr="00790770">
        <w:rPr>
          <w:sz w:val="28"/>
          <w:lang w:val="es-ES"/>
        </w:rPr>
        <w:t>a</w:t>
      </w:r>
      <w:r w:rsidR="007415E8" w:rsidRPr="00790770">
        <w:rPr>
          <w:sz w:val="28"/>
          <w:lang w:val="es-ES"/>
        </w:rPr>
        <w:t>s reuniones con los ponentes y coordinadores ponentes</w:t>
      </w:r>
      <w:r w:rsidR="00C05FC6" w:rsidRPr="00790770">
        <w:rPr>
          <w:sz w:val="28"/>
          <w:lang w:val="es-ES"/>
        </w:rPr>
        <w:t xml:space="preserve"> </w:t>
      </w:r>
      <w:r w:rsidR="00321424" w:rsidRPr="00790770">
        <w:rPr>
          <w:sz w:val="28"/>
          <w:lang w:val="es-ES"/>
        </w:rPr>
        <w:t xml:space="preserve">para </w:t>
      </w:r>
      <w:r w:rsidR="00A9495A" w:rsidRPr="00790770">
        <w:rPr>
          <w:sz w:val="28"/>
          <w:lang w:val="es-ES"/>
        </w:rPr>
        <w:t>explicar y debatir sobre las diferentes temáticas del proyecto de ley</w:t>
      </w:r>
      <w:r w:rsidR="007A3714" w:rsidRPr="00790770">
        <w:rPr>
          <w:sz w:val="28"/>
          <w:lang w:val="es-ES"/>
        </w:rPr>
        <w:t xml:space="preserve"> y construir el texto definitivo de la ponencia</w:t>
      </w:r>
      <w:r w:rsidR="00EC04DC" w:rsidRPr="00790770">
        <w:rPr>
          <w:sz w:val="28"/>
          <w:lang w:val="es-ES"/>
        </w:rPr>
        <w:t xml:space="preserve">. </w:t>
      </w:r>
      <w:r w:rsidR="001A3B1B" w:rsidRPr="00790770">
        <w:rPr>
          <w:sz w:val="28"/>
          <w:lang w:val="es-ES"/>
        </w:rPr>
        <w:t xml:space="preserve">Tratándose de los delitos fiscales </w:t>
      </w:r>
      <w:r w:rsidR="0013123F" w:rsidRPr="00790770">
        <w:rPr>
          <w:sz w:val="28"/>
          <w:lang w:val="es-ES"/>
        </w:rPr>
        <w:t xml:space="preserve">se advierte lo siguiente: </w:t>
      </w:r>
    </w:p>
    <w:p w:rsidR="0013123F" w:rsidRPr="00790770" w:rsidRDefault="0013123F" w:rsidP="0013123F">
      <w:pPr>
        <w:pStyle w:val="Prrafodelista"/>
        <w:rPr>
          <w:sz w:val="28"/>
          <w:lang w:val="es-ES"/>
        </w:rPr>
      </w:pPr>
    </w:p>
    <w:p w:rsidR="00243DF4" w:rsidRPr="00790770" w:rsidRDefault="00EC5819" w:rsidP="0085464B">
      <w:pPr>
        <w:pStyle w:val="Prrafodelista"/>
        <w:numPr>
          <w:ilvl w:val="0"/>
          <w:numId w:val="4"/>
        </w:numPr>
        <w:jc w:val="both"/>
        <w:rPr>
          <w:sz w:val="28"/>
          <w:lang w:val="es-ES"/>
        </w:rPr>
      </w:pPr>
      <w:r w:rsidRPr="00790770">
        <w:rPr>
          <w:sz w:val="28"/>
          <w:lang w:val="es-ES"/>
        </w:rPr>
        <w:t xml:space="preserve">Antes de presentar el informe de ponencia para primer debate conjunto, las </w:t>
      </w:r>
      <w:r w:rsidR="007A417C" w:rsidRPr="00790770">
        <w:rPr>
          <w:sz w:val="28"/>
          <w:lang w:val="es-ES"/>
        </w:rPr>
        <w:t>c</w:t>
      </w:r>
      <w:r w:rsidRPr="00790770">
        <w:rPr>
          <w:sz w:val="28"/>
          <w:lang w:val="es-ES"/>
        </w:rPr>
        <w:t>omisiones</w:t>
      </w:r>
      <w:r w:rsidR="00DC2FD9" w:rsidRPr="00790770">
        <w:rPr>
          <w:sz w:val="28"/>
          <w:lang w:val="es-ES"/>
        </w:rPr>
        <w:t xml:space="preserve"> </w:t>
      </w:r>
      <w:r w:rsidR="007A417C" w:rsidRPr="00790770">
        <w:rPr>
          <w:sz w:val="28"/>
          <w:lang w:val="es-ES"/>
        </w:rPr>
        <w:t>e</w:t>
      </w:r>
      <w:r w:rsidR="00DC2FD9" w:rsidRPr="00790770">
        <w:rPr>
          <w:sz w:val="28"/>
          <w:lang w:val="es-ES"/>
        </w:rPr>
        <w:t xml:space="preserve">conómicas </w:t>
      </w:r>
      <w:r w:rsidR="007A417C" w:rsidRPr="00790770">
        <w:rPr>
          <w:sz w:val="28"/>
          <w:lang w:val="es-ES"/>
        </w:rPr>
        <w:t>c</w:t>
      </w:r>
      <w:r w:rsidRPr="00790770">
        <w:rPr>
          <w:sz w:val="28"/>
          <w:lang w:val="es-ES"/>
        </w:rPr>
        <w:t>onjuntas</w:t>
      </w:r>
      <w:r w:rsidR="00DC2FD9" w:rsidRPr="00790770">
        <w:rPr>
          <w:sz w:val="28"/>
          <w:lang w:val="es-ES"/>
        </w:rPr>
        <w:t xml:space="preserve"> </w:t>
      </w:r>
      <w:r w:rsidR="007A417C" w:rsidRPr="00790770">
        <w:rPr>
          <w:sz w:val="28"/>
          <w:lang w:val="es-ES"/>
        </w:rPr>
        <w:t>t</w:t>
      </w:r>
      <w:r w:rsidR="00DC2FD9" w:rsidRPr="00790770">
        <w:rPr>
          <w:sz w:val="28"/>
          <w:lang w:val="es-ES"/>
        </w:rPr>
        <w:t>erceras</w:t>
      </w:r>
      <w:r w:rsidRPr="00790770">
        <w:rPr>
          <w:sz w:val="28"/>
          <w:lang w:val="es-ES"/>
        </w:rPr>
        <w:t xml:space="preserve"> de</w:t>
      </w:r>
      <w:r w:rsidR="005A27CC" w:rsidRPr="00790770">
        <w:rPr>
          <w:sz w:val="28"/>
          <w:lang w:val="es-ES"/>
        </w:rPr>
        <w:t xml:space="preserve"> la Cámara de Representantes y del Senado de la República</w:t>
      </w:r>
      <w:r w:rsidRPr="00790770">
        <w:rPr>
          <w:sz w:val="28"/>
          <w:lang w:val="es-ES"/>
        </w:rPr>
        <w:t xml:space="preserve"> llevaron a cabo una sesión formal el 23 de agosto de 2023</w:t>
      </w:r>
      <w:r w:rsidR="002D6AEC" w:rsidRPr="00790770">
        <w:rPr>
          <w:rStyle w:val="Refdenotaalpie"/>
          <w:sz w:val="28"/>
          <w:lang w:val="es-ES"/>
        </w:rPr>
        <w:footnoteReference w:id="91"/>
      </w:r>
      <w:r w:rsidRPr="00790770">
        <w:rPr>
          <w:sz w:val="28"/>
          <w:lang w:val="es-ES"/>
        </w:rPr>
        <w:t>, en la que se hizo una presentación del proyecto de ley. Fue allí donde el director general de la DIAN solicitó el apoyo de los congresistas para que se hiciera el análisis de las medidas tendientes a fortalecer los delitos fiscales. Es decir, desde esa sesión formal de presentación del proyecto de ley, se dejó plasmada la necesidad de establecer medidas asociadas a delitos fiscales. Esto, en el marco de una ley cuyo objeto recayó en</w:t>
      </w:r>
      <w:r w:rsidR="001C7B72" w:rsidRPr="00790770">
        <w:rPr>
          <w:sz w:val="28"/>
          <w:lang w:val="es-ES"/>
        </w:rPr>
        <w:t xml:space="preserve"> ajustar las</w:t>
      </w:r>
      <w:r w:rsidRPr="00790770">
        <w:rPr>
          <w:sz w:val="28"/>
          <w:lang w:val="es-ES"/>
        </w:rPr>
        <w:t xml:space="preserve"> medidas</w:t>
      </w:r>
      <w:r w:rsidR="001C7B72" w:rsidRPr="00790770">
        <w:rPr>
          <w:sz w:val="28"/>
          <w:lang w:val="es-ES"/>
        </w:rPr>
        <w:t xml:space="preserve"> legislativas</w:t>
      </w:r>
      <w:r w:rsidRPr="00790770">
        <w:rPr>
          <w:sz w:val="28"/>
          <w:lang w:val="es-ES"/>
        </w:rPr>
        <w:t xml:space="preserve"> para fortalecer aspectos centrales del sistema tributario y, entre ellas, evitar la elusión.</w:t>
      </w:r>
      <w:r w:rsidR="002D6AEC" w:rsidRPr="00790770">
        <w:rPr>
          <w:sz w:val="28"/>
          <w:lang w:val="es-ES"/>
        </w:rPr>
        <w:t xml:space="preserve"> </w:t>
      </w:r>
      <w:r w:rsidR="00407804" w:rsidRPr="00790770">
        <w:rPr>
          <w:sz w:val="28"/>
          <w:lang w:val="es-ES"/>
        </w:rPr>
        <w:t>En esa reunión, e</w:t>
      </w:r>
      <w:r w:rsidR="001C7B72" w:rsidRPr="00790770">
        <w:rPr>
          <w:sz w:val="28"/>
          <w:lang w:val="es-ES"/>
        </w:rPr>
        <w:t>l director de la DIAN</w:t>
      </w:r>
      <w:r w:rsidR="002D6AEC" w:rsidRPr="00790770">
        <w:rPr>
          <w:sz w:val="28"/>
          <w:lang w:val="es-ES"/>
        </w:rPr>
        <w:t xml:space="preserve"> expresamente solicitó “</w:t>
      </w:r>
      <w:r w:rsidR="00337494" w:rsidRPr="00790770">
        <w:rPr>
          <w:sz w:val="28"/>
          <w:lang w:val="es-ES"/>
        </w:rPr>
        <w:t>un apoyo adicional con el análisis de medidas para el fortalecimiento de los delitos ficales”</w:t>
      </w:r>
      <w:r w:rsidR="00337494" w:rsidRPr="00790770">
        <w:rPr>
          <w:rStyle w:val="Refdenotaalpie"/>
          <w:sz w:val="28"/>
          <w:lang w:val="es-ES"/>
        </w:rPr>
        <w:footnoteReference w:id="92"/>
      </w:r>
      <w:r w:rsidR="00136037" w:rsidRPr="00790770">
        <w:rPr>
          <w:sz w:val="28"/>
          <w:lang w:val="es-ES"/>
        </w:rPr>
        <w:t>.</w:t>
      </w:r>
      <w:r w:rsidR="00407804" w:rsidRPr="00790770">
        <w:rPr>
          <w:sz w:val="28"/>
          <w:lang w:val="es-ES"/>
        </w:rPr>
        <w:t xml:space="preserve"> </w:t>
      </w:r>
    </w:p>
    <w:p w:rsidR="00DD266E" w:rsidRPr="00790770" w:rsidRDefault="00DD266E" w:rsidP="00DD266E">
      <w:pPr>
        <w:pStyle w:val="Prrafodelista"/>
        <w:widowControl w:val="0"/>
        <w:tabs>
          <w:tab w:val="left" w:pos="1222"/>
        </w:tabs>
        <w:autoSpaceDE w:val="0"/>
        <w:autoSpaceDN w:val="0"/>
        <w:ind w:right="51"/>
        <w:jc w:val="both"/>
        <w:rPr>
          <w:sz w:val="28"/>
          <w:lang w:val="es-ES"/>
        </w:rPr>
      </w:pPr>
    </w:p>
    <w:p w:rsidR="00580DE1" w:rsidRPr="00790770" w:rsidRDefault="00227BC4" w:rsidP="0013123F">
      <w:pPr>
        <w:pStyle w:val="Prrafodelista"/>
        <w:widowControl w:val="0"/>
        <w:numPr>
          <w:ilvl w:val="0"/>
          <w:numId w:val="4"/>
        </w:numPr>
        <w:tabs>
          <w:tab w:val="left" w:pos="1222"/>
        </w:tabs>
        <w:autoSpaceDE w:val="0"/>
        <w:autoSpaceDN w:val="0"/>
        <w:ind w:right="51"/>
        <w:jc w:val="both"/>
        <w:rPr>
          <w:sz w:val="28"/>
          <w:lang w:val="es-ES"/>
        </w:rPr>
      </w:pPr>
      <w:r w:rsidRPr="00790770">
        <w:rPr>
          <w:sz w:val="28"/>
          <w:lang w:val="es-ES"/>
        </w:rPr>
        <w:t>Según da cuenta e</w:t>
      </w:r>
      <w:r w:rsidR="00742926" w:rsidRPr="00790770">
        <w:rPr>
          <w:sz w:val="28"/>
          <w:lang w:val="es-ES"/>
        </w:rPr>
        <w:t>l</w:t>
      </w:r>
      <w:r w:rsidRPr="00790770">
        <w:rPr>
          <w:sz w:val="28"/>
          <w:lang w:val="es-ES"/>
        </w:rPr>
        <w:t xml:space="preserve"> informe de ponencia para primer debate conjunto, la integralidad del proyecto </w:t>
      </w:r>
      <w:r w:rsidR="002D42E2" w:rsidRPr="00790770">
        <w:rPr>
          <w:sz w:val="28"/>
          <w:lang w:val="es-ES"/>
        </w:rPr>
        <w:t>s</w:t>
      </w:r>
      <w:r w:rsidRPr="00790770">
        <w:rPr>
          <w:sz w:val="28"/>
          <w:lang w:val="es-ES"/>
        </w:rPr>
        <w:t>e discutió en varias reuniones de los ponentes y coordinadores ponentes</w:t>
      </w:r>
      <w:r w:rsidR="006E1D42" w:rsidRPr="00790770">
        <w:rPr>
          <w:sz w:val="28"/>
          <w:lang w:val="es-ES"/>
        </w:rPr>
        <w:t xml:space="preserve">, que se ocuparon de revisar las observaciones </w:t>
      </w:r>
      <w:r w:rsidR="006C6AB8" w:rsidRPr="00790770">
        <w:rPr>
          <w:sz w:val="28"/>
          <w:lang w:val="es-ES"/>
        </w:rPr>
        <w:t>que fueron presentadas.</w:t>
      </w:r>
      <w:r w:rsidRPr="00790770">
        <w:rPr>
          <w:sz w:val="28"/>
          <w:lang w:val="es-ES"/>
        </w:rPr>
        <w:t xml:space="preserve"> De</w:t>
      </w:r>
      <w:r w:rsidR="006C6AB8" w:rsidRPr="00790770">
        <w:rPr>
          <w:sz w:val="28"/>
          <w:lang w:val="es-ES"/>
        </w:rPr>
        <w:t xml:space="preserve"> hecho</w:t>
      </w:r>
      <w:r w:rsidRPr="00790770">
        <w:rPr>
          <w:sz w:val="28"/>
          <w:lang w:val="es-ES"/>
        </w:rPr>
        <w:t>, el 12 de septiembre de 2022</w:t>
      </w:r>
      <w:r w:rsidR="001D7EC6" w:rsidRPr="00790770">
        <w:rPr>
          <w:sz w:val="28"/>
          <w:lang w:val="es-ES"/>
        </w:rPr>
        <w:t xml:space="preserve">, el </w:t>
      </w:r>
      <w:r w:rsidR="00FC6EF1" w:rsidRPr="00790770">
        <w:rPr>
          <w:sz w:val="28"/>
          <w:lang w:val="es-ES"/>
        </w:rPr>
        <w:t>v</w:t>
      </w:r>
      <w:r w:rsidR="001D7EC6" w:rsidRPr="00790770">
        <w:rPr>
          <w:sz w:val="28"/>
          <w:lang w:val="es-ES"/>
        </w:rPr>
        <w:t xml:space="preserve">iceministro </w:t>
      </w:r>
      <w:r w:rsidR="00FC6EF1" w:rsidRPr="00790770">
        <w:rPr>
          <w:sz w:val="28"/>
          <w:lang w:val="es-ES"/>
        </w:rPr>
        <w:t>t</w:t>
      </w:r>
      <w:r w:rsidR="001D7EC6" w:rsidRPr="00790770">
        <w:rPr>
          <w:sz w:val="28"/>
          <w:lang w:val="es-ES"/>
        </w:rPr>
        <w:t>écnico</w:t>
      </w:r>
      <w:r w:rsidR="00402A2D" w:rsidRPr="00790770">
        <w:rPr>
          <w:sz w:val="28"/>
          <w:lang w:val="es-ES"/>
        </w:rPr>
        <w:t xml:space="preserve"> del </w:t>
      </w:r>
      <w:r w:rsidR="00637016" w:rsidRPr="00790770">
        <w:rPr>
          <w:sz w:val="28"/>
          <w:lang w:val="es-ES"/>
        </w:rPr>
        <w:t>m</w:t>
      </w:r>
      <w:r w:rsidR="00402A2D" w:rsidRPr="00790770">
        <w:rPr>
          <w:sz w:val="28"/>
          <w:lang w:val="es-ES"/>
        </w:rPr>
        <w:t xml:space="preserve">inisterio de Hacienda y Crédito Público </w:t>
      </w:r>
      <w:r w:rsidR="00B7333C" w:rsidRPr="00790770">
        <w:rPr>
          <w:sz w:val="28"/>
          <w:lang w:val="es-ES"/>
        </w:rPr>
        <w:t xml:space="preserve">hizo referencia a </w:t>
      </w:r>
      <w:r w:rsidR="00497361" w:rsidRPr="00790770">
        <w:rPr>
          <w:sz w:val="28"/>
          <w:lang w:val="es-ES"/>
        </w:rPr>
        <w:t xml:space="preserve">las proposiciones de artículos nuevos que </w:t>
      </w:r>
      <w:r w:rsidR="00AE6797" w:rsidRPr="00790770">
        <w:rPr>
          <w:sz w:val="28"/>
          <w:lang w:val="es-ES"/>
        </w:rPr>
        <w:t xml:space="preserve">se relacionan con </w:t>
      </w:r>
      <w:r w:rsidR="00497361" w:rsidRPr="00790770">
        <w:rPr>
          <w:sz w:val="28"/>
          <w:lang w:val="es-ES"/>
        </w:rPr>
        <w:t>los delitos fiscales</w:t>
      </w:r>
      <w:r w:rsidR="00497361" w:rsidRPr="00790770">
        <w:rPr>
          <w:rStyle w:val="Refdenotaalpie"/>
          <w:sz w:val="28"/>
          <w:lang w:val="es-ES"/>
        </w:rPr>
        <w:footnoteReference w:id="93"/>
      </w:r>
      <w:r w:rsidR="00136037" w:rsidRPr="00790770">
        <w:rPr>
          <w:sz w:val="28"/>
          <w:lang w:val="es-ES"/>
        </w:rPr>
        <w:t>.</w:t>
      </w:r>
      <w:r w:rsidR="001D7EC6" w:rsidRPr="00790770">
        <w:rPr>
          <w:sz w:val="28"/>
          <w:lang w:val="es-ES"/>
        </w:rPr>
        <w:t xml:space="preserve"> </w:t>
      </w:r>
    </w:p>
    <w:p w:rsidR="00497361" w:rsidRPr="00790770" w:rsidRDefault="00497361" w:rsidP="00497361">
      <w:pPr>
        <w:pStyle w:val="Prrafodelista"/>
        <w:rPr>
          <w:sz w:val="28"/>
          <w:lang w:val="es-ES"/>
        </w:rPr>
      </w:pPr>
    </w:p>
    <w:p w:rsidR="00497361" w:rsidRPr="00790770" w:rsidRDefault="009D406F" w:rsidP="0013123F">
      <w:pPr>
        <w:pStyle w:val="Prrafodelista"/>
        <w:widowControl w:val="0"/>
        <w:numPr>
          <w:ilvl w:val="0"/>
          <w:numId w:val="4"/>
        </w:numPr>
        <w:tabs>
          <w:tab w:val="left" w:pos="1222"/>
        </w:tabs>
        <w:autoSpaceDE w:val="0"/>
        <w:autoSpaceDN w:val="0"/>
        <w:ind w:right="51"/>
        <w:jc w:val="both"/>
        <w:rPr>
          <w:sz w:val="28"/>
          <w:lang w:val="es-ES"/>
        </w:rPr>
      </w:pPr>
      <w:r w:rsidRPr="00790770">
        <w:rPr>
          <w:sz w:val="28"/>
          <w:lang w:val="es-ES"/>
        </w:rPr>
        <w:t xml:space="preserve">En la reunión del </w:t>
      </w:r>
      <w:r w:rsidR="00A01CE0" w:rsidRPr="00790770">
        <w:rPr>
          <w:sz w:val="28"/>
          <w:lang w:val="es-ES"/>
        </w:rPr>
        <w:t xml:space="preserve">26 de septiembre de 2022, </w:t>
      </w:r>
      <w:r w:rsidR="007C7CC0" w:rsidRPr="00790770">
        <w:rPr>
          <w:sz w:val="28"/>
          <w:lang w:val="es-ES"/>
        </w:rPr>
        <w:t xml:space="preserve">estuvieron presentes el </w:t>
      </w:r>
      <w:r w:rsidR="00FC6EF1" w:rsidRPr="00790770">
        <w:rPr>
          <w:sz w:val="28"/>
          <w:lang w:val="es-ES"/>
        </w:rPr>
        <w:t>m</w:t>
      </w:r>
      <w:r w:rsidR="007C7CC0" w:rsidRPr="00790770">
        <w:rPr>
          <w:sz w:val="28"/>
          <w:lang w:val="es-ES"/>
        </w:rPr>
        <w:t xml:space="preserve">inistro de </w:t>
      </w:r>
      <w:r w:rsidR="001014EA" w:rsidRPr="00790770">
        <w:rPr>
          <w:sz w:val="28"/>
          <w:lang w:val="es-ES"/>
        </w:rPr>
        <w:t>H</w:t>
      </w:r>
      <w:r w:rsidR="007C7CC0" w:rsidRPr="00790770">
        <w:rPr>
          <w:sz w:val="28"/>
          <w:lang w:val="es-ES"/>
        </w:rPr>
        <w:t xml:space="preserve">acienda y Crédito Público y el </w:t>
      </w:r>
      <w:r w:rsidR="00FC6EF1" w:rsidRPr="00790770">
        <w:rPr>
          <w:sz w:val="28"/>
          <w:lang w:val="es-ES"/>
        </w:rPr>
        <w:t>v</w:t>
      </w:r>
      <w:r w:rsidR="007C7CC0" w:rsidRPr="00790770">
        <w:rPr>
          <w:sz w:val="28"/>
          <w:lang w:val="es-ES"/>
        </w:rPr>
        <w:t xml:space="preserve">iceministro </w:t>
      </w:r>
      <w:r w:rsidR="00FC6EF1" w:rsidRPr="00790770">
        <w:rPr>
          <w:sz w:val="28"/>
          <w:lang w:val="es-ES"/>
        </w:rPr>
        <w:t>t</w:t>
      </w:r>
      <w:r w:rsidR="007C7CC0" w:rsidRPr="00790770">
        <w:rPr>
          <w:sz w:val="28"/>
          <w:lang w:val="es-ES"/>
        </w:rPr>
        <w:t xml:space="preserve">écnico de esa cartera ministerial, </w:t>
      </w:r>
      <w:r w:rsidR="0038493B" w:rsidRPr="00790770">
        <w:rPr>
          <w:sz w:val="28"/>
          <w:lang w:val="es-ES"/>
        </w:rPr>
        <w:t>presentando los ajustes adicionales y las concertaciones en el articulado</w:t>
      </w:r>
      <w:r w:rsidR="003040F9" w:rsidRPr="00790770">
        <w:rPr>
          <w:sz w:val="28"/>
          <w:lang w:val="es-ES"/>
        </w:rPr>
        <w:t xml:space="preserve">. En cuanto a los artículos nuevos sobre delitos tributarios, </w:t>
      </w:r>
      <w:r w:rsidR="004C7210" w:rsidRPr="00790770">
        <w:rPr>
          <w:sz w:val="28"/>
          <w:lang w:val="es-ES"/>
        </w:rPr>
        <w:t xml:space="preserve">se indica que </w:t>
      </w:r>
      <w:r w:rsidR="004C7210" w:rsidRPr="00790770">
        <w:rPr>
          <w:i/>
          <w:iCs/>
          <w:sz w:val="28"/>
          <w:lang w:val="es-ES"/>
        </w:rPr>
        <w:t>(i)</w:t>
      </w:r>
      <w:r w:rsidR="004C7210" w:rsidRPr="00790770">
        <w:rPr>
          <w:sz w:val="28"/>
          <w:lang w:val="es-ES"/>
        </w:rPr>
        <w:t xml:space="preserve"> corresponden </w:t>
      </w:r>
      <w:r w:rsidR="00965F49" w:rsidRPr="00790770">
        <w:rPr>
          <w:sz w:val="28"/>
          <w:lang w:val="es-ES"/>
        </w:rPr>
        <w:t>su</w:t>
      </w:r>
      <w:r w:rsidR="00F0388F" w:rsidRPr="00790770">
        <w:rPr>
          <w:sz w:val="28"/>
          <w:lang w:val="es-ES"/>
        </w:rPr>
        <w:t xml:space="preserve"> fortalecimiento </w:t>
      </w:r>
      <w:r w:rsidR="00DD7156" w:rsidRPr="00790770">
        <w:rPr>
          <w:sz w:val="28"/>
          <w:lang w:val="es-ES"/>
        </w:rPr>
        <w:t>y cumplir con los fines del Estado</w:t>
      </w:r>
      <w:r w:rsidR="0007695F" w:rsidRPr="00790770">
        <w:rPr>
          <w:sz w:val="28"/>
          <w:lang w:val="es-ES"/>
        </w:rPr>
        <w:t>, y</w:t>
      </w:r>
      <w:r w:rsidR="00DD7156" w:rsidRPr="00790770">
        <w:rPr>
          <w:sz w:val="28"/>
          <w:lang w:val="es-ES"/>
        </w:rPr>
        <w:t xml:space="preserve"> </w:t>
      </w:r>
      <w:r w:rsidR="00DD7156" w:rsidRPr="00790770">
        <w:rPr>
          <w:i/>
          <w:iCs/>
          <w:sz w:val="28"/>
          <w:lang w:val="es-ES"/>
        </w:rPr>
        <w:t>(ii)</w:t>
      </w:r>
      <w:r w:rsidR="00965F49" w:rsidRPr="00790770">
        <w:rPr>
          <w:sz w:val="28"/>
          <w:lang w:val="es-ES"/>
        </w:rPr>
        <w:t xml:space="preserve"> varios de los ponentes y coordinadores ponentes </w:t>
      </w:r>
      <w:r w:rsidR="003A6231" w:rsidRPr="00790770">
        <w:rPr>
          <w:sz w:val="28"/>
          <w:lang w:val="es-ES"/>
        </w:rPr>
        <w:t xml:space="preserve">manifestaron algunas preocupaciones frente al texto presentado y expresaron </w:t>
      </w:r>
      <w:r w:rsidR="00993631" w:rsidRPr="00790770">
        <w:rPr>
          <w:sz w:val="28"/>
          <w:lang w:val="es-ES"/>
        </w:rPr>
        <w:t xml:space="preserve">la ausencia de voluntad para incluir los artículos sobre delitos </w:t>
      </w:r>
      <w:r w:rsidR="000934BF" w:rsidRPr="00790770">
        <w:rPr>
          <w:sz w:val="28"/>
          <w:lang w:val="es-ES"/>
        </w:rPr>
        <w:t>tributarios o fiscales “sin perjuicio de pedir a la DIAN evaluar las observaciones planteadas y realizar una exposición más detallada del asunto”</w:t>
      </w:r>
      <w:r w:rsidR="0007695F" w:rsidRPr="00790770">
        <w:rPr>
          <w:rStyle w:val="Refdenotaalpie"/>
          <w:sz w:val="28"/>
          <w:lang w:val="es-ES"/>
        </w:rPr>
        <w:footnoteReference w:id="94"/>
      </w:r>
      <w:r w:rsidR="00136037" w:rsidRPr="00790770">
        <w:rPr>
          <w:sz w:val="28"/>
          <w:lang w:val="es-ES"/>
        </w:rPr>
        <w:t>.</w:t>
      </w:r>
      <w:r w:rsidR="00DD7156" w:rsidRPr="00790770">
        <w:rPr>
          <w:sz w:val="28"/>
          <w:lang w:val="es-ES"/>
        </w:rPr>
        <w:t xml:space="preserve"> </w:t>
      </w:r>
      <w:r w:rsidR="0038493B" w:rsidRPr="00790770">
        <w:rPr>
          <w:sz w:val="28"/>
          <w:lang w:val="es-ES"/>
        </w:rPr>
        <w:t xml:space="preserve"> </w:t>
      </w:r>
    </w:p>
    <w:p w:rsidR="0007695F" w:rsidRPr="00790770" w:rsidRDefault="0007695F" w:rsidP="0007695F">
      <w:pPr>
        <w:pStyle w:val="Prrafodelista"/>
        <w:rPr>
          <w:sz w:val="28"/>
          <w:lang w:val="es-ES"/>
        </w:rPr>
      </w:pPr>
    </w:p>
    <w:p w:rsidR="0007695F" w:rsidRPr="00790770" w:rsidRDefault="0007695F" w:rsidP="00AD255D">
      <w:pPr>
        <w:pStyle w:val="Prrafodelista"/>
        <w:widowControl w:val="0"/>
        <w:numPr>
          <w:ilvl w:val="0"/>
          <w:numId w:val="4"/>
        </w:numPr>
        <w:tabs>
          <w:tab w:val="left" w:pos="1222"/>
        </w:tabs>
        <w:autoSpaceDE w:val="0"/>
        <w:autoSpaceDN w:val="0"/>
        <w:ind w:right="51"/>
        <w:jc w:val="both"/>
        <w:rPr>
          <w:sz w:val="28"/>
          <w:lang w:val="es-ES"/>
        </w:rPr>
      </w:pPr>
      <w:r w:rsidRPr="00790770">
        <w:rPr>
          <w:sz w:val="28"/>
          <w:lang w:val="es-ES"/>
        </w:rPr>
        <w:t xml:space="preserve">Ello motivo que en las siguientes reuniones </w:t>
      </w:r>
      <w:r w:rsidR="00C67424" w:rsidRPr="00790770">
        <w:rPr>
          <w:sz w:val="28"/>
          <w:lang w:val="es-ES"/>
        </w:rPr>
        <w:t xml:space="preserve">se estudiará más a fondo del tema de los delitos fiscales. </w:t>
      </w:r>
      <w:r w:rsidR="00931BF2" w:rsidRPr="00790770">
        <w:rPr>
          <w:sz w:val="28"/>
          <w:lang w:val="es-ES"/>
        </w:rPr>
        <w:t xml:space="preserve">En efecto, </w:t>
      </w:r>
      <w:r w:rsidR="00C942E4" w:rsidRPr="00790770">
        <w:rPr>
          <w:sz w:val="28"/>
          <w:lang w:val="es-ES"/>
        </w:rPr>
        <w:t>en los antecedentes del informe de ponencia para primer debate conjunto</w:t>
      </w:r>
      <w:r w:rsidR="005A40E3" w:rsidRPr="00790770">
        <w:rPr>
          <w:sz w:val="28"/>
          <w:lang w:val="es-ES"/>
        </w:rPr>
        <w:t xml:space="preserve"> </w:t>
      </w:r>
      <w:r w:rsidR="00DD6E21" w:rsidRPr="00790770">
        <w:rPr>
          <w:sz w:val="28"/>
        </w:rPr>
        <w:t xml:space="preserve">expresamente se señala que la presidenta de las </w:t>
      </w:r>
      <w:r w:rsidR="003E785E" w:rsidRPr="00790770">
        <w:rPr>
          <w:sz w:val="28"/>
        </w:rPr>
        <w:t>c</w:t>
      </w:r>
      <w:r w:rsidR="00DD6E21" w:rsidRPr="00790770">
        <w:rPr>
          <w:sz w:val="28"/>
        </w:rPr>
        <w:t xml:space="preserve">omisiones </w:t>
      </w:r>
      <w:r w:rsidR="003E785E" w:rsidRPr="00790770">
        <w:rPr>
          <w:sz w:val="28"/>
        </w:rPr>
        <w:t>e</w:t>
      </w:r>
      <w:r w:rsidR="00DD6E21" w:rsidRPr="00790770">
        <w:rPr>
          <w:sz w:val="28"/>
        </w:rPr>
        <w:t xml:space="preserve">conómicas </w:t>
      </w:r>
      <w:r w:rsidR="003E785E" w:rsidRPr="00790770">
        <w:rPr>
          <w:sz w:val="28"/>
        </w:rPr>
        <w:t>t</w:t>
      </w:r>
      <w:r w:rsidR="00DD6E21" w:rsidRPr="00790770">
        <w:rPr>
          <w:sz w:val="28"/>
        </w:rPr>
        <w:t xml:space="preserve">erceras </w:t>
      </w:r>
      <w:r w:rsidR="003E785E" w:rsidRPr="00790770">
        <w:rPr>
          <w:sz w:val="28"/>
        </w:rPr>
        <w:t>c</w:t>
      </w:r>
      <w:r w:rsidR="00DD6E21" w:rsidRPr="00790770">
        <w:rPr>
          <w:sz w:val="28"/>
        </w:rPr>
        <w:t>onjuntas inició indicando que se procedería con la revisión de los artículos pendientes de ajustes y que tenían comentarios adicionales, dentro de los cuales estaban los relacionados con los delitos fiscales.</w:t>
      </w:r>
      <w:r w:rsidR="00AD255D" w:rsidRPr="00790770">
        <w:rPr>
          <w:sz w:val="28"/>
        </w:rPr>
        <w:t xml:space="preserve"> Allí </w:t>
      </w:r>
      <w:r w:rsidR="00931BF2" w:rsidRPr="00790770">
        <w:rPr>
          <w:sz w:val="28"/>
          <w:lang w:val="es-ES"/>
        </w:rPr>
        <w:t xml:space="preserve">el </w:t>
      </w:r>
      <w:r w:rsidR="00C942E4" w:rsidRPr="00790770">
        <w:rPr>
          <w:sz w:val="28"/>
          <w:lang w:val="es-ES"/>
        </w:rPr>
        <w:t>d</w:t>
      </w:r>
      <w:r w:rsidR="00931BF2" w:rsidRPr="00790770">
        <w:rPr>
          <w:sz w:val="28"/>
          <w:lang w:val="es-ES"/>
        </w:rPr>
        <w:t>irector de la Dian</w:t>
      </w:r>
      <w:r w:rsidR="00D94470" w:rsidRPr="00790770">
        <w:rPr>
          <w:sz w:val="28"/>
          <w:lang w:val="es-ES"/>
        </w:rPr>
        <w:t xml:space="preserve"> hizo una exposición sobre la proposición relativa a los delitos fiscales, dando a conocer su alcance y propósito</w:t>
      </w:r>
      <w:r w:rsidR="00FB412E" w:rsidRPr="00790770">
        <w:rPr>
          <w:sz w:val="28"/>
          <w:lang w:val="es-ES"/>
        </w:rPr>
        <w:t xml:space="preserve">, al igual que aclaró aspectos relacionados con esa materia. </w:t>
      </w:r>
      <w:r w:rsidR="000D2411" w:rsidRPr="00790770">
        <w:rPr>
          <w:sz w:val="28"/>
          <w:lang w:val="es-ES"/>
        </w:rPr>
        <w:t>También</w:t>
      </w:r>
      <w:r w:rsidR="00FB412E" w:rsidRPr="00790770">
        <w:rPr>
          <w:sz w:val="28"/>
          <w:lang w:val="es-ES"/>
        </w:rPr>
        <w:t xml:space="preserve"> se indica que “los ponentes y coordinadores</w:t>
      </w:r>
      <w:r w:rsidR="00F71F78" w:rsidRPr="00790770">
        <w:rPr>
          <w:sz w:val="28"/>
          <w:lang w:val="es-ES"/>
        </w:rPr>
        <w:t xml:space="preserve"> </w:t>
      </w:r>
      <w:r w:rsidR="00FB412E" w:rsidRPr="00790770">
        <w:rPr>
          <w:sz w:val="28"/>
          <w:lang w:val="es-ES"/>
        </w:rPr>
        <w:t>manifestaron que los umbrales para la aplicación de los delitos eran muy bajos y que no se estimaba conveniente congestionar las cárceles innecesariamente</w:t>
      </w:r>
      <w:r w:rsidR="00D55601" w:rsidRPr="00790770">
        <w:rPr>
          <w:sz w:val="28"/>
          <w:lang w:val="es-ES"/>
        </w:rPr>
        <w:t>”</w:t>
      </w:r>
      <w:r w:rsidR="005A0CCA" w:rsidRPr="00790770">
        <w:rPr>
          <w:sz w:val="28"/>
          <w:lang w:val="es-ES"/>
        </w:rPr>
        <w:t>.</w:t>
      </w:r>
      <w:r w:rsidR="00D55601" w:rsidRPr="00790770">
        <w:rPr>
          <w:sz w:val="28"/>
          <w:lang w:val="es-ES"/>
        </w:rPr>
        <w:t xml:space="preserve"> Además, </w:t>
      </w:r>
      <w:r w:rsidR="00A1081B" w:rsidRPr="00790770">
        <w:rPr>
          <w:sz w:val="28"/>
          <w:lang w:val="es-ES"/>
        </w:rPr>
        <w:t>llamaron la atención sobre la importancia de contar con el concepto que debe emitir el Consejo Superior de Política Criminal</w:t>
      </w:r>
      <w:r w:rsidR="00A1081B" w:rsidRPr="00790770">
        <w:rPr>
          <w:rStyle w:val="Refdenotaalpie"/>
          <w:sz w:val="28"/>
          <w:lang w:val="es-ES"/>
        </w:rPr>
        <w:footnoteReference w:id="95"/>
      </w:r>
      <w:r w:rsidR="005A0CCA" w:rsidRPr="00790770">
        <w:rPr>
          <w:sz w:val="28"/>
          <w:lang w:val="es-ES"/>
        </w:rPr>
        <w:t>.</w:t>
      </w:r>
      <w:r w:rsidR="00531FE3" w:rsidRPr="00790770">
        <w:rPr>
          <w:sz w:val="28"/>
          <w:szCs w:val="18"/>
          <w:lang w:eastAsia="en-US"/>
        </w:rPr>
        <w:t xml:space="preserve"> </w:t>
      </w:r>
      <w:r w:rsidR="00531FE3" w:rsidRPr="00790770">
        <w:rPr>
          <w:sz w:val="28"/>
        </w:rPr>
        <w:t>Luego de ello, la presidenta indicó que se levantaba la sesión.</w:t>
      </w:r>
    </w:p>
    <w:p w:rsidR="0007695F" w:rsidRPr="00790770" w:rsidRDefault="0007695F" w:rsidP="0007695F">
      <w:pPr>
        <w:pStyle w:val="Prrafodelista"/>
        <w:rPr>
          <w:sz w:val="28"/>
          <w:lang w:val="es-ES"/>
        </w:rPr>
      </w:pPr>
    </w:p>
    <w:p w:rsidR="00527337" w:rsidRPr="00790770" w:rsidRDefault="00EC7CA2" w:rsidP="00527337">
      <w:pPr>
        <w:pStyle w:val="Prrafodelista"/>
        <w:widowControl w:val="0"/>
        <w:numPr>
          <w:ilvl w:val="0"/>
          <w:numId w:val="4"/>
        </w:numPr>
        <w:tabs>
          <w:tab w:val="left" w:pos="1222"/>
        </w:tabs>
        <w:autoSpaceDE w:val="0"/>
        <w:autoSpaceDN w:val="0"/>
        <w:ind w:right="51"/>
        <w:jc w:val="both"/>
        <w:rPr>
          <w:sz w:val="28"/>
        </w:rPr>
      </w:pPr>
      <w:r w:rsidRPr="00790770">
        <w:rPr>
          <w:sz w:val="28"/>
          <w:lang w:val="es-ES"/>
        </w:rPr>
        <w:t xml:space="preserve">En especial, en la reunión del 28 de </w:t>
      </w:r>
      <w:r w:rsidR="007B5CB1" w:rsidRPr="00790770">
        <w:rPr>
          <w:sz w:val="28"/>
          <w:lang w:val="es-ES"/>
        </w:rPr>
        <w:t xml:space="preserve">septiembre de 2022, además de estar presente el </w:t>
      </w:r>
      <w:r w:rsidR="00531FE3" w:rsidRPr="00790770">
        <w:rPr>
          <w:sz w:val="28"/>
          <w:lang w:val="es-ES"/>
        </w:rPr>
        <w:t>m</w:t>
      </w:r>
      <w:r w:rsidR="007B5CB1" w:rsidRPr="00790770">
        <w:rPr>
          <w:sz w:val="28"/>
          <w:lang w:val="es-ES"/>
        </w:rPr>
        <w:t xml:space="preserve">inistro de Hacienda y Crédito Público </w:t>
      </w:r>
      <w:r w:rsidR="006D2BA8" w:rsidRPr="00790770">
        <w:rPr>
          <w:sz w:val="28"/>
          <w:lang w:val="es-ES"/>
        </w:rPr>
        <w:t xml:space="preserve">y el </w:t>
      </w:r>
      <w:r w:rsidR="00531FE3" w:rsidRPr="00790770">
        <w:rPr>
          <w:sz w:val="28"/>
          <w:lang w:val="es-ES"/>
        </w:rPr>
        <w:t>d</w:t>
      </w:r>
      <w:r w:rsidR="006D2BA8" w:rsidRPr="00790770">
        <w:rPr>
          <w:sz w:val="28"/>
          <w:lang w:val="es-ES"/>
        </w:rPr>
        <w:t>irector de la Dian</w:t>
      </w:r>
      <w:r w:rsidR="00530287" w:rsidRPr="00790770">
        <w:rPr>
          <w:sz w:val="28"/>
          <w:lang w:val="es-ES"/>
        </w:rPr>
        <w:t xml:space="preserve">, se invitó al </w:t>
      </w:r>
      <w:r w:rsidR="00070AB3" w:rsidRPr="00790770">
        <w:rPr>
          <w:sz w:val="28"/>
          <w:lang w:val="es-ES"/>
        </w:rPr>
        <w:t>d</w:t>
      </w:r>
      <w:r w:rsidR="00530287" w:rsidRPr="00790770">
        <w:rPr>
          <w:sz w:val="28"/>
          <w:lang w:val="es-ES"/>
        </w:rPr>
        <w:t xml:space="preserve">irector de Política Criminal del </w:t>
      </w:r>
      <w:r w:rsidR="00637016" w:rsidRPr="00790770">
        <w:rPr>
          <w:sz w:val="28"/>
          <w:lang w:val="es-ES"/>
        </w:rPr>
        <w:t xml:space="preserve">ministerio </w:t>
      </w:r>
      <w:r w:rsidR="00530287" w:rsidRPr="00790770">
        <w:rPr>
          <w:sz w:val="28"/>
          <w:lang w:val="es-ES"/>
        </w:rPr>
        <w:t xml:space="preserve">de Justicia con miras a abordar la exposición de los artículos nuevos </w:t>
      </w:r>
      <w:r w:rsidR="005414E0" w:rsidRPr="00790770">
        <w:rPr>
          <w:sz w:val="28"/>
          <w:lang w:val="es-ES"/>
        </w:rPr>
        <w:t xml:space="preserve">correspondientes a delitos </w:t>
      </w:r>
      <w:r w:rsidR="006A4999" w:rsidRPr="00790770">
        <w:rPr>
          <w:sz w:val="28"/>
          <w:lang w:val="es-ES"/>
        </w:rPr>
        <w:t xml:space="preserve">fiscales. Dicho invitado manifestó </w:t>
      </w:r>
      <w:r w:rsidR="00187850" w:rsidRPr="00790770">
        <w:rPr>
          <w:sz w:val="28"/>
          <w:lang w:val="es-ES"/>
        </w:rPr>
        <w:t>que las disposiciones presentadas eran pertinentes por el efecto disuasivo</w:t>
      </w:r>
      <w:r w:rsidR="00720459" w:rsidRPr="00790770">
        <w:rPr>
          <w:sz w:val="28"/>
          <w:lang w:val="es-ES"/>
        </w:rPr>
        <w:t xml:space="preserve"> y </w:t>
      </w:r>
      <w:r w:rsidR="00DB14A8" w:rsidRPr="00790770">
        <w:rPr>
          <w:sz w:val="28"/>
          <w:lang w:val="es-ES"/>
        </w:rPr>
        <w:t>consideró que no extinguir la acción penal a partir de cierto monto era loabl</w:t>
      </w:r>
      <w:r w:rsidR="00720459" w:rsidRPr="00790770">
        <w:rPr>
          <w:sz w:val="28"/>
          <w:lang w:val="es-ES"/>
        </w:rPr>
        <w:t xml:space="preserve">e. A raíz de ello, los ponentes y coordinadores solicitaron ajustar el contenido y redacción del articulado sobre ese tema y pidieron conocer el impacto de la norma. </w:t>
      </w:r>
      <w:r w:rsidR="003F252F" w:rsidRPr="00790770">
        <w:rPr>
          <w:sz w:val="28"/>
          <w:lang w:val="es-ES"/>
        </w:rPr>
        <w:t xml:space="preserve">Allí se les aclaró </w:t>
      </w:r>
      <w:r w:rsidR="00527337" w:rsidRPr="00790770">
        <w:rPr>
          <w:sz w:val="28"/>
          <w:lang w:val="es-ES"/>
        </w:rPr>
        <w:t>“</w:t>
      </w:r>
      <w:r w:rsidR="00527337" w:rsidRPr="00790770">
        <w:rPr>
          <w:sz w:val="28"/>
        </w:rPr>
        <w:t>que los tipos penales ya se encuentran comprendidos en la legislación vigente, y, en este sentido, lo que se busca es fortalecer su contenido y alcance a partir del establecimiento de elementos como la reincidencia o la extinción de la acción penal hasta cierto monto, entre otros”</w:t>
      </w:r>
      <w:r w:rsidR="005A0CCA" w:rsidRPr="00790770">
        <w:rPr>
          <w:sz w:val="28"/>
        </w:rPr>
        <w:t>.</w:t>
      </w:r>
      <w:r w:rsidR="00527337" w:rsidRPr="00790770">
        <w:rPr>
          <w:sz w:val="28"/>
        </w:rPr>
        <w:t xml:space="preserve"> De hecho, el </w:t>
      </w:r>
      <w:r w:rsidR="007C221F" w:rsidRPr="00790770">
        <w:rPr>
          <w:sz w:val="28"/>
        </w:rPr>
        <w:t>d</w:t>
      </w:r>
      <w:r w:rsidR="00527337" w:rsidRPr="00790770">
        <w:rPr>
          <w:sz w:val="28"/>
        </w:rPr>
        <w:t xml:space="preserve">irector de la Dian explicó que los ajustes </w:t>
      </w:r>
      <w:r w:rsidR="00EA31EE" w:rsidRPr="00790770">
        <w:rPr>
          <w:sz w:val="28"/>
        </w:rPr>
        <w:t>plantados “buscan que los delitos sean más efectivos en aras de proteger el sistema tributario”</w:t>
      </w:r>
      <w:r w:rsidR="00E54E26" w:rsidRPr="00790770">
        <w:rPr>
          <w:rStyle w:val="Refdenotaalpie"/>
          <w:sz w:val="28"/>
        </w:rPr>
        <w:footnoteReference w:id="96"/>
      </w:r>
      <w:r w:rsidR="005A0CCA" w:rsidRPr="00790770">
        <w:rPr>
          <w:sz w:val="28"/>
        </w:rPr>
        <w:t>.</w:t>
      </w:r>
      <w:r w:rsidR="00EA31EE" w:rsidRPr="00790770">
        <w:rPr>
          <w:sz w:val="28"/>
        </w:rPr>
        <w:t xml:space="preserve"> </w:t>
      </w:r>
      <w:r w:rsidR="00527337" w:rsidRPr="00790770">
        <w:rPr>
          <w:sz w:val="28"/>
        </w:rPr>
        <w:t xml:space="preserve"> </w:t>
      </w:r>
    </w:p>
    <w:p w:rsidR="003A30B6" w:rsidRPr="00790770" w:rsidRDefault="003A30B6" w:rsidP="003A30B6">
      <w:pPr>
        <w:pStyle w:val="Prrafodelista"/>
        <w:widowControl w:val="0"/>
        <w:tabs>
          <w:tab w:val="left" w:pos="1222"/>
        </w:tabs>
        <w:autoSpaceDE w:val="0"/>
        <w:autoSpaceDN w:val="0"/>
        <w:ind w:right="51"/>
        <w:jc w:val="both"/>
        <w:rPr>
          <w:sz w:val="28"/>
        </w:rPr>
      </w:pPr>
    </w:p>
    <w:p w:rsidR="003A30B6" w:rsidRPr="00790770" w:rsidRDefault="003A30B6" w:rsidP="003A30B6">
      <w:pPr>
        <w:pStyle w:val="Prrafodelista"/>
        <w:widowControl w:val="0"/>
        <w:tabs>
          <w:tab w:val="left" w:pos="1222"/>
        </w:tabs>
        <w:autoSpaceDE w:val="0"/>
        <w:autoSpaceDN w:val="0"/>
        <w:ind w:right="51"/>
        <w:jc w:val="both"/>
        <w:rPr>
          <w:sz w:val="28"/>
        </w:rPr>
      </w:pPr>
      <w:r w:rsidRPr="00790770">
        <w:rPr>
          <w:sz w:val="28"/>
        </w:rPr>
        <w:t xml:space="preserve">En ese punto, la </w:t>
      </w:r>
      <w:r w:rsidR="005A0CCA" w:rsidRPr="00790770">
        <w:rPr>
          <w:sz w:val="28"/>
        </w:rPr>
        <w:t>P</w:t>
      </w:r>
      <w:r w:rsidRPr="00790770">
        <w:rPr>
          <w:sz w:val="28"/>
        </w:rPr>
        <w:t xml:space="preserve">residenta de las </w:t>
      </w:r>
      <w:r w:rsidR="005A0CCA" w:rsidRPr="00790770">
        <w:rPr>
          <w:sz w:val="28"/>
        </w:rPr>
        <w:t>c</w:t>
      </w:r>
      <w:r w:rsidRPr="00790770">
        <w:rPr>
          <w:sz w:val="28"/>
        </w:rPr>
        <w:t xml:space="preserve">omisiones </w:t>
      </w:r>
      <w:r w:rsidR="005A0CCA" w:rsidRPr="00790770">
        <w:rPr>
          <w:sz w:val="28"/>
        </w:rPr>
        <w:t>t</w:t>
      </w:r>
      <w:r w:rsidRPr="00790770">
        <w:rPr>
          <w:sz w:val="28"/>
        </w:rPr>
        <w:t xml:space="preserve">erceras </w:t>
      </w:r>
      <w:r w:rsidR="005A0CCA" w:rsidRPr="00790770">
        <w:rPr>
          <w:sz w:val="28"/>
        </w:rPr>
        <w:t>c</w:t>
      </w:r>
      <w:r w:rsidRPr="00790770">
        <w:rPr>
          <w:sz w:val="28"/>
        </w:rPr>
        <w:t>o</w:t>
      </w:r>
      <w:r w:rsidR="00E724F0" w:rsidRPr="00790770">
        <w:rPr>
          <w:sz w:val="28"/>
        </w:rPr>
        <w:t xml:space="preserve">njuntas insistió en la importancia de contar con un concepto del Consejo de Política Criminal </w:t>
      </w:r>
      <w:r w:rsidR="00A12C5F" w:rsidRPr="00790770">
        <w:rPr>
          <w:sz w:val="28"/>
        </w:rPr>
        <w:t xml:space="preserve">y sometió a consideración </w:t>
      </w:r>
      <w:r w:rsidR="00063862" w:rsidRPr="00790770">
        <w:rPr>
          <w:sz w:val="28"/>
        </w:rPr>
        <w:t xml:space="preserve">de los ponentes y coordinadores la conformación de una </w:t>
      </w:r>
      <w:r w:rsidR="00063862" w:rsidRPr="00790770">
        <w:rPr>
          <w:i/>
          <w:iCs/>
          <w:sz w:val="28"/>
        </w:rPr>
        <w:t xml:space="preserve">subcomisión </w:t>
      </w:r>
      <w:r w:rsidR="00063862" w:rsidRPr="00790770">
        <w:rPr>
          <w:sz w:val="28"/>
        </w:rPr>
        <w:t>para revisar y aclarar las dudas sobre el texto propuesto para los delitos fiscales. Dicha subcomisión se aceptó</w:t>
      </w:r>
      <w:r w:rsidR="005F05D4" w:rsidRPr="00790770">
        <w:rPr>
          <w:sz w:val="28"/>
        </w:rPr>
        <w:t xml:space="preserve"> para ajustar el texto</w:t>
      </w:r>
      <w:r w:rsidR="00063862" w:rsidRPr="00790770">
        <w:rPr>
          <w:sz w:val="28"/>
        </w:rPr>
        <w:t xml:space="preserve"> y se dispuso que presentara su informe en la siguiente reunión</w:t>
      </w:r>
      <w:r w:rsidR="0037358D" w:rsidRPr="00790770">
        <w:rPr>
          <w:rStyle w:val="Refdenotaalpie"/>
          <w:sz w:val="28"/>
        </w:rPr>
        <w:footnoteReference w:id="97"/>
      </w:r>
      <w:r w:rsidR="005A0CCA" w:rsidRPr="00790770">
        <w:rPr>
          <w:sz w:val="28"/>
        </w:rPr>
        <w:t>.</w:t>
      </w:r>
      <w:r w:rsidR="00063862" w:rsidRPr="00790770">
        <w:rPr>
          <w:sz w:val="28"/>
        </w:rPr>
        <w:t xml:space="preserve"> </w:t>
      </w:r>
    </w:p>
    <w:p w:rsidR="00E54E26" w:rsidRPr="00790770" w:rsidRDefault="00E54E26" w:rsidP="00E54E26">
      <w:pPr>
        <w:pStyle w:val="Prrafodelista"/>
        <w:widowControl w:val="0"/>
        <w:tabs>
          <w:tab w:val="left" w:pos="1222"/>
        </w:tabs>
        <w:autoSpaceDE w:val="0"/>
        <w:autoSpaceDN w:val="0"/>
        <w:ind w:right="51"/>
        <w:jc w:val="both"/>
        <w:rPr>
          <w:sz w:val="28"/>
        </w:rPr>
      </w:pPr>
    </w:p>
    <w:p w:rsidR="00907920" w:rsidRPr="00790770" w:rsidRDefault="00E54E26" w:rsidP="00907920">
      <w:pPr>
        <w:pStyle w:val="Prrafodelista"/>
        <w:widowControl w:val="0"/>
        <w:numPr>
          <w:ilvl w:val="0"/>
          <w:numId w:val="4"/>
        </w:numPr>
        <w:tabs>
          <w:tab w:val="left" w:pos="1222"/>
        </w:tabs>
        <w:autoSpaceDE w:val="0"/>
        <w:autoSpaceDN w:val="0"/>
        <w:ind w:right="51"/>
        <w:jc w:val="both"/>
        <w:rPr>
          <w:sz w:val="28"/>
          <w:lang w:val="es-ES"/>
        </w:rPr>
      </w:pPr>
      <w:r w:rsidRPr="00790770">
        <w:rPr>
          <w:sz w:val="28"/>
          <w:lang w:val="es-ES"/>
        </w:rPr>
        <w:t xml:space="preserve">En </w:t>
      </w:r>
      <w:r w:rsidR="008C3E4D" w:rsidRPr="00790770">
        <w:rPr>
          <w:sz w:val="28"/>
          <w:lang w:val="es-ES"/>
        </w:rPr>
        <w:t xml:space="preserve">la reunión del 4 de octubre de 2022, </w:t>
      </w:r>
      <w:r w:rsidR="00907920" w:rsidRPr="00790770">
        <w:rPr>
          <w:sz w:val="28"/>
        </w:rPr>
        <w:t xml:space="preserve">el vicepresidente de las comisiones terceras conjuntas del Congreso indicó que se procedería a presentar los textos adicionales que recogen varias de las propuestas y proposiciones presentadas, para ser sometidos a consideración de los honorables congresistas, y de ser aceptados, para ser incluidos en el texto definitivo de la ponencia. Allí se hizo mención expresa a los delitos fiscales de la siguiente forma:  </w:t>
      </w:r>
    </w:p>
    <w:p w:rsidR="00907920" w:rsidRPr="00790770" w:rsidRDefault="00907920" w:rsidP="00907920">
      <w:pPr>
        <w:pStyle w:val="Prrafodelista"/>
        <w:widowControl w:val="0"/>
        <w:tabs>
          <w:tab w:val="left" w:pos="1222"/>
        </w:tabs>
        <w:autoSpaceDE w:val="0"/>
        <w:autoSpaceDN w:val="0"/>
        <w:ind w:right="51"/>
        <w:jc w:val="both"/>
        <w:rPr>
          <w:sz w:val="28"/>
        </w:rPr>
      </w:pPr>
    </w:p>
    <w:p w:rsidR="00F842D5" w:rsidRPr="00790770" w:rsidRDefault="00907920" w:rsidP="00F842D5">
      <w:pPr>
        <w:pStyle w:val="Prrafodelista"/>
        <w:widowControl w:val="0"/>
        <w:tabs>
          <w:tab w:val="left" w:pos="1222"/>
        </w:tabs>
        <w:autoSpaceDE w:val="0"/>
        <w:autoSpaceDN w:val="0"/>
        <w:ind w:left="1134" w:right="51"/>
        <w:jc w:val="both"/>
        <w:rPr>
          <w:sz w:val="28"/>
        </w:rPr>
      </w:pPr>
      <w:r w:rsidRPr="00790770">
        <w:rPr>
          <w:sz w:val="28"/>
        </w:rPr>
        <w:t>“Delitos (artículos nuevos). Luego de la lectura de los respectivos artículos, se procedió a explicar que los mismos reflejan los textos conciliados por los coordinadores y ponentes designados para la revisión y modificación de los mismos. En relación con los artículos leídos, los ponentes y coordinadores manifestaron varias preocupaciones relativas a los montos para que surja la acción penal, así como la posibilidad de que el Director General de la DIAN pueda iniciar la acción penal. Adicionalmente, manifestaron que se entiende que la finalidad de la acción penal es el pago. En relación con la defraudación fiscal, presentaron interrogantes sobre el alcance de este delito. En este punto, uno de los coordinadores procedió a explicar en detalle las modificaciones a cada uno de los artículos, a fin de aclarar algunas de las inquietudes planteadas. El Presidente de la Comisión Tercera del Senado tomó la palabra para indicar que no es posible continuar con las discusiones sobre estos asuntos, hasta tanto no se cuente con el concepto del Consejo Superior de Política Criminal. Considerando lo anterior, la Presidente de las Comisiones Conjuntas levantó la sesión”</w:t>
      </w:r>
      <w:r w:rsidRPr="00790770">
        <w:rPr>
          <w:sz w:val="28"/>
          <w:vertAlign w:val="superscript"/>
        </w:rPr>
        <w:footnoteReference w:id="98"/>
      </w:r>
      <w:r w:rsidR="00351E71" w:rsidRPr="00790770">
        <w:rPr>
          <w:sz w:val="28"/>
        </w:rPr>
        <w:t>.</w:t>
      </w:r>
    </w:p>
    <w:p w:rsidR="00F842D5" w:rsidRPr="00790770" w:rsidRDefault="00F842D5" w:rsidP="00F842D5">
      <w:pPr>
        <w:pStyle w:val="Prrafodelista"/>
        <w:widowControl w:val="0"/>
        <w:tabs>
          <w:tab w:val="left" w:pos="1222"/>
        </w:tabs>
        <w:autoSpaceDE w:val="0"/>
        <w:autoSpaceDN w:val="0"/>
        <w:ind w:right="51"/>
        <w:jc w:val="both"/>
        <w:rPr>
          <w:sz w:val="28"/>
        </w:rPr>
      </w:pPr>
    </w:p>
    <w:p w:rsidR="0007695F" w:rsidRPr="00790770" w:rsidRDefault="009B77D8" w:rsidP="007A5869">
      <w:pPr>
        <w:pStyle w:val="Prrafodelista"/>
        <w:widowControl w:val="0"/>
        <w:numPr>
          <w:ilvl w:val="0"/>
          <w:numId w:val="4"/>
        </w:numPr>
        <w:tabs>
          <w:tab w:val="left" w:pos="1222"/>
        </w:tabs>
        <w:autoSpaceDE w:val="0"/>
        <w:autoSpaceDN w:val="0"/>
        <w:ind w:right="51"/>
        <w:jc w:val="both"/>
        <w:rPr>
          <w:sz w:val="28"/>
        </w:rPr>
      </w:pPr>
      <w:r w:rsidRPr="00790770">
        <w:rPr>
          <w:sz w:val="28"/>
          <w:lang w:val="es-ES"/>
        </w:rPr>
        <w:t xml:space="preserve">Por ello, </w:t>
      </w:r>
      <w:r w:rsidR="00B45C39" w:rsidRPr="00790770">
        <w:rPr>
          <w:sz w:val="28"/>
          <w:lang w:val="es-ES"/>
        </w:rPr>
        <w:t>los antecedentes del informe de ponencia para primer debate</w:t>
      </w:r>
      <w:r w:rsidR="007A5869" w:rsidRPr="00790770">
        <w:rPr>
          <w:sz w:val="28"/>
          <w:lang w:val="es-ES"/>
        </w:rPr>
        <w:t xml:space="preserve"> conjunto</w:t>
      </w:r>
      <w:r w:rsidR="00B45C39" w:rsidRPr="00790770">
        <w:rPr>
          <w:sz w:val="28"/>
          <w:lang w:val="es-ES"/>
        </w:rPr>
        <w:t xml:space="preserve"> indica que los coordinadores ponentes procedieron a explicar en detalle las modificaciones a cada uno de los artículos </w:t>
      </w:r>
      <w:r w:rsidR="00CA38D8" w:rsidRPr="00790770">
        <w:rPr>
          <w:sz w:val="28"/>
          <w:lang w:val="es-ES"/>
        </w:rPr>
        <w:t xml:space="preserve">y, en todo caso, </w:t>
      </w:r>
      <w:r w:rsidR="00856B20" w:rsidRPr="00790770">
        <w:rPr>
          <w:sz w:val="28"/>
          <w:lang w:val="es-ES"/>
        </w:rPr>
        <w:t>el</w:t>
      </w:r>
      <w:r w:rsidR="00CA38D8" w:rsidRPr="00790770">
        <w:rPr>
          <w:sz w:val="28"/>
          <w:lang w:val="es-ES"/>
        </w:rPr>
        <w:t xml:space="preserve"> </w:t>
      </w:r>
      <w:r w:rsidR="00856B20" w:rsidRPr="00790770">
        <w:rPr>
          <w:sz w:val="28"/>
          <w:lang w:val="es-ES"/>
        </w:rPr>
        <w:t>p</w:t>
      </w:r>
      <w:r w:rsidR="00CA38D8" w:rsidRPr="00790770">
        <w:rPr>
          <w:sz w:val="28"/>
          <w:lang w:val="es-ES"/>
        </w:rPr>
        <w:t>resident</w:t>
      </w:r>
      <w:r w:rsidR="00856B20" w:rsidRPr="00790770">
        <w:rPr>
          <w:sz w:val="28"/>
          <w:lang w:val="es-ES"/>
        </w:rPr>
        <w:t>e</w:t>
      </w:r>
      <w:r w:rsidR="00CA38D8" w:rsidRPr="00790770">
        <w:rPr>
          <w:sz w:val="28"/>
          <w:lang w:val="es-ES"/>
        </w:rPr>
        <w:t xml:space="preserve"> de la </w:t>
      </w:r>
      <w:r w:rsidR="003E785E" w:rsidRPr="00790770">
        <w:rPr>
          <w:sz w:val="28"/>
          <w:lang w:val="es-ES"/>
        </w:rPr>
        <w:t>C</w:t>
      </w:r>
      <w:r w:rsidR="00CA38D8" w:rsidRPr="00790770">
        <w:rPr>
          <w:sz w:val="28"/>
          <w:lang w:val="es-ES"/>
        </w:rPr>
        <w:t xml:space="preserve">omisión </w:t>
      </w:r>
      <w:r w:rsidR="003E785E" w:rsidRPr="00790770">
        <w:rPr>
          <w:sz w:val="28"/>
          <w:lang w:val="es-ES"/>
        </w:rPr>
        <w:t>T</w:t>
      </w:r>
      <w:r w:rsidR="00CA38D8" w:rsidRPr="00790770">
        <w:rPr>
          <w:sz w:val="28"/>
          <w:lang w:val="es-ES"/>
        </w:rPr>
        <w:t>ercera del Senado insistió en la necesidad de contar con el concepto del Consejo Superior de Política Criminal</w:t>
      </w:r>
      <w:r w:rsidR="00B4642F" w:rsidRPr="00790770">
        <w:rPr>
          <w:rStyle w:val="Refdenotaalpie"/>
          <w:sz w:val="28"/>
          <w:lang w:val="es-ES"/>
        </w:rPr>
        <w:footnoteReference w:id="99"/>
      </w:r>
      <w:r w:rsidR="005A0CCA" w:rsidRPr="00790770">
        <w:rPr>
          <w:sz w:val="28"/>
          <w:lang w:val="es-ES"/>
        </w:rPr>
        <w:t>.</w:t>
      </w:r>
    </w:p>
    <w:p w:rsidR="0013123F" w:rsidRPr="00790770" w:rsidRDefault="0013123F" w:rsidP="0013123F">
      <w:pPr>
        <w:pStyle w:val="Prrafodelista"/>
        <w:rPr>
          <w:sz w:val="28"/>
          <w:lang w:val="es-ES"/>
        </w:rPr>
      </w:pPr>
    </w:p>
    <w:p w:rsidR="00CC4811" w:rsidRPr="00790770" w:rsidRDefault="000363AD"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Seguidament</w:t>
      </w:r>
      <w:r w:rsidR="0052388C" w:rsidRPr="00790770">
        <w:rPr>
          <w:sz w:val="28"/>
          <w:lang w:val="es-ES"/>
        </w:rPr>
        <w:t>e</w:t>
      </w:r>
      <w:r w:rsidR="00BE7ED0" w:rsidRPr="00790770">
        <w:rPr>
          <w:sz w:val="28"/>
          <w:lang w:val="es-ES"/>
        </w:rPr>
        <w:t>, se presentó un resumen de las proposiciones que fueron analizadas</w:t>
      </w:r>
      <w:r w:rsidR="00DB61F1" w:rsidRPr="00790770">
        <w:rPr>
          <w:sz w:val="28"/>
          <w:lang w:val="es-ES"/>
        </w:rPr>
        <w:t xml:space="preserve"> y publicadas</w:t>
      </w:r>
      <w:r w:rsidR="005E7AA2" w:rsidRPr="00790770">
        <w:rPr>
          <w:rStyle w:val="Refdenotaalpie"/>
          <w:sz w:val="28"/>
          <w:lang w:val="es-ES"/>
        </w:rPr>
        <w:footnoteReference w:id="100"/>
      </w:r>
      <w:r w:rsidR="005A0CCA" w:rsidRPr="00790770">
        <w:rPr>
          <w:sz w:val="28"/>
          <w:lang w:val="es-ES"/>
        </w:rPr>
        <w:t>,</w:t>
      </w:r>
      <w:r w:rsidR="00E25177" w:rsidRPr="00790770">
        <w:rPr>
          <w:sz w:val="28"/>
          <w:lang w:val="es-ES"/>
        </w:rPr>
        <w:t xml:space="preserve"> pero en esta oportunidad </w:t>
      </w:r>
      <w:r w:rsidR="00CC4811" w:rsidRPr="00790770">
        <w:rPr>
          <w:sz w:val="28"/>
          <w:lang w:val="es-ES"/>
        </w:rPr>
        <w:t>se hará referencia a las relacionadas con delitos fiscales</w:t>
      </w:r>
      <w:r w:rsidR="00AF558A" w:rsidRPr="00790770">
        <w:rPr>
          <w:sz w:val="28"/>
          <w:lang w:val="es-ES"/>
        </w:rPr>
        <w:t>,</w:t>
      </w:r>
      <w:r w:rsidR="001D705A" w:rsidRPr="00790770">
        <w:rPr>
          <w:sz w:val="28"/>
          <w:lang w:val="es-ES"/>
        </w:rPr>
        <w:t xml:space="preserve"> teniendo en cuenta la tabla que presenta la Gaceta del Congreso </w:t>
      </w:r>
      <w:r w:rsidR="003E785E" w:rsidRPr="00790770">
        <w:rPr>
          <w:sz w:val="28"/>
          <w:lang w:val="es-ES"/>
        </w:rPr>
        <w:t>n.º</w:t>
      </w:r>
      <w:r w:rsidR="005A0CCA" w:rsidRPr="00790770">
        <w:rPr>
          <w:sz w:val="28"/>
          <w:lang w:val="es-ES"/>
        </w:rPr>
        <w:t xml:space="preserve"> </w:t>
      </w:r>
      <w:r w:rsidR="001D705A" w:rsidRPr="00790770">
        <w:rPr>
          <w:sz w:val="28"/>
          <w:lang w:val="es-ES"/>
        </w:rPr>
        <w:t>1199 de 2022</w:t>
      </w:r>
      <w:r w:rsidR="001D705A" w:rsidRPr="00790770">
        <w:rPr>
          <w:rStyle w:val="Refdenotaalpie"/>
          <w:sz w:val="28"/>
          <w:lang w:val="es-ES"/>
        </w:rPr>
        <w:footnoteReference w:id="101"/>
      </w:r>
      <w:r w:rsidR="00CC4811" w:rsidRPr="00790770">
        <w:rPr>
          <w:sz w:val="28"/>
          <w:lang w:val="es-ES"/>
        </w:rPr>
        <w:t xml:space="preserve"> </w:t>
      </w:r>
      <w:r w:rsidR="005A0CCA" w:rsidRPr="00790770">
        <w:rPr>
          <w:sz w:val="28"/>
          <w:lang w:val="es-ES"/>
        </w:rPr>
        <w:t>.</w:t>
      </w:r>
    </w:p>
    <w:p w:rsidR="000E222C" w:rsidRPr="00790770" w:rsidRDefault="000E222C" w:rsidP="00CC4811">
      <w:pPr>
        <w:widowControl w:val="0"/>
        <w:tabs>
          <w:tab w:val="left" w:pos="1222"/>
        </w:tabs>
        <w:autoSpaceDE w:val="0"/>
        <w:autoSpaceDN w:val="0"/>
        <w:ind w:right="51"/>
        <w:jc w:val="both"/>
        <w:rPr>
          <w:sz w:val="28"/>
          <w:lang w:val="es-ES"/>
        </w:rPr>
      </w:pPr>
    </w:p>
    <w:p w:rsidR="003E785E" w:rsidRPr="00790770" w:rsidRDefault="003E785E" w:rsidP="00CC4811">
      <w:pPr>
        <w:widowControl w:val="0"/>
        <w:tabs>
          <w:tab w:val="left" w:pos="1222"/>
        </w:tabs>
        <w:autoSpaceDE w:val="0"/>
        <w:autoSpaceDN w:val="0"/>
        <w:ind w:right="51"/>
        <w:jc w:val="both"/>
        <w:rPr>
          <w:sz w:val="28"/>
          <w:lang w:val="es-ES"/>
        </w:rPr>
      </w:pPr>
    </w:p>
    <w:p w:rsidR="003E785E" w:rsidRPr="00790770" w:rsidRDefault="003E785E" w:rsidP="00CC4811">
      <w:pPr>
        <w:widowControl w:val="0"/>
        <w:tabs>
          <w:tab w:val="left" w:pos="1222"/>
        </w:tabs>
        <w:autoSpaceDE w:val="0"/>
        <w:autoSpaceDN w:val="0"/>
        <w:ind w:right="51"/>
        <w:jc w:val="both"/>
        <w:rPr>
          <w:sz w:val="28"/>
          <w:lang w:val="es-ES"/>
        </w:rPr>
      </w:pPr>
    </w:p>
    <w:tbl>
      <w:tblPr>
        <w:tblStyle w:val="Tablaconcuadrcula"/>
        <w:tblW w:w="0" w:type="auto"/>
        <w:tblLook w:val="04A0" w:firstRow="1" w:lastRow="0" w:firstColumn="1" w:lastColumn="0" w:noHBand="0" w:noVBand="1"/>
      </w:tblPr>
      <w:tblGrid>
        <w:gridCol w:w="1542"/>
        <w:gridCol w:w="993"/>
        <w:gridCol w:w="1174"/>
        <w:gridCol w:w="1062"/>
        <w:gridCol w:w="980"/>
        <w:gridCol w:w="3077"/>
      </w:tblGrid>
      <w:tr w:rsidR="007A5869" w:rsidRPr="00790770" w:rsidTr="007A5869">
        <w:tc>
          <w:tcPr>
            <w:tcW w:w="1542" w:type="dxa"/>
            <w:shd w:val="clear" w:color="auto" w:fill="F4B083" w:themeFill="accent2" w:themeFillTint="99"/>
          </w:tcPr>
          <w:p w:rsidR="007A5869" w:rsidRPr="00790770" w:rsidRDefault="007A5869" w:rsidP="004907A3">
            <w:pPr>
              <w:widowControl w:val="0"/>
              <w:tabs>
                <w:tab w:val="left" w:pos="1222"/>
              </w:tabs>
              <w:autoSpaceDE w:val="0"/>
              <w:autoSpaceDN w:val="0"/>
              <w:ind w:right="51"/>
              <w:jc w:val="center"/>
              <w:rPr>
                <w:sz w:val="28"/>
                <w:szCs w:val="18"/>
                <w:lang w:val="es-ES"/>
              </w:rPr>
            </w:pPr>
            <w:r w:rsidRPr="00790770">
              <w:rPr>
                <w:sz w:val="28"/>
                <w:szCs w:val="18"/>
                <w:lang w:val="es-ES"/>
              </w:rPr>
              <w:t>Congresista remitente</w:t>
            </w:r>
          </w:p>
        </w:tc>
        <w:tc>
          <w:tcPr>
            <w:tcW w:w="993" w:type="dxa"/>
            <w:shd w:val="clear" w:color="auto" w:fill="F4B083" w:themeFill="accent2" w:themeFillTint="99"/>
          </w:tcPr>
          <w:p w:rsidR="007A5869" w:rsidRPr="00790770" w:rsidRDefault="007A5869" w:rsidP="004907A3">
            <w:pPr>
              <w:widowControl w:val="0"/>
              <w:tabs>
                <w:tab w:val="left" w:pos="1222"/>
              </w:tabs>
              <w:autoSpaceDE w:val="0"/>
              <w:autoSpaceDN w:val="0"/>
              <w:ind w:right="51"/>
              <w:jc w:val="center"/>
              <w:rPr>
                <w:sz w:val="28"/>
                <w:szCs w:val="18"/>
                <w:lang w:val="es-ES"/>
              </w:rPr>
            </w:pPr>
          </w:p>
        </w:tc>
        <w:tc>
          <w:tcPr>
            <w:tcW w:w="1174" w:type="dxa"/>
            <w:shd w:val="clear" w:color="auto" w:fill="F4B083" w:themeFill="accent2" w:themeFillTint="99"/>
          </w:tcPr>
          <w:p w:rsidR="007A5869" w:rsidRPr="00790770" w:rsidRDefault="007A5869" w:rsidP="004907A3">
            <w:pPr>
              <w:widowControl w:val="0"/>
              <w:tabs>
                <w:tab w:val="left" w:pos="1222"/>
              </w:tabs>
              <w:autoSpaceDE w:val="0"/>
              <w:autoSpaceDN w:val="0"/>
              <w:ind w:right="51"/>
              <w:jc w:val="center"/>
              <w:rPr>
                <w:sz w:val="28"/>
                <w:szCs w:val="18"/>
                <w:lang w:val="es-ES"/>
              </w:rPr>
            </w:pPr>
            <w:r w:rsidRPr="00790770">
              <w:rPr>
                <w:sz w:val="28"/>
                <w:szCs w:val="18"/>
                <w:lang w:val="es-ES"/>
              </w:rPr>
              <w:t>Subtema</w:t>
            </w:r>
          </w:p>
        </w:tc>
        <w:tc>
          <w:tcPr>
            <w:tcW w:w="1062" w:type="dxa"/>
            <w:shd w:val="clear" w:color="auto" w:fill="F4B083" w:themeFill="accent2" w:themeFillTint="99"/>
          </w:tcPr>
          <w:p w:rsidR="007A5869" w:rsidRPr="00790770" w:rsidRDefault="007A5869" w:rsidP="004907A3">
            <w:pPr>
              <w:widowControl w:val="0"/>
              <w:tabs>
                <w:tab w:val="left" w:pos="1222"/>
              </w:tabs>
              <w:autoSpaceDE w:val="0"/>
              <w:autoSpaceDN w:val="0"/>
              <w:ind w:right="51"/>
              <w:jc w:val="center"/>
              <w:rPr>
                <w:sz w:val="28"/>
                <w:szCs w:val="18"/>
                <w:lang w:val="es-ES"/>
              </w:rPr>
            </w:pPr>
            <w:r w:rsidRPr="00790770">
              <w:rPr>
                <w:sz w:val="28"/>
                <w:szCs w:val="18"/>
                <w:lang w:val="es-ES"/>
              </w:rPr>
              <w:t>Artículo en PL</w:t>
            </w:r>
          </w:p>
        </w:tc>
        <w:tc>
          <w:tcPr>
            <w:tcW w:w="980" w:type="dxa"/>
            <w:shd w:val="clear" w:color="auto" w:fill="F4B083" w:themeFill="accent2" w:themeFillTint="99"/>
          </w:tcPr>
          <w:p w:rsidR="007A5869" w:rsidRPr="00790770" w:rsidRDefault="007A5869" w:rsidP="004907A3">
            <w:pPr>
              <w:widowControl w:val="0"/>
              <w:tabs>
                <w:tab w:val="left" w:pos="1222"/>
              </w:tabs>
              <w:autoSpaceDE w:val="0"/>
              <w:autoSpaceDN w:val="0"/>
              <w:ind w:right="51"/>
              <w:jc w:val="center"/>
              <w:rPr>
                <w:sz w:val="28"/>
                <w:szCs w:val="18"/>
                <w:lang w:val="es-ES"/>
              </w:rPr>
            </w:pPr>
            <w:r w:rsidRPr="00790770">
              <w:rPr>
                <w:sz w:val="28"/>
                <w:szCs w:val="18"/>
                <w:lang w:val="es-ES"/>
              </w:rPr>
              <w:t xml:space="preserve">Art. ET u otra ley que modifica </w:t>
            </w:r>
          </w:p>
        </w:tc>
        <w:tc>
          <w:tcPr>
            <w:tcW w:w="3077" w:type="dxa"/>
            <w:shd w:val="clear" w:color="auto" w:fill="F4B083" w:themeFill="accent2" w:themeFillTint="99"/>
          </w:tcPr>
          <w:p w:rsidR="007A5869" w:rsidRPr="00790770" w:rsidRDefault="007A5869" w:rsidP="004907A3">
            <w:pPr>
              <w:widowControl w:val="0"/>
              <w:tabs>
                <w:tab w:val="left" w:pos="1222"/>
              </w:tabs>
              <w:autoSpaceDE w:val="0"/>
              <w:autoSpaceDN w:val="0"/>
              <w:ind w:right="51"/>
              <w:jc w:val="center"/>
              <w:rPr>
                <w:sz w:val="28"/>
                <w:szCs w:val="18"/>
                <w:lang w:val="es-ES"/>
              </w:rPr>
            </w:pPr>
            <w:r w:rsidRPr="00790770">
              <w:rPr>
                <w:sz w:val="28"/>
                <w:szCs w:val="18"/>
                <w:lang w:val="es-ES"/>
              </w:rPr>
              <w:t xml:space="preserve">Principal cambio propuesto o cambios propuestos </w:t>
            </w:r>
          </w:p>
        </w:tc>
      </w:tr>
      <w:tr w:rsidR="007A5869" w:rsidRPr="00790770" w:rsidTr="007A5869">
        <w:tc>
          <w:tcPr>
            <w:tcW w:w="1542"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H.S. Clara Eugenia López Obregón.</w:t>
            </w:r>
          </w:p>
        </w:tc>
        <w:tc>
          <w:tcPr>
            <w:tcW w:w="993" w:type="dxa"/>
          </w:tcPr>
          <w:p w:rsidR="007A5869" w:rsidRPr="00790770" w:rsidRDefault="007A5869" w:rsidP="004907A3">
            <w:pPr>
              <w:widowControl w:val="0"/>
              <w:tabs>
                <w:tab w:val="left" w:pos="1222"/>
              </w:tabs>
              <w:autoSpaceDE w:val="0"/>
              <w:autoSpaceDN w:val="0"/>
              <w:ind w:right="51"/>
              <w:jc w:val="both"/>
              <w:rPr>
                <w:sz w:val="28"/>
                <w:szCs w:val="18"/>
                <w:lang w:val="es-ES"/>
              </w:rPr>
            </w:pPr>
          </w:p>
        </w:tc>
        <w:tc>
          <w:tcPr>
            <w:tcW w:w="1174"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Delitos</w:t>
            </w:r>
          </w:p>
        </w:tc>
        <w:tc>
          <w:tcPr>
            <w:tcW w:w="1062"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Nuevo</w:t>
            </w:r>
          </w:p>
        </w:tc>
        <w:tc>
          <w:tcPr>
            <w:tcW w:w="980"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Ley 599/2000</w:t>
            </w:r>
          </w:p>
        </w:tc>
        <w:tc>
          <w:tcPr>
            <w:tcW w:w="3077" w:type="dxa"/>
          </w:tcPr>
          <w:p w:rsidR="007A5869" w:rsidRPr="00790770" w:rsidRDefault="007A5869" w:rsidP="004907A3">
            <w:pPr>
              <w:widowControl w:val="0"/>
              <w:tabs>
                <w:tab w:val="left" w:pos="1222"/>
              </w:tabs>
              <w:autoSpaceDE w:val="0"/>
              <w:autoSpaceDN w:val="0"/>
              <w:ind w:right="51"/>
              <w:jc w:val="both"/>
              <w:rPr>
                <w:sz w:val="28"/>
                <w:szCs w:val="18"/>
              </w:rPr>
            </w:pPr>
            <w:r w:rsidRPr="00790770">
              <w:rPr>
                <w:sz w:val="28"/>
                <w:szCs w:val="18"/>
              </w:rPr>
              <w:t xml:space="preserve">Modifica el capítulo 12 del título XV del Libro II de la Ley 599 de 2000 (Código Penal), así: </w:t>
            </w:r>
            <w:r w:rsidRPr="00790770">
              <w:rPr>
                <w:i/>
                <w:iCs/>
                <w:sz w:val="28"/>
                <w:szCs w:val="18"/>
              </w:rPr>
              <w:t xml:space="preserve">"De la defraudación y evasión tributaria, omisión de activos, inclusión de pasivos inexistentes, omisión de agente retenedor y apropiación indebida de los recursos del sistema de seguridad social integral". </w:t>
            </w:r>
            <w:r w:rsidRPr="00790770">
              <w:rPr>
                <w:sz w:val="28"/>
                <w:szCs w:val="18"/>
              </w:rPr>
              <w:t xml:space="preserve">(antes: Capítulo XII: De la sustracción de cosa propia a su utilidad social o cultural). </w:t>
            </w:r>
          </w:p>
        </w:tc>
      </w:tr>
      <w:tr w:rsidR="007A5869" w:rsidRPr="00790770" w:rsidTr="007A5869">
        <w:tc>
          <w:tcPr>
            <w:tcW w:w="1542"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H.S. Clara Eugenia López Obregón.</w:t>
            </w:r>
          </w:p>
        </w:tc>
        <w:tc>
          <w:tcPr>
            <w:tcW w:w="993" w:type="dxa"/>
          </w:tcPr>
          <w:p w:rsidR="007A5869" w:rsidRPr="00790770" w:rsidRDefault="007A5869" w:rsidP="004907A3">
            <w:pPr>
              <w:widowControl w:val="0"/>
              <w:tabs>
                <w:tab w:val="left" w:pos="1222"/>
              </w:tabs>
              <w:autoSpaceDE w:val="0"/>
              <w:autoSpaceDN w:val="0"/>
              <w:ind w:right="51"/>
              <w:jc w:val="both"/>
              <w:rPr>
                <w:sz w:val="28"/>
                <w:szCs w:val="18"/>
                <w:lang w:val="es-ES"/>
              </w:rPr>
            </w:pPr>
          </w:p>
        </w:tc>
        <w:tc>
          <w:tcPr>
            <w:tcW w:w="1174"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Delitos</w:t>
            </w:r>
          </w:p>
        </w:tc>
        <w:tc>
          <w:tcPr>
            <w:tcW w:w="1062"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Nuevo</w:t>
            </w:r>
          </w:p>
        </w:tc>
        <w:tc>
          <w:tcPr>
            <w:tcW w:w="980"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N/A</w:t>
            </w:r>
          </w:p>
        </w:tc>
        <w:tc>
          <w:tcPr>
            <w:tcW w:w="3077" w:type="dxa"/>
          </w:tcPr>
          <w:p w:rsidR="007A5869" w:rsidRPr="00790770" w:rsidRDefault="007A5869" w:rsidP="00F7717F">
            <w:pPr>
              <w:widowControl w:val="0"/>
              <w:tabs>
                <w:tab w:val="left" w:pos="1222"/>
              </w:tabs>
              <w:autoSpaceDE w:val="0"/>
              <w:autoSpaceDN w:val="0"/>
              <w:ind w:right="51"/>
              <w:jc w:val="both"/>
              <w:rPr>
                <w:sz w:val="28"/>
                <w:szCs w:val="18"/>
                <w:lang w:val="es-ES"/>
              </w:rPr>
            </w:pPr>
            <w:r w:rsidRPr="00790770">
              <w:rPr>
                <w:sz w:val="28"/>
                <w:szCs w:val="18"/>
                <w:lang w:val="es-ES"/>
              </w:rPr>
              <w:t>1. Adiciona el artículo 434A al código penal (omisión de activos o inclusión de pasivos inexistentes)</w:t>
            </w:r>
          </w:p>
          <w:p w:rsidR="007A5869" w:rsidRPr="00790770" w:rsidRDefault="007A5869" w:rsidP="00F7717F">
            <w:pPr>
              <w:widowControl w:val="0"/>
              <w:tabs>
                <w:tab w:val="left" w:pos="1222"/>
              </w:tabs>
              <w:autoSpaceDE w:val="0"/>
              <w:autoSpaceDN w:val="0"/>
              <w:ind w:right="51"/>
              <w:jc w:val="both"/>
              <w:rPr>
                <w:sz w:val="28"/>
                <w:szCs w:val="18"/>
                <w:lang w:val="es-ES"/>
              </w:rPr>
            </w:pPr>
            <w:r w:rsidRPr="00790770">
              <w:rPr>
                <w:sz w:val="28"/>
                <w:szCs w:val="18"/>
                <w:lang w:val="es-ES"/>
              </w:rPr>
              <w:t>2. Establece que la omisión de activos o inclusión de pasivos inexistentes en las declaraciones tributarias por un valor igual o superior a 1000SMMLV incurrirá en prisión de 48 a 108 meses.</w:t>
            </w:r>
          </w:p>
          <w:p w:rsidR="007A5869" w:rsidRPr="00790770" w:rsidRDefault="007A5869" w:rsidP="00F7717F">
            <w:pPr>
              <w:widowControl w:val="0"/>
              <w:tabs>
                <w:tab w:val="left" w:pos="1222"/>
              </w:tabs>
              <w:autoSpaceDE w:val="0"/>
              <w:autoSpaceDN w:val="0"/>
              <w:ind w:right="51"/>
              <w:jc w:val="both"/>
              <w:rPr>
                <w:sz w:val="28"/>
                <w:szCs w:val="18"/>
                <w:lang w:val="es-ES"/>
              </w:rPr>
            </w:pPr>
            <w:r w:rsidRPr="00790770">
              <w:rPr>
                <w:sz w:val="28"/>
                <w:szCs w:val="18"/>
                <w:lang w:val="es-ES"/>
              </w:rPr>
              <w:t>3. Establece que el valor de los activos omitidos o declarados por un menor valor será establecido con las reglas de valoración patrimonial de activos del ET; y el de los pasivos inexistentes será el valor por el que hayan sido incluidos en la declaración.</w:t>
            </w:r>
          </w:p>
          <w:p w:rsidR="007A5869" w:rsidRPr="00790770" w:rsidRDefault="007A5869" w:rsidP="00F7717F">
            <w:pPr>
              <w:widowControl w:val="0"/>
              <w:tabs>
                <w:tab w:val="left" w:pos="1222"/>
              </w:tabs>
              <w:autoSpaceDE w:val="0"/>
              <w:autoSpaceDN w:val="0"/>
              <w:ind w:right="51"/>
              <w:jc w:val="both"/>
              <w:rPr>
                <w:sz w:val="28"/>
                <w:szCs w:val="18"/>
                <w:lang w:val="es-ES"/>
              </w:rPr>
            </w:pPr>
            <w:r w:rsidRPr="00790770">
              <w:rPr>
                <w:sz w:val="28"/>
                <w:szCs w:val="18"/>
                <w:lang w:val="es-ES"/>
              </w:rPr>
              <w:t>4. Establece que, si el valor fiscal de los activos declarados o del pasivo inexistente es superior a 2.500 SMMLV, pero inferior a 5.000 SMMLV las penas se incrementarán en una tercera parte. cuando superen este tope la pena se incrementará en la mitad.</w:t>
            </w:r>
          </w:p>
          <w:p w:rsidR="007A5869" w:rsidRPr="00790770" w:rsidRDefault="007A5869" w:rsidP="00F7717F">
            <w:pPr>
              <w:widowControl w:val="0"/>
              <w:tabs>
                <w:tab w:val="left" w:pos="1222"/>
              </w:tabs>
              <w:autoSpaceDE w:val="0"/>
              <w:autoSpaceDN w:val="0"/>
              <w:ind w:right="51"/>
              <w:jc w:val="both"/>
              <w:rPr>
                <w:sz w:val="28"/>
                <w:szCs w:val="18"/>
                <w:lang w:val="es-ES"/>
              </w:rPr>
            </w:pPr>
            <w:r w:rsidRPr="00790770">
              <w:rPr>
                <w:sz w:val="28"/>
                <w:szCs w:val="18"/>
                <w:lang w:val="es-ES"/>
              </w:rPr>
              <w:t>5. Establece que, en el caso de sociedades u otras entidades, las sanciones serán impuestas en igual medida a todos los partícipes del delito.</w:t>
            </w:r>
          </w:p>
          <w:p w:rsidR="007A5869" w:rsidRPr="00790770" w:rsidRDefault="007A5869" w:rsidP="00F7717F">
            <w:pPr>
              <w:widowControl w:val="0"/>
              <w:tabs>
                <w:tab w:val="left" w:pos="1222"/>
              </w:tabs>
              <w:autoSpaceDE w:val="0"/>
              <w:autoSpaceDN w:val="0"/>
              <w:ind w:right="51"/>
              <w:jc w:val="both"/>
              <w:rPr>
                <w:sz w:val="28"/>
                <w:szCs w:val="18"/>
                <w:lang w:val="es-ES"/>
              </w:rPr>
            </w:pPr>
            <w:r w:rsidRPr="00790770">
              <w:rPr>
                <w:sz w:val="28"/>
                <w:szCs w:val="18"/>
                <w:lang w:val="es-ES"/>
              </w:rPr>
              <w:t>6. Establece que la acción penal podrá iniciarse por petición del Director de la DIAN.</w:t>
            </w:r>
          </w:p>
          <w:p w:rsidR="007A5869" w:rsidRPr="00790770" w:rsidRDefault="007A5869" w:rsidP="00F7717F">
            <w:pPr>
              <w:widowControl w:val="0"/>
              <w:tabs>
                <w:tab w:val="left" w:pos="1222"/>
              </w:tabs>
              <w:autoSpaceDE w:val="0"/>
              <w:autoSpaceDN w:val="0"/>
              <w:ind w:right="51"/>
              <w:jc w:val="both"/>
              <w:rPr>
                <w:sz w:val="28"/>
                <w:szCs w:val="18"/>
              </w:rPr>
            </w:pPr>
            <w:r w:rsidRPr="00790770">
              <w:rPr>
                <w:sz w:val="28"/>
                <w:szCs w:val="18"/>
              </w:rPr>
              <w:t xml:space="preserve">7. Establece que la acción penal se extinguirá cuando el responsable realice los pagos respectivos y no se le hubiese otorgado principio de oportunidad en los 5 años anteriores y no haya sido beneficiario de archivo, reclusión inhibitoria, preclusión o cesación de procedimiento por pago en los 5 años anteriores a la liquidación oficial. Adicionalmente por pago cuando el activo omitido o pasivo inexistente sea mayor a 2.500 SMMLV. </w:t>
            </w:r>
          </w:p>
        </w:tc>
      </w:tr>
      <w:tr w:rsidR="007A5869" w:rsidRPr="00790770" w:rsidTr="007A5869">
        <w:tc>
          <w:tcPr>
            <w:tcW w:w="1542"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H.S. Clara Eugenia López Obregón.</w:t>
            </w:r>
          </w:p>
        </w:tc>
        <w:tc>
          <w:tcPr>
            <w:tcW w:w="993" w:type="dxa"/>
          </w:tcPr>
          <w:p w:rsidR="007A5869" w:rsidRPr="00790770" w:rsidRDefault="007A5869" w:rsidP="004907A3">
            <w:pPr>
              <w:widowControl w:val="0"/>
              <w:tabs>
                <w:tab w:val="left" w:pos="1222"/>
              </w:tabs>
              <w:autoSpaceDE w:val="0"/>
              <w:autoSpaceDN w:val="0"/>
              <w:ind w:right="51"/>
              <w:jc w:val="both"/>
              <w:rPr>
                <w:sz w:val="28"/>
                <w:szCs w:val="18"/>
                <w:lang w:val="es-ES"/>
              </w:rPr>
            </w:pPr>
          </w:p>
        </w:tc>
        <w:tc>
          <w:tcPr>
            <w:tcW w:w="1174"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Delitos</w:t>
            </w:r>
          </w:p>
        </w:tc>
        <w:tc>
          <w:tcPr>
            <w:tcW w:w="1062"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Nuevo</w:t>
            </w:r>
          </w:p>
        </w:tc>
        <w:tc>
          <w:tcPr>
            <w:tcW w:w="980"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N/A</w:t>
            </w:r>
          </w:p>
        </w:tc>
        <w:tc>
          <w:tcPr>
            <w:tcW w:w="3077" w:type="dxa"/>
          </w:tcPr>
          <w:p w:rsidR="007A5869" w:rsidRPr="00790770" w:rsidRDefault="007A5869" w:rsidP="00426C54">
            <w:pPr>
              <w:widowControl w:val="0"/>
              <w:tabs>
                <w:tab w:val="left" w:pos="1222"/>
              </w:tabs>
              <w:autoSpaceDE w:val="0"/>
              <w:autoSpaceDN w:val="0"/>
              <w:ind w:right="51"/>
              <w:jc w:val="both"/>
              <w:rPr>
                <w:sz w:val="28"/>
                <w:szCs w:val="18"/>
              </w:rPr>
            </w:pPr>
            <w:r w:rsidRPr="00790770">
              <w:rPr>
                <w:sz w:val="28"/>
                <w:szCs w:val="18"/>
              </w:rPr>
              <w:t xml:space="preserve">1. Adiciona el artículo 434B al código penal (defraudación o evasión tributaria). </w:t>
            </w:r>
          </w:p>
          <w:p w:rsidR="007A5869" w:rsidRPr="00790770" w:rsidRDefault="007A5869" w:rsidP="00426C54">
            <w:pPr>
              <w:widowControl w:val="0"/>
              <w:tabs>
                <w:tab w:val="left" w:pos="1222"/>
              </w:tabs>
              <w:autoSpaceDE w:val="0"/>
              <w:autoSpaceDN w:val="0"/>
              <w:ind w:right="51"/>
              <w:jc w:val="both"/>
              <w:rPr>
                <w:sz w:val="28"/>
                <w:szCs w:val="18"/>
              </w:rPr>
            </w:pPr>
            <w:r w:rsidRPr="00790770">
              <w:rPr>
                <w:sz w:val="28"/>
                <w:szCs w:val="18"/>
              </w:rPr>
              <w:t xml:space="preserve">2. Establece que siempre que la persona que estando obligada a declarar no declare, o que en su declaración tributaria omita ingresos, o incluya costos o gastos inexistentes, o reclame créditos fiscales, retenciones o anticipos improcedentes, o incurra en conductas fraudulentas, evasivas, elusivas o abusivas, que generen menor valor a pagar o mayor saldo a favor superior a 20 SMMLV e inferior a 2.500 SMMLV, definidos por liquidación oficial, será penalizado de 36 a 60 meses de prisión. </w:t>
            </w:r>
          </w:p>
          <w:p w:rsidR="007A5869" w:rsidRPr="00790770" w:rsidRDefault="007A5869" w:rsidP="00426C54">
            <w:pPr>
              <w:widowControl w:val="0"/>
              <w:tabs>
                <w:tab w:val="left" w:pos="1222"/>
              </w:tabs>
              <w:autoSpaceDE w:val="0"/>
              <w:autoSpaceDN w:val="0"/>
              <w:ind w:right="51"/>
              <w:jc w:val="both"/>
              <w:rPr>
                <w:sz w:val="28"/>
                <w:szCs w:val="18"/>
              </w:rPr>
            </w:pPr>
            <w:r w:rsidRPr="00790770">
              <w:rPr>
                <w:sz w:val="28"/>
                <w:szCs w:val="18"/>
              </w:rPr>
              <w:t xml:space="preserve">3. Establece que cuando el valor sea superior a 2.500 SMMLV e inferior a 5.000 SMMLV la pena se incrementará en una tercera parte. </w:t>
            </w:r>
          </w:p>
          <w:p w:rsidR="007A5869" w:rsidRPr="00790770" w:rsidRDefault="007A5869" w:rsidP="00426C54">
            <w:pPr>
              <w:widowControl w:val="0"/>
              <w:tabs>
                <w:tab w:val="left" w:pos="1222"/>
              </w:tabs>
              <w:autoSpaceDE w:val="0"/>
              <w:autoSpaceDN w:val="0"/>
              <w:ind w:right="51"/>
              <w:jc w:val="both"/>
              <w:rPr>
                <w:sz w:val="28"/>
                <w:szCs w:val="18"/>
              </w:rPr>
            </w:pPr>
            <w:r w:rsidRPr="00790770">
              <w:rPr>
                <w:sz w:val="28"/>
                <w:szCs w:val="18"/>
              </w:rPr>
              <w:t xml:space="preserve">4. Establece que cuando el valor sea superior a 5.000 SMMLV la pena se incrementará en la mitad. </w:t>
            </w:r>
          </w:p>
          <w:p w:rsidR="007A5869" w:rsidRPr="00790770" w:rsidRDefault="007A5869" w:rsidP="00426C54">
            <w:pPr>
              <w:widowControl w:val="0"/>
              <w:tabs>
                <w:tab w:val="left" w:pos="1222"/>
              </w:tabs>
              <w:autoSpaceDE w:val="0"/>
              <w:autoSpaceDN w:val="0"/>
              <w:ind w:right="51"/>
              <w:jc w:val="both"/>
              <w:rPr>
                <w:sz w:val="28"/>
                <w:szCs w:val="18"/>
              </w:rPr>
            </w:pPr>
            <w:r w:rsidRPr="00790770">
              <w:rPr>
                <w:sz w:val="28"/>
                <w:szCs w:val="18"/>
              </w:rPr>
              <w:t xml:space="preserve">5. Establece que, en el caso de sociedades u otras entidades, las sanciones serán impuestas en igual medida a todos los partícipes del delito. </w:t>
            </w:r>
          </w:p>
          <w:p w:rsidR="007A5869" w:rsidRPr="00790770" w:rsidRDefault="007A5869" w:rsidP="000B44CE">
            <w:pPr>
              <w:widowControl w:val="0"/>
              <w:tabs>
                <w:tab w:val="left" w:pos="1222"/>
              </w:tabs>
              <w:autoSpaceDE w:val="0"/>
              <w:autoSpaceDN w:val="0"/>
              <w:ind w:right="51"/>
              <w:jc w:val="both"/>
              <w:rPr>
                <w:sz w:val="28"/>
                <w:szCs w:val="18"/>
              </w:rPr>
            </w:pPr>
            <w:r w:rsidRPr="00790770">
              <w:rPr>
                <w:sz w:val="28"/>
                <w:szCs w:val="18"/>
              </w:rPr>
              <w:t xml:space="preserve">6. Establece que la acción penal podrá iniciarse por petición del Director de la DIAN. </w:t>
            </w:r>
          </w:p>
          <w:p w:rsidR="007A5869" w:rsidRPr="00790770" w:rsidRDefault="007A5869" w:rsidP="000B44CE">
            <w:pPr>
              <w:widowControl w:val="0"/>
              <w:tabs>
                <w:tab w:val="left" w:pos="1222"/>
              </w:tabs>
              <w:autoSpaceDE w:val="0"/>
              <w:autoSpaceDN w:val="0"/>
              <w:ind w:right="51"/>
              <w:jc w:val="both"/>
              <w:rPr>
                <w:sz w:val="28"/>
                <w:szCs w:val="18"/>
              </w:rPr>
            </w:pPr>
            <w:r w:rsidRPr="00790770">
              <w:rPr>
                <w:sz w:val="28"/>
                <w:szCs w:val="18"/>
              </w:rPr>
              <w:t xml:space="preserve">7. Establece que la acción penal se extinguirá cuando el responsable realice los pagos respectivos y no se le hubiese otorgado principio de oportunidad en los 5 años anteriores y no haya sido beneficiario de archivo, resolución inhibitoria, preclusión o cesación de procedimiento por pago en los 5 años anteriores a la liquidación oficial. </w:t>
            </w:r>
          </w:p>
          <w:p w:rsidR="007A5869" w:rsidRPr="00790770" w:rsidRDefault="007A5869" w:rsidP="004907A3">
            <w:pPr>
              <w:widowControl w:val="0"/>
              <w:tabs>
                <w:tab w:val="left" w:pos="1222"/>
              </w:tabs>
              <w:autoSpaceDE w:val="0"/>
              <w:autoSpaceDN w:val="0"/>
              <w:ind w:right="51"/>
              <w:jc w:val="both"/>
              <w:rPr>
                <w:sz w:val="28"/>
                <w:szCs w:val="18"/>
              </w:rPr>
            </w:pPr>
            <w:r w:rsidRPr="00790770">
              <w:rPr>
                <w:sz w:val="28"/>
                <w:szCs w:val="18"/>
              </w:rPr>
              <w:t xml:space="preserve">8. Establece que la acción penal no se podrá extinguir por pago cuando el valor sea mayor a 2.500 SMMLV. </w:t>
            </w:r>
          </w:p>
        </w:tc>
      </w:tr>
      <w:tr w:rsidR="007A5869" w:rsidRPr="00790770" w:rsidTr="007A5869">
        <w:tc>
          <w:tcPr>
            <w:tcW w:w="1542"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H.S. Clara Eugenia López Obregón.</w:t>
            </w:r>
          </w:p>
        </w:tc>
        <w:tc>
          <w:tcPr>
            <w:tcW w:w="993" w:type="dxa"/>
          </w:tcPr>
          <w:p w:rsidR="007A5869" w:rsidRPr="00790770" w:rsidRDefault="007A5869" w:rsidP="004907A3">
            <w:pPr>
              <w:widowControl w:val="0"/>
              <w:tabs>
                <w:tab w:val="left" w:pos="1222"/>
              </w:tabs>
              <w:autoSpaceDE w:val="0"/>
              <w:autoSpaceDN w:val="0"/>
              <w:ind w:right="51"/>
              <w:jc w:val="both"/>
              <w:rPr>
                <w:sz w:val="28"/>
                <w:szCs w:val="18"/>
                <w:lang w:val="es-ES"/>
              </w:rPr>
            </w:pPr>
          </w:p>
        </w:tc>
        <w:tc>
          <w:tcPr>
            <w:tcW w:w="1174"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Delitos</w:t>
            </w:r>
          </w:p>
        </w:tc>
        <w:tc>
          <w:tcPr>
            <w:tcW w:w="1062"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Nuevo</w:t>
            </w:r>
          </w:p>
        </w:tc>
        <w:tc>
          <w:tcPr>
            <w:tcW w:w="980"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Ley 599/2000</w:t>
            </w:r>
          </w:p>
        </w:tc>
        <w:tc>
          <w:tcPr>
            <w:tcW w:w="3077" w:type="dxa"/>
          </w:tcPr>
          <w:p w:rsidR="007A5869" w:rsidRPr="00790770" w:rsidRDefault="007A5869" w:rsidP="006457EE">
            <w:pPr>
              <w:widowControl w:val="0"/>
              <w:tabs>
                <w:tab w:val="left" w:pos="1222"/>
              </w:tabs>
              <w:autoSpaceDE w:val="0"/>
              <w:autoSpaceDN w:val="0"/>
              <w:ind w:right="51"/>
              <w:jc w:val="both"/>
              <w:rPr>
                <w:sz w:val="28"/>
                <w:szCs w:val="18"/>
              </w:rPr>
            </w:pPr>
            <w:r w:rsidRPr="00790770">
              <w:rPr>
                <w:sz w:val="28"/>
                <w:szCs w:val="18"/>
              </w:rPr>
              <w:t xml:space="preserve">1. Modifica el artículo 434C del Código Penal (Omisión del Agente Retenedor o Recaudador), deroga el artículo 402 vigente. 2. Precisa en el inciso 2 del artículo que la sanción recae sobre quien no consigne las sumas dos meses después del vencimiento de la fecha para presentación y pago de las declaraciones de IVA y del impuesto al consumo. </w:t>
            </w:r>
          </w:p>
          <w:p w:rsidR="007A5869" w:rsidRPr="00790770" w:rsidRDefault="007A5869" w:rsidP="004907A3">
            <w:pPr>
              <w:widowControl w:val="0"/>
              <w:tabs>
                <w:tab w:val="left" w:pos="1222"/>
              </w:tabs>
              <w:autoSpaceDE w:val="0"/>
              <w:autoSpaceDN w:val="0"/>
              <w:ind w:right="51"/>
              <w:jc w:val="both"/>
              <w:rPr>
                <w:sz w:val="28"/>
                <w:szCs w:val="18"/>
              </w:rPr>
            </w:pPr>
          </w:p>
        </w:tc>
      </w:tr>
      <w:tr w:rsidR="007A5869" w:rsidRPr="00790770" w:rsidTr="007A5869">
        <w:tc>
          <w:tcPr>
            <w:tcW w:w="1542"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H.S. Clara Eugenia López Obregón.</w:t>
            </w:r>
          </w:p>
        </w:tc>
        <w:tc>
          <w:tcPr>
            <w:tcW w:w="993" w:type="dxa"/>
          </w:tcPr>
          <w:p w:rsidR="007A5869" w:rsidRPr="00790770" w:rsidRDefault="007A5869" w:rsidP="004907A3">
            <w:pPr>
              <w:widowControl w:val="0"/>
              <w:tabs>
                <w:tab w:val="left" w:pos="1222"/>
              </w:tabs>
              <w:autoSpaceDE w:val="0"/>
              <w:autoSpaceDN w:val="0"/>
              <w:ind w:right="51"/>
              <w:jc w:val="both"/>
              <w:rPr>
                <w:sz w:val="28"/>
                <w:szCs w:val="18"/>
                <w:lang w:val="es-ES"/>
              </w:rPr>
            </w:pPr>
          </w:p>
        </w:tc>
        <w:tc>
          <w:tcPr>
            <w:tcW w:w="1174"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Delitos</w:t>
            </w:r>
          </w:p>
        </w:tc>
        <w:tc>
          <w:tcPr>
            <w:tcW w:w="1062"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Nuevo</w:t>
            </w:r>
          </w:p>
        </w:tc>
        <w:tc>
          <w:tcPr>
            <w:tcW w:w="980" w:type="dxa"/>
          </w:tcPr>
          <w:p w:rsidR="007A5869" w:rsidRPr="00790770" w:rsidRDefault="007A5869" w:rsidP="004907A3">
            <w:pPr>
              <w:widowControl w:val="0"/>
              <w:tabs>
                <w:tab w:val="left" w:pos="1222"/>
              </w:tabs>
              <w:autoSpaceDE w:val="0"/>
              <w:autoSpaceDN w:val="0"/>
              <w:ind w:right="51"/>
              <w:jc w:val="both"/>
              <w:rPr>
                <w:sz w:val="28"/>
                <w:szCs w:val="18"/>
                <w:lang w:val="es-ES"/>
              </w:rPr>
            </w:pPr>
            <w:r w:rsidRPr="00790770">
              <w:rPr>
                <w:sz w:val="28"/>
                <w:szCs w:val="18"/>
                <w:lang w:val="es-ES"/>
              </w:rPr>
              <w:t>N/A</w:t>
            </w:r>
          </w:p>
        </w:tc>
        <w:tc>
          <w:tcPr>
            <w:tcW w:w="3077" w:type="dxa"/>
          </w:tcPr>
          <w:p w:rsidR="007A5869" w:rsidRPr="00790770" w:rsidRDefault="007A5869" w:rsidP="00836D22">
            <w:pPr>
              <w:widowControl w:val="0"/>
              <w:tabs>
                <w:tab w:val="left" w:pos="1222"/>
              </w:tabs>
              <w:autoSpaceDE w:val="0"/>
              <w:autoSpaceDN w:val="0"/>
              <w:ind w:right="51"/>
              <w:jc w:val="both"/>
              <w:rPr>
                <w:sz w:val="28"/>
                <w:szCs w:val="18"/>
              </w:rPr>
            </w:pPr>
            <w:r w:rsidRPr="00790770">
              <w:rPr>
                <w:sz w:val="28"/>
                <w:szCs w:val="18"/>
              </w:rPr>
              <w:t xml:space="preserve">1. Adiciona el artículo 434D al código penal (Apropiación indebida de los recursos del sistema de seguridad social integral). </w:t>
            </w:r>
          </w:p>
          <w:p w:rsidR="007A5869" w:rsidRPr="00790770" w:rsidRDefault="007A5869" w:rsidP="00836D22">
            <w:pPr>
              <w:widowControl w:val="0"/>
              <w:tabs>
                <w:tab w:val="left" w:pos="1222"/>
              </w:tabs>
              <w:autoSpaceDE w:val="0"/>
              <w:autoSpaceDN w:val="0"/>
              <w:ind w:right="51"/>
              <w:jc w:val="both"/>
              <w:rPr>
                <w:sz w:val="28"/>
                <w:szCs w:val="18"/>
              </w:rPr>
            </w:pPr>
            <w:r w:rsidRPr="00790770">
              <w:rPr>
                <w:sz w:val="28"/>
                <w:szCs w:val="18"/>
              </w:rPr>
              <w:t xml:space="preserve">2. Establece un nuevo delito que sanciona la apropiación indebida de los recursos de la seguridad social. </w:t>
            </w:r>
          </w:p>
          <w:p w:rsidR="007A5869" w:rsidRPr="00790770" w:rsidRDefault="007A5869" w:rsidP="00836D22">
            <w:pPr>
              <w:widowControl w:val="0"/>
              <w:tabs>
                <w:tab w:val="left" w:pos="1222"/>
              </w:tabs>
              <w:autoSpaceDE w:val="0"/>
              <w:autoSpaceDN w:val="0"/>
              <w:ind w:right="51"/>
              <w:jc w:val="both"/>
              <w:rPr>
                <w:sz w:val="28"/>
                <w:szCs w:val="18"/>
              </w:rPr>
            </w:pPr>
            <w:r w:rsidRPr="00790770">
              <w:rPr>
                <w:sz w:val="28"/>
                <w:szCs w:val="18"/>
              </w:rPr>
              <w:t xml:space="preserve">a. Recae sobre quien descuente los aportes de sus trabajadores o contratistas por concepto de aportes al Sistema de Seguridad Social Integral. </w:t>
            </w:r>
          </w:p>
          <w:p w:rsidR="007A5869" w:rsidRPr="00790770" w:rsidRDefault="007A5869" w:rsidP="00836D22">
            <w:pPr>
              <w:widowControl w:val="0"/>
              <w:tabs>
                <w:tab w:val="left" w:pos="1222"/>
              </w:tabs>
              <w:autoSpaceDE w:val="0"/>
              <w:autoSpaceDN w:val="0"/>
              <w:ind w:right="51"/>
              <w:jc w:val="both"/>
              <w:rPr>
                <w:sz w:val="28"/>
                <w:szCs w:val="18"/>
              </w:rPr>
            </w:pPr>
            <w:r w:rsidRPr="00790770">
              <w:rPr>
                <w:sz w:val="28"/>
                <w:szCs w:val="18"/>
              </w:rPr>
              <w:t xml:space="preserve">b. El recaudo no se consigne en los dos meses siguientes a la fecha para realizarlos o realice maniobras fraudulentas para la apropiación de recursos por un monto superior a 100 SMMLV. </w:t>
            </w:r>
          </w:p>
          <w:p w:rsidR="007A5869" w:rsidRPr="00790770" w:rsidRDefault="007A5869" w:rsidP="00836D22">
            <w:pPr>
              <w:widowControl w:val="0"/>
              <w:tabs>
                <w:tab w:val="left" w:pos="1222"/>
              </w:tabs>
              <w:autoSpaceDE w:val="0"/>
              <w:autoSpaceDN w:val="0"/>
              <w:ind w:right="51"/>
              <w:jc w:val="both"/>
              <w:rPr>
                <w:sz w:val="28"/>
                <w:szCs w:val="18"/>
              </w:rPr>
            </w:pPr>
            <w:r w:rsidRPr="00790770">
              <w:rPr>
                <w:sz w:val="28"/>
                <w:szCs w:val="18"/>
              </w:rPr>
              <w:t xml:space="preserve">c. Incurre en prisión de 36 a 60 meses. </w:t>
            </w:r>
          </w:p>
          <w:p w:rsidR="007A5869" w:rsidRPr="00790770" w:rsidRDefault="007A5869" w:rsidP="004907A3">
            <w:pPr>
              <w:widowControl w:val="0"/>
              <w:tabs>
                <w:tab w:val="left" w:pos="1222"/>
              </w:tabs>
              <w:autoSpaceDE w:val="0"/>
              <w:autoSpaceDN w:val="0"/>
              <w:ind w:right="51"/>
              <w:jc w:val="both"/>
              <w:rPr>
                <w:sz w:val="28"/>
                <w:szCs w:val="18"/>
              </w:rPr>
            </w:pPr>
          </w:p>
        </w:tc>
      </w:tr>
      <w:tr w:rsidR="007A5869" w:rsidRPr="00790770" w:rsidTr="007A5869">
        <w:tc>
          <w:tcPr>
            <w:tcW w:w="1542" w:type="dxa"/>
          </w:tcPr>
          <w:p w:rsidR="007A5869" w:rsidRPr="00790770" w:rsidRDefault="007A5869" w:rsidP="00CC4811">
            <w:pPr>
              <w:widowControl w:val="0"/>
              <w:tabs>
                <w:tab w:val="left" w:pos="1222"/>
              </w:tabs>
              <w:autoSpaceDE w:val="0"/>
              <w:autoSpaceDN w:val="0"/>
              <w:ind w:right="51"/>
              <w:jc w:val="both"/>
              <w:rPr>
                <w:sz w:val="28"/>
                <w:szCs w:val="18"/>
                <w:lang w:val="es-ES"/>
              </w:rPr>
            </w:pPr>
            <w:r w:rsidRPr="00790770">
              <w:rPr>
                <w:sz w:val="28"/>
                <w:szCs w:val="18"/>
                <w:lang w:val="es-ES"/>
              </w:rPr>
              <w:t>H.S. Clara Eugenia López Obregón.</w:t>
            </w:r>
          </w:p>
        </w:tc>
        <w:tc>
          <w:tcPr>
            <w:tcW w:w="993" w:type="dxa"/>
          </w:tcPr>
          <w:p w:rsidR="007A5869" w:rsidRPr="00790770" w:rsidRDefault="007A5869" w:rsidP="00CC4811">
            <w:pPr>
              <w:widowControl w:val="0"/>
              <w:tabs>
                <w:tab w:val="left" w:pos="1222"/>
              </w:tabs>
              <w:autoSpaceDE w:val="0"/>
              <w:autoSpaceDN w:val="0"/>
              <w:ind w:right="51"/>
              <w:jc w:val="both"/>
              <w:rPr>
                <w:sz w:val="28"/>
                <w:szCs w:val="18"/>
                <w:lang w:val="es-ES"/>
              </w:rPr>
            </w:pPr>
          </w:p>
        </w:tc>
        <w:tc>
          <w:tcPr>
            <w:tcW w:w="1174" w:type="dxa"/>
          </w:tcPr>
          <w:p w:rsidR="007A5869" w:rsidRPr="00790770" w:rsidRDefault="007A5869" w:rsidP="00CC4811">
            <w:pPr>
              <w:widowControl w:val="0"/>
              <w:tabs>
                <w:tab w:val="left" w:pos="1222"/>
              </w:tabs>
              <w:autoSpaceDE w:val="0"/>
              <w:autoSpaceDN w:val="0"/>
              <w:ind w:right="51"/>
              <w:jc w:val="both"/>
              <w:rPr>
                <w:sz w:val="28"/>
                <w:szCs w:val="18"/>
                <w:lang w:val="es-ES"/>
              </w:rPr>
            </w:pPr>
            <w:r w:rsidRPr="00790770">
              <w:rPr>
                <w:sz w:val="28"/>
                <w:szCs w:val="18"/>
                <w:lang w:val="es-ES"/>
              </w:rPr>
              <w:t>Delitos</w:t>
            </w:r>
          </w:p>
        </w:tc>
        <w:tc>
          <w:tcPr>
            <w:tcW w:w="1062" w:type="dxa"/>
          </w:tcPr>
          <w:p w:rsidR="007A5869" w:rsidRPr="00790770" w:rsidRDefault="007A5869" w:rsidP="00CC4811">
            <w:pPr>
              <w:widowControl w:val="0"/>
              <w:tabs>
                <w:tab w:val="left" w:pos="1222"/>
              </w:tabs>
              <w:autoSpaceDE w:val="0"/>
              <w:autoSpaceDN w:val="0"/>
              <w:ind w:right="51"/>
              <w:jc w:val="both"/>
              <w:rPr>
                <w:sz w:val="28"/>
                <w:szCs w:val="18"/>
                <w:lang w:val="es-ES"/>
              </w:rPr>
            </w:pPr>
            <w:r w:rsidRPr="00790770">
              <w:rPr>
                <w:sz w:val="28"/>
                <w:szCs w:val="18"/>
                <w:lang w:val="es-ES"/>
              </w:rPr>
              <w:t>Nuevo</w:t>
            </w:r>
          </w:p>
        </w:tc>
        <w:tc>
          <w:tcPr>
            <w:tcW w:w="980" w:type="dxa"/>
          </w:tcPr>
          <w:p w:rsidR="007A5869" w:rsidRPr="00790770" w:rsidRDefault="007A5869" w:rsidP="00CC4811">
            <w:pPr>
              <w:widowControl w:val="0"/>
              <w:tabs>
                <w:tab w:val="left" w:pos="1222"/>
              </w:tabs>
              <w:autoSpaceDE w:val="0"/>
              <w:autoSpaceDN w:val="0"/>
              <w:ind w:right="51"/>
              <w:jc w:val="both"/>
              <w:rPr>
                <w:sz w:val="28"/>
                <w:szCs w:val="18"/>
                <w:lang w:val="es-ES"/>
              </w:rPr>
            </w:pPr>
            <w:r w:rsidRPr="00790770">
              <w:rPr>
                <w:sz w:val="28"/>
                <w:szCs w:val="18"/>
                <w:lang w:val="es-ES"/>
              </w:rPr>
              <w:t>N/A</w:t>
            </w:r>
          </w:p>
        </w:tc>
        <w:tc>
          <w:tcPr>
            <w:tcW w:w="3077" w:type="dxa"/>
          </w:tcPr>
          <w:p w:rsidR="007A5869" w:rsidRPr="00790770" w:rsidRDefault="007A5869" w:rsidP="00D604C0">
            <w:pPr>
              <w:widowControl w:val="0"/>
              <w:tabs>
                <w:tab w:val="left" w:pos="1222"/>
              </w:tabs>
              <w:autoSpaceDE w:val="0"/>
              <w:autoSpaceDN w:val="0"/>
              <w:ind w:right="51"/>
              <w:jc w:val="both"/>
              <w:rPr>
                <w:sz w:val="28"/>
                <w:szCs w:val="18"/>
              </w:rPr>
            </w:pPr>
            <w:r w:rsidRPr="00790770">
              <w:rPr>
                <w:sz w:val="28"/>
                <w:szCs w:val="18"/>
              </w:rPr>
              <w:t xml:space="preserve">Adiciona el artículo 434E. Circunstancias de agravación punitiva. </w:t>
            </w:r>
          </w:p>
          <w:p w:rsidR="007A5869" w:rsidRPr="00790770" w:rsidRDefault="007A5869" w:rsidP="00CC4811">
            <w:pPr>
              <w:widowControl w:val="0"/>
              <w:tabs>
                <w:tab w:val="left" w:pos="1222"/>
              </w:tabs>
              <w:autoSpaceDE w:val="0"/>
              <w:autoSpaceDN w:val="0"/>
              <w:ind w:right="51"/>
              <w:jc w:val="both"/>
              <w:rPr>
                <w:sz w:val="28"/>
                <w:szCs w:val="18"/>
              </w:rPr>
            </w:pPr>
          </w:p>
        </w:tc>
      </w:tr>
      <w:tr w:rsidR="007A5869" w:rsidRPr="00790770" w:rsidTr="007A5869">
        <w:tc>
          <w:tcPr>
            <w:tcW w:w="1542" w:type="dxa"/>
          </w:tcPr>
          <w:p w:rsidR="007A5869" w:rsidRPr="00790770" w:rsidRDefault="007A5869" w:rsidP="00CC4811">
            <w:pPr>
              <w:widowControl w:val="0"/>
              <w:tabs>
                <w:tab w:val="left" w:pos="1222"/>
              </w:tabs>
              <w:autoSpaceDE w:val="0"/>
              <w:autoSpaceDN w:val="0"/>
              <w:ind w:right="51"/>
              <w:jc w:val="both"/>
              <w:rPr>
                <w:sz w:val="28"/>
                <w:szCs w:val="18"/>
                <w:lang w:val="es-ES"/>
              </w:rPr>
            </w:pPr>
            <w:r w:rsidRPr="00790770">
              <w:rPr>
                <w:sz w:val="28"/>
                <w:szCs w:val="18"/>
                <w:lang w:val="es-ES"/>
              </w:rPr>
              <w:t>H.S. Clara Eugenia López Obregón.</w:t>
            </w:r>
          </w:p>
        </w:tc>
        <w:tc>
          <w:tcPr>
            <w:tcW w:w="993" w:type="dxa"/>
          </w:tcPr>
          <w:p w:rsidR="007A5869" w:rsidRPr="00790770" w:rsidRDefault="007A5869" w:rsidP="00CC4811">
            <w:pPr>
              <w:widowControl w:val="0"/>
              <w:tabs>
                <w:tab w:val="left" w:pos="1222"/>
              </w:tabs>
              <w:autoSpaceDE w:val="0"/>
              <w:autoSpaceDN w:val="0"/>
              <w:ind w:right="51"/>
              <w:jc w:val="both"/>
              <w:rPr>
                <w:sz w:val="28"/>
                <w:szCs w:val="18"/>
                <w:lang w:val="es-ES"/>
              </w:rPr>
            </w:pPr>
          </w:p>
        </w:tc>
        <w:tc>
          <w:tcPr>
            <w:tcW w:w="1174" w:type="dxa"/>
          </w:tcPr>
          <w:p w:rsidR="007A5869" w:rsidRPr="00790770" w:rsidRDefault="007A5869" w:rsidP="00CC4811">
            <w:pPr>
              <w:widowControl w:val="0"/>
              <w:tabs>
                <w:tab w:val="left" w:pos="1222"/>
              </w:tabs>
              <w:autoSpaceDE w:val="0"/>
              <w:autoSpaceDN w:val="0"/>
              <w:ind w:right="51"/>
              <w:jc w:val="both"/>
              <w:rPr>
                <w:sz w:val="28"/>
                <w:szCs w:val="18"/>
                <w:lang w:val="es-ES"/>
              </w:rPr>
            </w:pPr>
            <w:r w:rsidRPr="00790770">
              <w:rPr>
                <w:sz w:val="28"/>
                <w:szCs w:val="18"/>
                <w:lang w:val="es-ES"/>
              </w:rPr>
              <w:t>Delitos</w:t>
            </w:r>
          </w:p>
        </w:tc>
        <w:tc>
          <w:tcPr>
            <w:tcW w:w="1062" w:type="dxa"/>
          </w:tcPr>
          <w:p w:rsidR="007A5869" w:rsidRPr="00790770" w:rsidRDefault="007A5869" w:rsidP="00CC4811">
            <w:pPr>
              <w:widowControl w:val="0"/>
              <w:tabs>
                <w:tab w:val="left" w:pos="1222"/>
              </w:tabs>
              <w:autoSpaceDE w:val="0"/>
              <w:autoSpaceDN w:val="0"/>
              <w:ind w:right="51"/>
              <w:jc w:val="both"/>
              <w:rPr>
                <w:sz w:val="28"/>
                <w:szCs w:val="18"/>
                <w:lang w:val="es-ES"/>
              </w:rPr>
            </w:pPr>
            <w:r w:rsidRPr="00790770">
              <w:rPr>
                <w:sz w:val="28"/>
                <w:szCs w:val="18"/>
                <w:lang w:val="es-ES"/>
              </w:rPr>
              <w:t>Nuevo</w:t>
            </w:r>
          </w:p>
        </w:tc>
        <w:tc>
          <w:tcPr>
            <w:tcW w:w="980" w:type="dxa"/>
          </w:tcPr>
          <w:p w:rsidR="007A5869" w:rsidRPr="00790770" w:rsidRDefault="007A5869" w:rsidP="00CC4811">
            <w:pPr>
              <w:widowControl w:val="0"/>
              <w:tabs>
                <w:tab w:val="left" w:pos="1222"/>
              </w:tabs>
              <w:autoSpaceDE w:val="0"/>
              <w:autoSpaceDN w:val="0"/>
              <w:ind w:right="51"/>
              <w:jc w:val="both"/>
              <w:rPr>
                <w:sz w:val="28"/>
                <w:szCs w:val="18"/>
                <w:lang w:val="es-ES"/>
              </w:rPr>
            </w:pPr>
            <w:r w:rsidRPr="00790770">
              <w:rPr>
                <w:sz w:val="28"/>
                <w:szCs w:val="18"/>
                <w:lang w:val="es-ES"/>
              </w:rPr>
              <w:t>Ley 599/2000</w:t>
            </w:r>
          </w:p>
        </w:tc>
        <w:tc>
          <w:tcPr>
            <w:tcW w:w="3077" w:type="dxa"/>
          </w:tcPr>
          <w:p w:rsidR="007A5869" w:rsidRPr="00790770" w:rsidRDefault="007A5869" w:rsidP="000116E9">
            <w:pPr>
              <w:widowControl w:val="0"/>
              <w:tabs>
                <w:tab w:val="left" w:pos="1222"/>
              </w:tabs>
              <w:autoSpaceDE w:val="0"/>
              <w:autoSpaceDN w:val="0"/>
              <w:ind w:right="51"/>
              <w:jc w:val="both"/>
              <w:rPr>
                <w:sz w:val="28"/>
                <w:szCs w:val="18"/>
              </w:rPr>
            </w:pPr>
            <w:r w:rsidRPr="00790770">
              <w:rPr>
                <w:sz w:val="28"/>
                <w:szCs w:val="18"/>
              </w:rPr>
              <w:t xml:space="preserve">1. Adiciona el inciso 9 al artículo 83 del código penal. </w:t>
            </w:r>
          </w:p>
          <w:p w:rsidR="007A5869" w:rsidRPr="00790770" w:rsidRDefault="007A5869" w:rsidP="000116E9">
            <w:pPr>
              <w:widowControl w:val="0"/>
              <w:tabs>
                <w:tab w:val="left" w:pos="1222"/>
              </w:tabs>
              <w:autoSpaceDE w:val="0"/>
              <w:autoSpaceDN w:val="0"/>
              <w:ind w:right="51"/>
              <w:jc w:val="both"/>
              <w:rPr>
                <w:sz w:val="28"/>
                <w:szCs w:val="18"/>
              </w:rPr>
            </w:pPr>
            <w:r w:rsidRPr="00790770">
              <w:rPr>
                <w:sz w:val="28"/>
                <w:szCs w:val="18"/>
              </w:rPr>
              <w:t xml:space="preserve">2. Establece que en los delitos de los artículos 434A, 434B y 434C el término de prescripción de la acción penal se suspende con la suscripción de un acuerdo de pago. </w:t>
            </w:r>
          </w:p>
          <w:p w:rsidR="007A5869" w:rsidRPr="00790770" w:rsidRDefault="007A5869" w:rsidP="00D604C0">
            <w:pPr>
              <w:widowControl w:val="0"/>
              <w:tabs>
                <w:tab w:val="left" w:pos="1222"/>
              </w:tabs>
              <w:autoSpaceDE w:val="0"/>
              <w:autoSpaceDN w:val="0"/>
              <w:ind w:right="51"/>
              <w:jc w:val="both"/>
              <w:rPr>
                <w:sz w:val="28"/>
                <w:szCs w:val="18"/>
              </w:rPr>
            </w:pPr>
          </w:p>
        </w:tc>
      </w:tr>
    </w:tbl>
    <w:p w:rsidR="00CC4811" w:rsidRPr="00790770" w:rsidRDefault="00CC4811" w:rsidP="00CC4811">
      <w:pPr>
        <w:widowControl w:val="0"/>
        <w:tabs>
          <w:tab w:val="left" w:pos="1222"/>
        </w:tabs>
        <w:autoSpaceDE w:val="0"/>
        <w:autoSpaceDN w:val="0"/>
        <w:ind w:right="51"/>
        <w:jc w:val="both"/>
        <w:rPr>
          <w:sz w:val="28"/>
          <w:szCs w:val="18"/>
          <w:lang w:val="es-ES"/>
        </w:rPr>
      </w:pPr>
    </w:p>
    <w:p w:rsidR="00CC4811" w:rsidRPr="00790770" w:rsidRDefault="00AF2D90"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En la justificación del pliego de modificaciones </w:t>
      </w:r>
      <w:r w:rsidR="00997BEF" w:rsidRPr="00790770">
        <w:rPr>
          <w:sz w:val="28"/>
          <w:lang w:val="es-ES"/>
        </w:rPr>
        <w:t>que se presentó en el informe de ponencia</w:t>
      </w:r>
      <w:r w:rsidR="007324C0" w:rsidRPr="00790770">
        <w:rPr>
          <w:sz w:val="28"/>
          <w:lang w:val="es-ES"/>
        </w:rPr>
        <w:t xml:space="preserve"> positiva</w:t>
      </w:r>
      <w:r w:rsidR="00997BEF" w:rsidRPr="00790770">
        <w:rPr>
          <w:sz w:val="28"/>
          <w:lang w:val="es-ES"/>
        </w:rPr>
        <w:t xml:space="preserve"> para primer debate conjunto, </w:t>
      </w:r>
      <w:r w:rsidR="00721E50" w:rsidRPr="00790770">
        <w:rPr>
          <w:sz w:val="28"/>
          <w:lang w:val="es-ES"/>
        </w:rPr>
        <w:t>se explica que</w:t>
      </w:r>
      <w:r w:rsidR="00FD0FFC" w:rsidRPr="00790770">
        <w:rPr>
          <w:sz w:val="28"/>
          <w:lang w:val="es-ES"/>
        </w:rPr>
        <w:t>,</w:t>
      </w:r>
      <w:r w:rsidR="00721E50" w:rsidRPr="00790770">
        <w:rPr>
          <w:sz w:val="28"/>
          <w:lang w:val="es-ES"/>
        </w:rPr>
        <w:t xml:space="preserve"> como producto de los comentarios recibidos, las propuestas y debates que se </w:t>
      </w:r>
      <w:r w:rsidR="00D33038" w:rsidRPr="00790770">
        <w:rPr>
          <w:sz w:val="28"/>
          <w:lang w:val="es-ES"/>
        </w:rPr>
        <w:t>dieron</w:t>
      </w:r>
      <w:r w:rsidR="00721E50" w:rsidRPr="00790770">
        <w:rPr>
          <w:sz w:val="28"/>
          <w:lang w:val="es-ES"/>
        </w:rPr>
        <w:t xml:space="preserve"> en la</w:t>
      </w:r>
      <w:r w:rsidR="00D33038" w:rsidRPr="00790770">
        <w:rPr>
          <w:sz w:val="28"/>
          <w:lang w:val="es-ES"/>
        </w:rPr>
        <w:t xml:space="preserve"> sesión</w:t>
      </w:r>
      <w:r w:rsidR="00721E50" w:rsidRPr="00790770">
        <w:rPr>
          <w:sz w:val="28"/>
          <w:lang w:val="es-ES"/>
        </w:rPr>
        <w:t xml:space="preserve"> </w:t>
      </w:r>
      <w:r w:rsidR="00C54333" w:rsidRPr="00790770">
        <w:rPr>
          <w:sz w:val="28"/>
          <w:lang w:val="es-ES"/>
        </w:rPr>
        <w:t xml:space="preserve">de las </w:t>
      </w:r>
      <w:r w:rsidR="00961EB0" w:rsidRPr="00790770">
        <w:rPr>
          <w:sz w:val="28"/>
          <w:lang w:val="es-ES"/>
        </w:rPr>
        <w:t>c</w:t>
      </w:r>
      <w:r w:rsidR="00C54333" w:rsidRPr="00790770">
        <w:rPr>
          <w:sz w:val="28"/>
          <w:lang w:val="es-ES"/>
        </w:rPr>
        <w:t xml:space="preserve">omisiones </w:t>
      </w:r>
      <w:r w:rsidR="00961EB0" w:rsidRPr="00790770">
        <w:rPr>
          <w:sz w:val="28"/>
          <w:lang w:val="es-ES"/>
        </w:rPr>
        <w:t>t</w:t>
      </w:r>
      <w:r w:rsidR="00C54333" w:rsidRPr="00790770">
        <w:rPr>
          <w:sz w:val="28"/>
          <w:lang w:val="es-ES"/>
        </w:rPr>
        <w:t>erceras</w:t>
      </w:r>
      <w:r w:rsidR="00961EB0" w:rsidRPr="00790770">
        <w:rPr>
          <w:sz w:val="28"/>
          <w:lang w:val="es-ES"/>
        </w:rPr>
        <w:t xml:space="preserve"> del Congreso</w:t>
      </w:r>
      <w:r w:rsidR="00C54333" w:rsidRPr="00790770">
        <w:rPr>
          <w:sz w:val="28"/>
          <w:lang w:val="es-ES"/>
        </w:rPr>
        <w:t xml:space="preserve"> y en las reuniones realizadas con los ponentes y coordinadores, se convino</w:t>
      </w:r>
      <w:r w:rsidR="00FD0FFC" w:rsidRPr="00790770">
        <w:rPr>
          <w:sz w:val="28"/>
          <w:lang w:val="es-ES"/>
        </w:rPr>
        <w:t xml:space="preserve"> en</w:t>
      </w:r>
      <w:r w:rsidR="00C54333" w:rsidRPr="00790770">
        <w:rPr>
          <w:sz w:val="28"/>
          <w:lang w:val="es-ES"/>
        </w:rPr>
        <w:t xml:space="preserve"> incluir </w:t>
      </w:r>
      <w:r w:rsidR="008206CB" w:rsidRPr="00790770">
        <w:rPr>
          <w:sz w:val="28"/>
          <w:lang w:val="es-ES"/>
        </w:rPr>
        <w:t>las modificaciones al art</w:t>
      </w:r>
      <w:r w:rsidR="004961A1" w:rsidRPr="00790770">
        <w:rPr>
          <w:sz w:val="28"/>
          <w:lang w:val="es-ES"/>
        </w:rPr>
        <w:t>iculado</w:t>
      </w:r>
      <w:r w:rsidR="008206CB" w:rsidRPr="00790770">
        <w:rPr>
          <w:sz w:val="28"/>
          <w:lang w:val="es-ES"/>
        </w:rPr>
        <w:t xml:space="preserve">. Aunque en </w:t>
      </w:r>
      <w:r w:rsidR="00C4352A" w:rsidRPr="00790770">
        <w:rPr>
          <w:sz w:val="28"/>
          <w:lang w:val="es-ES"/>
        </w:rPr>
        <w:t>el texto propuesto</w:t>
      </w:r>
      <w:r w:rsidR="00F61EFB" w:rsidRPr="00790770">
        <w:rPr>
          <w:rStyle w:val="Refdenotaalpie"/>
          <w:sz w:val="28"/>
          <w:lang w:val="es-ES"/>
        </w:rPr>
        <w:footnoteReference w:id="102"/>
      </w:r>
      <w:r w:rsidR="00083D18" w:rsidRPr="00790770">
        <w:rPr>
          <w:sz w:val="28"/>
          <w:lang w:val="es-ES"/>
        </w:rPr>
        <w:t xml:space="preserve"> </w:t>
      </w:r>
      <w:r w:rsidR="00CC753A" w:rsidRPr="00790770">
        <w:rPr>
          <w:sz w:val="28"/>
          <w:lang w:val="es-ES"/>
        </w:rPr>
        <w:t>para ese debate</w:t>
      </w:r>
      <w:r w:rsidR="00C4352A" w:rsidRPr="00790770">
        <w:rPr>
          <w:sz w:val="28"/>
          <w:lang w:val="es-ES"/>
        </w:rPr>
        <w:t xml:space="preserve"> </w:t>
      </w:r>
      <w:r w:rsidR="008206CB" w:rsidRPr="00790770">
        <w:rPr>
          <w:sz w:val="28"/>
          <w:lang w:val="es-ES"/>
        </w:rPr>
        <w:t xml:space="preserve">no se incluyó de manera específica </w:t>
      </w:r>
      <w:r w:rsidR="001842C9" w:rsidRPr="00790770">
        <w:rPr>
          <w:sz w:val="28"/>
          <w:lang w:val="es-ES"/>
        </w:rPr>
        <w:t xml:space="preserve">la redacción de </w:t>
      </w:r>
      <w:r w:rsidR="008206CB" w:rsidRPr="00790770">
        <w:rPr>
          <w:sz w:val="28"/>
          <w:lang w:val="es-ES"/>
        </w:rPr>
        <w:t>los artículos 69 y 70 acusados, si se hizo mención</w:t>
      </w:r>
      <w:r w:rsidR="00F5129C" w:rsidRPr="00790770">
        <w:rPr>
          <w:sz w:val="28"/>
          <w:lang w:val="es-ES"/>
        </w:rPr>
        <w:t xml:space="preserve"> en la justificación a los mecanismos de lucha contra la evasión</w:t>
      </w:r>
      <w:r w:rsidR="00221430" w:rsidRPr="00790770">
        <w:rPr>
          <w:sz w:val="28"/>
          <w:lang w:val="es-ES"/>
        </w:rPr>
        <w:t xml:space="preserve">. Allí se consignó lo siguiente frente a los delitos fiscales: </w:t>
      </w:r>
    </w:p>
    <w:p w:rsidR="00221430" w:rsidRPr="00790770" w:rsidRDefault="00221430" w:rsidP="00221430">
      <w:pPr>
        <w:widowControl w:val="0"/>
        <w:tabs>
          <w:tab w:val="left" w:pos="1222"/>
        </w:tabs>
        <w:autoSpaceDE w:val="0"/>
        <w:autoSpaceDN w:val="0"/>
        <w:ind w:right="51"/>
        <w:jc w:val="both"/>
        <w:rPr>
          <w:sz w:val="28"/>
          <w:lang w:val="es-ES"/>
        </w:rPr>
      </w:pPr>
    </w:p>
    <w:p w:rsidR="007835E2" w:rsidRPr="00790770" w:rsidRDefault="007835E2" w:rsidP="007835E2">
      <w:pPr>
        <w:widowControl w:val="0"/>
        <w:tabs>
          <w:tab w:val="left" w:pos="1222"/>
        </w:tabs>
        <w:autoSpaceDE w:val="0"/>
        <w:autoSpaceDN w:val="0"/>
        <w:ind w:left="567" w:right="51"/>
        <w:jc w:val="both"/>
        <w:rPr>
          <w:sz w:val="28"/>
        </w:rPr>
      </w:pPr>
      <w:r w:rsidRPr="00790770">
        <w:rPr>
          <w:sz w:val="28"/>
        </w:rPr>
        <w:t xml:space="preserve">“Delitos. Con las modificaciones propuestas se busca salvaguardar a las finanzas públicas comprendidas dentro de la administración pública como bien jurídico protegido por la política criminal del Estado Colombiano. </w:t>
      </w:r>
    </w:p>
    <w:p w:rsidR="007835E2" w:rsidRPr="00790770" w:rsidRDefault="007835E2" w:rsidP="007835E2">
      <w:pPr>
        <w:widowControl w:val="0"/>
        <w:tabs>
          <w:tab w:val="left" w:pos="1222"/>
        </w:tabs>
        <w:autoSpaceDE w:val="0"/>
        <w:autoSpaceDN w:val="0"/>
        <w:ind w:left="567" w:right="51"/>
        <w:jc w:val="both"/>
        <w:rPr>
          <w:sz w:val="28"/>
        </w:rPr>
      </w:pPr>
    </w:p>
    <w:p w:rsidR="007835E2" w:rsidRPr="00790770" w:rsidRDefault="007835E2" w:rsidP="007835E2">
      <w:pPr>
        <w:widowControl w:val="0"/>
        <w:tabs>
          <w:tab w:val="left" w:pos="1222"/>
        </w:tabs>
        <w:autoSpaceDE w:val="0"/>
        <w:autoSpaceDN w:val="0"/>
        <w:ind w:left="567" w:right="51"/>
        <w:jc w:val="both"/>
        <w:rPr>
          <w:sz w:val="28"/>
        </w:rPr>
      </w:pPr>
      <w:r w:rsidRPr="00790770">
        <w:rPr>
          <w:sz w:val="28"/>
        </w:rPr>
        <w:t xml:space="preserve">La administración pública, en su vertiente financiera, se refiere a los conceptos, principios, reglas, procesos apropiación de gastos y recaudo de ingresos de un Estado, para lograr su sostenimiento, funcionamiento y fines constitucionales. </w:t>
      </w:r>
    </w:p>
    <w:p w:rsidR="007835E2" w:rsidRPr="00790770" w:rsidRDefault="007835E2" w:rsidP="007835E2">
      <w:pPr>
        <w:widowControl w:val="0"/>
        <w:tabs>
          <w:tab w:val="left" w:pos="1222"/>
        </w:tabs>
        <w:autoSpaceDE w:val="0"/>
        <w:autoSpaceDN w:val="0"/>
        <w:ind w:left="567" w:right="51"/>
        <w:jc w:val="both"/>
        <w:rPr>
          <w:sz w:val="28"/>
        </w:rPr>
      </w:pPr>
    </w:p>
    <w:p w:rsidR="007835E2" w:rsidRPr="00790770" w:rsidRDefault="007835E2" w:rsidP="007835E2">
      <w:pPr>
        <w:widowControl w:val="0"/>
        <w:tabs>
          <w:tab w:val="left" w:pos="1222"/>
        </w:tabs>
        <w:autoSpaceDE w:val="0"/>
        <w:autoSpaceDN w:val="0"/>
        <w:ind w:left="567" w:right="51"/>
        <w:jc w:val="both"/>
        <w:rPr>
          <w:sz w:val="28"/>
        </w:rPr>
      </w:pPr>
      <w:r w:rsidRPr="00790770">
        <w:rPr>
          <w:sz w:val="28"/>
        </w:rPr>
        <w:t xml:space="preserve">Una de las formas que tiene el Estado colombiano para percibir ingresos es a través del desarrollo legal del deber de “contribuir al financiamiento de los gastos e inversiones del Estado dentro del concepto de justicia y equidad” por parte de las personas y ciudadanos, numeral 9º del artículo 95 de la Constitución Política, aunado al principio de solidaridad que es uno de los valores fundantes de Colombia. </w:t>
      </w:r>
    </w:p>
    <w:p w:rsidR="007835E2" w:rsidRPr="00790770" w:rsidRDefault="007835E2" w:rsidP="007835E2">
      <w:pPr>
        <w:widowControl w:val="0"/>
        <w:tabs>
          <w:tab w:val="left" w:pos="1222"/>
        </w:tabs>
        <w:autoSpaceDE w:val="0"/>
        <w:autoSpaceDN w:val="0"/>
        <w:ind w:left="567" w:right="51"/>
        <w:jc w:val="both"/>
        <w:rPr>
          <w:sz w:val="28"/>
        </w:rPr>
      </w:pPr>
    </w:p>
    <w:p w:rsidR="007835E2" w:rsidRPr="00790770" w:rsidRDefault="007835E2" w:rsidP="007835E2">
      <w:pPr>
        <w:widowControl w:val="0"/>
        <w:tabs>
          <w:tab w:val="left" w:pos="1222"/>
        </w:tabs>
        <w:autoSpaceDE w:val="0"/>
        <w:autoSpaceDN w:val="0"/>
        <w:ind w:left="567" w:right="51"/>
        <w:jc w:val="both"/>
        <w:rPr>
          <w:sz w:val="28"/>
        </w:rPr>
      </w:pPr>
      <w:r w:rsidRPr="00790770">
        <w:rPr>
          <w:sz w:val="28"/>
        </w:rPr>
        <w:t xml:space="preserve">Las conductas punibles actuales junto con los cambios, las circunstancias de agravación punitiva y el verbo rector residual propuesto buscan condenar aquellas acciones y/o omisiones constitutivas de incumplimientos relacionados con declaraciones tributarias y pagos de tributos, que hacen daño al disminuir el recaudo y comprometer la posibilidad de fiscalizarlos. Lo anterior impide llevar a cabo la materialización de los fines del Estado, en especial los de inversión social que agravan la actual problemática social y económica de la población colombiana. </w:t>
      </w:r>
    </w:p>
    <w:p w:rsidR="007835E2" w:rsidRPr="00790770" w:rsidRDefault="007835E2" w:rsidP="007835E2">
      <w:pPr>
        <w:widowControl w:val="0"/>
        <w:tabs>
          <w:tab w:val="left" w:pos="1222"/>
        </w:tabs>
        <w:autoSpaceDE w:val="0"/>
        <w:autoSpaceDN w:val="0"/>
        <w:ind w:left="567" w:right="51"/>
        <w:jc w:val="both"/>
        <w:rPr>
          <w:sz w:val="28"/>
        </w:rPr>
      </w:pPr>
    </w:p>
    <w:p w:rsidR="00934AAD" w:rsidRPr="00790770" w:rsidRDefault="007835E2" w:rsidP="00934AAD">
      <w:pPr>
        <w:widowControl w:val="0"/>
        <w:tabs>
          <w:tab w:val="left" w:pos="1222"/>
        </w:tabs>
        <w:autoSpaceDE w:val="0"/>
        <w:autoSpaceDN w:val="0"/>
        <w:ind w:left="567" w:right="51"/>
        <w:jc w:val="both"/>
        <w:rPr>
          <w:sz w:val="28"/>
          <w:lang w:val="es-ES"/>
        </w:rPr>
      </w:pPr>
      <w:r w:rsidRPr="00790770">
        <w:rPr>
          <w:sz w:val="28"/>
        </w:rPr>
        <w:t>De la revisión de la situación normativa actual y su aplicación práctica, se encuentra que los tipos penales existentes en el ordenamiento deben fortalecerse, para garantizar la prevención general y especial de los delitos en cuestión. Así mismo, corregir aspectos problemáticos prácticos y el fortalecimiento de las medidas penales que condenan la afectación de las finanzas públicas a través de la evasión y el abuso en materia tributaria. En materia de gestión de las propuestas debe considerarse que a través del artículo 132 de la Ley 2010 de 2019, s</w:t>
      </w:r>
      <w:r w:rsidR="00934AAD" w:rsidRPr="00790770">
        <w:rPr>
          <w:sz w:val="28"/>
        </w:rPr>
        <w:t xml:space="preserve">e </w:t>
      </w:r>
      <w:r w:rsidR="00934AAD" w:rsidRPr="00790770">
        <w:rPr>
          <w:sz w:val="28"/>
          <w:lang w:val="es-ES"/>
        </w:rPr>
        <w:t>creó en la Fiscalía General de la Nación, la Dirección Especializada contra los Delitos Fiscales adscrita a la Delegada de Finanzas Criminales lo cual garantiza el cumplimiento eficaz de las propuestas de fortalecimiento a las medidas que ya existen.</w:t>
      </w:r>
    </w:p>
    <w:p w:rsidR="00934AAD" w:rsidRPr="00790770" w:rsidRDefault="00934AAD" w:rsidP="00934AAD">
      <w:pPr>
        <w:widowControl w:val="0"/>
        <w:tabs>
          <w:tab w:val="left" w:pos="1222"/>
        </w:tabs>
        <w:autoSpaceDE w:val="0"/>
        <w:autoSpaceDN w:val="0"/>
        <w:ind w:left="567" w:right="51"/>
        <w:jc w:val="both"/>
        <w:rPr>
          <w:sz w:val="28"/>
          <w:lang w:val="es-ES"/>
        </w:rPr>
      </w:pPr>
    </w:p>
    <w:p w:rsidR="00221430" w:rsidRPr="00790770" w:rsidRDefault="00934AAD" w:rsidP="00934AAD">
      <w:pPr>
        <w:widowControl w:val="0"/>
        <w:tabs>
          <w:tab w:val="left" w:pos="1222"/>
        </w:tabs>
        <w:autoSpaceDE w:val="0"/>
        <w:autoSpaceDN w:val="0"/>
        <w:ind w:left="567" w:right="51"/>
        <w:jc w:val="both"/>
        <w:rPr>
          <w:sz w:val="28"/>
          <w:lang w:val="es-ES"/>
        </w:rPr>
      </w:pPr>
      <w:r w:rsidRPr="00790770">
        <w:rPr>
          <w:sz w:val="28"/>
          <w:lang w:val="es-ES"/>
        </w:rPr>
        <w:t>La criminalización de conductas que defraudan la Hacienda Pública no es un fenómeno local, la misma responde a una tendencia mundial que se desprende de la gravedad de la evasión y defraudación tributaria y la importancia que tiene el recaudo tributario para la protección de los derechos de las personas y la consecución de los fines estatales”</w:t>
      </w:r>
      <w:r w:rsidR="00B34342" w:rsidRPr="00790770">
        <w:rPr>
          <w:sz w:val="28"/>
          <w:lang w:val="es-ES"/>
        </w:rPr>
        <w:t>.</w:t>
      </w:r>
    </w:p>
    <w:p w:rsidR="00221430" w:rsidRPr="00790770" w:rsidRDefault="00221430" w:rsidP="00221430">
      <w:pPr>
        <w:widowControl w:val="0"/>
        <w:tabs>
          <w:tab w:val="left" w:pos="1222"/>
        </w:tabs>
        <w:autoSpaceDE w:val="0"/>
        <w:autoSpaceDN w:val="0"/>
        <w:ind w:right="51"/>
        <w:jc w:val="both"/>
        <w:rPr>
          <w:sz w:val="28"/>
          <w:lang w:val="es-ES"/>
        </w:rPr>
      </w:pPr>
    </w:p>
    <w:p w:rsidR="00221430" w:rsidRPr="00790770" w:rsidRDefault="004233E7"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Posteriormente, </w:t>
      </w:r>
      <w:r w:rsidR="001F437B" w:rsidRPr="00790770">
        <w:rPr>
          <w:sz w:val="28"/>
          <w:lang w:val="es-ES"/>
        </w:rPr>
        <w:t>el 6 de octubre de 2022</w:t>
      </w:r>
      <w:r w:rsidR="00AA6B7C" w:rsidRPr="00790770">
        <w:rPr>
          <w:sz w:val="28"/>
          <w:lang w:val="es-ES"/>
        </w:rPr>
        <w:t>, según consta en</w:t>
      </w:r>
      <w:r w:rsidR="005A10C4" w:rsidRPr="00790770">
        <w:rPr>
          <w:sz w:val="28"/>
          <w:lang w:val="es-ES"/>
        </w:rPr>
        <w:t xml:space="preserve"> el</w:t>
      </w:r>
      <w:r w:rsidR="00AA6B7C" w:rsidRPr="00790770">
        <w:rPr>
          <w:sz w:val="28"/>
          <w:lang w:val="es-ES"/>
        </w:rPr>
        <w:t xml:space="preserve"> Acta n</w:t>
      </w:r>
      <w:r w:rsidR="005432D2" w:rsidRPr="00790770">
        <w:rPr>
          <w:sz w:val="28"/>
          <w:lang w:val="es-ES"/>
        </w:rPr>
        <w:t>.</w:t>
      </w:r>
      <w:r w:rsidR="00AA6B7C" w:rsidRPr="00790770">
        <w:rPr>
          <w:sz w:val="28"/>
          <w:lang w:val="es-ES"/>
        </w:rPr>
        <w:t>° 004 de esa fecha</w:t>
      </w:r>
      <w:r w:rsidR="005A10C4" w:rsidRPr="00790770">
        <w:rPr>
          <w:sz w:val="28"/>
          <w:lang w:val="es-ES"/>
        </w:rPr>
        <w:t>,</w:t>
      </w:r>
      <w:r w:rsidR="00BD0AE8" w:rsidRPr="00790770">
        <w:rPr>
          <w:sz w:val="28"/>
          <w:lang w:val="es-ES"/>
        </w:rPr>
        <w:t xml:space="preserve"> que se encuentra documentada en la Gaceta del Congreso n</w:t>
      </w:r>
      <w:r w:rsidR="005432D2" w:rsidRPr="00790770">
        <w:rPr>
          <w:sz w:val="28"/>
          <w:lang w:val="es-ES"/>
        </w:rPr>
        <w:t>.</w:t>
      </w:r>
      <w:r w:rsidR="00BD0AE8" w:rsidRPr="00790770">
        <w:rPr>
          <w:sz w:val="28"/>
          <w:lang w:val="es-ES"/>
        </w:rPr>
        <w:t xml:space="preserve">° 1616 de 2022, se llevó a cabo el primer debate conjunto </w:t>
      </w:r>
      <w:r w:rsidR="009A580D" w:rsidRPr="00790770">
        <w:rPr>
          <w:sz w:val="28"/>
          <w:lang w:val="es-ES"/>
        </w:rPr>
        <w:t>de las Comisiones Económicas Terceras de la Cámara de Representantes y del Senado de la República. Ese día</w:t>
      </w:r>
      <w:r w:rsidR="000B68A6" w:rsidRPr="00790770">
        <w:rPr>
          <w:sz w:val="28"/>
          <w:lang w:val="es-ES"/>
        </w:rPr>
        <w:t xml:space="preserve">, en el curso del debate, </w:t>
      </w:r>
      <w:r w:rsidR="002E361E" w:rsidRPr="00790770">
        <w:rPr>
          <w:sz w:val="28"/>
          <w:lang w:val="es-ES"/>
        </w:rPr>
        <w:t>se presentaron tres pronunciamiento</w:t>
      </w:r>
      <w:r w:rsidR="005A10C4" w:rsidRPr="00790770">
        <w:rPr>
          <w:sz w:val="28"/>
          <w:lang w:val="es-ES"/>
        </w:rPr>
        <w:t>s</w:t>
      </w:r>
      <w:r w:rsidR="002E361E" w:rsidRPr="00790770">
        <w:rPr>
          <w:sz w:val="28"/>
          <w:lang w:val="es-ES"/>
        </w:rPr>
        <w:t xml:space="preserve"> </w:t>
      </w:r>
      <w:r w:rsidR="005A10C4" w:rsidRPr="00790770">
        <w:rPr>
          <w:sz w:val="28"/>
          <w:lang w:val="es-ES"/>
        </w:rPr>
        <w:t>que para nuestro caso son relevantes resaltar</w:t>
      </w:r>
      <w:r w:rsidR="00B34342" w:rsidRPr="00790770">
        <w:rPr>
          <w:sz w:val="28"/>
          <w:lang w:val="es-ES"/>
        </w:rPr>
        <w:t xml:space="preserve"> y merecen especial pronunciamiento: </w:t>
      </w:r>
    </w:p>
    <w:p w:rsidR="005A10C4" w:rsidRPr="00790770" w:rsidRDefault="005A10C4" w:rsidP="005A10C4">
      <w:pPr>
        <w:widowControl w:val="0"/>
        <w:tabs>
          <w:tab w:val="left" w:pos="1222"/>
        </w:tabs>
        <w:autoSpaceDE w:val="0"/>
        <w:autoSpaceDN w:val="0"/>
        <w:ind w:right="51"/>
        <w:jc w:val="both"/>
        <w:rPr>
          <w:sz w:val="28"/>
          <w:lang w:val="es-ES"/>
        </w:rPr>
      </w:pPr>
    </w:p>
    <w:p w:rsidR="006E281C" w:rsidRPr="00790770" w:rsidRDefault="00CD3D5B" w:rsidP="005A10C4">
      <w:pPr>
        <w:pStyle w:val="Prrafodelista"/>
        <w:widowControl w:val="0"/>
        <w:numPr>
          <w:ilvl w:val="0"/>
          <w:numId w:val="4"/>
        </w:numPr>
        <w:tabs>
          <w:tab w:val="left" w:pos="1222"/>
        </w:tabs>
        <w:autoSpaceDE w:val="0"/>
        <w:autoSpaceDN w:val="0"/>
        <w:ind w:right="51"/>
        <w:jc w:val="both"/>
        <w:rPr>
          <w:sz w:val="28"/>
          <w:lang w:val="es-ES"/>
        </w:rPr>
      </w:pPr>
      <w:r w:rsidRPr="00790770">
        <w:rPr>
          <w:sz w:val="28"/>
          <w:lang w:val="es-ES"/>
        </w:rPr>
        <w:t xml:space="preserve">La senadora </w:t>
      </w:r>
      <w:r w:rsidR="00851E1A" w:rsidRPr="00790770">
        <w:rPr>
          <w:sz w:val="28"/>
          <w:lang w:val="es-ES"/>
        </w:rPr>
        <w:t>Clara López Obregón</w:t>
      </w:r>
      <w:r w:rsidR="00C34170" w:rsidRPr="00790770">
        <w:rPr>
          <w:sz w:val="28"/>
          <w:lang w:val="es-ES"/>
        </w:rPr>
        <w:t xml:space="preserve"> intervino para señalar su voluntad de </w:t>
      </w:r>
      <w:r w:rsidR="005A2840" w:rsidRPr="00790770">
        <w:rPr>
          <w:sz w:val="28"/>
          <w:lang w:val="es-ES"/>
        </w:rPr>
        <w:t>“</w:t>
      </w:r>
      <w:r w:rsidR="00C34170" w:rsidRPr="00790770">
        <w:rPr>
          <w:sz w:val="28"/>
          <w:lang w:val="es-ES"/>
        </w:rPr>
        <w:t xml:space="preserve">dejar constancia </w:t>
      </w:r>
      <w:r w:rsidR="005A2840" w:rsidRPr="00790770">
        <w:rPr>
          <w:sz w:val="28"/>
          <w:lang w:val="es-ES"/>
        </w:rPr>
        <w:t>de varios artículos para que obren en el expediente para debate en la segunda ponencia hacia</w:t>
      </w:r>
      <w:r w:rsidR="00E63FBD" w:rsidRPr="00790770">
        <w:rPr>
          <w:sz w:val="28"/>
          <w:lang w:val="es-ES"/>
        </w:rPr>
        <w:t xml:space="preserve"> el segundo debate”</w:t>
      </w:r>
      <w:r w:rsidR="007A417C" w:rsidRPr="00790770">
        <w:rPr>
          <w:sz w:val="28"/>
          <w:lang w:val="es-ES"/>
        </w:rPr>
        <w:t>.</w:t>
      </w:r>
      <w:r w:rsidR="00E63FBD" w:rsidRPr="00790770">
        <w:rPr>
          <w:sz w:val="28"/>
          <w:lang w:val="es-ES"/>
        </w:rPr>
        <w:t xml:space="preserve"> Explicó que presentó diversas proposiciones de artículos nuevos, entre ellas</w:t>
      </w:r>
      <w:r w:rsidR="00735775" w:rsidRPr="00790770">
        <w:rPr>
          <w:sz w:val="28"/>
          <w:lang w:val="es-ES"/>
        </w:rPr>
        <w:t>,</w:t>
      </w:r>
      <w:r w:rsidR="00E63FBD" w:rsidRPr="00790770">
        <w:rPr>
          <w:sz w:val="28"/>
          <w:lang w:val="es-ES"/>
        </w:rPr>
        <w:t xml:space="preserve"> </w:t>
      </w:r>
      <w:r w:rsidR="006E281C" w:rsidRPr="00790770">
        <w:rPr>
          <w:sz w:val="28"/>
          <w:lang w:val="es-ES"/>
        </w:rPr>
        <w:t xml:space="preserve">las relacionadas con penalizar </w:t>
      </w:r>
      <w:r w:rsidR="00125059" w:rsidRPr="00790770">
        <w:rPr>
          <w:sz w:val="28"/>
          <w:lang w:val="es-ES"/>
        </w:rPr>
        <w:t xml:space="preserve">la defraudación y evasión tributaria, cuyo análisis indicó que se adelantó y </w:t>
      </w:r>
      <w:r w:rsidR="00085EB8" w:rsidRPr="00790770">
        <w:rPr>
          <w:sz w:val="28"/>
          <w:lang w:val="es-ES"/>
        </w:rPr>
        <w:t xml:space="preserve">fue </w:t>
      </w:r>
      <w:r w:rsidR="00125059" w:rsidRPr="00790770">
        <w:rPr>
          <w:sz w:val="28"/>
          <w:lang w:val="es-ES"/>
        </w:rPr>
        <w:t>conv</w:t>
      </w:r>
      <w:r w:rsidR="00085EB8" w:rsidRPr="00790770">
        <w:rPr>
          <w:sz w:val="28"/>
          <w:lang w:val="es-ES"/>
        </w:rPr>
        <w:t>enido</w:t>
      </w:r>
      <w:r w:rsidR="00125059" w:rsidRPr="00790770">
        <w:rPr>
          <w:sz w:val="28"/>
          <w:lang w:val="es-ES"/>
        </w:rPr>
        <w:t xml:space="preserve"> </w:t>
      </w:r>
      <w:r w:rsidR="007059EC" w:rsidRPr="00790770">
        <w:rPr>
          <w:sz w:val="28"/>
          <w:lang w:val="es-ES"/>
        </w:rPr>
        <w:t xml:space="preserve">en la subcomisión. </w:t>
      </w:r>
      <w:r w:rsidR="00D715B7" w:rsidRPr="00790770">
        <w:rPr>
          <w:sz w:val="28"/>
          <w:lang w:val="es-ES"/>
        </w:rPr>
        <w:t xml:space="preserve">Junto con otras proposiciones de temas que mencionó, la senadora adujo que “[e]sas serían las que dejaría como constancias para que </w:t>
      </w:r>
      <w:r w:rsidR="00B927EC" w:rsidRPr="00790770">
        <w:rPr>
          <w:sz w:val="28"/>
          <w:lang w:val="es-ES"/>
        </w:rPr>
        <w:t>se puedan examinar en el proceso hacía segundo debate”</w:t>
      </w:r>
      <w:r w:rsidR="00B927EC" w:rsidRPr="00790770">
        <w:rPr>
          <w:rStyle w:val="Refdenotaalpie"/>
          <w:sz w:val="28"/>
          <w:lang w:val="es-ES"/>
        </w:rPr>
        <w:footnoteReference w:id="103"/>
      </w:r>
      <w:r w:rsidR="007A417C" w:rsidRPr="00790770">
        <w:rPr>
          <w:sz w:val="28"/>
          <w:lang w:val="es-ES"/>
        </w:rPr>
        <w:t>.</w:t>
      </w:r>
    </w:p>
    <w:p w:rsidR="00DD50AB" w:rsidRPr="00790770" w:rsidRDefault="00DD50AB" w:rsidP="00DD50AB">
      <w:pPr>
        <w:pStyle w:val="Prrafodelista"/>
        <w:widowControl w:val="0"/>
        <w:tabs>
          <w:tab w:val="left" w:pos="1222"/>
        </w:tabs>
        <w:autoSpaceDE w:val="0"/>
        <w:autoSpaceDN w:val="0"/>
        <w:ind w:right="51"/>
        <w:jc w:val="both"/>
        <w:rPr>
          <w:sz w:val="28"/>
          <w:lang w:val="es-ES"/>
        </w:rPr>
      </w:pPr>
    </w:p>
    <w:p w:rsidR="00DD50AB" w:rsidRPr="00790770" w:rsidRDefault="006B4F1F" w:rsidP="00CF29C5">
      <w:pPr>
        <w:pStyle w:val="Prrafodelista"/>
        <w:widowControl w:val="0"/>
        <w:numPr>
          <w:ilvl w:val="0"/>
          <w:numId w:val="4"/>
        </w:numPr>
        <w:tabs>
          <w:tab w:val="left" w:pos="1222"/>
        </w:tabs>
        <w:autoSpaceDE w:val="0"/>
        <w:autoSpaceDN w:val="0"/>
        <w:ind w:right="51"/>
        <w:jc w:val="both"/>
        <w:rPr>
          <w:sz w:val="28"/>
          <w:lang w:val="es-ES"/>
        </w:rPr>
      </w:pPr>
      <w:r w:rsidRPr="00790770">
        <w:rPr>
          <w:sz w:val="28"/>
          <w:lang w:val="es-ES"/>
        </w:rPr>
        <w:t xml:space="preserve">El </w:t>
      </w:r>
      <w:r w:rsidR="00F46BA4" w:rsidRPr="00790770">
        <w:rPr>
          <w:sz w:val="28"/>
          <w:lang w:val="es-ES"/>
        </w:rPr>
        <w:t xml:space="preserve">representante </w:t>
      </w:r>
      <w:r w:rsidR="00704499" w:rsidRPr="00790770">
        <w:rPr>
          <w:sz w:val="28"/>
          <w:lang w:val="es-ES"/>
        </w:rPr>
        <w:t xml:space="preserve">Jorge Hernán </w:t>
      </w:r>
      <w:r w:rsidR="00AB4595" w:rsidRPr="00790770">
        <w:rPr>
          <w:sz w:val="28"/>
          <w:lang w:val="es-ES"/>
        </w:rPr>
        <w:t>B</w:t>
      </w:r>
      <w:r w:rsidR="00704499" w:rsidRPr="00790770">
        <w:rPr>
          <w:sz w:val="28"/>
          <w:lang w:val="es-ES"/>
        </w:rPr>
        <w:t xml:space="preserve">astidas Rosero intervino para insistir en la inclusión de un artículo nuevo </w:t>
      </w:r>
      <w:r w:rsidR="00133770" w:rsidRPr="00790770">
        <w:rPr>
          <w:sz w:val="28"/>
          <w:lang w:val="es-ES"/>
        </w:rPr>
        <w:t>relacionado con el tema de la defraudación y la evasión tributaria y las responsabilidades penales</w:t>
      </w:r>
      <w:r w:rsidR="00C31764" w:rsidRPr="00790770">
        <w:rPr>
          <w:sz w:val="28"/>
          <w:lang w:val="es-ES"/>
        </w:rPr>
        <w:t xml:space="preserve">, </w:t>
      </w:r>
      <w:r w:rsidR="00FE3482" w:rsidRPr="00790770">
        <w:rPr>
          <w:sz w:val="28"/>
        </w:rPr>
        <w:t>para lo cual mencionó la subcomisión que se creó y que concilió un texto de articulado sobre delitos fiscales.</w:t>
      </w:r>
      <w:r w:rsidR="00CF29C5" w:rsidRPr="00790770">
        <w:rPr>
          <w:sz w:val="28"/>
        </w:rPr>
        <w:t xml:space="preserve"> </w:t>
      </w:r>
      <w:r w:rsidR="00D022DB" w:rsidRPr="00790770">
        <w:rPr>
          <w:sz w:val="28"/>
          <w:lang w:val="es-ES"/>
        </w:rPr>
        <w:t>El congresista explicó que</w:t>
      </w:r>
      <w:r w:rsidR="00FE3482" w:rsidRPr="00790770">
        <w:rPr>
          <w:sz w:val="28"/>
          <w:lang w:val="es-ES"/>
        </w:rPr>
        <w:t xml:space="preserve"> fueron trabajados y que</w:t>
      </w:r>
      <w:r w:rsidR="00D022DB" w:rsidRPr="00790770">
        <w:rPr>
          <w:sz w:val="28"/>
          <w:lang w:val="es-ES"/>
        </w:rPr>
        <w:t xml:space="preserve"> la única razón porque </w:t>
      </w:r>
      <w:r w:rsidR="00A94653" w:rsidRPr="00790770">
        <w:rPr>
          <w:sz w:val="28"/>
          <w:lang w:val="es-ES"/>
        </w:rPr>
        <w:t xml:space="preserve">no fueron incluidos los delitos penales en el texto propuesto para primer debate, </w:t>
      </w:r>
      <w:r w:rsidR="00E352A8" w:rsidRPr="00790770">
        <w:rPr>
          <w:sz w:val="28"/>
          <w:lang w:val="es-ES"/>
        </w:rPr>
        <w:t>es porque no se contaba con un pronunciamiento del Consejo Superior de Política Criminal</w:t>
      </w:r>
      <w:r w:rsidR="00E352A8" w:rsidRPr="00790770">
        <w:rPr>
          <w:rStyle w:val="Refdenotaalpie"/>
          <w:sz w:val="28"/>
          <w:lang w:val="es-ES"/>
        </w:rPr>
        <w:footnoteReference w:id="104"/>
      </w:r>
      <w:r w:rsidR="005432D2" w:rsidRPr="00790770">
        <w:rPr>
          <w:sz w:val="28"/>
          <w:lang w:val="es-ES"/>
        </w:rPr>
        <w:t>.</w:t>
      </w:r>
    </w:p>
    <w:p w:rsidR="00162C53" w:rsidRPr="00790770" w:rsidRDefault="00162C53" w:rsidP="00FC235A">
      <w:pPr>
        <w:rPr>
          <w:sz w:val="28"/>
          <w:lang w:val="es-ES"/>
        </w:rPr>
      </w:pPr>
    </w:p>
    <w:p w:rsidR="00162C53" w:rsidRPr="00790770" w:rsidRDefault="00244D04" w:rsidP="005A10C4">
      <w:pPr>
        <w:pStyle w:val="Prrafodelista"/>
        <w:widowControl w:val="0"/>
        <w:numPr>
          <w:ilvl w:val="0"/>
          <w:numId w:val="4"/>
        </w:numPr>
        <w:tabs>
          <w:tab w:val="left" w:pos="1222"/>
        </w:tabs>
        <w:autoSpaceDE w:val="0"/>
        <w:autoSpaceDN w:val="0"/>
        <w:ind w:right="51"/>
        <w:jc w:val="both"/>
        <w:rPr>
          <w:sz w:val="28"/>
          <w:lang w:val="es-ES"/>
        </w:rPr>
      </w:pPr>
      <w:r w:rsidRPr="00790770">
        <w:rPr>
          <w:sz w:val="28"/>
          <w:lang w:val="es-ES"/>
        </w:rPr>
        <w:t xml:space="preserve">Una vez </w:t>
      </w:r>
      <w:r w:rsidR="00916A86" w:rsidRPr="00790770">
        <w:rPr>
          <w:sz w:val="28"/>
          <w:lang w:val="es-ES"/>
        </w:rPr>
        <w:t xml:space="preserve">fue aprobado el articulado del proyecto de ley en primer debate, el director de la Dian agradeció a los congresistas y al equipo de trabajo, y recordó </w:t>
      </w:r>
      <w:r w:rsidR="006E204C" w:rsidRPr="00790770">
        <w:rPr>
          <w:sz w:val="28"/>
          <w:lang w:val="es-ES"/>
        </w:rPr>
        <w:t xml:space="preserve">que quedaba como tema importante para el debate en Plenaria </w:t>
      </w:r>
      <w:r w:rsidR="00707330" w:rsidRPr="00790770">
        <w:rPr>
          <w:sz w:val="28"/>
          <w:lang w:val="es-ES"/>
        </w:rPr>
        <w:t>“la plata que hoy en d</w:t>
      </w:r>
      <w:r w:rsidR="003C33F6" w:rsidRPr="00790770">
        <w:rPr>
          <w:sz w:val="28"/>
          <w:lang w:val="es-ES"/>
        </w:rPr>
        <w:t>í</w:t>
      </w:r>
      <w:r w:rsidR="00707330" w:rsidRPr="00790770">
        <w:rPr>
          <w:sz w:val="28"/>
          <w:lang w:val="es-ES"/>
        </w:rPr>
        <w:t xml:space="preserve">a no están pagando los evasores del país.” </w:t>
      </w:r>
      <w:r w:rsidR="00F012D9" w:rsidRPr="00790770">
        <w:rPr>
          <w:sz w:val="28"/>
          <w:lang w:val="es-ES"/>
        </w:rPr>
        <w:t xml:space="preserve">Seguido señaló lo siguiente: </w:t>
      </w:r>
    </w:p>
    <w:p w:rsidR="00F012D9" w:rsidRPr="00790770" w:rsidRDefault="00F012D9" w:rsidP="00F012D9">
      <w:pPr>
        <w:pStyle w:val="Prrafodelista"/>
        <w:rPr>
          <w:sz w:val="28"/>
          <w:lang w:val="es-ES"/>
        </w:rPr>
      </w:pPr>
    </w:p>
    <w:p w:rsidR="001A08A4" w:rsidRPr="00790770" w:rsidRDefault="00863F00" w:rsidP="00863F00">
      <w:pPr>
        <w:pStyle w:val="Prrafodelista"/>
        <w:widowControl w:val="0"/>
        <w:tabs>
          <w:tab w:val="left" w:pos="1222"/>
        </w:tabs>
        <w:autoSpaceDE w:val="0"/>
        <w:autoSpaceDN w:val="0"/>
        <w:ind w:left="993" w:right="51"/>
        <w:jc w:val="both"/>
        <w:rPr>
          <w:sz w:val="28"/>
          <w:lang w:val="es-ES"/>
        </w:rPr>
      </w:pPr>
      <w:r w:rsidRPr="00790770">
        <w:rPr>
          <w:sz w:val="28"/>
        </w:rPr>
        <w:t>“</w:t>
      </w:r>
      <w:r w:rsidR="00C15B9F" w:rsidRPr="00790770">
        <w:rPr>
          <w:sz w:val="28"/>
        </w:rPr>
        <w:t>La tipificación de delitos de evasión que realmente les peguen a las personas que no están pagando lo que pagan hoy en día, es algo que aún está para debate, va a estar a debate del Congreso de la República, pero sobre todo se va a dar ante los ojos de todo el país; de todo el país que nos ha dicho con justa razón, estamos dispuestos a contribuir, todos podemos contribuir un poco más, pero es muy importante que paguen los evasores. Esto no lo podemos lograr sin unas sanciones penales fuertes para aquellos que, con dolo, con la intención de causar un detrimento al Estado, hoy en día lo hacen de manera básicamente impune y no lo podemos lograr sin los recursos y sin las facultades que varias de las cuales han sido aprobadas hoy</w:t>
      </w:r>
      <w:r w:rsidRPr="00790770">
        <w:rPr>
          <w:sz w:val="28"/>
        </w:rPr>
        <w:t>”</w:t>
      </w:r>
      <w:r w:rsidR="00B82902" w:rsidRPr="00790770">
        <w:rPr>
          <w:rStyle w:val="Refdenotaalpie"/>
          <w:sz w:val="28"/>
        </w:rPr>
        <w:footnoteReference w:id="105"/>
      </w:r>
      <w:r w:rsidR="005A0CCA" w:rsidRPr="00790770">
        <w:rPr>
          <w:sz w:val="28"/>
        </w:rPr>
        <w:t>.</w:t>
      </w:r>
    </w:p>
    <w:p w:rsidR="005A10C4" w:rsidRPr="00790770" w:rsidRDefault="005A10C4" w:rsidP="005A10C4">
      <w:pPr>
        <w:widowControl w:val="0"/>
        <w:tabs>
          <w:tab w:val="left" w:pos="1222"/>
        </w:tabs>
        <w:autoSpaceDE w:val="0"/>
        <w:autoSpaceDN w:val="0"/>
        <w:ind w:right="51"/>
        <w:jc w:val="both"/>
        <w:rPr>
          <w:sz w:val="28"/>
          <w:lang w:val="es-ES"/>
        </w:rPr>
      </w:pPr>
    </w:p>
    <w:p w:rsidR="005A10C4" w:rsidRPr="00790770" w:rsidRDefault="0096162F"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En este punto,</w:t>
      </w:r>
      <w:r w:rsidR="002973A7" w:rsidRPr="00790770">
        <w:rPr>
          <w:sz w:val="28"/>
          <w:lang w:val="es-ES"/>
        </w:rPr>
        <w:t xml:space="preserve"> sin ser un</w:t>
      </w:r>
      <w:r w:rsidR="00FF1631" w:rsidRPr="00790770">
        <w:rPr>
          <w:sz w:val="28"/>
          <w:lang w:val="es-ES"/>
        </w:rPr>
        <w:t xml:space="preserve"> requisito del trámite legislativo, importa señalar que el 16 de octubre de 2022 </w:t>
      </w:r>
      <w:r w:rsidR="00A16962" w:rsidRPr="00790770">
        <w:rPr>
          <w:sz w:val="28"/>
          <w:lang w:val="es-ES"/>
        </w:rPr>
        <w:t xml:space="preserve">el Consejo Superior de Política Criminal emitió </w:t>
      </w:r>
      <w:r w:rsidR="00A311DA" w:rsidRPr="00790770">
        <w:rPr>
          <w:sz w:val="28"/>
          <w:lang w:val="es-ES"/>
        </w:rPr>
        <w:t>concepto</w:t>
      </w:r>
      <w:r w:rsidR="00F10D27" w:rsidRPr="00790770">
        <w:rPr>
          <w:sz w:val="28"/>
          <w:lang w:val="es-ES"/>
        </w:rPr>
        <w:t xml:space="preserve"> favorable con observaciones</w:t>
      </w:r>
      <w:r w:rsidR="00A0309D" w:rsidRPr="00790770">
        <w:rPr>
          <w:rStyle w:val="Refdenotaalpie"/>
          <w:sz w:val="28"/>
          <w:lang w:val="es-ES"/>
        </w:rPr>
        <w:footnoteReference w:id="106"/>
      </w:r>
      <w:r w:rsidR="005A0CCA" w:rsidRPr="00790770">
        <w:rPr>
          <w:sz w:val="28"/>
          <w:lang w:val="es-ES"/>
        </w:rPr>
        <w:t>,</w:t>
      </w:r>
      <w:r w:rsidR="00A311DA" w:rsidRPr="00790770">
        <w:rPr>
          <w:sz w:val="28"/>
          <w:lang w:val="es-ES"/>
        </w:rPr>
        <w:t xml:space="preserve"> sobre </w:t>
      </w:r>
      <w:r w:rsidR="00F10D27" w:rsidRPr="00790770">
        <w:rPr>
          <w:sz w:val="28"/>
          <w:lang w:val="es-ES"/>
        </w:rPr>
        <w:t>la propuesta de modificaciones y adición a la Ley 599 de 2000 que se acordó en la subcomisión</w:t>
      </w:r>
      <w:r w:rsidR="008A35E9" w:rsidRPr="00790770">
        <w:rPr>
          <w:sz w:val="28"/>
          <w:lang w:val="es-ES"/>
        </w:rPr>
        <w:t xml:space="preserve"> </w:t>
      </w:r>
      <w:r w:rsidR="00E936ED" w:rsidRPr="00790770">
        <w:rPr>
          <w:sz w:val="28"/>
          <w:lang w:val="es-ES"/>
        </w:rPr>
        <w:t>de coordinadores ponentes de la reforma tributaria</w:t>
      </w:r>
      <w:r w:rsidR="00BF0634" w:rsidRPr="00790770">
        <w:rPr>
          <w:sz w:val="28"/>
          <w:lang w:val="es-ES"/>
        </w:rPr>
        <w:t>, que fue aprobada para estudiar los delitos fiscales</w:t>
      </w:r>
      <w:r w:rsidR="007F22AF" w:rsidRPr="00790770">
        <w:rPr>
          <w:sz w:val="28"/>
          <w:lang w:val="es-ES"/>
        </w:rPr>
        <w:t xml:space="preserve"> en primer debate</w:t>
      </w:r>
      <w:r w:rsidR="00F10D27" w:rsidRPr="00790770">
        <w:rPr>
          <w:sz w:val="28"/>
          <w:lang w:val="es-ES"/>
        </w:rPr>
        <w:t>. Si bien se refirió a los diversos artículos, para nuestro caso conviene precisar</w:t>
      </w:r>
      <w:r w:rsidR="00E936ED" w:rsidRPr="00790770">
        <w:rPr>
          <w:sz w:val="28"/>
          <w:lang w:val="es-ES"/>
        </w:rPr>
        <w:t xml:space="preserve"> que tal concepto hace mención específica a los ajustes </w:t>
      </w:r>
      <w:r w:rsidR="001B6EBB" w:rsidRPr="00790770">
        <w:rPr>
          <w:sz w:val="28"/>
          <w:lang w:val="es-ES"/>
        </w:rPr>
        <w:t>que se acordaron para los artículo</w:t>
      </w:r>
      <w:r w:rsidR="00BF0634" w:rsidRPr="00790770">
        <w:rPr>
          <w:sz w:val="28"/>
          <w:lang w:val="es-ES"/>
        </w:rPr>
        <w:t>s</w:t>
      </w:r>
      <w:r w:rsidR="001B6EBB" w:rsidRPr="00790770">
        <w:rPr>
          <w:sz w:val="28"/>
          <w:lang w:val="es-ES"/>
        </w:rPr>
        <w:t xml:space="preserve"> 434A y 434B del Código Penal, es decir, </w:t>
      </w:r>
      <w:r w:rsidR="00A745D4" w:rsidRPr="00790770">
        <w:rPr>
          <w:sz w:val="28"/>
          <w:lang w:val="es-ES"/>
        </w:rPr>
        <w:t xml:space="preserve">para los delitos de omisión de activos o inclusión de pasivos, </w:t>
      </w:r>
      <w:r w:rsidR="00584478" w:rsidRPr="00790770">
        <w:rPr>
          <w:sz w:val="28"/>
          <w:lang w:val="es-ES"/>
        </w:rPr>
        <w:t>y de defraudación o evasión tributaria</w:t>
      </w:r>
      <w:r w:rsidR="00B1600E" w:rsidRPr="00790770">
        <w:rPr>
          <w:rStyle w:val="Refdenotaalpie"/>
          <w:sz w:val="28"/>
          <w:lang w:val="es-ES"/>
        </w:rPr>
        <w:footnoteReference w:id="107"/>
      </w:r>
      <w:r w:rsidR="005A0CCA" w:rsidRPr="00790770">
        <w:rPr>
          <w:sz w:val="28"/>
          <w:lang w:val="es-ES"/>
        </w:rPr>
        <w:t xml:space="preserve">, </w:t>
      </w:r>
      <w:r w:rsidR="00BF0634" w:rsidRPr="00790770">
        <w:rPr>
          <w:sz w:val="28"/>
          <w:lang w:val="es-ES"/>
        </w:rPr>
        <w:t xml:space="preserve">al igual que a la adición </w:t>
      </w:r>
      <w:r w:rsidR="00B1600E" w:rsidRPr="00790770">
        <w:rPr>
          <w:sz w:val="28"/>
          <w:lang w:val="es-ES"/>
        </w:rPr>
        <w:t xml:space="preserve">de un inciso al artículo 83 del Código Penal para suspender los términos de la prescripción de la acción penal como consecuencia de la suscripción de acuerdos de pago con la administración tributaria. </w:t>
      </w:r>
    </w:p>
    <w:p w:rsidR="007F22AF" w:rsidRPr="00790770" w:rsidRDefault="007F22AF" w:rsidP="007F22AF">
      <w:pPr>
        <w:widowControl w:val="0"/>
        <w:tabs>
          <w:tab w:val="left" w:pos="1222"/>
        </w:tabs>
        <w:autoSpaceDE w:val="0"/>
        <w:autoSpaceDN w:val="0"/>
        <w:ind w:right="51"/>
        <w:jc w:val="both"/>
        <w:rPr>
          <w:sz w:val="28"/>
          <w:lang w:val="es-ES"/>
        </w:rPr>
      </w:pPr>
    </w:p>
    <w:p w:rsidR="007F22AF" w:rsidRPr="00790770" w:rsidRDefault="00502713"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Ahora bien, en </w:t>
      </w:r>
      <w:r w:rsidR="00107E41" w:rsidRPr="00790770">
        <w:rPr>
          <w:sz w:val="28"/>
          <w:lang w:val="es-ES"/>
        </w:rPr>
        <w:t>el informe de</w:t>
      </w:r>
      <w:r w:rsidRPr="00790770">
        <w:rPr>
          <w:sz w:val="28"/>
          <w:lang w:val="es-ES"/>
        </w:rPr>
        <w:t xml:space="preserve"> ponencia</w:t>
      </w:r>
      <w:r w:rsidR="00107E41" w:rsidRPr="00790770">
        <w:rPr>
          <w:sz w:val="28"/>
          <w:lang w:val="es-ES"/>
        </w:rPr>
        <w:t xml:space="preserve"> positivo</w:t>
      </w:r>
      <w:r w:rsidRPr="00790770">
        <w:rPr>
          <w:sz w:val="28"/>
          <w:lang w:val="es-ES"/>
        </w:rPr>
        <w:t xml:space="preserve"> para </w:t>
      </w:r>
      <w:r w:rsidRPr="00790770">
        <w:rPr>
          <w:b/>
          <w:bCs/>
          <w:sz w:val="28"/>
          <w:lang w:val="es-ES"/>
        </w:rPr>
        <w:t>segundo debate</w:t>
      </w:r>
      <w:r w:rsidRPr="00790770">
        <w:rPr>
          <w:sz w:val="28"/>
          <w:lang w:val="es-ES"/>
        </w:rPr>
        <w:t xml:space="preserve"> </w:t>
      </w:r>
      <w:r w:rsidR="00784FE3" w:rsidRPr="00790770">
        <w:rPr>
          <w:sz w:val="28"/>
          <w:lang w:val="es-ES"/>
        </w:rPr>
        <w:t>en las plenarias de la Cámara de Representantes</w:t>
      </w:r>
      <w:r w:rsidR="00107E41" w:rsidRPr="00790770">
        <w:rPr>
          <w:sz w:val="28"/>
          <w:lang w:val="es-ES"/>
        </w:rPr>
        <w:t xml:space="preserve"> y del Senado de la República</w:t>
      </w:r>
      <w:r w:rsidR="00927FAC" w:rsidRPr="00790770">
        <w:rPr>
          <w:rStyle w:val="Refdenotaalpie"/>
          <w:sz w:val="28"/>
          <w:lang w:val="es-ES"/>
        </w:rPr>
        <w:footnoteReference w:id="108"/>
      </w:r>
      <w:r w:rsidR="005A0CCA" w:rsidRPr="00790770">
        <w:rPr>
          <w:sz w:val="28"/>
          <w:lang w:val="es-ES"/>
        </w:rPr>
        <w:t>.</w:t>
      </w:r>
      <w:r w:rsidR="00927FAC" w:rsidRPr="00790770">
        <w:rPr>
          <w:sz w:val="28"/>
          <w:lang w:val="es-ES"/>
        </w:rPr>
        <w:t xml:space="preserve"> </w:t>
      </w:r>
      <w:r w:rsidR="00107E41" w:rsidRPr="00790770">
        <w:rPr>
          <w:sz w:val="28"/>
          <w:lang w:val="es-ES"/>
        </w:rPr>
        <w:t xml:space="preserve"> se </w:t>
      </w:r>
      <w:r w:rsidR="00337D59" w:rsidRPr="00790770">
        <w:rPr>
          <w:sz w:val="28"/>
          <w:lang w:val="es-ES"/>
        </w:rPr>
        <w:t xml:space="preserve">dejó el registro de </w:t>
      </w:r>
      <w:r w:rsidR="00FE6599" w:rsidRPr="00790770">
        <w:rPr>
          <w:sz w:val="28"/>
          <w:lang w:val="es-ES"/>
        </w:rPr>
        <w:t>4 días de reuniones</w:t>
      </w:r>
      <w:r w:rsidR="00337D59" w:rsidRPr="00790770">
        <w:rPr>
          <w:sz w:val="28"/>
          <w:lang w:val="es-ES"/>
        </w:rPr>
        <w:t xml:space="preserve"> previas</w:t>
      </w:r>
      <w:r w:rsidR="00FE6599" w:rsidRPr="00790770">
        <w:rPr>
          <w:sz w:val="28"/>
          <w:lang w:val="es-ES"/>
        </w:rPr>
        <w:t xml:space="preserve"> entre los ponentes, coordinadores y equipo del Gobierno nacional, “con el fin de preparar </w:t>
      </w:r>
      <w:r w:rsidR="00F12459" w:rsidRPr="00790770">
        <w:rPr>
          <w:sz w:val="28"/>
          <w:lang w:val="es-ES"/>
        </w:rPr>
        <w:t>la presente ponencia a partir, entre otras, del estudio de las proposiciones que fueron dejadas como constancia por los Honorables Congresistas durante el primer debate y las proposiciones presentadas posteriormente</w:t>
      </w:r>
      <w:r w:rsidR="006E2E71" w:rsidRPr="00790770">
        <w:rPr>
          <w:sz w:val="28"/>
          <w:lang w:val="es-ES"/>
        </w:rPr>
        <w:t>”</w:t>
      </w:r>
      <w:r w:rsidR="00454075" w:rsidRPr="00790770">
        <w:rPr>
          <w:rStyle w:val="Refdenotaalpie"/>
          <w:sz w:val="28"/>
          <w:lang w:val="es-ES"/>
        </w:rPr>
        <w:footnoteReference w:id="109"/>
      </w:r>
      <w:r w:rsidR="005A0CCA" w:rsidRPr="00790770">
        <w:rPr>
          <w:sz w:val="28"/>
          <w:lang w:val="es-ES"/>
        </w:rPr>
        <w:t>.</w:t>
      </w:r>
    </w:p>
    <w:p w:rsidR="00337D59" w:rsidRPr="00790770" w:rsidRDefault="00337D59" w:rsidP="00337D59">
      <w:pPr>
        <w:pStyle w:val="Prrafodelista"/>
        <w:rPr>
          <w:sz w:val="28"/>
          <w:lang w:val="es-ES"/>
        </w:rPr>
      </w:pPr>
    </w:p>
    <w:p w:rsidR="00337D59" w:rsidRPr="00790770" w:rsidRDefault="008E4E58"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En especial </w:t>
      </w:r>
      <w:r w:rsidR="004F40F2" w:rsidRPr="00790770">
        <w:rPr>
          <w:sz w:val="28"/>
          <w:lang w:val="es-ES"/>
        </w:rPr>
        <w:t>se documenta que</w:t>
      </w:r>
      <w:r w:rsidR="00441BFE" w:rsidRPr="00790770">
        <w:rPr>
          <w:sz w:val="28"/>
          <w:lang w:val="es-ES"/>
        </w:rPr>
        <w:t>,</w:t>
      </w:r>
      <w:r w:rsidR="004F40F2" w:rsidRPr="00790770">
        <w:rPr>
          <w:sz w:val="28"/>
          <w:lang w:val="es-ES"/>
        </w:rPr>
        <w:t xml:space="preserve"> </w:t>
      </w:r>
      <w:r w:rsidRPr="00790770">
        <w:rPr>
          <w:sz w:val="28"/>
          <w:lang w:val="es-ES"/>
        </w:rPr>
        <w:t xml:space="preserve">en la reunión del 26 de octubre de 2022, </w:t>
      </w:r>
      <w:r w:rsidR="004F40F2" w:rsidRPr="00790770">
        <w:rPr>
          <w:sz w:val="28"/>
          <w:lang w:val="es-ES"/>
        </w:rPr>
        <w:t>la cual</w:t>
      </w:r>
      <w:r w:rsidRPr="00790770">
        <w:rPr>
          <w:sz w:val="28"/>
          <w:lang w:val="es-ES"/>
        </w:rPr>
        <w:t xml:space="preserve"> contó con la asistencia del </w:t>
      </w:r>
      <w:r w:rsidR="00441BFE" w:rsidRPr="00790770">
        <w:rPr>
          <w:sz w:val="28"/>
          <w:lang w:val="es-ES"/>
        </w:rPr>
        <w:t>d</w:t>
      </w:r>
      <w:r w:rsidRPr="00790770">
        <w:rPr>
          <w:sz w:val="28"/>
          <w:lang w:val="es-ES"/>
        </w:rPr>
        <w:t xml:space="preserve">irector de la Dian, del </w:t>
      </w:r>
      <w:r w:rsidR="00441BFE" w:rsidRPr="00790770">
        <w:rPr>
          <w:sz w:val="28"/>
          <w:lang w:val="es-ES"/>
        </w:rPr>
        <w:t>m</w:t>
      </w:r>
      <w:r w:rsidRPr="00790770">
        <w:rPr>
          <w:sz w:val="28"/>
          <w:lang w:val="es-ES"/>
        </w:rPr>
        <w:t xml:space="preserve">inistro de Hacienda y Crédito Público y </w:t>
      </w:r>
      <w:r w:rsidR="005A0CCA" w:rsidRPr="00790770">
        <w:rPr>
          <w:sz w:val="28"/>
          <w:lang w:val="es-ES"/>
        </w:rPr>
        <w:t>d</w:t>
      </w:r>
      <w:r w:rsidRPr="00790770">
        <w:rPr>
          <w:sz w:val="28"/>
          <w:lang w:val="es-ES"/>
        </w:rPr>
        <w:t xml:space="preserve">el </w:t>
      </w:r>
      <w:r w:rsidR="00441BFE" w:rsidRPr="00790770">
        <w:rPr>
          <w:sz w:val="28"/>
          <w:lang w:val="es-ES"/>
        </w:rPr>
        <w:t>v</w:t>
      </w:r>
      <w:r w:rsidRPr="00790770">
        <w:rPr>
          <w:sz w:val="28"/>
          <w:lang w:val="es-ES"/>
        </w:rPr>
        <w:t xml:space="preserve">iceministro </w:t>
      </w:r>
      <w:r w:rsidR="00441BFE" w:rsidRPr="00790770">
        <w:rPr>
          <w:sz w:val="28"/>
          <w:lang w:val="es-ES"/>
        </w:rPr>
        <w:t>t</w:t>
      </w:r>
      <w:r w:rsidRPr="00790770">
        <w:rPr>
          <w:sz w:val="28"/>
          <w:lang w:val="es-ES"/>
        </w:rPr>
        <w:t xml:space="preserve">écnico de esa misma </w:t>
      </w:r>
      <w:r w:rsidR="00B92673" w:rsidRPr="00790770">
        <w:rPr>
          <w:sz w:val="28"/>
          <w:lang w:val="es-ES"/>
        </w:rPr>
        <w:t>entidad</w:t>
      </w:r>
      <w:r w:rsidR="006576C7" w:rsidRPr="00790770">
        <w:rPr>
          <w:sz w:val="28"/>
          <w:lang w:val="es-ES"/>
        </w:rPr>
        <w:t xml:space="preserve">, </w:t>
      </w:r>
      <w:r w:rsidR="004206B0" w:rsidRPr="00790770">
        <w:rPr>
          <w:sz w:val="28"/>
          <w:lang w:val="es-ES"/>
        </w:rPr>
        <w:t xml:space="preserve">se </w:t>
      </w:r>
      <w:r w:rsidR="004F40F2" w:rsidRPr="00790770">
        <w:rPr>
          <w:sz w:val="28"/>
          <w:lang w:val="es-ES"/>
        </w:rPr>
        <w:t>revisaron</w:t>
      </w:r>
      <w:r w:rsidR="00034883" w:rsidRPr="00790770">
        <w:rPr>
          <w:sz w:val="28"/>
          <w:lang w:val="es-ES"/>
        </w:rPr>
        <w:t xml:space="preserve"> las proposiciones sobre artículos nuevos relacionados con delitos fiscales. Allí se indicó que </w:t>
      </w:r>
      <w:r w:rsidR="004F40F2" w:rsidRPr="00790770">
        <w:rPr>
          <w:sz w:val="28"/>
          <w:lang w:val="es-ES"/>
        </w:rPr>
        <w:t xml:space="preserve">la propuesta original comprendía los delitos de omisión de activos e inclusión de pasivos inexistentes, y de defraudación tributaria. También se indica </w:t>
      </w:r>
      <w:r w:rsidR="004F27FB" w:rsidRPr="00790770">
        <w:rPr>
          <w:sz w:val="28"/>
          <w:lang w:val="es-ES"/>
        </w:rPr>
        <w:t xml:space="preserve">que la revisión incluyó “i) precisiones de las conductas dolosas penalizadas y los casos en que no procede </w:t>
      </w:r>
      <w:r w:rsidR="006D682B" w:rsidRPr="00790770">
        <w:rPr>
          <w:sz w:val="28"/>
          <w:lang w:val="es-ES"/>
        </w:rPr>
        <w:t>la iniciación de la acción penal</w:t>
      </w:r>
      <w:r w:rsidR="00D755CD" w:rsidRPr="00790770">
        <w:rPr>
          <w:sz w:val="28"/>
          <w:lang w:val="es-ES"/>
        </w:rPr>
        <w:t>,</w:t>
      </w:r>
      <w:r w:rsidR="006D682B" w:rsidRPr="00790770">
        <w:rPr>
          <w:sz w:val="28"/>
          <w:lang w:val="es-ES"/>
        </w:rPr>
        <w:t xml:space="preserve"> ii) eliminación de la referencia a la iniciación de la acción penal por petición del Director de la DIAN</w:t>
      </w:r>
      <w:r w:rsidR="00D755CD" w:rsidRPr="00790770">
        <w:rPr>
          <w:sz w:val="28"/>
          <w:lang w:val="es-ES"/>
        </w:rPr>
        <w:t>, iii)</w:t>
      </w:r>
      <w:r w:rsidR="00B92673" w:rsidRPr="00790770">
        <w:rPr>
          <w:sz w:val="28"/>
          <w:lang w:val="es-ES"/>
        </w:rPr>
        <w:t xml:space="preserve"> </w:t>
      </w:r>
      <w:r w:rsidR="00D755CD" w:rsidRPr="00790770">
        <w:rPr>
          <w:sz w:val="28"/>
          <w:lang w:val="es-ES"/>
        </w:rPr>
        <w:t>circunstancias de agravación y extinción de la acción penal según reincidencia”</w:t>
      </w:r>
      <w:r w:rsidR="005A0CCA" w:rsidRPr="00790770">
        <w:rPr>
          <w:sz w:val="28"/>
          <w:lang w:val="es-ES"/>
        </w:rPr>
        <w:t xml:space="preserve">. </w:t>
      </w:r>
      <w:r w:rsidR="00E25BC7" w:rsidRPr="00790770">
        <w:rPr>
          <w:sz w:val="28"/>
          <w:lang w:val="es-ES"/>
        </w:rPr>
        <w:t xml:space="preserve">Luego de ello se registra los acuerdos entre ponentes y coordinadores para que </w:t>
      </w:r>
      <w:r w:rsidR="00CA3649" w:rsidRPr="00790770">
        <w:rPr>
          <w:sz w:val="28"/>
          <w:lang w:val="es-ES"/>
        </w:rPr>
        <w:t>esas modificaciones fuesen introducidas en el texto propuesto para segundo debate</w:t>
      </w:r>
      <w:r w:rsidR="00CA3649" w:rsidRPr="00790770">
        <w:rPr>
          <w:rStyle w:val="Refdenotaalpie"/>
          <w:sz w:val="28"/>
          <w:lang w:val="es-ES"/>
        </w:rPr>
        <w:footnoteReference w:id="110"/>
      </w:r>
      <w:r w:rsidR="007A417C" w:rsidRPr="00790770">
        <w:rPr>
          <w:sz w:val="28"/>
          <w:lang w:val="es-ES"/>
        </w:rPr>
        <w:t>.</w:t>
      </w:r>
      <w:r w:rsidR="00C7744D" w:rsidRPr="00790770">
        <w:rPr>
          <w:sz w:val="28"/>
          <w:lang w:val="es-ES"/>
        </w:rPr>
        <w:t xml:space="preserve"> Esta situación se confirmó en la reunión del 31 de octubre de 2022</w:t>
      </w:r>
      <w:r w:rsidR="00D364F8" w:rsidRPr="00790770">
        <w:rPr>
          <w:rStyle w:val="Refdenotaalpie"/>
          <w:sz w:val="28"/>
          <w:lang w:val="es-ES"/>
        </w:rPr>
        <w:footnoteReference w:id="111"/>
      </w:r>
      <w:r w:rsidR="005A0CCA" w:rsidRPr="00790770">
        <w:rPr>
          <w:sz w:val="28"/>
          <w:lang w:val="es-ES"/>
        </w:rPr>
        <w:t>.</w:t>
      </w:r>
    </w:p>
    <w:p w:rsidR="002C0D89" w:rsidRPr="00790770" w:rsidRDefault="002C0D89" w:rsidP="002C0D89">
      <w:pPr>
        <w:pStyle w:val="Prrafodelista"/>
        <w:rPr>
          <w:sz w:val="28"/>
          <w:lang w:val="es-ES"/>
        </w:rPr>
      </w:pPr>
    </w:p>
    <w:p w:rsidR="008E401B" w:rsidRPr="00790770" w:rsidRDefault="00586028"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A partir de lo anterior, </w:t>
      </w:r>
      <w:r w:rsidR="008E401B" w:rsidRPr="00790770">
        <w:rPr>
          <w:sz w:val="28"/>
          <w:lang w:val="es-ES"/>
        </w:rPr>
        <w:t xml:space="preserve">en el texto propuesto para segundo debate en cada una de las Plenarias, se incluyeron </w:t>
      </w:r>
      <w:r w:rsidR="001875F5" w:rsidRPr="00790770">
        <w:rPr>
          <w:sz w:val="28"/>
          <w:lang w:val="es-ES"/>
        </w:rPr>
        <w:t>como nuevos los artículos 75</w:t>
      </w:r>
      <w:r w:rsidR="00A44545" w:rsidRPr="00790770">
        <w:rPr>
          <w:sz w:val="28"/>
          <w:lang w:val="es-ES"/>
        </w:rPr>
        <w:t xml:space="preserve"> y 76 </w:t>
      </w:r>
      <w:r w:rsidR="007A417C" w:rsidRPr="00790770">
        <w:rPr>
          <w:sz w:val="28"/>
          <w:lang w:val="es-ES"/>
        </w:rPr>
        <w:t>–</w:t>
      </w:r>
      <w:r w:rsidR="00A44545" w:rsidRPr="00790770">
        <w:rPr>
          <w:sz w:val="28"/>
          <w:lang w:val="es-ES"/>
        </w:rPr>
        <w:t>que dieron origen a los artículos 69 y 70 acusados</w:t>
      </w:r>
      <w:r w:rsidR="007A417C" w:rsidRPr="00790770">
        <w:rPr>
          <w:sz w:val="28"/>
          <w:lang w:val="es-ES"/>
        </w:rPr>
        <w:t>–</w:t>
      </w:r>
      <w:r w:rsidR="00CD7B6B" w:rsidRPr="00790770">
        <w:rPr>
          <w:sz w:val="28"/>
          <w:lang w:val="es-ES"/>
        </w:rPr>
        <w:t xml:space="preserve">, de la siguiente forma: </w:t>
      </w:r>
    </w:p>
    <w:p w:rsidR="00CD7B6B" w:rsidRPr="00790770" w:rsidRDefault="00CD7B6B" w:rsidP="00CD7B6B">
      <w:pPr>
        <w:pStyle w:val="Prrafodelista"/>
        <w:rPr>
          <w:sz w:val="28"/>
          <w:lang w:val="es-ES"/>
        </w:rPr>
      </w:pPr>
    </w:p>
    <w:p w:rsidR="00CD7B6B" w:rsidRPr="00790770" w:rsidRDefault="00BC3134" w:rsidP="00BC3134">
      <w:pPr>
        <w:widowControl w:val="0"/>
        <w:tabs>
          <w:tab w:val="left" w:pos="1222"/>
        </w:tabs>
        <w:autoSpaceDE w:val="0"/>
        <w:autoSpaceDN w:val="0"/>
        <w:ind w:left="567" w:right="51"/>
        <w:jc w:val="both"/>
        <w:rPr>
          <w:sz w:val="28"/>
        </w:rPr>
      </w:pPr>
      <w:r w:rsidRPr="00790770">
        <w:rPr>
          <w:sz w:val="28"/>
        </w:rPr>
        <w:t>“</w:t>
      </w:r>
      <w:r w:rsidR="00CD7B6B" w:rsidRPr="00790770">
        <w:rPr>
          <w:b/>
          <w:bCs/>
          <w:sz w:val="28"/>
        </w:rPr>
        <w:t xml:space="preserve">ARTÍCULO 75° (NUEVO). </w:t>
      </w:r>
      <w:r w:rsidR="00CD7B6B" w:rsidRPr="00790770">
        <w:rPr>
          <w:sz w:val="28"/>
        </w:rPr>
        <w:t xml:space="preserve">Modifíquese el Capítulo XII del Título XV del Libro II de la Ley 599 de 2000, el cuál quedará así: </w:t>
      </w:r>
    </w:p>
    <w:p w:rsidR="00CD7B6B" w:rsidRPr="00790770" w:rsidRDefault="00CD7B6B" w:rsidP="00BC3134">
      <w:pPr>
        <w:widowControl w:val="0"/>
        <w:tabs>
          <w:tab w:val="left" w:pos="1222"/>
        </w:tabs>
        <w:autoSpaceDE w:val="0"/>
        <w:autoSpaceDN w:val="0"/>
        <w:ind w:left="567" w:right="51"/>
        <w:jc w:val="both"/>
        <w:rPr>
          <w:sz w:val="28"/>
        </w:rPr>
      </w:pPr>
    </w:p>
    <w:p w:rsidR="00F700FC" w:rsidRPr="00790770" w:rsidRDefault="00CD7B6B" w:rsidP="00BC3134">
      <w:pPr>
        <w:widowControl w:val="0"/>
        <w:tabs>
          <w:tab w:val="left" w:pos="1222"/>
        </w:tabs>
        <w:autoSpaceDE w:val="0"/>
        <w:autoSpaceDN w:val="0"/>
        <w:ind w:left="567" w:right="51"/>
        <w:jc w:val="both"/>
        <w:rPr>
          <w:b/>
          <w:bCs/>
          <w:sz w:val="28"/>
        </w:rPr>
      </w:pPr>
      <w:r w:rsidRPr="00790770">
        <w:rPr>
          <w:b/>
          <w:bCs/>
          <w:sz w:val="28"/>
        </w:rPr>
        <w:t xml:space="preserve">CAPÍTULO XII DE LA DEFRAUDACIÓN Y LA EVASIÓN TRIBUTARIA, OMISIÓN DE ACTIVOS E INCLUSIÓN DE PASIVOS INEXISTENTES </w:t>
      </w:r>
    </w:p>
    <w:p w:rsidR="00F700FC" w:rsidRPr="00790770" w:rsidRDefault="00F700FC" w:rsidP="00BC3134">
      <w:pPr>
        <w:widowControl w:val="0"/>
        <w:tabs>
          <w:tab w:val="left" w:pos="1222"/>
        </w:tabs>
        <w:autoSpaceDE w:val="0"/>
        <w:autoSpaceDN w:val="0"/>
        <w:ind w:left="567" w:right="51"/>
        <w:jc w:val="both"/>
        <w:rPr>
          <w:b/>
          <w:bCs/>
          <w:sz w:val="28"/>
        </w:rPr>
      </w:pPr>
    </w:p>
    <w:p w:rsidR="00F700FC" w:rsidRPr="00790770" w:rsidRDefault="00CD7B6B" w:rsidP="00BC3134">
      <w:pPr>
        <w:widowControl w:val="0"/>
        <w:tabs>
          <w:tab w:val="left" w:pos="1222"/>
        </w:tabs>
        <w:autoSpaceDE w:val="0"/>
        <w:autoSpaceDN w:val="0"/>
        <w:ind w:left="567" w:right="51"/>
        <w:jc w:val="both"/>
        <w:rPr>
          <w:sz w:val="28"/>
        </w:rPr>
      </w:pPr>
      <w:r w:rsidRPr="00790770">
        <w:rPr>
          <w:b/>
          <w:bCs/>
          <w:sz w:val="28"/>
        </w:rPr>
        <w:t xml:space="preserve">ARTÍCULO 434A. OMISIÓN DE ACTIVOS O INCLUSIÓN DE PASIVOS INEXISTENTES. </w:t>
      </w:r>
      <w:r w:rsidRPr="00790770">
        <w:rPr>
          <w:sz w:val="28"/>
        </w:rPr>
        <w:t xml:space="preserve">El que omita activos o declare un menor valor de los activos o declare pasivos inexistentes, con el propósito de defraudación o evasión, en las declaraciones tributarias, por un monto igual o superior a 1.000 salarios mínimos legales mensuales vigentes (SMMLV), definido por liquidación oficial de la autoridad tributaria, incurrirá en prisión de 48 a 108 meses. </w:t>
      </w:r>
    </w:p>
    <w:p w:rsidR="00F700FC" w:rsidRPr="00790770" w:rsidRDefault="00F700FC" w:rsidP="00BC3134">
      <w:pPr>
        <w:widowControl w:val="0"/>
        <w:tabs>
          <w:tab w:val="left" w:pos="1222"/>
        </w:tabs>
        <w:autoSpaceDE w:val="0"/>
        <w:autoSpaceDN w:val="0"/>
        <w:ind w:left="567" w:right="51"/>
        <w:jc w:val="both"/>
        <w:rPr>
          <w:sz w:val="28"/>
        </w:rPr>
      </w:pPr>
    </w:p>
    <w:p w:rsidR="00CD7B6B" w:rsidRPr="00790770" w:rsidRDefault="00CD7B6B" w:rsidP="00BC3134">
      <w:pPr>
        <w:widowControl w:val="0"/>
        <w:tabs>
          <w:tab w:val="left" w:pos="1222"/>
        </w:tabs>
        <w:autoSpaceDE w:val="0"/>
        <w:autoSpaceDN w:val="0"/>
        <w:ind w:left="567" w:right="51"/>
        <w:jc w:val="both"/>
        <w:rPr>
          <w:sz w:val="28"/>
        </w:rPr>
      </w:pPr>
      <w:r w:rsidRPr="00790770">
        <w:rPr>
          <w:sz w:val="28"/>
        </w:rPr>
        <w:t xml:space="preserve">El valor de los activos omitidos o de los declarados por un menor valor, será establecido de conformidad con las reglas de valoración patrimonial de activos del Estatuto Tributario, y el de los pasivos inexistentes por el valor por el que hayan sido incluidos en la declaración tributaria. </w:t>
      </w:r>
    </w:p>
    <w:p w:rsidR="00F700FC" w:rsidRPr="00790770" w:rsidRDefault="00F700FC" w:rsidP="00BC3134">
      <w:pPr>
        <w:widowControl w:val="0"/>
        <w:tabs>
          <w:tab w:val="left" w:pos="1222"/>
        </w:tabs>
        <w:autoSpaceDE w:val="0"/>
        <w:autoSpaceDN w:val="0"/>
        <w:ind w:left="567" w:right="51"/>
        <w:jc w:val="both"/>
        <w:rPr>
          <w:sz w:val="28"/>
        </w:rPr>
      </w:pPr>
    </w:p>
    <w:p w:rsidR="00F700FC" w:rsidRPr="00790770" w:rsidRDefault="00F700FC" w:rsidP="00BC3134">
      <w:pPr>
        <w:widowControl w:val="0"/>
        <w:tabs>
          <w:tab w:val="left" w:pos="1222"/>
        </w:tabs>
        <w:autoSpaceDE w:val="0"/>
        <w:autoSpaceDN w:val="0"/>
        <w:ind w:left="567" w:right="51"/>
        <w:jc w:val="both"/>
        <w:rPr>
          <w:sz w:val="28"/>
        </w:rPr>
      </w:pPr>
      <w:r w:rsidRPr="00790770">
        <w:rPr>
          <w:sz w:val="28"/>
        </w:rPr>
        <w:t xml:space="preserve">Si el valor fiscal de los activos omitidos, o el menor valor de los activos declarados o del pasivo inexistente es superior a 2.500 salarios mínimos mensuales legales vigentes (SMMLV) pero inferior a 5.000 salarios mínimos mensuales legales vigentes (SMMLV), las penas previstas en este artículo se incrementarán en una tercera parte; en los eventos en que sea superior a 5.000 salarios mínimos mensuales legales vigentes (SMMLV), las penas se incrementarán en la mitad. </w:t>
      </w:r>
    </w:p>
    <w:p w:rsidR="00F700FC" w:rsidRPr="00790770" w:rsidRDefault="00F700FC" w:rsidP="00BC3134">
      <w:pPr>
        <w:widowControl w:val="0"/>
        <w:tabs>
          <w:tab w:val="left" w:pos="1222"/>
        </w:tabs>
        <w:autoSpaceDE w:val="0"/>
        <w:autoSpaceDN w:val="0"/>
        <w:ind w:left="567" w:right="51"/>
        <w:jc w:val="both"/>
        <w:rPr>
          <w:sz w:val="28"/>
        </w:rPr>
      </w:pPr>
    </w:p>
    <w:p w:rsidR="00F700FC" w:rsidRPr="00790770" w:rsidRDefault="00F700FC" w:rsidP="00BC3134">
      <w:pPr>
        <w:widowControl w:val="0"/>
        <w:tabs>
          <w:tab w:val="left" w:pos="1222"/>
        </w:tabs>
        <w:autoSpaceDE w:val="0"/>
        <w:autoSpaceDN w:val="0"/>
        <w:ind w:left="567" w:right="51"/>
        <w:jc w:val="both"/>
        <w:rPr>
          <w:sz w:val="28"/>
        </w:rPr>
      </w:pPr>
      <w:r w:rsidRPr="00790770">
        <w:rPr>
          <w:b/>
          <w:bCs/>
          <w:sz w:val="28"/>
        </w:rPr>
        <w:t>PAR</w:t>
      </w:r>
      <w:r w:rsidR="007A417C" w:rsidRPr="00790770">
        <w:rPr>
          <w:b/>
          <w:bCs/>
          <w:sz w:val="28"/>
        </w:rPr>
        <w:t>Á</w:t>
      </w:r>
      <w:r w:rsidRPr="00790770">
        <w:rPr>
          <w:b/>
          <w:bCs/>
          <w:sz w:val="28"/>
        </w:rPr>
        <w:t xml:space="preserve">GRAFO 1. </w:t>
      </w:r>
      <w:r w:rsidRPr="00790770">
        <w:rPr>
          <w:sz w:val="28"/>
        </w:rPr>
        <w:t xml:space="preserve">La acción penal procederá siempre y cuando no se encuentre en trámite los recursos en vía administrativa, o cuando no exista una interpretación razonable del derecho aplicable, siempre que los hechos y cifras declarados sean completas y verdaderas. La DIAN podrá solicitar el inicio de la acción penal por petición especial de comité dirigido por el Director General o su delegado. </w:t>
      </w:r>
    </w:p>
    <w:p w:rsidR="00F700FC" w:rsidRPr="00790770" w:rsidRDefault="00F700FC" w:rsidP="00BC3134">
      <w:pPr>
        <w:widowControl w:val="0"/>
        <w:tabs>
          <w:tab w:val="left" w:pos="1222"/>
        </w:tabs>
        <w:autoSpaceDE w:val="0"/>
        <w:autoSpaceDN w:val="0"/>
        <w:ind w:left="567" w:right="51"/>
        <w:jc w:val="both"/>
        <w:rPr>
          <w:sz w:val="28"/>
        </w:rPr>
      </w:pPr>
    </w:p>
    <w:p w:rsidR="00F700FC" w:rsidRPr="00790770" w:rsidRDefault="00F700FC" w:rsidP="00BC3134">
      <w:pPr>
        <w:widowControl w:val="0"/>
        <w:tabs>
          <w:tab w:val="left" w:pos="1222"/>
        </w:tabs>
        <w:autoSpaceDE w:val="0"/>
        <w:autoSpaceDN w:val="0"/>
        <w:ind w:left="567" w:right="51"/>
        <w:jc w:val="both"/>
        <w:rPr>
          <w:sz w:val="28"/>
        </w:rPr>
      </w:pPr>
      <w:r w:rsidRPr="00790770">
        <w:rPr>
          <w:b/>
          <w:bCs/>
          <w:sz w:val="28"/>
        </w:rPr>
        <w:t xml:space="preserve">PARÁGRAFO 2. </w:t>
      </w:r>
      <w:r w:rsidRPr="00790770">
        <w:rPr>
          <w:sz w:val="28"/>
        </w:rPr>
        <w:t xml:space="preserve">La acción penal se extinguirá cuando el sujeto activo de la conducta realice los respectivos pagos de impuestos, sanciones tributarias e intereses correspondientes. Cuando se haya aplicado el principio de oportunidad anteriormente, o se haya extinguido anteriormente la acción penal por pago, por este delito o por el delito contenido en el artículo 434B, el pago de impuestos, sanciones tributarias e intereses sólo permitirá la rebaja de la pena hasta la mitad, en cuyo caso, no se podrá extinguir la acción penal ni podrá ser aplicable el principio de oportunidad. </w:t>
      </w:r>
    </w:p>
    <w:p w:rsidR="00F700FC" w:rsidRPr="00790770" w:rsidRDefault="00F700FC" w:rsidP="00BC3134">
      <w:pPr>
        <w:widowControl w:val="0"/>
        <w:tabs>
          <w:tab w:val="left" w:pos="1222"/>
        </w:tabs>
        <w:autoSpaceDE w:val="0"/>
        <w:autoSpaceDN w:val="0"/>
        <w:ind w:left="567" w:right="51"/>
        <w:jc w:val="both"/>
        <w:rPr>
          <w:sz w:val="28"/>
        </w:rPr>
      </w:pPr>
    </w:p>
    <w:p w:rsidR="00BC3134" w:rsidRPr="00790770" w:rsidRDefault="00F700FC" w:rsidP="00BC3134">
      <w:pPr>
        <w:widowControl w:val="0"/>
        <w:tabs>
          <w:tab w:val="left" w:pos="1222"/>
        </w:tabs>
        <w:autoSpaceDE w:val="0"/>
        <w:autoSpaceDN w:val="0"/>
        <w:ind w:left="567" w:right="51"/>
        <w:jc w:val="both"/>
        <w:rPr>
          <w:sz w:val="28"/>
        </w:rPr>
      </w:pPr>
      <w:r w:rsidRPr="00790770">
        <w:rPr>
          <w:b/>
          <w:bCs/>
          <w:sz w:val="28"/>
        </w:rPr>
        <w:t>ARTÍCULO 434B. DEFRAUDACIÓN O EVASIÓN TRIBUTARIA</w:t>
      </w:r>
      <w:r w:rsidRPr="00790770">
        <w:rPr>
          <w:sz w:val="28"/>
        </w:rPr>
        <w:t xml:space="preserve">. Siempre que la conducta no constituya otro delito sancionado con pena mayor, el que estando obligado a declarar no declare, o que en una declaración tributaria omita ingresos, o incluya costos o gastos inexistentes, o reclame créditos fiscales, retenciones o anticipos improcedentes, con el propósito de defraudación o evasión, que generen un menor valor a pagar o un mayor saldo a favor en declaraciones tributarias, en un monto igual o superior a 100 salarios mínimos mensuales legales vigentes (SMMLV) e inferior a 2.500 salarios mínimos mensuales legales vigentes (SMMLV), definido en todos los casos por liquidación oficial de la autoridad tributaria competente, será sancionado con pena privativa de la libertad de 36 a 60 meses de prisión. En los eventos en que el valor sea superior a 2.500 salarios mínimos mensuales legales vigentes (SMMLV) e inferior a 5.000 salarios mínimos mensuales legales vigentes (SMMLV), las penas </w:t>
      </w:r>
      <w:r w:rsidR="00BC3134" w:rsidRPr="00790770">
        <w:rPr>
          <w:sz w:val="28"/>
        </w:rPr>
        <w:t xml:space="preserve">previstas en este artículo se incrementarán en una tercera parte y, en los casos que sea superior a 5.000 salarios mínimos mensuales legales vigentes (SMMLV), las penas se incrementarán en la mitad. </w:t>
      </w:r>
    </w:p>
    <w:p w:rsidR="00BC3134" w:rsidRPr="00790770" w:rsidRDefault="00BC3134" w:rsidP="00BC3134">
      <w:pPr>
        <w:widowControl w:val="0"/>
        <w:tabs>
          <w:tab w:val="left" w:pos="1222"/>
        </w:tabs>
        <w:autoSpaceDE w:val="0"/>
        <w:autoSpaceDN w:val="0"/>
        <w:ind w:left="567" w:right="51"/>
        <w:jc w:val="both"/>
        <w:rPr>
          <w:sz w:val="28"/>
        </w:rPr>
      </w:pPr>
    </w:p>
    <w:p w:rsidR="00BC3134" w:rsidRPr="00790770" w:rsidRDefault="00BC3134" w:rsidP="00BC3134">
      <w:pPr>
        <w:widowControl w:val="0"/>
        <w:tabs>
          <w:tab w:val="left" w:pos="1222"/>
        </w:tabs>
        <w:autoSpaceDE w:val="0"/>
        <w:autoSpaceDN w:val="0"/>
        <w:ind w:left="567" w:right="51"/>
        <w:jc w:val="both"/>
        <w:rPr>
          <w:sz w:val="28"/>
        </w:rPr>
      </w:pPr>
      <w:r w:rsidRPr="00790770">
        <w:rPr>
          <w:b/>
          <w:bCs/>
          <w:sz w:val="28"/>
        </w:rPr>
        <w:t>PAR</w:t>
      </w:r>
      <w:r w:rsidR="007A417C" w:rsidRPr="00790770">
        <w:rPr>
          <w:b/>
          <w:bCs/>
          <w:sz w:val="28"/>
        </w:rPr>
        <w:t>Á</w:t>
      </w:r>
      <w:r w:rsidRPr="00790770">
        <w:rPr>
          <w:b/>
          <w:bCs/>
          <w:sz w:val="28"/>
        </w:rPr>
        <w:t xml:space="preserve">GRAFO 1. </w:t>
      </w:r>
      <w:r w:rsidRPr="00790770">
        <w:rPr>
          <w:sz w:val="28"/>
        </w:rPr>
        <w:t xml:space="preserve">La acción penal procederá siempre y cuando no se encuentre en trámite los recursos en vía administrativa, o cuando no exista una interpretación razonable del derecho aplicable, siempre que los hechos y cifras declarados sean completas y verdaderas. La DIAN podrá solicitar el inicio de la acción penal por petición especial de comité dirigido por el Director General o su delegado. </w:t>
      </w:r>
    </w:p>
    <w:p w:rsidR="00BC3134" w:rsidRPr="00790770" w:rsidRDefault="00BC3134" w:rsidP="00BC3134">
      <w:pPr>
        <w:widowControl w:val="0"/>
        <w:tabs>
          <w:tab w:val="left" w:pos="1222"/>
        </w:tabs>
        <w:autoSpaceDE w:val="0"/>
        <w:autoSpaceDN w:val="0"/>
        <w:ind w:left="567" w:right="51"/>
        <w:jc w:val="both"/>
        <w:rPr>
          <w:sz w:val="28"/>
        </w:rPr>
      </w:pPr>
    </w:p>
    <w:p w:rsidR="00BC3134" w:rsidRPr="00790770" w:rsidRDefault="00BC3134" w:rsidP="00BC3134">
      <w:pPr>
        <w:widowControl w:val="0"/>
        <w:tabs>
          <w:tab w:val="left" w:pos="1222"/>
        </w:tabs>
        <w:autoSpaceDE w:val="0"/>
        <w:autoSpaceDN w:val="0"/>
        <w:ind w:left="567" w:right="51"/>
        <w:jc w:val="both"/>
        <w:rPr>
          <w:sz w:val="28"/>
        </w:rPr>
      </w:pPr>
      <w:r w:rsidRPr="00790770">
        <w:rPr>
          <w:b/>
          <w:bCs/>
          <w:sz w:val="28"/>
        </w:rPr>
        <w:t xml:space="preserve">PARÁGRAFO 2. </w:t>
      </w:r>
      <w:r w:rsidRPr="00790770">
        <w:rPr>
          <w:sz w:val="28"/>
        </w:rPr>
        <w:t xml:space="preserve">La acción penal se extinguirá cuando el sujeto activo de la conducta realice los respectivos pagos de impuestos, sanciones tributarias e intereses correspondientes. Cuando se haya aplicado el principio de oportunidad anteriormente, o se haya extinguido anteriormente la acción penal por pago, por este delito o por el delito contenido en el artículo 434A, el pago de impuestos, sanciones tributarias e intereses sólo permitirá la rebaja de la pena hasta la mitad, en cuyo caso, no se podrá extinguir la acción penal ni podrá ser aplicable el principio de oportunidad. </w:t>
      </w:r>
    </w:p>
    <w:p w:rsidR="00BC3134" w:rsidRPr="00790770" w:rsidRDefault="00BC3134" w:rsidP="00BC3134">
      <w:pPr>
        <w:widowControl w:val="0"/>
        <w:tabs>
          <w:tab w:val="left" w:pos="1222"/>
        </w:tabs>
        <w:autoSpaceDE w:val="0"/>
        <w:autoSpaceDN w:val="0"/>
        <w:ind w:left="567" w:right="51"/>
        <w:jc w:val="both"/>
        <w:rPr>
          <w:sz w:val="28"/>
        </w:rPr>
      </w:pPr>
    </w:p>
    <w:p w:rsidR="00BC3134" w:rsidRPr="00790770" w:rsidRDefault="00BC3134" w:rsidP="00BC3134">
      <w:pPr>
        <w:widowControl w:val="0"/>
        <w:tabs>
          <w:tab w:val="left" w:pos="1222"/>
        </w:tabs>
        <w:autoSpaceDE w:val="0"/>
        <w:autoSpaceDN w:val="0"/>
        <w:ind w:left="567" w:right="51"/>
        <w:jc w:val="both"/>
        <w:rPr>
          <w:sz w:val="28"/>
        </w:rPr>
      </w:pPr>
      <w:r w:rsidRPr="00790770">
        <w:rPr>
          <w:b/>
          <w:bCs/>
          <w:sz w:val="28"/>
        </w:rPr>
        <w:t xml:space="preserve">ARTÍCULO 76° (NUEVO). </w:t>
      </w:r>
      <w:r w:rsidRPr="00790770">
        <w:rPr>
          <w:sz w:val="28"/>
        </w:rPr>
        <w:t>Adiciónese el inciso 9 al artículo 83 de la Ley 599 de 2000, así: En los delitos previstos en los artículos 402 (Omisión del agente retenedor o recaudador), 434A (Omisión de activos o inclusión de pasivos inexistentes) y 434B (Defraudación o evasión tributaria) de la Ley 599 de 2000 el término de prescripción de la acción penal se suspende por la suscripción de acuerdo de pago con la administración tributaria sobre las obligaciones objeto de investigación penal durante el tiempo en que sea concedido el acuerdo de pago, sin que se supere un término de 5 años, contado desde el momento de suscripción del acuerdo, y hasta la declaratoria de cumplimiento o incumplimiento del acuerdo de pago por la autoridad tributaria. Acaecido cualquiera de estos eventos se reanudará el termino de prescripción de la acción penal”</w:t>
      </w:r>
      <w:r w:rsidR="00474230" w:rsidRPr="00790770">
        <w:rPr>
          <w:rStyle w:val="Refdenotaalpie"/>
          <w:sz w:val="28"/>
        </w:rPr>
        <w:footnoteReference w:id="112"/>
      </w:r>
      <w:r w:rsidR="005432D2" w:rsidRPr="00790770">
        <w:rPr>
          <w:sz w:val="28"/>
        </w:rPr>
        <w:t>.</w:t>
      </w:r>
    </w:p>
    <w:p w:rsidR="00CD7B6B" w:rsidRPr="00790770" w:rsidRDefault="00CD7B6B" w:rsidP="00BC3134">
      <w:pPr>
        <w:rPr>
          <w:sz w:val="28"/>
          <w:lang w:val="es-ES"/>
        </w:rPr>
      </w:pPr>
    </w:p>
    <w:p w:rsidR="00CD7B6B" w:rsidRPr="00790770" w:rsidRDefault="00EB2A8D"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En la justificación del pliego de modificaciones para segundo debate</w:t>
      </w:r>
      <w:r w:rsidR="0035480A" w:rsidRPr="00790770">
        <w:rPr>
          <w:sz w:val="28"/>
          <w:lang w:val="es-ES"/>
        </w:rPr>
        <w:t xml:space="preserve"> </w:t>
      </w:r>
      <w:r w:rsidR="00BF00E1" w:rsidRPr="00790770">
        <w:rPr>
          <w:sz w:val="28"/>
          <w:lang w:val="es-ES"/>
        </w:rPr>
        <w:t xml:space="preserve">se explica frente a la inclusión de esos delitos fiscales lo siguiente:  </w:t>
      </w:r>
    </w:p>
    <w:p w:rsidR="000671F2" w:rsidRPr="00790770" w:rsidRDefault="000671F2" w:rsidP="000671F2">
      <w:pPr>
        <w:widowControl w:val="0"/>
        <w:tabs>
          <w:tab w:val="left" w:pos="1222"/>
        </w:tabs>
        <w:autoSpaceDE w:val="0"/>
        <w:autoSpaceDN w:val="0"/>
        <w:ind w:right="51"/>
        <w:jc w:val="both"/>
        <w:rPr>
          <w:sz w:val="28"/>
          <w:lang w:val="es-ES"/>
        </w:rPr>
      </w:pPr>
    </w:p>
    <w:p w:rsidR="00AA0AAD" w:rsidRPr="00790770" w:rsidRDefault="000671F2" w:rsidP="000671F2">
      <w:pPr>
        <w:autoSpaceDE w:val="0"/>
        <w:autoSpaceDN w:val="0"/>
        <w:adjustRightInd w:val="0"/>
        <w:ind w:left="567"/>
        <w:jc w:val="both"/>
        <w:rPr>
          <w:b/>
          <w:bCs/>
          <w:color w:val="000000"/>
          <w:sz w:val="28"/>
          <w:lang w:eastAsia="en-US"/>
        </w:rPr>
      </w:pPr>
      <w:r w:rsidRPr="00790770">
        <w:rPr>
          <w:b/>
          <w:bCs/>
          <w:color w:val="000000"/>
          <w:sz w:val="28"/>
          <w:lang w:eastAsia="en-US"/>
        </w:rPr>
        <w:t xml:space="preserve">“ARTÍCULO NUEVO (DELITOS FISCALES) </w:t>
      </w:r>
    </w:p>
    <w:p w:rsidR="00AA0AAD" w:rsidRPr="00790770" w:rsidRDefault="00AA0AAD" w:rsidP="000671F2">
      <w:pPr>
        <w:autoSpaceDE w:val="0"/>
        <w:autoSpaceDN w:val="0"/>
        <w:adjustRightInd w:val="0"/>
        <w:ind w:left="567"/>
        <w:jc w:val="both"/>
        <w:rPr>
          <w:b/>
          <w:bCs/>
          <w:color w:val="000000"/>
          <w:sz w:val="28"/>
          <w:lang w:eastAsia="en-US"/>
        </w:rPr>
      </w:pPr>
    </w:p>
    <w:p w:rsidR="000671F2" w:rsidRPr="00790770" w:rsidRDefault="000671F2" w:rsidP="000671F2">
      <w:pPr>
        <w:autoSpaceDE w:val="0"/>
        <w:autoSpaceDN w:val="0"/>
        <w:adjustRightInd w:val="0"/>
        <w:ind w:left="567"/>
        <w:jc w:val="both"/>
        <w:rPr>
          <w:color w:val="000000"/>
          <w:sz w:val="28"/>
          <w:lang w:eastAsia="en-US"/>
        </w:rPr>
      </w:pPr>
      <w:r w:rsidRPr="00790770">
        <w:rPr>
          <w:color w:val="000000"/>
          <w:sz w:val="28"/>
          <w:lang w:eastAsia="en-US"/>
        </w:rPr>
        <w:t xml:space="preserve">Se ajusta la denominación del Capítulo XII del Título XV del Libro II del Código Penal. </w:t>
      </w:r>
    </w:p>
    <w:p w:rsidR="000671F2" w:rsidRPr="00790770" w:rsidRDefault="000671F2" w:rsidP="000671F2">
      <w:pPr>
        <w:autoSpaceDE w:val="0"/>
        <w:autoSpaceDN w:val="0"/>
        <w:adjustRightInd w:val="0"/>
        <w:ind w:left="567"/>
        <w:jc w:val="both"/>
        <w:rPr>
          <w:color w:val="000000"/>
          <w:sz w:val="28"/>
          <w:lang w:eastAsia="en-US"/>
        </w:rPr>
      </w:pPr>
    </w:p>
    <w:p w:rsidR="000671F2" w:rsidRPr="00790770" w:rsidRDefault="000671F2" w:rsidP="000671F2">
      <w:pPr>
        <w:autoSpaceDE w:val="0"/>
        <w:autoSpaceDN w:val="0"/>
        <w:adjustRightInd w:val="0"/>
        <w:ind w:left="567"/>
        <w:jc w:val="both"/>
        <w:rPr>
          <w:color w:val="000000"/>
          <w:sz w:val="28"/>
          <w:lang w:eastAsia="en-US"/>
        </w:rPr>
      </w:pPr>
      <w:r w:rsidRPr="00790770">
        <w:rPr>
          <w:color w:val="000000"/>
          <w:sz w:val="28"/>
          <w:lang w:eastAsia="en-US"/>
        </w:rPr>
        <w:t xml:space="preserve">A su vez, se ajusta el delito de omisión de activos o inclusión de pasivos inexistentes: (i) reduciendo el umbral de los activos o pasivos sobre los cuales se activa la acción penal, (ii) incorporando la conducta de defraudación o evasión, (iii) determinando que no se podrá presentar denuncia cuando se encuentre en trámite una reclamación administrativa, o cuando exista una interpretación razonable del derecho aplicable, siempre que los hechos y cifras declarados sean completas y verdaderas; (iv) precisando los casos en los que se podrá extinguir la acción penal y (v) estableciendo que la DIAN, a través de un comité dirigido por el Director General o su delegado, podrá solicitar el inicio de la acción penal . En igual el mismo sentido se ajusta el delito de defraudación o evasión tributaria. </w:t>
      </w:r>
    </w:p>
    <w:p w:rsidR="000671F2" w:rsidRPr="00790770" w:rsidRDefault="000671F2" w:rsidP="000671F2">
      <w:pPr>
        <w:autoSpaceDE w:val="0"/>
        <w:autoSpaceDN w:val="0"/>
        <w:adjustRightInd w:val="0"/>
        <w:ind w:left="567"/>
        <w:jc w:val="both"/>
        <w:rPr>
          <w:color w:val="000000"/>
          <w:sz w:val="28"/>
          <w:lang w:eastAsia="en-US"/>
        </w:rPr>
      </w:pPr>
    </w:p>
    <w:p w:rsidR="000671F2" w:rsidRPr="00790770" w:rsidRDefault="000671F2" w:rsidP="000671F2">
      <w:pPr>
        <w:autoSpaceDE w:val="0"/>
        <w:autoSpaceDN w:val="0"/>
        <w:adjustRightInd w:val="0"/>
        <w:ind w:left="567"/>
        <w:jc w:val="both"/>
        <w:rPr>
          <w:color w:val="000000"/>
          <w:sz w:val="28"/>
          <w:lang w:eastAsia="en-US"/>
        </w:rPr>
      </w:pPr>
      <w:r w:rsidRPr="00790770">
        <w:rPr>
          <w:b/>
          <w:bCs/>
          <w:color w:val="000000"/>
          <w:sz w:val="28"/>
          <w:lang w:eastAsia="en-US"/>
        </w:rPr>
        <w:t xml:space="preserve">ARTÍCULO NUEVO (PRESCRIPCIÓN DE LA ACCIÓN PENAL EN LOS DELITOS TRIBUTARIOS) </w:t>
      </w:r>
      <w:r w:rsidRPr="00790770">
        <w:rPr>
          <w:color w:val="000000"/>
          <w:sz w:val="28"/>
          <w:lang w:eastAsia="en-US"/>
        </w:rPr>
        <w:t>Se establece la suspensión de la prescripción de la acción penal cuando exista suscripción de acuerdos de pago con la administración tributaria”</w:t>
      </w:r>
      <w:r w:rsidR="003B64D5" w:rsidRPr="00790770">
        <w:rPr>
          <w:rStyle w:val="Refdenotaalpie"/>
          <w:color w:val="000000"/>
          <w:sz w:val="28"/>
          <w:lang w:eastAsia="en-US"/>
        </w:rPr>
        <w:footnoteReference w:id="113"/>
      </w:r>
      <w:r w:rsidR="005432D2" w:rsidRPr="00790770">
        <w:rPr>
          <w:color w:val="000000"/>
          <w:sz w:val="28"/>
          <w:lang w:eastAsia="en-US"/>
        </w:rPr>
        <w:t>.</w:t>
      </w:r>
    </w:p>
    <w:p w:rsidR="000671F2" w:rsidRPr="00790770" w:rsidRDefault="000671F2" w:rsidP="000671F2">
      <w:pPr>
        <w:widowControl w:val="0"/>
        <w:tabs>
          <w:tab w:val="left" w:pos="1222"/>
        </w:tabs>
        <w:autoSpaceDE w:val="0"/>
        <w:autoSpaceDN w:val="0"/>
        <w:ind w:right="51"/>
        <w:jc w:val="both"/>
        <w:rPr>
          <w:sz w:val="28"/>
          <w:lang w:val="es-ES"/>
        </w:rPr>
      </w:pPr>
    </w:p>
    <w:p w:rsidR="000671F2" w:rsidRPr="00790770" w:rsidRDefault="00613E5E"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Posteriormente, </w:t>
      </w:r>
      <w:r w:rsidR="00AF64CC" w:rsidRPr="00790770">
        <w:rPr>
          <w:sz w:val="28"/>
          <w:lang w:val="es-ES"/>
        </w:rPr>
        <w:t xml:space="preserve">en las sesiones </w:t>
      </w:r>
      <w:r w:rsidR="005A0CCA" w:rsidRPr="00790770">
        <w:rPr>
          <w:sz w:val="28"/>
          <w:lang w:val="es-ES"/>
        </w:rPr>
        <w:t>p</w:t>
      </w:r>
      <w:r w:rsidR="00AF64CC" w:rsidRPr="00790770">
        <w:rPr>
          <w:sz w:val="28"/>
          <w:lang w:val="es-ES"/>
        </w:rPr>
        <w:t xml:space="preserve">lenarias </w:t>
      </w:r>
      <w:r w:rsidR="005A0CCA" w:rsidRPr="00790770">
        <w:rPr>
          <w:sz w:val="28"/>
          <w:lang w:val="es-ES"/>
        </w:rPr>
        <w:t>o</w:t>
      </w:r>
      <w:r w:rsidR="00AF64CC" w:rsidRPr="00790770">
        <w:rPr>
          <w:sz w:val="28"/>
          <w:lang w:val="es-ES"/>
        </w:rPr>
        <w:t>rdinarias N</w:t>
      </w:r>
      <w:r w:rsidR="005A0CCA" w:rsidRPr="00790770">
        <w:rPr>
          <w:sz w:val="28"/>
          <w:lang w:val="es-ES"/>
        </w:rPr>
        <w:t>°</w:t>
      </w:r>
      <w:r w:rsidR="00AF64CC" w:rsidRPr="00790770">
        <w:rPr>
          <w:sz w:val="28"/>
          <w:lang w:val="es-ES"/>
        </w:rPr>
        <w:t xml:space="preserve"> 027 y </w:t>
      </w:r>
      <w:r w:rsidR="005A0CCA" w:rsidRPr="00790770">
        <w:rPr>
          <w:sz w:val="28"/>
          <w:lang w:val="es-ES"/>
        </w:rPr>
        <w:t xml:space="preserve"> N° </w:t>
      </w:r>
      <w:r w:rsidR="00AF64CC" w:rsidRPr="00790770">
        <w:rPr>
          <w:sz w:val="28"/>
          <w:lang w:val="es-ES"/>
        </w:rPr>
        <w:t xml:space="preserve">028 del </w:t>
      </w:r>
      <w:r w:rsidR="008D4E1A" w:rsidRPr="00790770">
        <w:rPr>
          <w:sz w:val="28"/>
          <w:lang w:val="es-ES"/>
        </w:rPr>
        <w:t>2 y 3 de noviembre de 202</w:t>
      </w:r>
      <w:r w:rsidR="00736793" w:rsidRPr="00790770">
        <w:rPr>
          <w:sz w:val="28"/>
          <w:lang w:val="es-ES"/>
        </w:rPr>
        <w:t xml:space="preserve">2 de la Cámara de Representantes, se aprobó </w:t>
      </w:r>
      <w:r w:rsidR="00461853" w:rsidRPr="00790770">
        <w:rPr>
          <w:sz w:val="28"/>
          <w:lang w:val="es-ES"/>
        </w:rPr>
        <w:t>en segundo debate el proyecto de ley 118 de 2022 Cámara – 131 de 2022 Senado</w:t>
      </w:r>
      <w:r w:rsidR="00263877" w:rsidRPr="00790770">
        <w:rPr>
          <w:sz w:val="28"/>
          <w:lang w:val="es-ES"/>
        </w:rPr>
        <w:t xml:space="preserve">, lo cual incluyó los artículos 75 y 76 sin modificaciones. </w:t>
      </w:r>
      <w:r w:rsidR="00591DDF" w:rsidRPr="00790770">
        <w:rPr>
          <w:sz w:val="28"/>
          <w:lang w:val="es-ES"/>
        </w:rPr>
        <w:t xml:space="preserve">El texto definitivo aprobado en la Plenaria de la Cámara de Representantes fue publicado en la Gaceta del Congreso </w:t>
      </w:r>
      <w:r w:rsidR="005432D2" w:rsidRPr="00790770">
        <w:rPr>
          <w:sz w:val="28"/>
          <w:lang w:val="es-ES"/>
        </w:rPr>
        <w:t xml:space="preserve">n.º </w:t>
      </w:r>
      <w:r w:rsidR="00727048" w:rsidRPr="00790770">
        <w:rPr>
          <w:sz w:val="28"/>
          <w:lang w:val="es-ES"/>
        </w:rPr>
        <w:t>1385 de 2022</w:t>
      </w:r>
      <w:r w:rsidR="00727048" w:rsidRPr="00790770">
        <w:rPr>
          <w:rStyle w:val="Refdenotaalpie"/>
          <w:sz w:val="28"/>
          <w:lang w:val="es-ES"/>
        </w:rPr>
        <w:footnoteReference w:id="114"/>
      </w:r>
      <w:r w:rsidR="005A0CCA" w:rsidRPr="00790770">
        <w:rPr>
          <w:sz w:val="28"/>
          <w:lang w:val="es-ES"/>
        </w:rPr>
        <w:t>.</w:t>
      </w:r>
    </w:p>
    <w:p w:rsidR="00A45B8F" w:rsidRPr="00790770" w:rsidRDefault="00A45B8F" w:rsidP="00A45B8F">
      <w:pPr>
        <w:widowControl w:val="0"/>
        <w:tabs>
          <w:tab w:val="left" w:pos="1222"/>
        </w:tabs>
        <w:autoSpaceDE w:val="0"/>
        <w:autoSpaceDN w:val="0"/>
        <w:ind w:right="51"/>
        <w:jc w:val="both"/>
        <w:rPr>
          <w:sz w:val="28"/>
          <w:lang w:val="es-ES"/>
        </w:rPr>
      </w:pPr>
    </w:p>
    <w:p w:rsidR="00A45B8F" w:rsidRPr="00790770" w:rsidRDefault="00A45B8F"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Por su parte, </w:t>
      </w:r>
      <w:r w:rsidR="009C1022" w:rsidRPr="00790770">
        <w:rPr>
          <w:sz w:val="28"/>
          <w:lang w:val="es-ES"/>
        </w:rPr>
        <w:t>en la sesión Plenaria Ordinaria del</w:t>
      </w:r>
      <w:r w:rsidR="00646F25" w:rsidRPr="00790770">
        <w:rPr>
          <w:sz w:val="28"/>
          <w:lang w:val="es-ES"/>
        </w:rPr>
        <w:t xml:space="preserve"> 2 de noviembre de 2022 del Senado de la República, se </w:t>
      </w:r>
      <w:r w:rsidR="001A1F95" w:rsidRPr="00790770">
        <w:rPr>
          <w:sz w:val="28"/>
          <w:lang w:val="es-ES"/>
        </w:rPr>
        <w:t xml:space="preserve">aprobó el artículo 75 y 76 propuestos. </w:t>
      </w:r>
      <w:r w:rsidR="00183A5C" w:rsidRPr="00790770">
        <w:rPr>
          <w:sz w:val="28"/>
          <w:lang w:val="es-ES"/>
        </w:rPr>
        <w:t xml:space="preserve">El texto definitivo aprobado en dicha Plenaria fue publicado en la Gaceta del Congreso 1382 de 2022, pero </w:t>
      </w:r>
      <w:r w:rsidR="00D93993" w:rsidRPr="00790770">
        <w:rPr>
          <w:sz w:val="28"/>
          <w:lang w:val="es-ES"/>
        </w:rPr>
        <w:t xml:space="preserve">ante algunas inconsistencias de digitación, se realizó la nota aclaratoria y se volvió a publicar en la Gaceta del Congreso </w:t>
      </w:r>
      <w:r w:rsidR="005432D2" w:rsidRPr="00790770">
        <w:rPr>
          <w:sz w:val="28"/>
          <w:lang w:val="es-ES"/>
        </w:rPr>
        <w:t>n.</w:t>
      </w:r>
      <w:r w:rsidR="00D93993" w:rsidRPr="00790770">
        <w:rPr>
          <w:sz w:val="28"/>
          <w:lang w:val="es-ES"/>
        </w:rPr>
        <w:t xml:space="preserve">° 1387 de 2022. </w:t>
      </w:r>
    </w:p>
    <w:p w:rsidR="00D93993" w:rsidRPr="00790770" w:rsidRDefault="00D93993" w:rsidP="00D93993">
      <w:pPr>
        <w:pStyle w:val="Prrafodelista"/>
        <w:rPr>
          <w:sz w:val="28"/>
          <w:lang w:val="es-ES"/>
        </w:rPr>
      </w:pPr>
    </w:p>
    <w:p w:rsidR="00D93993" w:rsidRPr="00790770" w:rsidRDefault="00F6786F"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El proyecto de ley 118 de 2022 Cámara y </w:t>
      </w:r>
      <w:r w:rsidR="00422A09" w:rsidRPr="00790770">
        <w:rPr>
          <w:sz w:val="28"/>
          <w:lang w:val="es-ES"/>
        </w:rPr>
        <w:t xml:space="preserve">131 de 2022 Senado fue sometido a </w:t>
      </w:r>
      <w:r w:rsidR="00422A09" w:rsidRPr="00790770">
        <w:rPr>
          <w:b/>
          <w:bCs/>
          <w:sz w:val="28"/>
          <w:lang w:val="es-ES"/>
        </w:rPr>
        <w:t>conciliación</w:t>
      </w:r>
      <w:r w:rsidR="00422A09" w:rsidRPr="00790770">
        <w:rPr>
          <w:sz w:val="28"/>
          <w:lang w:val="es-ES"/>
        </w:rPr>
        <w:t xml:space="preserve"> ante las discrepancias que se presentaron en los textos aprobados por las Plenarias. Particularmente el artículo 75, que corresponde al 69 acusado, </w:t>
      </w:r>
      <w:r w:rsidR="004604FF" w:rsidRPr="00790770">
        <w:rPr>
          <w:sz w:val="28"/>
          <w:lang w:val="es-ES"/>
        </w:rPr>
        <w:t>fue objeto de conciliación por presentar un yerro</w:t>
      </w:r>
      <w:r w:rsidR="00D944AC" w:rsidRPr="00790770">
        <w:rPr>
          <w:sz w:val="28"/>
          <w:lang w:val="es-ES"/>
        </w:rPr>
        <w:t xml:space="preserve"> de digitación</w:t>
      </w:r>
      <w:r w:rsidR="004604FF" w:rsidRPr="00790770">
        <w:rPr>
          <w:sz w:val="28"/>
          <w:lang w:val="es-ES"/>
        </w:rPr>
        <w:t xml:space="preserve"> en la palabra </w:t>
      </w:r>
      <w:r w:rsidR="00F3403F" w:rsidRPr="00790770">
        <w:rPr>
          <w:sz w:val="28"/>
          <w:lang w:val="es-ES"/>
        </w:rPr>
        <w:t xml:space="preserve">ocasiones (se escribió como </w:t>
      </w:r>
      <w:r w:rsidR="00D944AC" w:rsidRPr="00790770">
        <w:rPr>
          <w:sz w:val="28"/>
          <w:lang w:val="es-ES"/>
        </w:rPr>
        <w:t xml:space="preserve">“ocaciones”) en </w:t>
      </w:r>
      <w:r w:rsidR="000C65D4" w:rsidRPr="00790770">
        <w:rPr>
          <w:sz w:val="28"/>
          <w:lang w:val="es-ES"/>
        </w:rPr>
        <w:t xml:space="preserve">el texto que fue aprobado en el Senado de la República. </w:t>
      </w:r>
      <w:r w:rsidR="0070048A" w:rsidRPr="00790770">
        <w:rPr>
          <w:sz w:val="28"/>
          <w:lang w:val="es-ES"/>
        </w:rPr>
        <w:t xml:space="preserve">Por consiguiente, en el informe de </w:t>
      </w:r>
      <w:r w:rsidR="00512208" w:rsidRPr="00790770">
        <w:rPr>
          <w:sz w:val="28"/>
          <w:lang w:val="es-ES"/>
        </w:rPr>
        <w:t>conciliación</w:t>
      </w:r>
      <w:r w:rsidR="0070048A" w:rsidRPr="00790770">
        <w:rPr>
          <w:sz w:val="28"/>
          <w:lang w:val="es-ES"/>
        </w:rPr>
        <w:t xml:space="preserve"> que fue publicado en las Gacetas del Congreso </w:t>
      </w:r>
      <w:r w:rsidR="00512208" w:rsidRPr="00790770">
        <w:rPr>
          <w:sz w:val="28"/>
          <w:lang w:val="es-ES"/>
        </w:rPr>
        <w:t>1412 (Senado) y 1413 (Cámara)</w:t>
      </w:r>
      <w:r w:rsidR="00B569D5" w:rsidRPr="00790770">
        <w:rPr>
          <w:sz w:val="28"/>
          <w:lang w:val="es-ES"/>
        </w:rPr>
        <w:t xml:space="preserve"> del 11 de noviembre de 2022</w:t>
      </w:r>
      <w:r w:rsidR="00512208" w:rsidRPr="00790770">
        <w:rPr>
          <w:sz w:val="28"/>
          <w:lang w:val="es-ES"/>
        </w:rPr>
        <w:t xml:space="preserve">, se indicó </w:t>
      </w:r>
      <w:r w:rsidR="00184E09" w:rsidRPr="00790770">
        <w:rPr>
          <w:sz w:val="28"/>
          <w:lang w:val="es-ES"/>
        </w:rPr>
        <w:t>que “se acoge el texto de Cámara por un aspecto de forma”</w:t>
      </w:r>
      <w:r w:rsidR="00184E09" w:rsidRPr="00790770">
        <w:rPr>
          <w:rStyle w:val="Refdenotaalpie"/>
          <w:sz w:val="28"/>
          <w:lang w:val="es-ES"/>
        </w:rPr>
        <w:footnoteReference w:id="115"/>
      </w:r>
      <w:r w:rsidR="005A0CCA" w:rsidRPr="00790770">
        <w:rPr>
          <w:sz w:val="28"/>
          <w:lang w:val="es-ES"/>
        </w:rPr>
        <w:t>.</w:t>
      </w:r>
      <w:r w:rsidR="00184E09" w:rsidRPr="00790770">
        <w:rPr>
          <w:sz w:val="28"/>
          <w:lang w:val="es-ES"/>
        </w:rPr>
        <w:t xml:space="preserve">  </w:t>
      </w:r>
      <w:r w:rsidR="00900D3E" w:rsidRPr="00790770">
        <w:rPr>
          <w:sz w:val="28"/>
          <w:lang w:val="es-ES"/>
        </w:rPr>
        <w:t xml:space="preserve">En cuanto al artículo </w:t>
      </w:r>
      <w:r w:rsidR="00FE0363" w:rsidRPr="00790770">
        <w:rPr>
          <w:sz w:val="28"/>
          <w:lang w:val="es-ES"/>
        </w:rPr>
        <w:t>76</w:t>
      </w:r>
      <w:r w:rsidR="004C770A" w:rsidRPr="00790770">
        <w:rPr>
          <w:sz w:val="28"/>
          <w:lang w:val="es-ES"/>
        </w:rPr>
        <w:t xml:space="preserve">, que corresponde el artículo 70 censurado, no se presentaron discrepancias </w:t>
      </w:r>
      <w:r w:rsidR="00FD731A" w:rsidRPr="00790770">
        <w:rPr>
          <w:sz w:val="28"/>
          <w:lang w:val="es-ES"/>
        </w:rPr>
        <w:t xml:space="preserve">y quedó aprobado. </w:t>
      </w:r>
      <w:r w:rsidR="00877D0B" w:rsidRPr="00790770">
        <w:rPr>
          <w:sz w:val="28"/>
          <w:lang w:val="es-ES"/>
        </w:rPr>
        <w:t>Es importante resaltar que</w:t>
      </w:r>
      <w:r w:rsidR="0025725D" w:rsidRPr="00790770">
        <w:rPr>
          <w:sz w:val="28"/>
          <w:lang w:val="es-ES"/>
        </w:rPr>
        <w:t xml:space="preserve"> en texto conciliado se hizo la renumeración de los artículos</w:t>
      </w:r>
      <w:r w:rsidR="0018118E" w:rsidRPr="00790770">
        <w:rPr>
          <w:sz w:val="28"/>
          <w:lang w:val="es-ES"/>
        </w:rPr>
        <w:t xml:space="preserve">, identificándose las disposiciones demandadas bajo los artículos 69 y 70. </w:t>
      </w:r>
      <w:r w:rsidR="00877D0B" w:rsidRPr="00790770">
        <w:rPr>
          <w:sz w:val="28"/>
          <w:lang w:val="es-ES"/>
        </w:rPr>
        <w:t xml:space="preserve"> </w:t>
      </w:r>
    </w:p>
    <w:p w:rsidR="003815BC" w:rsidRPr="00790770" w:rsidRDefault="003815BC" w:rsidP="003815BC">
      <w:pPr>
        <w:pStyle w:val="Prrafodelista"/>
        <w:rPr>
          <w:sz w:val="28"/>
          <w:lang w:val="es-ES"/>
        </w:rPr>
      </w:pPr>
    </w:p>
    <w:p w:rsidR="003815BC" w:rsidRPr="00790770" w:rsidRDefault="008A56B3"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En sesión Plenaria</w:t>
      </w:r>
      <w:r w:rsidR="007829CB" w:rsidRPr="00790770">
        <w:rPr>
          <w:sz w:val="28"/>
          <w:lang w:val="es-ES"/>
        </w:rPr>
        <w:t xml:space="preserve"> de la Cámara de Representantes</w:t>
      </w:r>
      <w:r w:rsidRPr="00790770">
        <w:rPr>
          <w:sz w:val="28"/>
          <w:lang w:val="es-ES"/>
        </w:rPr>
        <w:t xml:space="preserve"> del 17 de noviembre de 2022</w:t>
      </w:r>
      <w:r w:rsidR="00D66EF1" w:rsidRPr="00790770">
        <w:rPr>
          <w:sz w:val="28"/>
          <w:lang w:val="es-ES"/>
        </w:rPr>
        <w:t xml:space="preserve"> se aprobó el informe de </w:t>
      </w:r>
      <w:r w:rsidR="00456D8A" w:rsidRPr="00790770">
        <w:rPr>
          <w:sz w:val="28"/>
          <w:lang w:val="es-ES"/>
        </w:rPr>
        <w:t>conciliación</w:t>
      </w:r>
      <w:r w:rsidR="007829CB" w:rsidRPr="00790770">
        <w:rPr>
          <w:sz w:val="28"/>
          <w:lang w:val="es-ES"/>
        </w:rPr>
        <w:t>.</w:t>
      </w:r>
      <w:r w:rsidR="007829CB" w:rsidRPr="00790770">
        <w:rPr>
          <w:rStyle w:val="Refdenotaalpie"/>
          <w:sz w:val="28"/>
          <w:lang w:val="es-ES"/>
        </w:rPr>
        <w:footnoteReference w:id="116"/>
      </w:r>
      <w:r w:rsidR="008F7650" w:rsidRPr="00790770">
        <w:rPr>
          <w:sz w:val="28"/>
          <w:lang w:val="es-ES"/>
        </w:rPr>
        <w:t xml:space="preserve"> Por su parte, en sesión Plenaria del Senado de la República del </w:t>
      </w:r>
      <w:r w:rsidR="004D46A8" w:rsidRPr="00790770">
        <w:rPr>
          <w:sz w:val="28"/>
          <w:lang w:val="es-ES"/>
        </w:rPr>
        <w:t xml:space="preserve">16 de noviembre de 2022 </w:t>
      </w:r>
      <w:r w:rsidR="003B5015" w:rsidRPr="00790770">
        <w:rPr>
          <w:sz w:val="28"/>
          <w:lang w:val="es-ES"/>
        </w:rPr>
        <w:t xml:space="preserve">también fue </w:t>
      </w:r>
      <w:r w:rsidR="00673AE2" w:rsidRPr="00790770">
        <w:rPr>
          <w:sz w:val="28"/>
          <w:lang w:val="es-ES"/>
        </w:rPr>
        <w:t>aprobado</w:t>
      </w:r>
      <w:r w:rsidR="004D46A8" w:rsidRPr="00790770">
        <w:rPr>
          <w:sz w:val="28"/>
          <w:lang w:val="es-ES"/>
        </w:rPr>
        <w:t xml:space="preserve"> el informe de conciliación</w:t>
      </w:r>
      <w:r w:rsidR="004D46A8" w:rsidRPr="00790770">
        <w:rPr>
          <w:rStyle w:val="Refdenotaalpie"/>
          <w:sz w:val="28"/>
          <w:lang w:val="es-ES"/>
        </w:rPr>
        <w:footnoteReference w:id="117"/>
      </w:r>
      <w:r w:rsidR="005A0CCA" w:rsidRPr="00790770">
        <w:rPr>
          <w:sz w:val="28"/>
          <w:lang w:val="es-ES"/>
        </w:rPr>
        <w:t>.</w:t>
      </w:r>
    </w:p>
    <w:p w:rsidR="0025782F" w:rsidRPr="00790770" w:rsidRDefault="0025782F" w:rsidP="0025782F">
      <w:pPr>
        <w:pStyle w:val="Prrafodelista"/>
        <w:rPr>
          <w:sz w:val="28"/>
          <w:lang w:val="es-ES"/>
        </w:rPr>
      </w:pPr>
    </w:p>
    <w:p w:rsidR="00912065" w:rsidRPr="00790770" w:rsidRDefault="00A7166F" w:rsidP="0051780A">
      <w:pPr>
        <w:widowControl w:val="0"/>
        <w:numPr>
          <w:ilvl w:val="0"/>
          <w:numId w:val="3"/>
        </w:numPr>
        <w:tabs>
          <w:tab w:val="left" w:pos="1222"/>
        </w:tabs>
        <w:autoSpaceDE w:val="0"/>
        <w:autoSpaceDN w:val="0"/>
        <w:ind w:left="0" w:right="51" w:firstLine="0"/>
        <w:jc w:val="both"/>
        <w:rPr>
          <w:sz w:val="28"/>
          <w:lang w:val="es-ES"/>
        </w:rPr>
      </w:pPr>
      <w:r w:rsidRPr="00790770">
        <w:rPr>
          <w:i/>
          <w:iCs/>
          <w:sz w:val="28"/>
          <w:lang w:val="es-ES"/>
        </w:rPr>
        <w:t>Los artículos 69 y 70 demandados</w:t>
      </w:r>
      <w:r w:rsidR="0078286E" w:rsidRPr="00790770">
        <w:rPr>
          <w:i/>
          <w:iCs/>
          <w:sz w:val="28"/>
          <w:lang w:val="es-ES"/>
        </w:rPr>
        <w:t xml:space="preserve"> </w:t>
      </w:r>
      <w:r w:rsidR="005A0CCA" w:rsidRPr="00790770">
        <w:rPr>
          <w:i/>
          <w:iCs/>
          <w:sz w:val="28"/>
          <w:lang w:val="es-ES"/>
        </w:rPr>
        <w:t>tienen</w:t>
      </w:r>
      <w:r w:rsidR="005A2190" w:rsidRPr="00790770">
        <w:rPr>
          <w:i/>
          <w:iCs/>
          <w:sz w:val="28"/>
          <w:lang w:val="es-ES"/>
        </w:rPr>
        <w:t xml:space="preserve"> conexidad</w:t>
      </w:r>
      <w:r w:rsidR="00F5083C" w:rsidRPr="00790770">
        <w:rPr>
          <w:i/>
          <w:iCs/>
          <w:sz w:val="28"/>
          <w:lang w:val="es-ES"/>
        </w:rPr>
        <w:t xml:space="preserve"> </w:t>
      </w:r>
      <w:r w:rsidR="005A2190" w:rsidRPr="00790770">
        <w:rPr>
          <w:i/>
          <w:iCs/>
          <w:sz w:val="28"/>
          <w:lang w:val="es-ES"/>
        </w:rPr>
        <w:t xml:space="preserve">con </w:t>
      </w:r>
      <w:r w:rsidR="00F77EE6" w:rsidRPr="00790770">
        <w:rPr>
          <w:i/>
          <w:iCs/>
          <w:sz w:val="28"/>
          <w:lang w:val="es-ES"/>
        </w:rPr>
        <w:t xml:space="preserve">las materias </w:t>
      </w:r>
      <w:r w:rsidR="00156EC6" w:rsidRPr="00790770">
        <w:rPr>
          <w:i/>
          <w:iCs/>
          <w:sz w:val="28"/>
          <w:lang w:val="es-ES"/>
        </w:rPr>
        <w:t xml:space="preserve">de delitos fiscales y de lucha contra la evasión y elusión tributaria </w:t>
      </w:r>
      <w:r w:rsidR="005A2190" w:rsidRPr="00790770">
        <w:rPr>
          <w:i/>
          <w:iCs/>
          <w:sz w:val="28"/>
          <w:lang w:val="es-ES"/>
        </w:rPr>
        <w:t>que fue</w:t>
      </w:r>
      <w:r w:rsidR="00156EC6" w:rsidRPr="00790770">
        <w:rPr>
          <w:i/>
          <w:iCs/>
          <w:sz w:val="28"/>
          <w:lang w:val="es-ES"/>
        </w:rPr>
        <w:t>ron</w:t>
      </w:r>
      <w:r w:rsidR="005A2190" w:rsidRPr="00790770">
        <w:rPr>
          <w:i/>
          <w:iCs/>
          <w:sz w:val="28"/>
          <w:lang w:val="es-ES"/>
        </w:rPr>
        <w:t xml:space="preserve"> debatida en el primer debate conjunto</w:t>
      </w:r>
      <w:r w:rsidR="00F5083C" w:rsidRPr="00790770">
        <w:rPr>
          <w:i/>
          <w:iCs/>
          <w:sz w:val="28"/>
          <w:lang w:val="es-ES"/>
        </w:rPr>
        <w:t xml:space="preserve"> y no constituyen una materia autónoma e independiente</w:t>
      </w:r>
      <w:r w:rsidR="00F5083C" w:rsidRPr="00790770">
        <w:rPr>
          <w:sz w:val="28"/>
          <w:lang w:val="es-ES"/>
        </w:rPr>
        <w:t>.</w:t>
      </w:r>
      <w:r w:rsidR="003B45EF" w:rsidRPr="00790770">
        <w:rPr>
          <w:sz w:val="28"/>
          <w:lang w:val="es-ES"/>
        </w:rPr>
        <w:t xml:space="preserve"> </w:t>
      </w:r>
      <w:r w:rsidR="00BD2EF9" w:rsidRPr="00790770">
        <w:rPr>
          <w:sz w:val="28"/>
          <w:lang w:val="es-ES"/>
        </w:rPr>
        <w:t>A partir del análisis</w:t>
      </w:r>
      <w:r w:rsidR="00AB5090" w:rsidRPr="00790770">
        <w:rPr>
          <w:sz w:val="28"/>
          <w:lang w:val="es-ES"/>
        </w:rPr>
        <w:t xml:space="preserve"> integral</w:t>
      </w:r>
      <w:r w:rsidR="00BD2EF9" w:rsidRPr="00790770">
        <w:rPr>
          <w:sz w:val="28"/>
          <w:lang w:val="es-ES"/>
        </w:rPr>
        <w:t xml:space="preserve"> del trámite legislativo</w:t>
      </w:r>
      <w:r w:rsidR="00BE773D" w:rsidRPr="00790770">
        <w:rPr>
          <w:sz w:val="28"/>
          <w:lang w:val="es-ES"/>
        </w:rPr>
        <w:t xml:space="preserve"> que se adelantó</w:t>
      </w:r>
      <w:r w:rsidR="00BD2EF9" w:rsidRPr="00790770">
        <w:rPr>
          <w:sz w:val="28"/>
          <w:lang w:val="es-ES"/>
        </w:rPr>
        <w:t xml:space="preserve">, la Sala Plena </w:t>
      </w:r>
      <w:r w:rsidR="009B648F" w:rsidRPr="00790770">
        <w:rPr>
          <w:sz w:val="28"/>
          <w:lang w:val="es-ES"/>
        </w:rPr>
        <w:t>observa</w:t>
      </w:r>
      <w:r w:rsidR="00BD2EF9" w:rsidRPr="00790770">
        <w:rPr>
          <w:sz w:val="28"/>
          <w:lang w:val="es-ES"/>
        </w:rPr>
        <w:t xml:space="preserve"> lo siguiente: </w:t>
      </w:r>
    </w:p>
    <w:p w:rsidR="00912065" w:rsidRPr="00790770" w:rsidRDefault="00912065" w:rsidP="00912065">
      <w:pPr>
        <w:pStyle w:val="Prrafodelista"/>
        <w:rPr>
          <w:i/>
          <w:iCs/>
          <w:sz w:val="28"/>
          <w:lang w:val="es-ES"/>
        </w:rPr>
      </w:pPr>
    </w:p>
    <w:p w:rsidR="00A44545" w:rsidRPr="00790770" w:rsidRDefault="004A62E3"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En primer lugar, a</w:t>
      </w:r>
      <w:r w:rsidR="00BD2EF9" w:rsidRPr="00790770">
        <w:rPr>
          <w:sz w:val="28"/>
          <w:lang w:val="es-ES"/>
        </w:rPr>
        <w:t xml:space="preserve">unque en el texto original del proyecto de ley </w:t>
      </w:r>
      <w:r w:rsidR="0080249C" w:rsidRPr="00790770">
        <w:rPr>
          <w:sz w:val="28"/>
          <w:lang w:val="es-ES"/>
        </w:rPr>
        <w:t xml:space="preserve">de la reforma tributaria para la igualdad y la justicia social no se incluyó expresamente un articulado </w:t>
      </w:r>
      <w:r w:rsidR="00C44AC8" w:rsidRPr="00790770">
        <w:rPr>
          <w:sz w:val="28"/>
          <w:lang w:val="es-ES"/>
        </w:rPr>
        <w:t xml:space="preserve">sobre delitos fiscales que modificara o adicionada el Código Penal (Ley 599 de 2000), </w:t>
      </w:r>
      <w:r w:rsidR="00300748" w:rsidRPr="00790770">
        <w:rPr>
          <w:sz w:val="28"/>
          <w:lang w:val="es-ES"/>
        </w:rPr>
        <w:t xml:space="preserve">en la exposición de motivos </w:t>
      </w:r>
      <w:r w:rsidR="00F71D3C" w:rsidRPr="00790770">
        <w:rPr>
          <w:sz w:val="28"/>
          <w:lang w:val="es-ES"/>
        </w:rPr>
        <w:t xml:space="preserve">del proyecto de </w:t>
      </w:r>
      <w:r w:rsidR="008C5725" w:rsidRPr="00790770">
        <w:rPr>
          <w:sz w:val="28"/>
          <w:lang w:val="es-ES"/>
        </w:rPr>
        <w:t xml:space="preserve">ley 118 de 2022 Cámara y 131 de 2022 Senado se trazó como </w:t>
      </w:r>
      <w:r w:rsidR="002C1A81" w:rsidRPr="00790770">
        <w:rPr>
          <w:sz w:val="28"/>
          <w:lang w:val="es-ES"/>
        </w:rPr>
        <w:t xml:space="preserve">objetivo el cerrar caminos para la evasión y la elusión tributaria. </w:t>
      </w:r>
      <w:r w:rsidR="00912065" w:rsidRPr="00790770">
        <w:rPr>
          <w:sz w:val="28"/>
          <w:lang w:val="es-ES"/>
        </w:rPr>
        <w:t>Lo anterior con miras a avanzar en la eficiencia el sistema tributario</w:t>
      </w:r>
      <w:r w:rsidR="002A7CDD" w:rsidRPr="00790770">
        <w:rPr>
          <w:sz w:val="28"/>
          <w:lang w:val="es-ES"/>
        </w:rPr>
        <w:t xml:space="preserve"> para recaudar mayores recursos </w:t>
      </w:r>
      <w:r w:rsidR="001851F5" w:rsidRPr="00790770">
        <w:rPr>
          <w:sz w:val="28"/>
          <w:lang w:val="es-ES"/>
        </w:rPr>
        <w:t xml:space="preserve">que contribuyan a financiar el gasto social. </w:t>
      </w:r>
    </w:p>
    <w:p w:rsidR="00912065" w:rsidRPr="00790770" w:rsidRDefault="00912065" w:rsidP="00912065">
      <w:pPr>
        <w:pStyle w:val="Prrafodelista"/>
        <w:rPr>
          <w:sz w:val="28"/>
          <w:lang w:val="es-ES"/>
        </w:rPr>
      </w:pPr>
    </w:p>
    <w:p w:rsidR="001851F5" w:rsidRPr="00790770" w:rsidRDefault="004A62E3"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En segundo lugar, e</w:t>
      </w:r>
      <w:r w:rsidR="00912065" w:rsidRPr="00790770">
        <w:rPr>
          <w:sz w:val="28"/>
          <w:lang w:val="es-ES"/>
        </w:rPr>
        <w:t>n el texto propuesto para primer debate conjunto del proyecto de ley de la reforma tributaria</w:t>
      </w:r>
      <w:r w:rsidR="005F0907" w:rsidRPr="00790770">
        <w:rPr>
          <w:sz w:val="28"/>
          <w:lang w:val="es-ES"/>
        </w:rPr>
        <w:t>,</w:t>
      </w:r>
      <w:r w:rsidR="00280246" w:rsidRPr="00790770">
        <w:rPr>
          <w:sz w:val="28"/>
          <w:lang w:val="es-ES"/>
        </w:rPr>
        <w:t xml:space="preserve"> no se incluyó </w:t>
      </w:r>
      <w:r w:rsidR="00867B4E" w:rsidRPr="00790770">
        <w:rPr>
          <w:sz w:val="28"/>
          <w:lang w:val="es-ES"/>
        </w:rPr>
        <w:t>un texto específico</w:t>
      </w:r>
      <w:r w:rsidRPr="00790770">
        <w:rPr>
          <w:sz w:val="28"/>
          <w:lang w:val="es-ES"/>
        </w:rPr>
        <w:t xml:space="preserve"> </w:t>
      </w:r>
      <w:r w:rsidR="005F0907" w:rsidRPr="00790770">
        <w:rPr>
          <w:sz w:val="28"/>
          <w:lang w:val="es-ES"/>
        </w:rPr>
        <w:t xml:space="preserve">que modificara o adicionara </w:t>
      </w:r>
      <w:r w:rsidR="00867B4E" w:rsidRPr="00790770">
        <w:rPr>
          <w:sz w:val="28"/>
          <w:lang w:val="es-ES"/>
        </w:rPr>
        <w:t xml:space="preserve">los tipos penales de omisión de activos </w:t>
      </w:r>
      <w:r w:rsidRPr="00790770">
        <w:rPr>
          <w:sz w:val="28"/>
          <w:lang w:val="es-ES"/>
        </w:rPr>
        <w:t xml:space="preserve">e inclusión de pasivos inexistentes, y </w:t>
      </w:r>
      <w:r w:rsidR="00867B4E" w:rsidRPr="00790770">
        <w:rPr>
          <w:sz w:val="28"/>
          <w:lang w:val="es-ES"/>
        </w:rPr>
        <w:t>de defraudación o evasión tributaria</w:t>
      </w:r>
      <w:r w:rsidRPr="00790770">
        <w:rPr>
          <w:sz w:val="28"/>
          <w:lang w:val="es-ES"/>
        </w:rPr>
        <w:t xml:space="preserve">. </w:t>
      </w:r>
      <w:r w:rsidR="00717034" w:rsidRPr="00790770">
        <w:rPr>
          <w:sz w:val="28"/>
          <w:lang w:val="es-ES"/>
        </w:rPr>
        <w:t xml:space="preserve">Tampoco se propuso una disposición en concreto sobre </w:t>
      </w:r>
      <w:r w:rsidR="00CF4347" w:rsidRPr="00790770">
        <w:rPr>
          <w:sz w:val="28"/>
          <w:lang w:val="es-ES"/>
        </w:rPr>
        <w:t xml:space="preserve">el término de prescripción de la acción penal. </w:t>
      </w:r>
    </w:p>
    <w:p w:rsidR="001851F5" w:rsidRPr="00790770" w:rsidRDefault="001851F5" w:rsidP="001851F5">
      <w:pPr>
        <w:pStyle w:val="Prrafodelista"/>
        <w:rPr>
          <w:sz w:val="28"/>
          <w:lang w:val="es-ES"/>
        </w:rPr>
      </w:pPr>
    </w:p>
    <w:p w:rsidR="00A44545" w:rsidRPr="00790770" w:rsidRDefault="00CF4347"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No obstante lo anterior, esta Corporación evidencia</w:t>
      </w:r>
      <w:r w:rsidR="00150740" w:rsidRPr="00790770">
        <w:rPr>
          <w:sz w:val="28"/>
          <w:lang w:val="es-ES"/>
        </w:rPr>
        <w:t xml:space="preserve"> que tanto en las</w:t>
      </w:r>
      <w:r w:rsidR="00D25150" w:rsidRPr="00790770">
        <w:rPr>
          <w:sz w:val="28"/>
          <w:lang w:val="es-ES"/>
        </w:rPr>
        <w:t xml:space="preserve"> </w:t>
      </w:r>
      <w:r w:rsidR="00150740" w:rsidRPr="00790770">
        <w:rPr>
          <w:sz w:val="28"/>
          <w:lang w:val="es-ES"/>
        </w:rPr>
        <w:t xml:space="preserve">reuniones preparatorias, como en una sesión previa de las </w:t>
      </w:r>
      <w:r w:rsidR="005A0CCA" w:rsidRPr="00790770">
        <w:rPr>
          <w:sz w:val="28"/>
          <w:lang w:val="es-ES"/>
        </w:rPr>
        <w:t>c</w:t>
      </w:r>
      <w:r w:rsidR="00150740" w:rsidRPr="00790770">
        <w:rPr>
          <w:sz w:val="28"/>
          <w:lang w:val="es-ES"/>
        </w:rPr>
        <w:t xml:space="preserve">omisiones </w:t>
      </w:r>
      <w:r w:rsidR="005A0CCA" w:rsidRPr="00790770">
        <w:rPr>
          <w:sz w:val="28"/>
          <w:lang w:val="es-ES"/>
        </w:rPr>
        <w:t>t</w:t>
      </w:r>
      <w:r w:rsidR="00150740" w:rsidRPr="00790770">
        <w:rPr>
          <w:sz w:val="28"/>
          <w:lang w:val="es-ES"/>
        </w:rPr>
        <w:t xml:space="preserve">erceras </w:t>
      </w:r>
      <w:r w:rsidR="005A0CCA" w:rsidRPr="00790770">
        <w:rPr>
          <w:sz w:val="28"/>
          <w:lang w:val="es-ES"/>
        </w:rPr>
        <w:t>e</w:t>
      </w:r>
      <w:r w:rsidR="00150740" w:rsidRPr="00790770">
        <w:rPr>
          <w:sz w:val="28"/>
          <w:lang w:val="es-ES"/>
        </w:rPr>
        <w:t>c</w:t>
      </w:r>
      <w:r w:rsidR="00EE58A6" w:rsidRPr="00790770">
        <w:rPr>
          <w:sz w:val="28"/>
          <w:lang w:val="es-ES"/>
        </w:rPr>
        <w:t>onómicas del Senado de la República y de la Cámara de Representantes</w:t>
      </w:r>
      <w:r w:rsidR="0074707E" w:rsidRPr="00790770">
        <w:rPr>
          <w:sz w:val="28"/>
          <w:lang w:val="es-ES"/>
        </w:rPr>
        <w:t xml:space="preserve">, </w:t>
      </w:r>
      <w:r w:rsidR="0011785D" w:rsidRPr="00790770">
        <w:rPr>
          <w:sz w:val="28"/>
          <w:lang w:val="es-ES"/>
        </w:rPr>
        <w:t xml:space="preserve">se presentaron </w:t>
      </w:r>
      <w:r w:rsidR="00652C08" w:rsidRPr="00790770">
        <w:rPr>
          <w:sz w:val="28"/>
          <w:lang w:val="es-ES"/>
        </w:rPr>
        <w:t xml:space="preserve">observaciones y discusiones </w:t>
      </w:r>
      <w:r w:rsidR="0011785D" w:rsidRPr="00790770">
        <w:rPr>
          <w:sz w:val="28"/>
          <w:lang w:val="es-ES"/>
        </w:rPr>
        <w:t>asociadas al tema de los delitos fiscales</w:t>
      </w:r>
      <w:r w:rsidR="0040197F" w:rsidRPr="00790770">
        <w:rPr>
          <w:sz w:val="28"/>
          <w:lang w:val="es-ES"/>
        </w:rPr>
        <w:t xml:space="preserve">, al punto que se creó una subcomisión de ponentes y coordinadores ponentes para que trabajaran </w:t>
      </w:r>
      <w:r w:rsidR="00943630" w:rsidRPr="00790770">
        <w:rPr>
          <w:sz w:val="28"/>
          <w:lang w:val="es-ES"/>
        </w:rPr>
        <w:t xml:space="preserve">en </w:t>
      </w:r>
      <w:r w:rsidR="00360ABB" w:rsidRPr="00790770">
        <w:rPr>
          <w:sz w:val="28"/>
          <w:lang w:val="es-ES"/>
        </w:rPr>
        <w:t>un</w:t>
      </w:r>
      <w:r w:rsidR="00943630" w:rsidRPr="00790770">
        <w:rPr>
          <w:sz w:val="28"/>
          <w:lang w:val="es-ES"/>
        </w:rPr>
        <w:t xml:space="preserve"> texto</w:t>
      </w:r>
      <w:r w:rsidR="001038A3" w:rsidRPr="00790770">
        <w:rPr>
          <w:sz w:val="28"/>
          <w:lang w:val="es-ES"/>
        </w:rPr>
        <w:t xml:space="preserve"> convenido</w:t>
      </w:r>
      <w:r w:rsidR="00943630" w:rsidRPr="00790770">
        <w:rPr>
          <w:sz w:val="28"/>
          <w:lang w:val="es-ES"/>
        </w:rPr>
        <w:t xml:space="preserve"> </w:t>
      </w:r>
      <w:r w:rsidR="00935513" w:rsidRPr="00790770">
        <w:rPr>
          <w:sz w:val="28"/>
          <w:lang w:val="es-ES"/>
        </w:rPr>
        <w:t xml:space="preserve">que pudiera superar los reparos de algunos congresistas, de tal forma que pudiese ser incluido </w:t>
      </w:r>
      <w:r w:rsidR="00B356A8" w:rsidRPr="00790770">
        <w:rPr>
          <w:sz w:val="28"/>
          <w:lang w:val="es-ES"/>
        </w:rPr>
        <w:t xml:space="preserve">en el articulado propuesto para primer debate. </w:t>
      </w:r>
      <w:r w:rsidR="004D4CA0" w:rsidRPr="00790770">
        <w:rPr>
          <w:sz w:val="28"/>
          <w:lang w:val="es-ES"/>
        </w:rPr>
        <w:t>Si bien</w:t>
      </w:r>
      <w:r w:rsidR="00B356A8" w:rsidRPr="00790770">
        <w:rPr>
          <w:sz w:val="28"/>
          <w:lang w:val="es-ES"/>
        </w:rPr>
        <w:t xml:space="preserve"> la subcomisión logró su cometido</w:t>
      </w:r>
      <w:r w:rsidR="00F03024" w:rsidRPr="00790770">
        <w:rPr>
          <w:sz w:val="28"/>
          <w:lang w:val="es-ES"/>
        </w:rPr>
        <w:t xml:space="preserve">, finalmente los artículos nuevos relacionados con delitos fiscales no </w:t>
      </w:r>
      <w:r w:rsidR="001851F5" w:rsidRPr="00790770">
        <w:rPr>
          <w:sz w:val="28"/>
          <w:lang w:val="es-ES"/>
        </w:rPr>
        <w:t>se relacionaron</w:t>
      </w:r>
      <w:r w:rsidR="00F03024" w:rsidRPr="00790770">
        <w:rPr>
          <w:sz w:val="28"/>
          <w:lang w:val="es-ES"/>
        </w:rPr>
        <w:t xml:space="preserve"> en el texto propuesto para primer debate</w:t>
      </w:r>
      <w:r w:rsidR="001851F5" w:rsidRPr="00790770">
        <w:rPr>
          <w:sz w:val="28"/>
          <w:lang w:val="es-ES"/>
        </w:rPr>
        <w:t xml:space="preserve"> conjunto,</w:t>
      </w:r>
      <w:r w:rsidR="00F03024" w:rsidRPr="00790770">
        <w:rPr>
          <w:sz w:val="28"/>
          <w:lang w:val="es-ES"/>
        </w:rPr>
        <w:t xml:space="preserve"> porque se estimó que</w:t>
      </w:r>
      <w:r w:rsidR="000B3FD9" w:rsidRPr="00790770">
        <w:rPr>
          <w:sz w:val="28"/>
          <w:lang w:val="es-ES"/>
        </w:rPr>
        <w:t xml:space="preserve"> debía contarse primero con el concepto del Consejo Superior de Política Criminal. </w:t>
      </w:r>
    </w:p>
    <w:p w:rsidR="00AB5090" w:rsidRPr="00790770" w:rsidRDefault="00AB5090" w:rsidP="00AB5090">
      <w:pPr>
        <w:pStyle w:val="Prrafodelista"/>
        <w:rPr>
          <w:sz w:val="28"/>
          <w:lang w:val="es-ES"/>
        </w:rPr>
      </w:pPr>
    </w:p>
    <w:p w:rsidR="00AB5090" w:rsidRPr="00790770" w:rsidRDefault="00AB5090"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Es más, </w:t>
      </w:r>
      <w:r w:rsidR="004E5689" w:rsidRPr="00790770">
        <w:rPr>
          <w:sz w:val="28"/>
          <w:lang w:val="es-ES"/>
        </w:rPr>
        <w:t xml:space="preserve">en el marco del primer debate conjunto llevado a cabo el 6 de octubre de 2022, </w:t>
      </w:r>
      <w:r w:rsidR="00F7044D" w:rsidRPr="00790770">
        <w:rPr>
          <w:sz w:val="28"/>
        </w:rPr>
        <w:t xml:space="preserve">se aprobó el informe de ponencia </w:t>
      </w:r>
      <w:r w:rsidR="00CC049B" w:rsidRPr="00790770">
        <w:rPr>
          <w:sz w:val="28"/>
        </w:rPr>
        <w:t xml:space="preserve">que fue público para todos los congresistas de las comisiones terceras de Senado y Cámara, </w:t>
      </w:r>
      <w:r w:rsidR="002379CC" w:rsidRPr="00790770">
        <w:rPr>
          <w:sz w:val="28"/>
        </w:rPr>
        <w:t>el cual incluyó</w:t>
      </w:r>
      <w:r w:rsidR="00761C30" w:rsidRPr="00790770">
        <w:rPr>
          <w:sz w:val="28"/>
        </w:rPr>
        <w:t xml:space="preserve"> en sus antecedentes una narrativa detallada sobre la fase preparatoria </w:t>
      </w:r>
      <w:r w:rsidR="002379CC" w:rsidRPr="00790770">
        <w:rPr>
          <w:sz w:val="28"/>
        </w:rPr>
        <w:t xml:space="preserve">y </w:t>
      </w:r>
      <w:r w:rsidR="000A7DF6" w:rsidRPr="00790770">
        <w:rPr>
          <w:sz w:val="28"/>
        </w:rPr>
        <w:t xml:space="preserve">las </w:t>
      </w:r>
      <w:r w:rsidR="002379CC" w:rsidRPr="00790770">
        <w:rPr>
          <w:sz w:val="28"/>
        </w:rPr>
        <w:t xml:space="preserve">explicaciones sobre la temática de los delitos fiscales. </w:t>
      </w:r>
      <w:r w:rsidR="004908C3" w:rsidRPr="00790770">
        <w:rPr>
          <w:sz w:val="28"/>
        </w:rPr>
        <w:t>Adicionalmente</w:t>
      </w:r>
      <w:r w:rsidR="002379CC" w:rsidRPr="00790770">
        <w:rPr>
          <w:sz w:val="28"/>
        </w:rPr>
        <w:t xml:space="preserve">, el representante Jorge Hernán Bastidas Rosero hizo referencia a la defraudación y la evasión tributaria y las responsabilidades penales, para lo cual mencionó durante la discusión que </w:t>
      </w:r>
      <w:r w:rsidR="008B06A8" w:rsidRPr="00790770">
        <w:rPr>
          <w:sz w:val="28"/>
        </w:rPr>
        <w:t>fue creada una</w:t>
      </w:r>
      <w:r w:rsidR="002379CC" w:rsidRPr="00790770">
        <w:rPr>
          <w:sz w:val="28"/>
        </w:rPr>
        <w:t xml:space="preserve"> subcomisión</w:t>
      </w:r>
      <w:r w:rsidR="008B06A8" w:rsidRPr="00790770">
        <w:rPr>
          <w:sz w:val="28"/>
        </w:rPr>
        <w:t xml:space="preserve"> que se encargó de conciliar</w:t>
      </w:r>
      <w:r w:rsidR="002379CC" w:rsidRPr="00790770">
        <w:rPr>
          <w:sz w:val="28"/>
        </w:rPr>
        <w:t xml:space="preserve"> un texto de articulado sobre delitos fiscales</w:t>
      </w:r>
      <w:r w:rsidR="000F167C" w:rsidRPr="00790770">
        <w:rPr>
          <w:sz w:val="28"/>
        </w:rPr>
        <w:t>.</w:t>
      </w:r>
      <w:r w:rsidR="000B3C55" w:rsidRPr="00790770">
        <w:rPr>
          <w:sz w:val="28"/>
        </w:rPr>
        <w:t xml:space="preserve"> Esto permite señalare que la temática de los delitos fiscales sí fue abordada en el debate parlamentario</w:t>
      </w:r>
      <w:r w:rsidR="00F65738" w:rsidRPr="00790770">
        <w:rPr>
          <w:sz w:val="28"/>
        </w:rPr>
        <w:t xml:space="preserve"> reglado</w:t>
      </w:r>
      <w:r w:rsidR="000B3C55" w:rsidRPr="00790770">
        <w:rPr>
          <w:sz w:val="28"/>
        </w:rPr>
        <w:t xml:space="preserve"> y conocida por los congresistas presentes en esa sesión del primer debate conjunto. No se trat</w:t>
      </w:r>
      <w:r w:rsidR="006D2A66" w:rsidRPr="00790770">
        <w:rPr>
          <w:sz w:val="28"/>
        </w:rPr>
        <w:t>ó</w:t>
      </w:r>
      <w:r w:rsidR="000B3C55" w:rsidRPr="00790770">
        <w:rPr>
          <w:sz w:val="28"/>
        </w:rPr>
        <w:t xml:space="preserve"> de una</w:t>
      </w:r>
      <w:r w:rsidR="0086563A" w:rsidRPr="00790770">
        <w:rPr>
          <w:sz w:val="28"/>
        </w:rPr>
        <w:t xml:space="preserve"> temática que fuera oculta o negociada a puerta cerrada, sino que obedeció a una construcción preparatoria y colectiva que fue informada a los parlamentarios.</w:t>
      </w:r>
      <w:r w:rsidR="0065301B" w:rsidRPr="00790770">
        <w:rPr>
          <w:sz w:val="28"/>
        </w:rPr>
        <w:t xml:space="preserve"> Lo anterior permite acreditar el cumplimiento del principio de consecutividad. </w:t>
      </w:r>
      <w:r w:rsidR="00F65738" w:rsidRPr="00790770">
        <w:rPr>
          <w:sz w:val="28"/>
        </w:rPr>
        <w:t xml:space="preserve"> </w:t>
      </w:r>
      <w:r w:rsidR="0086563A" w:rsidRPr="00790770">
        <w:rPr>
          <w:sz w:val="28"/>
        </w:rPr>
        <w:t xml:space="preserve"> </w:t>
      </w:r>
      <w:r w:rsidR="000B3C55" w:rsidRPr="00790770">
        <w:rPr>
          <w:sz w:val="28"/>
        </w:rPr>
        <w:t xml:space="preserve"> </w:t>
      </w:r>
      <w:r w:rsidR="000F167C" w:rsidRPr="00790770">
        <w:rPr>
          <w:sz w:val="28"/>
        </w:rPr>
        <w:t xml:space="preserve"> </w:t>
      </w:r>
    </w:p>
    <w:p w:rsidR="006F45CC" w:rsidRPr="00790770" w:rsidRDefault="006F45CC" w:rsidP="006F45CC">
      <w:pPr>
        <w:widowControl w:val="0"/>
        <w:tabs>
          <w:tab w:val="left" w:pos="1222"/>
        </w:tabs>
        <w:autoSpaceDE w:val="0"/>
        <w:autoSpaceDN w:val="0"/>
        <w:ind w:right="51"/>
        <w:jc w:val="both"/>
        <w:rPr>
          <w:sz w:val="28"/>
          <w:lang w:val="es-ES"/>
        </w:rPr>
      </w:pPr>
    </w:p>
    <w:p w:rsidR="00A44545" w:rsidRPr="00790770" w:rsidRDefault="006F45CC"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En tercer lugar, </w:t>
      </w:r>
      <w:r w:rsidR="00C83737" w:rsidRPr="00790770">
        <w:rPr>
          <w:sz w:val="28"/>
          <w:lang w:val="es-ES"/>
        </w:rPr>
        <w:t>la senadora Clara Eugeni</w:t>
      </w:r>
      <w:r w:rsidR="003842A6" w:rsidRPr="00790770">
        <w:rPr>
          <w:sz w:val="28"/>
          <w:lang w:val="es-ES"/>
        </w:rPr>
        <w:t>a</w:t>
      </w:r>
      <w:r w:rsidR="00C83737" w:rsidRPr="00790770">
        <w:rPr>
          <w:sz w:val="28"/>
          <w:lang w:val="es-ES"/>
        </w:rPr>
        <w:t xml:space="preserve"> López Obregón presentó </w:t>
      </w:r>
      <w:r w:rsidR="008A287E" w:rsidRPr="00790770">
        <w:rPr>
          <w:sz w:val="28"/>
          <w:lang w:val="es-ES"/>
        </w:rPr>
        <w:t>7 proposiciones</w:t>
      </w:r>
      <w:r w:rsidR="00D6356F" w:rsidRPr="00790770">
        <w:rPr>
          <w:sz w:val="28"/>
          <w:lang w:val="es-ES"/>
        </w:rPr>
        <w:t xml:space="preserve"> que fueron debidamente publicadas en el sitio web</w:t>
      </w:r>
      <w:r w:rsidR="00F37037" w:rsidRPr="00790770">
        <w:rPr>
          <w:sz w:val="28"/>
          <w:lang w:val="es-ES"/>
        </w:rPr>
        <w:t xml:space="preserve"> de la corporación,</w:t>
      </w:r>
      <w:r w:rsidR="008A287E" w:rsidRPr="00790770">
        <w:rPr>
          <w:sz w:val="28"/>
          <w:lang w:val="es-ES"/>
        </w:rPr>
        <w:t xml:space="preserve"> que se relacionaron con la temática de los delitos fiscales</w:t>
      </w:r>
      <w:r w:rsidR="00987193" w:rsidRPr="00790770">
        <w:rPr>
          <w:sz w:val="28"/>
          <w:lang w:val="es-ES"/>
        </w:rPr>
        <w:t xml:space="preserve">, las cuales fueron dejadas como constancias en </w:t>
      </w:r>
      <w:r w:rsidR="003C0AC5" w:rsidRPr="00790770">
        <w:rPr>
          <w:sz w:val="28"/>
          <w:lang w:val="es-ES"/>
        </w:rPr>
        <w:t>la sesión del</w:t>
      </w:r>
      <w:r w:rsidR="00147556" w:rsidRPr="00790770">
        <w:rPr>
          <w:sz w:val="28"/>
          <w:lang w:val="es-ES"/>
        </w:rPr>
        <w:t xml:space="preserve"> primer debate conjunto</w:t>
      </w:r>
      <w:r w:rsidR="00336C55" w:rsidRPr="00790770">
        <w:rPr>
          <w:sz w:val="28"/>
          <w:lang w:val="es-ES"/>
        </w:rPr>
        <w:t xml:space="preserve">, lo que apareja unas consecuencias especiales como se explicará </w:t>
      </w:r>
      <w:r w:rsidR="0065301B" w:rsidRPr="00790770">
        <w:rPr>
          <w:sz w:val="28"/>
          <w:lang w:val="es-ES"/>
        </w:rPr>
        <w:t>más adelante</w:t>
      </w:r>
      <w:r w:rsidR="008A287E" w:rsidRPr="00790770">
        <w:rPr>
          <w:sz w:val="28"/>
          <w:lang w:val="es-ES"/>
        </w:rPr>
        <w:t xml:space="preserve">. </w:t>
      </w:r>
      <w:r w:rsidR="0065301B" w:rsidRPr="00790770">
        <w:rPr>
          <w:sz w:val="28"/>
          <w:lang w:val="es-ES"/>
        </w:rPr>
        <w:t>D</w:t>
      </w:r>
      <w:r w:rsidR="003F1147" w:rsidRPr="00790770">
        <w:rPr>
          <w:sz w:val="28"/>
          <w:lang w:val="es-ES"/>
        </w:rPr>
        <w:t xml:space="preserve">e manera específica en sus proposiciones planteó </w:t>
      </w:r>
      <w:r w:rsidR="003F1147" w:rsidRPr="00790770">
        <w:rPr>
          <w:i/>
          <w:iCs/>
          <w:sz w:val="28"/>
          <w:lang w:val="es-ES"/>
        </w:rPr>
        <w:t>(i)</w:t>
      </w:r>
      <w:r w:rsidR="003F1147" w:rsidRPr="00790770">
        <w:rPr>
          <w:sz w:val="28"/>
          <w:lang w:val="es-ES"/>
        </w:rPr>
        <w:t xml:space="preserve"> </w:t>
      </w:r>
      <w:r w:rsidR="00E45992" w:rsidRPr="00790770">
        <w:rPr>
          <w:sz w:val="28"/>
          <w:lang w:val="es-ES"/>
        </w:rPr>
        <w:t>la modificación del capítulo 12 del título XV del Libro II de la Ley 599 de 2000</w:t>
      </w:r>
      <w:r w:rsidR="00AF4A97" w:rsidRPr="00790770">
        <w:rPr>
          <w:sz w:val="28"/>
          <w:lang w:val="es-ES"/>
        </w:rPr>
        <w:t xml:space="preserve">, en donde se encuentran los artículos 434A y 434B; </w:t>
      </w:r>
      <w:r w:rsidR="00AF4A97" w:rsidRPr="00790770">
        <w:rPr>
          <w:i/>
          <w:iCs/>
          <w:sz w:val="28"/>
          <w:lang w:val="es-ES"/>
        </w:rPr>
        <w:t xml:space="preserve">(ii) </w:t>
      </w:r>
      <w:r w:rsidR="00096234" w:rsidRPr="00790770">
        <w:rPr>
          <w:sz w:val="28"/>
          <w:lang w:val="es-ES"/>
        </w:rPr>
        <w:t>la modificación del artículo</w:t>
      </w:r>
      <w:r w:rsidR="009C062E" w:rsidRPr="00790770">
        <w:rPr>
          <w:sz w:val="28"/>
          <w:lang w:val="es-ES"/>
        </w:rPr>
        <w:t xml:space="preserve"> 434A del Código Penal</w:t>
      </w:r>
      <w:r w:rsidR="00F174B8" w:rsidRPr="00790770">
        <w:rPr>
          <w:sz w:val="28"/>
          <w:lang w:val="es-ES"/>
        </w:rPr>
        <w:t>, haciendo referencia concreta a</w:t>
      </w:r>
      <w:r w:rsidR="00966ABE" w:rsidRPr="00790770">
        <w:rPr>
          <w:sz w:val="28"/>
          <w:lang w:val="es-ES"/>
        </w:rPr>
        <w:t xml:space="preserve"> establecer la omisión de activos o la inclusión de pasivos en las declaraciones tributarias por un valor igual o superior a 1000 smmlv</w:t>
      </w:r>
      <w:r w:rsidR="00121BBB" w:rsidRPr="00790770">
        <w:rPr>
          <w:sz w:val="28"/>
          <w:lang w:val="es-ES"/>
        </w:rPr>
        <w:t xml:space="preserve">, el incremento de las penas </w:t>
      </w:r>
      <w:r w:rsidR="00062925" w:rsidRPr="00790770">
        <w:rPr>
          <w:sz w:val="28"/>
          <w:lang w:val="es-ES"/>
        </w:rPr>
        <w:t>disminuyendo los topes en smmlv</w:t>
      </w:r>
      <w:r w:rsidR="00030FD3" w:rsidRPr="00790770">
        <w:rPr>
          <w:sz w:val="28"/>
          <w:lang w:val="es-ES"/>
        </w:rPr>
        <w:t>, el inicio de la acción penal por solicitud del director de la Dian</w:t>
      </w:r>
      <w:r w:rsidR="000D538A" w:rsidRPr="00790770">
        <w:rPr>
          <w:sz w:val="28"/>
          <w:lang w:val="es-ES"/>
        </w:rPr>
        <w:t xml:space="preserve"> y la extinción de la acción penal por realizar los pagos</w:t>
      </w:r>
      <w:r w:rsidR="00605F37" w:rsidRPr="00790770">
        <w:rPr>
          <w:sz w:val="28"/>
          <w:lang w:val="es-ES"/>
        </w:rPr>
        <w:t xml:space="preserve">. </w:t>
      </w:r>
      <w:r w:rsidR="007A4AE8" w:rsidRPr="00790770">
        <w:rPr>
          <w:sz w:val="28"/>
          <w:lang w:val="es-ES"/>
        </w:rPr>
        <w:t xml:space="preserve"> </w:t>
      </w:r>
    </w:p>
    <w:p w:rsidR="007A4AE8" w:rsidRPr="00790770" w:rsidRDefault="007A4AE8" w:rsidP="007A4AE8">
      <w:pPr>
        <w:pStyle w:val="Prrafodelista"/>
        <w:rPr>
          <w:sz w:val="28"/>
          <w:lang w:val="es-ES"/>
        </w:rPr>
      </w:pPr>
    </w:p>
    <w:p w:rsidR="007A4AE8" w:rsidRPr="00790770" w:rsidRDefault="003621DC"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También dichas proposiciones se refirieron a </w:t>
      </w:r>
      <w:r w:rsidR="003F1697" w:rsidRPr="00790770">
        <w:rPr>
          <w:i/>
          <w:iCs/>
          <w:sz w:val="28"/>
          <w:lang w:val="es-ES"/>
        </w:rPr>
        <w:t>(iii)</w:t>
      </w:r>
      <w:r w:rsidR="003F1697" w:rsidRPr="00790770">
        <w:rPr>
          <w:sz w:val="28"/>
          <w:lang w:val="es-ES"/>
        </w:rPr>
        <w:t xml:space="preserve"> modificar el artículo 434B del Código Penal</w:t>
      </w:r>
      <w:r w:rsidR="00191484" w:rsidRPr="00790770">
        <w:rPr>
          <w:sz w:val="28"/>
          <w:lang w:val="es-ES"/>
        </w:rPr>
        <w:t xml:space="preserve"> sobre el delito de defraudación o evasión tributaria. Allí se </w:t>
      </w:r>
      <w:r w:rsidR="00BA7069" w:rsidRPr="00790770">
        <w:rPr>
          <w:sz w:val="28"/>
          <w:lang w:val="es-ES"/>
        </w:rPr>
        <w:t>disminuyeron los topes en smmlv para que se configure la conducta penal</w:t>
      </w:r>
      <w:r w:rsidR="00F358CD" w:rsidRPr="00790770">
        <w:rPr>
          <w:sz w:val="28"/>
          <w:lang w:val="es-ES"/>
        </w:rPr>
        <w:t xml:space="preserve"> y para que obre el incremento de las penas en una tercera parte o en la mitad</w:t>
      </w:r>
      <w:r w:rsidR="00AF5097" w:rsidRPr="00790770">
        <w:rPr>
          <w:sz w:val="28"/>
          <w:lang w:val="es-ES"/>
        </w:rPr>
        <w:t>, la solicitud especial para el inicio de la acción penal por el director de la Dian</w:t>
      </w:r>
      <w:r w:rsidR="00664D9C" w:rsidRPr="00790770">
        <w:rPr>
          <w:sz w:val="28"/>
          <w:lang w:val="es-ES"/>
        </w:rPr>
        <w:t>, la extinción de la acción penal por pago de las obligaciones tributarias</w:t>
      </w:r>
      <w:r w:rsidR="002A7DF0" w:rsidRPr="00790770">
        <w:rPr>
          <w:sz w:val="28"/>
          <w:lang w:val="es-ES"/>
        </w:rPr>
        <w:t xml:space="preserve"> por el responsable e incluso la improcedencia de la extinción de la acción penal cuando el valor</w:t>
      </w:r>
      <w:r w:rsidR="00845071" w:rsidRPr="00790770">
        <w:rPr>
          <w:sz w:val="28"/>
          <w:lang w:val="es-ES"/>
        </w:rPr>
        <w:t xml:space="preserve"> objeto de defraudación o evasión fuese superior a 2500 smmlv,</w:t>
      </w:r>
      <w:r w:rsidR="0083720E" w:rsidRPr="00790770">
        <w:rPr>
          <w:sz w:val="28"/>
          <w:lang w:val="es-ES"/>
        </w:rPr>
        <w:t xml:space="preserve"> y</w:t>
      </w:r>
      <w:r w:rsidR="00845071" w:rsidRPr="00790770">
        <w:rPr>
          <w:sz w:val="28"/>
          <w:lang w:val="es-ES"/>
        </w:rPr>
        <w:t xml:space="preserve"> </w:t>
      </w:r>
      <w:r w:rsidR="00845071" w:rsidRPr="00790770">
        <w:rPr>
          <w:i/>
          <w:iCs/>
          <w:sz w:val="28"/>
          <w:lang w:val="es-ES"/>
        </w:rPr>
        <w:t>(iv)</w:t>
      </w:r>
      <w:r w:rsidR="00845071" w:rsidRPr="00790770">
        <w:rPr>
          <w:sz w:val="28"/>
          <w:lang w:val="es-ES"/>
        </w:rPr>
        <w:t xml:space="preserve"> </w:t>
      </w:r>
      <w:r w:rsidR="0083720E" w:rsidRPr="00790770">
        <w:rPr>
          <w:sz w:val="28"/>
          <w:lang w:val="es-ES"/>
        </w:rPr>
        <w:t xml:space="preserve">la que </w:t>
      </w:r>
      <w:r w:rsidR="00D275DD" w:rsidRPr="00790770">
        <w:rPr>
          <w:sz w:val="28"/>
          <w:lang w:val="es-ES"/>
        </w:rPr>
        <w:t>expresamente propuso adicionar el inciso 9 al artículo 83 del Código Penal</w:t>
      </w:r>
      <w:r w:rsidR="00FB2440" w:rsidRPr="00790770">
        <w:rPr>
          <w:sz w:val="28"/>
          <w:lang w:val="es-ES"/>
        </w:rPr>
        <w:t xml:space="preserve">, para suspender el término de la acción penal cuando se suscriba acuerdo de pago con el responsable fiscal. </w:t>
      </w:r>
    </w:p>
    <w:p w:rsidR="00D30C16" w:rsidRPr="00790770" w:rsidRDefault="00D30C16" w:rsidP="00D30C16">
      <w:pPr>
        <w:pStyle w:val="Prrafodelista"/>
        <w:rPr>
          <w:sz w:val="28"/>
          <w:lang w:val="es-ES"/>
        </w:rPr>
      </w:pPr>
    </w:p>
    <w:p w:rsidR="00857FFB" w:rsidRPr="00790770" w:rsidRDefault="003621DC" w:rsidP="00BF6B3E">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Para la Sala Plena especial pronunciamiento merece la situación </w:t>
      </w:r>
      <w:r w:rsidR="00E606D3" w:rsidRPr="00790770">
        <w:rPr>
          <w:sz w:val="28"/>
          <w:lang w:val="es-ES"/>
        </w:rPr>
        <w:t xml:space="preserve">relacionada con que esas </w:t>
      </w:r>
      <w:r w:rsidR="004908C3" w:rsidRPr="00790770">
        <w:rPr>
          <w:sz w:val="28"/>
          <w:lang w:val="es-ES"/>
        </w:rPr>
        <w:t>siete</w:t>
      </w:r>
      <w:r w:rsidR="008F26B8" w:rsidRPr="00790770">
        <w:rPr>
          <w:sz w:val="28"/>
          <w:lang w:val="es-ES"/>
        </w:rPr>
        <w:t xml:space="preserve"> </w:t>
      </w:r>
      <w:r w:rsidR="00E606D3" w:rsidRPr="00790770">
        <w:rPr>
          <w:sz w:val="28"/>
          <w:lang w:val="es-ES"/>
        </w:rPr>
        <w:t>proposiciones que fueron presentadas</w:t>
      </w:r>
      <w:r w:rsidR="008F26B8" w:rsidRPr="00790770">
        <w:rPr>
          <w:sz w:val="28"/>
          <w:lang w:val="es-ES"/>
        </w:rPr>
        <w:t xml:space="preserve"> por la senadora Clara López Obregón</w:t>
      </w:r>
      <w:r w:rsidR="00E606D3" w:rsidRPr="00790770">
        <w:rPr>
          <w:sz w:val="28"/>
          <w:lang w:val="es-ES"/>
        </w:rPr>
        <w:t xml:space="preserve"> en el marco del primer debate conjunto</w:t>
      </w:r>
      <w:r w:rsidR="000E4860" w:rsidRPr="00790770">
        <w:rPr>
          <w:sz w:val="28"/>
          <w:lang w:val="es-ES"/>
        </w:rPr>
        <w:t xml:space="preserve"> y </w:t>
      </w:r>
      <w:r w:rsidR="00E606D3" w:rsidRPr="00790770">
        <w:rPr>
          <w:sz w:val="28"/>
          <w:lang w:val="es-ES"/>
        </w:rPr>
        <w:t>dejadas como constancia</w:t>
      </w:r>
      <w:r w:rsidR="00C01062" w:rsidRPr="00790770">
        <w:rPr>
          <w:sz w:val="28"/>
          <w:lang w:val="es-ES"/>
        </w:rPr>
        <w:t>,</w:t>
      </w:r>
      <w:r w:rsidR="00E606D3" w:rsidRPr="00790770">
        <w:rPr>
          <w:sz w:val="28"/>
          <w:lang w:val="es-ES"/>
        </w:rPr>
        <w:t xml:space="preserve"> y aprovecha la oportunidad para recordar que esa práctica </w:t>
      </w:r>
      <w:r w:rsidR="00C01062" w:rsidRPr="00790770">
        <w:rPr>
          <w:sz w:val="28"/>
          <w:lang w:val="es-ES"/>
        </w:rPr>
        <w:t xml:space="preserve">lejos está de garantizar que </w:t>
      </w:r>
      <w:r w:rsidR="007B5C71" w:rsidRPr="00790770">
        <w:rPr>
          <w:sz w:val="28"/>
          <w:lang w:val="es-ES"/>
        </w:rPr>
        <w:t>los</w:t>
      </w:r>
      <w:r w:rsidR="00C01062" w:rsidRPr="00790770">
        <w:rPr>
          <w:sz w:val="28"/>
          <w:lang w:val="es-ES"/>
        </w:rPr>
        <w:t xml:space="preserve"> principio</w:t>
      </w:r>
      <w:r w:rsidR="007B5C71" w:rsidRPr="00790770">
        <w:rPr>
          <w:sz w:val="28"/>
          <w:lang w:val="es-ES"/>
        </w:rPr>
        <w:t>s</w:t>
      </w:r>
      <w:r w:rsidR="00C01062" w:rsidRPr="00790770">
        <w:rPr>
          <w:sz w:val="28"/>
          <w:lang w:val="es-ES"/>
        </w:rPr>
        <w:t xml:space="preserve"> de consecutividad</w:t>
      </w:r>
      <w:r w:rsidR="007B5C71" w:rsidRPr="00790770">
        <w:rPr>
          <w:sz w:val="28"/>
          <w:lang w:val="es-ES"/>
        </w:rPr>
        <w:t xml:space="preserve"> e identidad flexible</w:t>
      </w:r>
      <w:r w:rsidR="00C01062" w:rsidRPr="00790770">
        <w:rPr>
          <w:sz w:val="28"/>
          <w:lang w:val="es-ES"/>
        </w:rPr>
        <w:t xml:space="preserve"> se cumpla</w:t>
      </w:r>
      <w:r w:rsidR="007B5C71" w:rsidRPr="00790770">
        <w:rPr>
          <w:sz w:val="28"/>
          <w:lang w:val="es-ES"/>
        </w:rPr>
        <w:t>n y efectivicen</w:t>
      </w:r>
      <w:r w:rsidR="00C01062" w:rsidRPr="00790770">
        <w:rPr>
          <w:sz w:val="28"/>
          <w:lang w:val="es-ES"/>
        </w:rPr>
        <w:t xml:space="preserve"> señalando que </w:t>
      </w:r>
      <w:r w:rsidR="00056F7F" w:rsidRPr="00790770">
        <w:rPr>
          <w:sz w:val="28"/>
          <w:lang w:val="es-ES"/>
        </w:rPr>
        <w:t xml:space="preserve">la constancia </w:t>
      </w:r>
      <w:r w:rsidR="00CB19E8" w:rsidRPr="00790770">
        <w:rPr>
          <w:sz w:val="28"/>
          <w:lang w:val="es-ES"/>
        </w:rPr>
        <w:t xml:space="preserve">busca </w:t>
      </w:r>
      <w:r w:rsidR="00056F7F" w:rsidRPr="00790770">
        <w:rPr>
          <w:sz w:val="28"/>
          <w:lang w:val="es-ES"/>
        </w:rPr>
        <w:t>generar trazabilidad sobre la materia</w:t>
      </w:r>
      <w:r w:rsidR="007B5C71" w:rsidRPr="00790770">
        <w:rPr>
          <w:sz w:val="28"/>
          <w:lang w:val="es-ES"/>
        </w:rPr>
        <w:t xml:space="preserve"> abordada en un determinado debate</w:t>
      </w:r>
      <w:r w:rsidR="00156ED5" w:rsidRPr="00790770">
        <w:rPr>
          <w:sz w:val="28"/>
          <w:lang w:val="es-ES"/>
        </w:rPr>
        <w:t xml:space="preserve"> legislativo</w:t>
      </w:r>
      <w:r w:rsidR="007B5C71" w:rsidRPr="00790770">
        <w:rPr>
          <w:sz w:val="28"/>
          <w:lang w:val="es-ES"/>
        </w:rPr>
        <w:t>. Al respecto, la jurisprudencia constitucional</w:t>
      </w:r>
      <w:r w:rsidR="00857FFB" w:rsidRPr="00790770">
        <w:rPr>
          <w:sz w:val="28"/>
          <w:lang w:val="es-ES"/>
        </w:rPr>
        <w:t xml:space="preserve"> ha sido enfática en afirmar que “las </w:t>
      </w:r>
      <w:r w:rsidR="00857FFB" w:rsidRPr="00790770">
        <w:rPr>
          <w:sz w:val="28"/>
        </w:rPr>
        <w:t>proposiciones dejadas como constancia en el marco de un debate no pueden tenerse por sometidas a deliberación y votación”</w:t>
      </w:r>
      <w:r w:rsidR="00493350" w:rsidRPr="00790770">
        <w:rPr>
          <w:rStyle w:val="Refdenotaalpie"/>
          <w:sz w:val="28"/>
        </w:rPr>
        <w:footnoteReference w:id="118"/>
      </w:r>
      <w:r w:rsidR="00857FFB" w:rsidRPr="00790770">
        <w:rPr>
          <w:sz w:val="28"/>
        </w:rPr>
        <w:t xml:space="preserve">.  </w:t>
      </w:r>
    </w:p>
    <w:p w:rsidR="00857FFB" w:rsidRPr="00790770" w:rsidRDefault="00857FFB" w:rsidP="00857FFB">
      <w:pPr>
        <w:pStyle w:val="Prrafodelista"/>
        <w:rPr>
          <w:sz w:val="28"/>
        </w:rPr>
      </w:pPr>
    </w:p>
    <w:p w:rsidR="00645DBB" w:rsidRPr="00790770" w:rsidRDefault="00857FFB" w:rsidP="00F66C1E">
      <w:pPr>
        <w:widowControl w:val="0"/>
        <w:numPr>
          <w:ilvl w:val="0"/>
          <w:numId w:val="3"/>
        </w:numPr>
        <w:tabs>
          <w:tab w:val="left" w:pos="1222"/>
        </w:tabs>
        <w:autoSpaceDE w:val="0"/>
        <w:autoSpaceDN w:val="0"/>
        <w:ind w:left="0" w:right="51" w:firstLine="0"/>
        <w:jc w:val="both"/>
        <w:rPr>
          <w:sz w:val="28"/>
          <w:lang w:val="es-ES"/>
        </w:rPr>
      </w:pPr>
      <w:r w:rsidRPr="00790770">
        <w:rPr>
          <w:sz w:val="28"/>
        </w:rPr>
        <w:t>En efecto, en la Sentencia C-084 de 2019</w:t>
      </w:r>
      <w:r w:rsidR="0096548B" w:rsidRPr="00790770">
        <w:rPr>
          <w:rStyle w:val="Refdenotaalpie"/>
          <w:sz w:val="28"/>
        </w:rPr>
        <w:footnoteReference w:id="119"/>
      </w:r>
      <w:r w:rsidRPr="00790770">
        <w:rPr>
          <w:sz w:val="28"/>
        </w:rPr>
        <w:t xml:space="preserve"> la Sala Plena señaló expresamente que “los artículos contenidos en la ponencia presentada, así como las proposiciones que surjan han de ser sometidos a deliberación y votación, salvo que el autor de la iniciativa decida retirarla antes de ser estudiada. Por esta razón, la Sala Plena ha sostenido que una proposición dejada simplemente como constancia en primer debate, no satisface el principio de consecutividad, pues las materias respecto de las cuales se exige continuidad deben haber sido debatidas y votadas en ambas instancias legislativas (</w:t>
      </w:r>
      <w:r w:rsidR="0086503F" w:rsidRPr="00790770">
        <w:rPr>
          <w:sz w:val="28"/>
        </w:rPr>
        <w:t>a</w:t>
      </w:r>
      <w:r w:rsidRPr="00790770">
        <w:rPr>
          <w:sz w:val="28"/>
        </w:rPr>
        <w:t>rt. 157</w:t>
      </w:r>
      <w:r w:rsidR="00526BDB" w:rsidRPr="00790770">
        <w:rPr>
          <w:sz w:val="28"/>
        </w:rPr>
        <w:t xml:space="preserve">, </w:t>
      </w:r>
      <w:r w:rsidRPr="00790770">
        <w:rPr>
          <w:sz w:val="28"/>
        </w:rPr>
        <w:t>CP)”</w:t>
      </w:r>
      <w:r w:rsidR="00526BDB" w:rsidRPr="00790770">
        <w:rPr>
          <w:sz w:val="28"/>
        </w:rPr>
        <w:t>.</w:t>
      </w:r>
      <w:r w:rsidRPr="00790770">
        <w:rPr>
          <w:sz w:val="28"/>
        </w:rPr>
        <w:t xml:space="preserve"> En consecuencia, cuando un congresista retira una proposición y la deja como constancia, no es posible entender que el asunto propuesto fue debatido y </w:t>
      </w:r>
      <w:r w:rsidR="00526BDB" w:rsidRPr="00790770">
        <w:rPr>
          <w:sz w:val="28"/>
        </w:rPr>
        <w:t xml:space="preserve">considerado </w:t>
      </w:r>
      <w:r w:rsidRPr="00790770">
        <w:rPr>
          <w:sz w:val="28"/>
        </w:rPr>
        <w:t>por la célula legislativa en la cual se presentó la proposición retirada.</w:t>
      </w:r>
      <w:r w:rsidR="000E4860" w:rsidRPr="00790770">
        <w:rPr>
          <w:sz w:val="28"/>
        </w:rPr>
        <w:t xml:space="preserve"> </w:t>
      </w:r>
    </w:p>
    <w:p w:rsidR="00077F1A" w:rsidRPr="00790770" w:rsidRDefault="00077F1A" w:rsidP="00077F1A">
      <w:pPr>
        <w:widowControl w:val="0"/>
        <w:tabs>
          <w:tab w:val="left" w:pos="1222"/>
        </w:tabs>
        <w:autoSpaceDE w:val="0"/>
        <w:autoSpaceDN w:val="0"/>
        <w:ind w:right="51"/>
        <w:jc w:val="both"/>
        <w:rPr>
          <w:sz w:val="28"/>
          <w:lang w:val="es-ES"/>
        </w:rPr>
      </w:pPr>
    </w:p>
    <w:p w:rsidR="00645DBB" w:rsidRPr="00790770" w:rsidRDefault="00645DBB" w:rsidP="00EB31C9">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De hecho, bajo el anterior enfoque explicativo, </w:t>
      </w:r>
      <w:r w:rsidR="00601EA0" w:rsidRPr="00790770">
        <w:rPr>
          <w:sz w:val="28"/>
          <w:lang w:val="es-ES"/>
        </w:rPr>
        <w:t>a pesar de que hubo proposiciones y que su autora resolvió dejarlas como constancia para que fueran debatidas en plenaria y no en la comisión, visto en conjunto el trámite, el tema de la modificación a los delitos fiscales del código penal siempre estuvo presente, tanto en las sesiones y reuniones preparatorias, como en los antecedentes y explicaciones del informe de ponencia debidamente debatido y aprobado</w:t>
      </w:r>
      <w:r w:rsidR="0053211F" w:rsidRPr="00790770">
        <w:rPr>
          <w:sz w:val="28"/>
          <w:lang w:val="es-ES"/>
        </w:rPr>
        <w:t xml:space="preserve"> por las comisiones terceras del Congreso</w:t>
      </w:r>
      <w:r w:rsidR="00601EA0" w:rsidRPr="00790770">
        <w:rPr>
          <w:sz w:val="28"/>
          <w:lang w:val="es-ES"/>
        </w:rPr>
        <w:t>, al igual que</w:t>
      </w:r>
      <w:r w:rsidR="001C2599" w:rsidRPr="00790770">
        <w:rPr>
          <w:sz w:val="28"/>
          <w:lang w:val="es-ES"/>
        </w:rPr>
        <w:t xml:space="preserve"> fue planteado por un representante</w:t>
      </w:r>
      <w:r w:rsidR="002D56C6" w:rsidRPr="00790770">
        <w:rPr>
          <w:sz w:val="28"/>
          <w:lang w:val="es-ES"/>
        </w:rPr>
        <w:t xml:space="preserve"> en el curso del primer debate conjunto</w:t>
      </w:r>
      <w:r w:rsidR="0009093B" w:rsidRPr="00790770">
        <w:rPr>
          <w:sz w:val="28"/>
          <w:lang w:val="es-ES"/>
        </w:rPr>
        <w:t xml:space="preserve">. </w:t>
      </w:r>
      <w:r w:rsidR="002D56C6" w:rsidRPr="00790770">
        <w:rPr>
          <w:sz w:val="28"/>
          <w:lang w:val="es-ES"/>
        </w:rPr>
        <w:t xml:space="preserve"> </w:t>
      </w:r>
    </w:p>
    <w:p w:rsidR="0009093B" w:rsidRPr="00790770" w:rsidRDefault="0009093B" w:rsidP="0009093B">
      <w:pPr>
        <w:pStyle w:val="Prrafodelista"/>
        <w:rPr>
          <w:sz w:val="28"/>
          <w:lang w:val="es-ES"/>
        </w:rPr>
      </w:pPr>
    </w:p>
    <w:p w:rsidR="005D40F5" w:rsidRPr="00790770" w:rsidRDefault="0009093B" w:rsidP="001D1755">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A partir de ello</w:t>
      </w:r>
      <w:r w:rsidR="00423B30" w:rsidRPr="00790770">
        <w:rPr>
          <w:sz w:val="28"/>
          <w:lang w:val="es-ES"/>
        </w:rPr>
        <w:t xml:space="preserve">, </w:t>
      </w:r>
      <w:r w:rsidR="00501DC2" w:rsidRPr="00790770">
        <w:rPr>
          <w:sz w:val="28"/>
          <w:lang w:val="es-ES"/>
        </w:rPr>
        <w:t xml:space="preserve">la Sala Plena </w:t>
      </w:r>
      <w:r w:rsidR="005A0CCA" w:rsidRPr="00790770">
        <w:rPr>
          <w:sz w:val="28"/>
          <w:lang w:val="es-ES"/>
        </w:rPr>
        <w:t xml:space="preserve">encuentra </w:t>
      </w:r>
      <w:r w:rsidR="00501DC2" w:rsidRPr="00790770">
        <w:rPr>
          <w:sz w:val="28"/>
          <w:lang w:val="es-ES"/>
        </w:rPr>
        <w:t xml:space="preserve">que </w:t>
      </w:r>
      <w:r w:rsidR="0000333E" w:rsidRPr="00790770">
        <w:rPr>
          <w:sz w:val="28"/>
          <w:lang w:val="es-ES"/>
        </w:rPr>
        <w:t>el contenido de los actuales artículos 69 y 70 de la Ley 2277 de 2022, aunque f</w:t>
      </w:r>
      <w:r w:rsidR="001D1755" w:rsidRPr="00790770">
        <w:rPr>
          <w:sz w:val="28"/>
          <w:lang w:val="es-ES"/>
        </w:rPr>
        <w:t xml:space="preserve">ue </w:t>
      </w:r>
      <w:r w:rsidR="0000333E" w:rsidRPr="00790770">
        <w:rPr>
          <w:sz w:val="28"/>
          <w:lang w:val="es-ES"/>
        </w:rPr>
        <w:t xml:space="preserve">incluido </w:t>
      </w:r>
      <w:r w:rsidR="00E2060B" w:rsidRPr="00790770">
        <w:rPr>
          <w:sz w:val="28"/>
          <w:lang w:val="es-ES"/>
        </w:rPr>
        <w:t xml:space="preserve">en el texto del proyecto de ley que se propuso para segundo debate en las </w:t>
      </w:r>
      <w:r w:rsidR="005A0CCA" w:rsidRPr="00790770">
        <w:rPr>
          <w:sz w:val="28"/>
          <w:lang w:val="es-ES"/>
        </w:rPr>
        <w:t>p</w:t>
      </w:r>
      <w:r w:rsidR="00E2060B" w:rsidRPr="00790770">
        <w:rPr>
          <w:sz w:val="28"/>
          <w:lang w:val="es-ES"/>
        </w:rPr>
        <w:t>lenarias de la Cámara de Representantes y del Senado de la República</w:t>
      </w:r>
      <w:r w:rsidR="002A4FED" w:rsidRPr="00790770">
        <w:rPr>
          <w:sz w:val="28"/>
          <w:lang w:val="es-ES"/>
        </w:rPr>
        <w:t>, present</w:t>
      </w:r>
      <w:r w:rsidR="00452142" w:rsidRPr="00790770">
        <w:rPr>
          <w:sz w:val="28"/>
          <w:lang w:val="es-ES"/>
        </w:rPr>
        <w:t>ó</w:t>
      </w:r>
      <w:r w:rsidR="002A4FED" w:rsidRPr="00790770">
        <w:rPr>
          <w:sz w:val="28"/>
          <w:lang w:val="es-ES"/>
        </w:rPr>
        <w:t xml:space="preserve"> un importante trabajo </w:t>
      </w:r>
      <w:r w:rsidR="00987193" w:rsidRPr="00790770">
        <w:rPr>
          <w:sz w:val="28"/>
          <w:lang w:val="es-ES"/>
        </w:rPr>
        <w:t>de preparación y discusión</w:t>
      </w:r>
      <w:r w:rsidR="003C0AC5" w:rsidRPr="00790770">
        <w:rPr>
          <w:sz w:val="28"/>
          <w:lang w:val="es-ES"/>
        </w:rPr>
        <w:t xml:space="preserve"> en el primer debate, </w:t>
      </w:r>
      <w:r w:rsidR="000115B2" w:rsidRPr="00790770">
        <w:rPr>
          <w:sz w:val="28"/>
          <w:lang w:val="es-ES"/>
        </w:rPr>
        <w:t xml:space="preserve">al igual que su temática principal asociada a fortalecer </w:t>
      </w:r>
      <w:r w:rsidR="00214650" w:rsidRPr="00790770">
        <w:rPr>
          <w:sz w:val="28"/>
          <w:lang w:val="es-ES"/>
        </w:rPr>
        <w:t>los delitos fiscales en el Código Penal</w:t>
      </w:r>
      <w:r w:rsidR="00536032" w:rsidRPr="00790770">
        <w:rPr>
          <w:sz w:val="28"/>
          <w:lang w:val="es-ES"/>
        </w:rPr>
        <w:t xml:space="preserve"> </w:t>
      </w:r>
      <w:r w:rsidR="00461110" w:rsidRPr="00790770">
        <w:rPr>
          <w:sz w:val="28"/>
          <w:lang w:val="es-ES"/>
        </w:rPr>
        <w:t>estuvo presente</w:t>
      </w:r>
      <w:r w:rsidR="00C57DAC" w:rsidRPr="00790770">
        <w:rPr>
          <w:sz w:val="28"/>
          <w:lang w:val="es-ES"/>
        </w:rPr>
        <w:t xml:space="preserve"> </w:t>
      </w:r>
      <w:r w:rsidR="00461110" w:rsidRPr="00790770">
        <w:rPr>
          <w:sz w:val="28"/>
          <w:lang w:val="es-ES"/>
        </w:rPr>
        <w:t>durante esa fase conjunta del trámite legislativo</w:t>
      </w:r>
      <w:r w:rsidR="00EC306F" w:rsidRPr="00790770">
        <w:rPr>
          <w:sz w:val="28"/>
          <w:lang w:val="es-ES"/>
        </w:rPr>
        <w:t xml:space="preserve">, generando con ello una conexidad </w:t>
      </w:r>
      <w:r w:rsidR="001F23EB" w:rsidRPr="00790770">
        <w:rPr>
          <w:sz w:val="28"/>
          <w:lang w:val="es-ES"/>
        </w:rPr>
        <w:t>clara, específica y estrecha</w:t>
      </w:r>
      <w:r w:rsidR="000A63F1" w:rsidRPr="00790770">
        <w:rPr>
          <w:sz w:val="28"/>
          <w:lang w:val="es-ES"/>
        </w:rPr>
        <w:t xml:space="preserve"> que se debe resaltar</w:t>
      </w:r>
      <w:r w:rsidR="00461110" w:rsidRPr="00790770">
        <w:rPr>
          <w:sz w:val="28"/>
          <w:lang w:val="es-ES"/>
        </w:rPr>
        <w:t>.</w:t>
      </w:r>
      <w:r w:rsidR="00FF1188" w:rsidRPr="00790770">
        <w:rPr>
          <w:sz w:val="28"/>
          <w:lang w:val="es-ES"/>
        </w:rPr>
        <w:t xml:space="preserve"> Así mismo, </w:t>
      </w:r>
      <w:r w:rsidR="00CA5BD3" w:rsidRPr="00790770">
        <w:rPr>
          <w:sz w:val="28"/>
          <w:lang w:val="es-ES"/>
        </w:rPr>
        <w:t xml:space="preserve">las </w:t>
      </w:r>
      <w:r w:rsidR="005A0CCA" w:rsidRPr="00790770">
        <w:rPr>
          <w:sz w:val="28"/>
          <w:lang w:val="es-ES"/>
        </w:rPr>
        <w:t>c</w:t>
      </w:r>
      <w:r w:rsidR="00CA5BD3" w:rsidRPr="00790770">
        <w:rPr>
          <w:sz w:val="28"/>
          <w:lang w:val="es-ES"/>
        </w:rPr>
        <w:t xml:space="preserve">omisiones </w:t>
      </w:r>
      <w:r w:rsidR="005A0CCA" w:rsidRPr="00790770">
        <w:rPr>
          <w:sz w:val="28"/>
          <w:lang w:val="es-ES"/>
        </w:rPr>
        <w:t>t</w:t>
      </w:r>
      <w:r w:rsidR="00CA5BD3" w:rsidRPr="00790770">
        <w:rPr>
          <w:sz w:val="28"/>
          <w:lang w:val="es-ES"/>
        </w:rPr>
        <w:t xml:space="preserve">erceras </w:t>
      </w:r>
      <w:r w:rsidR="005A0CCA" w:rsidRPr="00790770">
        <w:rPr>
          <w:sz w:val="28"/>
          <w:lang w:val="es-ES"/>
        </w:rPr>
        <w:t>e</w:t>
      </w:r>
      <w:r w:rsidR="00CA5BD3" w:rsidRPr="00790770">
        <w:rPr>
          <w:sz w:val="28"/>
          <w:lang w:val="es-ES"/>
        </w:rPr>
        <w:t xml:space="preserve">conómicas de Senado y Cámara </w:t>
      </w:r>
      <w:r w:rsidR="005F6662" w:rsidRPr="00790770">
        <w:rPr>
          <w:sz w:val="28"/>
          <w:lang w:val="es-ES"/>
        </w:rPr>
        <w:t xml:space="preserve">discutieron y </w:t>
      </w:r>
      <w:r w:rsidR="00335137" w:rsidRPr="00790770">
        <w:rPr>
          <w:sz w:val="28"/>
          <w:lang w:val="es-ES"/>
        </w:rPr>
        <w:t xml:space="preserve">aprobaron </w:t>
      </w:r>
      <w:r w:rsidR="005F6662" w:rsidRPr="00790770">
        <w:rPr>
          <w:sz w:val="28"/>
          <w:lang w:val="es-ES"/>
        </w:rPr>
        <w:t>en primer debate varios artículos</w:t>
      </w:r>
      <w:r w:rsidR="00681AD7" w:rsidRPr="00790770">
        <w:rPr>
          <w:sz w:val="28"/>
          <w:lang w:val="es-ES"/>
        </w:rPr>
        <w:t xml:space="preserve"> relacionados con mecanismos </w:t>
      </w:r>
      <w:r w:rsidR="00A86ED3" w:rsidRPr="00790770">
        <w:rPr>
          <w:sz w:val="28"/>
          <w:lang w:val="es-ES"/>
        </w:rPr>
        <w:t xml:space="preserve">de lucha </w:t>
      </w:r>
      <w:r w:rsidR="00681AD7" w:rsidRPr="00790770">
        <w:rPr>
          <w:sz w:val="28"/>
          <w:lang w:val="es-ES"/>
        </w:rPr>
        <w:t xml:space="preserve">contra la evasión </w:t>
      </w:r>
      <w:r w:rsidR="00F75574" w:rsidRPr="00790770">
        <w:rPr>
          <w:sz w:val="28"/>
          <w:lang w:val="es-ES"/>
        </w:rPr>
        <w:t xml:space="preserve">y </w:t>
      </w:r>
      <w:r w:rsidR="00A86ED3" w:rsidRPr="00790770">
        <w:rPr>
          <w:sz w:val="28"/>
          <w:lang w:val="es-ES"/>
        </w:rPr>
        <w:t xml:space="preserve">la </w:t>
      </w:r>
      <w:r w:rsidR="00F75574" w:rsidRPr="00790770">
        <w:rPr>
          <w:sz w:val="28"/>
          <w:lang w:val="es-ES"/>
        </w:rPr>
        <w:t>elusión tributaria</w:t>
      </w:r>
      <w:r w:rsidR="00EA0577" w:rsidRPr="00790770">
        <w:rPr>
          <w:sz w:val="28"/>
          <w:lang w:val="es-ES"/>
        </w:rPr>
        <w:t xml:space="preserve">. </w:t>
      </w:r>
      <w:r w:rsidR="00F75574" w:rsidRPr="00790770">
        <w:rPr>
          <w:sz w:val="28"/>
          <w:lang w:val="es-ES"/>
        </w:rPr>
        <w:t xml:space="preserve"> </w:t>
      </w:r>
    </w:p>
    <w:p w:rsidR="005D40F5" w:rsidRPr="00790770" w:rsidRDefault="005D40F5" w:rsidP="005D40F5">
      <w:pPr>
        <w:pStyle w:val="Prrafodelista"/>
        <w:rPr>
          <w:sz w:val="28"/>
          <w:lang w:val="es-ES"/>
        </w:rPr>
      </w:pPr>
    </w:p>
    <w:p w:rsidR="00997AD7" w:rsidRPr="00790770" w:rsidRDefault="00936308"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D</w:t>
      </w:r>
      <w:r w:rsidR="005D40F5" w:rsidRPr="00790770">
        <w:rPr>
          <w:sz w:val="28"/>
          <w:lang w:val="es-ES"/>
        </w:rPr>
        <w:t>esde un entendimient</w:t>
      </w:r>
      <w:r w:rsidR="00185942" w:rsidRPr="00790770">
        <w:rPr>
          <w:sz w:val="28"/>
          <w:lang w:val="es-ES"/>
        </w:rPr>
        <w:t xml:space="preserve">o armónico de los principios constitucionales de consecutividad e identidad flexible, </w:t>
      </w:r>
      <w:r w:rsidR="00C666E0" w:rsidRPr="00790770">
        <w:rPr>
          <w:sz w:val="28"/>
          <w:lang w:val="es-ES"/>
        </w:rPr>
        <w:t xml:space="preserve">la Sala </w:t>
      </w:r>
      <w:r w:rsidR="001170DB" w:rsidRPr="00790770">
        <w:rPr>
          <w:sz w:val="28"/>
          <w:lang w:val="es-ES"/>
        </w:rPr>
        <w:t>estima que la materia relacionada con los delitos fiscales</w:t>
      </w:r>
      <w:r w:rsidR="00332826" w:rsidRPr="00790770">
        <w:rPr>
          <w:sz w:val="28"/>
          <w:lang w:val="es-ES"/>
        </w:rPr>
        <w:t xml:space="preserve">, con los mecanismos de lucha contra la evasión y </w:t>
      </w:r>
      <w:r w:rsidR="00FC752D" w:rsidRPr="00790770">
        <w:rPr>
          <w:sz w:val="28"/>
          <w:lang w:val="es-ES"/>
        </w:rPr>
        <w:t>la elusión tributari</w:t>
      </w:r>
      <w:r w:rsidR="003842A6" w:rsidRPr="00790770">
        <w:rPr>
          <w:sz w:val="28"/>
          <w:lang w:val="es-ES"/>
        </w:rPr>
        <w:t>a</w:t>
      </w:r>
      <w:r w:rsidR="00FC752D" w:rsidRPr="00790770">
        <w:rPr>
          <w:sz w:val="28"/>
          <w:lang w:val="es-ES"/>
        </w:rPr>
        <w:t>,</w:t>
      </w:r>
      <w:r w:rsidR="001170DB" w:rsidRPr="00790770">
        <w:rPr>
          <w:sz w:val="28"/>
          <w:lang w:val="es-ES"/>
        </w:rPr>
        <w:t xml:space="preserve"> </w:t>
      </w:r>
      <w:r w:rsidR="00DA4C37" w:rsidRPr="00790770">
        <w:rPr>
          <w:sz w:val="28"/>
          <w:lang w:val="es-ES"/>
        </w:rPr>
        <w:t xml:space="preserve">y los principales ejes de modificación o adición que </w:t>
      </w:r>
      <w:r w:rsidR="00B455FE" w:rsidRPr="00790770">
        <w:rPr>
          <w:sz w:val="28"/>
          <w:lang w:val="es-ES"/>
        </w:rPr>
        <w:t xml:space="preserve">luego </w:t>
      </w:r>
      <w:r w:rsidR="00DA4C37" w:rsidRPr="00790770">
        <w:rPr>
          <w:sz w:val="28"/>
          <w:lang w:val="es-ES"/>
        </w:rPr>
        <w:t xml:space="preserve">fueron propuestos </w:t>
      </w:r>
      <w:r w:rsidR="00A70B40" w:rsidRPr="00790770">
        <w:rPr>
          <w:sz w:val="28"/>
          <w:lang w:val="es-ES"/>
        </w:rPr>
        <w:t xml:space="preserve">respecto de los artículos 83, 434A y 434B de la Ley 599 de 2000, </w:t>
      </w:r>
      <w:r w:rsidR="00FF1188" w:rsidRPr="00790770">
        <w:rPr>
          <w:sz w:val="28"/>
          <w:lang w:val="es-ES"/>
        </w:rPr>
        <w:t>estuv</w:t>
      </w:r>
      <w:r w:rsidR="00B455FE" w:rsidRPr="00790770">
        <w:rPr>
          <w:sz w:val="28"/>
          <w:lang w:val="es-ES"/>
        </w:rPr>
        <w:t>ieron</w:t>
      </w:r>
      <w:r w:rsidR="004B438D" w:rsidRPr="00790770">
        <w:rPr>
          <w:sz w:val="28"/>
          <w:lang w:val="es-ES"/>
        </w:rPr>
        <w:t xml:space="preserve"> presente </w:t>
      </w:r>
      <w:r w:rsidR="00EA0577" w:rsidRPr="00790770">
        <w:rPr>
          <w:sz w:val="28"/>
          <w:lang w:val="es-ES"/>
        </w:rPr>
        <w:t>en el primer debate conjunto</w:t>
      </w:r>
      <w:r w:rsidR="007A600C" w:rsidRPr="00790770">
        <w:rPr>
          <w:sz w:val="28"/>
          <w:lang w:val="es-ES"/>
        </w:rPr>
        <w:t xml:space="preserve"> </w:t>
      </w:r>
      <w:r w:rsidR="004F4814" w:rsidRPr="00790770">
        <w:rPr>
          <w:sz w:val="28"/>
          <w:lang w:val="es-ES"/>
        </w:rPr>
        <w:t xml:space="preserve">generando una </w:t>
      </w:r>
      <w:r w:rsidR="007A600C" w:rsidRPr="00790770">
        <w:rPr>
          <w:sz w:val="28"/>
          <w:lang w:val="es-ES"/>
        </w:rPr>
        <w:t>identidad</w:t>
      </w:r>
      <w:r w:rsidR="00A525B0" w:rsidRPr="00790770">
        <w:rPr>
          <w:sz w:val="28"/>
          <w:lang w:val="es-ES"/>
        </w:rPr>
        <w:t xml:space="preserve"> estrecha</w:t>
      </w:r>
      <w:r w:rsidR="007A600C" w:rsidRPr="00790770">
        <w:rPr>
          <w:sz w:val="28"/>
          <w:lang w:val="es-ES"/>
        </w:rPr>
        <w:t xml:space="preserve"> y</w:t>
      </w:r>
      <w:r w:rsidR="00A525B0" w:rsidRPr="00790770">
        <w:rPr>
          <w:sz w:val="28"/>
          <w:lang w:val="es-ES"/>
        </w:rPr>
        <w:t xml:space="preserve"> </w:t>
      </w:r>
      <w:r w:rsidR="004F4814" w:rsidRPr="00790770">
        <w:rPr>
          <w:sz w:val="28"/>
          <w:lang w:val="es-ES"/>
        </w:rPr>
        <w:t>una</w:t>
      </w:r>
      <w:r w:rsidR="007A600C" w:rsidRPr="00790770">
        <w:rPr>
          <w:sz w:val="28"/>
          <w:lang w:val="es-ES"/>
        </w:rPr>
        <w:t xml:space="preserve"> conexidad temática</w:t>
      </w:r>
      <w:r w:rsidR="00463387" w:rsidRPr="00790770">
        <w:rPr>
          <w:sz w:val="28"/>
          <w:lang w:val="es-ES"/>
        </w:rPr>
        <w:t xml:space="preserve">, </w:t>
      </w:r>
      <w:r w:rsidR="003E7F0E" w:rsidRPr="00790770">
        <w:rPr>
          <w:sz w:val="28"/>
          <w:lang w:val="es-ES"/>
        </w:rPr>
        <w:t>y por ello era admisible</w:t>
      </w:r>
      <w:r w:rsidR="00163915" w:rsidRPr="00790770">
        <w:rPr>
          <w:sz w:val="28"/>
          <w:lang w:val="es-ES"/>
        </w:rPr>
        <w:t xml:space="preserve"> incorporarlos como nueva disposición en el segundo debate. </w:t>
      </w:r>
      <w:r w:rsidR="003E7F0E" w:rsidRPr="00790770">
        <w:rPr>
          <w:sz w:val="28"/>
          <w:lang w:val="es-ES"/>
        </w:rPr>
        <w:t xml:space="preserve"> </w:t>
      </w:r>
    </w:p>
    <w:p w:rsidR="00163915" w:rsidRPr="00790770" w:rsidRDefault="00163915" w:rsidP="00163915">
      <w:pPr>
        <w:rPr>
          <w:sz w:val="28"/>
          <w:lang w:val="es-ES"/>
        </w:rPr>
      </w:pPr>
    </w:p>
    <w:p w:rsidR="00B7182A" w:rsidRPr="00790770" w:rsidRDefault="00A525B0"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Lo anterior conlleva a afirmar que </w:t>
      </w:r>
      <w:r w:rsidR="00004D2F" w:rsidRPr="00790770">
        <w:rPr>
          <w:sz w:val="28"/>
          <w:lang w:val="es-ES"/>
        </w:rPr>
        <w:t xml:space="preserve">la incorporación de una nueva disposición en el segundo debate en cada Plenaria, la cual no fue ajena a lo </w:t>
      </w:r>
      <w:r w:rsidR="004908C3" w:rsidRPr="00790770">
        <w:rPr>
          <w:sz w:val="28"/>
          <w:lang w:val="es-ES"/>
        </w:rPr>
        <w:t xml:space="preserve">discutido </w:t>
      </w:r>
      <w:r w:rsidR="00004D2F" w:rsidRPr="00790770">
        <w:rPr>
          <w:sz w:val="28"/>
          <w:lang w:val="es-ES"/>
        </w:rPr>
        <w:t xml:space="preserve">y considerado en el primer debate conjunto, </w:t>
      </w:r>
      <w:r w:rsidR="00837003" w:rsidRPr="00790770">
        <w:rPr>
          <w:sz w:val="28"/>
          <w:lang w:val="es-ES"/>
        </w:rPr>
        <w:t xml:space="preserve">guarda relación directa, clara, específica y estrecha con los temas tratados </w:t>
      </w:r>
      <w:r w:rsidR="0034125E" w:rsidRPr="00790770">
        <w:rPr>
          <w:sz w:val="28"/>
          <w:lang w:val="es-ES"/>
        </w:rPr>
        <w:t xml:space="preserve">y aprobados en primer debate, garantizando de esta forma </w:t>
      </w:r>
      <w:r w:rsidR="00E15618" w:rsidRPr="00790770">
        <w:rPr>
          <w:sz w:val="28"/>
          <w:lang w:val="es-ES"/>
        </w:rPr>
        <w:t>el principio democrático y el régimen jurídico de formación de las leyes que diseñó el Constituyente de 1991</w:t>
      </w:r>
      <w:r w:rsidR="00936308" w:rsidRPr="00790770">
        <w:rPr>
          <w:sz w:val="28"/>
          <w:lang w:val="es-ES"/>
        </w:rPr>
        <w:t xml:space="preserve"> (4 debates)</w:t>
      </w:r>
      <w:r w:rsidR="00997AD7" w:rsidRPr="00790770">
        <w:rPr>
          <w:sz w:val="28"/>
          <w:lang w:val="es-ES"/>
        </w:rPr>
        <w:t xml:space="preserve">, sin que esta Corporación advierta una violación a los artículos 157 y 160 de la Carta Política. </w:t>
      </w:r>
      <w:r w:rsidR="00B34A23" w:rsidRPr="00790770">
        <w:rPr>
          <w:sz w:val="28"/>
          <w:lang w:val="es-ES"/>
        </w:rPr>
        <w:t xml:space="preserve">En tal sentido, conforme ha sido reconocido por la jurisprudencia constitucional, </w:t>
      </w:r>
      <w:r w:rsidR="00E06D7B" w:rsidRPr="00790770">
        <w:rPr>
          <w:sz w:val="28"/>
          <w:lang w:val="es-ES"/>
        </w:rPr>
        <w:t>la in</w:t>
      </w:r>
      <w:r w:rsidR="00B64A68" w:rsidRPr="00790770">
        <w:rPr>
          <w:sz w:val="28"/>
          <w:lang w:val="es-ES"/>
        </w:rPr>
        <w:t xml:space="preserve">troducción de una disposición en segundo debate </w:t>
      </w:r>
      <w:r w:rsidR="007C1B11" w:rsidRPr="00790770">
        <w:rPr>
          <w:sz w:val="28"/>
          <w:lang w:val="es-ES"/>
        </w:rPr>
        <w:t xml:space="preserve">no siempre corresponde a un asunto nuevo puesto que el contenido propuesto puede versar sobre </w:t>
      </w:r>
      <w:r w:rsidR="00230B8E" w:rsidRPr="00790770">
        <w:rPr>
          <w:sz w:val="28"/>
          <w:lang w:val="es-ES"/>
        </w:rPr>
        <w:t>asuntos, temas o materias que fueron debatidos previamente</w:t>
      </w:r>
      <w:r w:rsidR="00ED6747" w:rsidRPr="00790770">
        <w:rPr>
          <w:sz w:val="28"/>
          <w:lang w:val="es-ES"/>
        </w:rPr>
        <w:t xml:space="preserve"> en el trámite legislativo.</w:t>
      </w:r>
      <w:r w:rsidR="00936308" w:rsidRPr="00790770">
        <w:rPr>
          <w:sz w:val="28"/>
          <w:lang w:val="es-ES"/>
        </w:rPr>
        <w:t xml:space="preserve"> Justamente, eso sucedió en el presente caso</w:t>
      </w:r>
      <w:r w:rsidR="00EB3A4A" w:rsidRPr="00790770">
        <w:rPr>
          <w:sz w:val="28"/>
          <w:lang w:val="es-ES"/>
        </w:rPr>
        <w:t xml:space="preserve"> con el trámite legislativo de los artículos 69 y 70 de la Ley 2277 de 2022. </w:t>
      </w:r>
    </w:p>
    <w:p w:rsidR="00B7182A" w:rsidRPr="00790770" w:rsidRDefault="00B7182A" w:rsidP="00B7182A">
      <w:pPr>
        <w:pStyle w:val="Prrafodelista"/>
        <w:rPr>
          <w:sz w:val="28"/>
          <w:lang w:val="es-ES"/>
        </w:rPr>
      </w:pPr>
    </w:p>
    <w:p w:rsidR="00AF432D" w:rsidRPr="00790770" w:rsidRDefault="008E057E" w:rsidP="008457B3">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Ahora bien,</w:t>
      </w:r>
      <w:r w:rsidR="00E15618" w:rsidRPr="00790770">
        <w:rPr>
          <w:sz w:val="28"/>
          <w:lang w:val="es-ES"/>
        </w:rPr>
        <w:t xml:space="preserve"> </w:t>
      </w:r>
      <w:r w:rsidR="0090562F" w:rsidRPr="00790770">
        <w:rPr>
          <w:sz w:val="28"/>
          <w:lang w:val="es-ES"/>
        </w:rPr>
        <w:t xml:space="preserve">contrario a lo que afirma el demandante, la Sala considera que </w:t>
      </w:r>
      <w:r w:rsidR="00D01F8A" w:rsidRPr="00790770">
        <w:rPr>
          <w:sz w:val="28"/>
          <w:lang w:val="es-ES"/>
        </w:rPr>
        <w:t xml:space="preserve">la materia de los artículos demandados por este cargo no es autónoma de aquello que se debatió en el primer debate conjunto </w:t>
      </w:r>
      <w:r w:rsidR="00A34F71" w:rsidRPr="00790770">
        <w:rPr>
          <w:sz w:val="28"/>
          <w:lang w:val="es-ES"/>
        </w:rPr>
        <w:t>del proyecto de ley de reforma tributaria para la igualdad y justicia social, en tanto el fortalecimiento de los delitos fiscales se relaciona directamente con mejorar el recaudo tributario</w:t>
      </w:r>
      <w:r w:rsidR="00BD5828" w:rsidRPr="00790770">
        <w:rPr>
          <w:sz w:val="28"/>
          <w:lang w:val="es-ES"/>
        </w:rPr>
        <w:t xml:space="preserve"> atacando</w:t>
      </w:r>
      <w:r w:rsidR="009A256A" w:rsidRPr="00790770">
        <w:rPr>
          <w:sz w:val="28"/>
          <w:lang w:val="es-ES"/>
        </w:rPr>
        <w:t xml:space="preserve"> con instrumentos de política criminal</w:t>
      </w:r>
      <w:r w:rsidR="00BD5828" w:rsidRPr="00790770">
        <w:rPr>
          <w:sz w:val="28"/>
          <w:lang w:val="es-ES"/>
        </w:rPr>
        <w:t xml:space="preserve"> los </w:t>
      </w:r>
      <w:r w:rsidR="00A34F71" w:rsidRPr="00790770">
        <w:rPr>
          <w:sz w:val="28"/>
          <w:lang w:val="es-ES"/>
        </w:rPr>
        <w:t>fenómenos como la evasión y</w:t>
      </w:r>
      <w:r w:rsidR="00BC51C2" w:rsidRPr="00790770">
        <w:rPr>
          <w:sz w:val="28"/>
          <w:lang w:val="es-ES"/>
        </w:rPr>
        <w:t xml:space="preserve"> la</w:t>
      </w:r>
      <w:r w:rsidR="00A34F71" w:rsidRPr="00790770">
        <w:rPr>
          <w:sz w:val="28"/>
          <w:lang w:val="es-ES"/>
        </w:rPr>
        <w:t xml:space="preserve"> elusión tributaria</w:t>
      </w:r>
      <w:r w:rsidR="00BD5828" w:rsidRPr="00790770">
        <w:rPr>
          <w:sz w:val="28"/>
          <w:lang w:val="es-ES"/>
        </w:rPr>
        <w:t xml:space="preserve">, </w:t>
      </w:r>
      <w:r w:rsidR="00CA73E4" w:rsidRPr="00790770">
        <w:rPr>
          <w:sz w:val="28"/>
          <w:lang w:val="es-ES"/>
        </w:rPr>
        <w:t xml:space="preserve">de tal forma que se </w:t>
      </w:r>
      <w:r w:rsidR="00BC51C2" w:rsidRPr="00790770">
        <w:rPr>
          <w:sz w:val="28"/>
          <w:lang w:val="es-ES"/>
        </w:rPr>
        <w:t xml:space="preserve">aumenten </w:t>
      </w:r>
      <w:r w:rsidR="00CA73E4" w:rsidRPr="00790770">
        <w:rPr>
          <w:sz w:val="28"/>
          <w:lang w:val="es-ES"/>
        </w:rPr>
        <w:t xml:space="preserve">los ingresos por tributos para generar mayor inversión en el gasto social. </w:t>
      </w:r>
      <w:r w:rsidR="0089167A" w:rsidRPr="00790770">
        <w:rPr>
          <w:sz w:val="28"/>
          <w:lang w:val="es-ES"/>
        </w:rPr>
        <w:t>Como se explicó con suficiencia,</w:t>
      </w:r>
      <w:r w:rsidR="005B5F8A" w:rsidRPr="00790770">
        <w:rPr>
          <w:sz w:val="28"/>
          <w:lang w:val="es-ES"/>
        </w:rPr>
        <w:t xml:space="preserve"> el contenido</w:t>
      </w:r>
      <w:r w:rsidR="003E07AE" w:rsidRPr="00790770">
        <w:rPr>
          <w:sz w:val="28"/>
          <w:lang w:val="es-ES"/>
        </w:rPr>
        <w:t xml:space="preserve"> de los delitos fiscales </w:t>
      </w:r>
      <w:r w:rsidR="00454B79" w:rsidRPr="00790770">
        <w:rPr>
          <w:sz w:val="28"/>
          <w:lang w:val="es-ES"/>
        </w:rPr>
        <w:t xml:space="preserve">permitió derivar </w:t>
      </w:r>
      <w:r w:rsidR="001D0ED0" w:rsidRPr="00790770">
        <w:rPr>
          <w:sz w:val="28"/>
          <w:lang w:val="es-ES"/>
        </w:rPr>
        <w:t xml:space="preserve">una conexidad clara, específica, estrecha y evidente </w:t>
      </w:r>
      <w:r w:rsidR="00B64A68" w:rsidRPr="00790770">
        <w:rPr>
          <w:sz w:val="28"/>
          <w:lang w:val="es-ES"/>
        </w:rPr>
        <w:t xml:space="preserve">con lo que fue debatido </w:t>
      </w:r>
      <w:r w:rsidR="00721E82" w:rsidRPr="00790770">
        <w:rPr>
          <w:sz w:val="28"/>
          <w:lang w:val="es-ES"/>
        </w:rPr>
        <w:t xml:space="preserve">y considerado por las comisiones terceras del Congreso. </w:t>
      </w:r>
    </w:p>
    <w:p w:rsidR="00AF432D" w:rsidRPr="00790770" w:rsidRDefault="00AF432D" w:rsidP="00AF432D">
      <w:pPr>
        <w:pStyle w:val="Prrafodelista"/>
        <w:rPr>
          <w:sz w:val="28"/>
          <w:lang w:val="es-ES"/>
        </w:rPr>
      </w:pPr>
    </w:p>
    <w:p w:rsidR="00D55D41" w:rsidRPr="00790770" w:rsidRDefault="009E310C" w:rsidP="00F65886">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Justamente, ello </w:t>
      </w:r>
      <w:r w:rsidR="002B3237" w:rsidRPr="00790770">
        <w:rPr>
          <w:sz w:val="28"/>
          <w:lang w:val="es-ES"/>
        </w:rPr>
        <w:t>conlleva a que la adición y modificación de los delitos fiscales se surta a través de una ley de reforma tributaria</w:t>
      </w:r>
      <w:r w:rsidR="00F7424E" w:rsidRPr="00790770">
        <w:rPr>
          <w:sz w:val="28"/>
          <w:lang w:val="es-ES"/>
        </w:rPr>
        <w:t xml:space="preserve">, </w:t>
      </w:r>
      <w:r w:rsidR="00A15BFE" w:rsidRPr="00790770">
        <w:rPr>
          <w:sz w:val="28"/>
          <w:lang w:val="es-ES"/>
        </w:rPr>
        <w:t xml:space="preserve">porque </w:t>
      </w:r>
      <w:r w:rsidR="00AB756A" w:rsidRPr="00790770">
        <w:rPr>
          <w:sz w:val="28"/>
          <w:lang w:val="es-ES"/>
        </w:rPr>
        <w:t xml:space="preserve">en este caso, como se demostró, </w:t>
      </w:r>
      <w:r w:rsidR="00586407" w:rsidRPr="00790770">
        <w:rPr>
          <w:sz w:val="28"/>
          <w:lang w:val="es-ES"/>
        </w:rPr>
        <w:t>la materia de los artículos demandados</w:t>
      </w:r>
      <w:r w:rsidR="00F65886" w:rsidRPr="00790770">
        <w:rPr>
          <w:sz w:val="28"/>
          <w:lang w:val="es-ES"/>
        </w:rPr>
        <w:t xml:space="preserve"> no es autónoma</w:t>
      </w:r>
      <w:r w:rsidR="00C11253" w:rsidRPr="00790770">
        <w:rPr>
          <w:sz w:val="28"/>
          <w:lang w:val="es-ES"/>
        </w:rPr>
        <w:t xml:space="preserve"> ya que</w:t>
      </w:r>
      <w:r w:rsidR="004707A5" w:rsidRPr="00790770">
        <w:rPr>
          <w:sz w:val="28"/>
          <w:lang w:val="es-ES"/>
        </w:rPr>
        <w:t xml:space="preserve"> se abordó en las discusiones desde el primer debate conjunto</w:t>
      </w:r>
      <w:r w:rsidR="00310F3A" w:rsidRPr="00790770">
        <w:rPr>
          <w:sz w:val="28"/>
          <w:lang w:val="es-ES"/>
        </w:rPr>
        <w:t xml:space="preserve"> y respondió a una construcción rigurosa</w:t>
      </w:r>
      <w:r w:rsidR="00670601" w:rsidRPr="00790770">
        <w:rPr>
          <w:sz w:val="28"/>
          <w:lang w:val="es-ES"/>
        </w:rPr>
        <w:t>,</w:t>
      </w:r>
      <w:r w:rsidR="00310F3A" w:rsidRPr="00790770">
        <w:rPr>
          <w:sz w:val="28"/>
          <w:lang w:val="es-ES"/>
        </w:rPr>
        <w:t xml:space="preserve"> que incluso se apoyó en una subcomisión</w:t>
      </w:r>
      <w:r w:rsidR="000C374C" w:rsidRPr="00790770">
        <w:rPr>
          <w:sz w:val="28"/>
          <w:lang w:val="es-ES"/>
        </w:rPr>
        <w:t xml:space="preserve"> </w:t>
      </w:r>
      <w:r w:rsidR="0067775F" w:rsidRPr="00790770">
        <w:rPr>
          <w:sz w:val="28"/>
          <w:lang w:val="es-ES"/>
        </w:rPr>
        <w:t>de los coordinadores ponentes</w:t>
      </w:r>
      <w:r w:rsidR="00310F3A" w:rsidRPr="00790770">
        <w:rPr>
          <w:sz w:val="28"/>
          <w:lang w:val="es-ES"/>
        </w:rPr>
        <w:t xml:space="preserve"> y que esper</w:t>
      </w:r>
      <w:r w:rsidR="00857E0A" w:rsidRPr="00790770">
        <w:rPr>
          <w:sz w:val="28"/>
          <w:lang w:val="es-ES"/>
        </w:rPr>
        <w:t>ó</w:t>
      </w:r>
      <w:r w:rsidR="00310F3A" w:rsidRPr="00790770">
        <w:rPr>
          <w:sz w:val="28"/>
          <w:lang w:val="es-ES"/>
        </w:rPr>
        <w:t xml:space="preserve"> contar con el concepto</w:t>
      </w:r>
      <w:r w:rsidR="00CC5E97" w:rsidRPr="00790770">
        <w:rPr>
          <w:sz w:val="28"/>
          <w:lang w:val="es-ES"/>
        </w:rPr>
        <w:t xml:space="preserve"> del Consejo Superior de Política Criminal. </w:t>
      </w:r>
      <w:r w:rsidR="00EF0872" w:rsidRPr="00790770">
        <w:rPr>
          <w:sz w:val="28"/>
          <w:lang w:val="es-ES"/>
        </w:rPr>
        <w:t>Lo anterior permitió que el debate parlamentario</w:t>
      </w:r>
      <w:r w:rsidR="006D2C63" w:rsidRPr="00790770">
        <w:rPr>
          <w:sz w:val="28"/>
          <w:lang w:val="es-ES"/>
        </w:rPr>
        <w:t xml:space="preserve"> </w:t>
      </w:r>
      <w:r w:rsidR="005319CB" w:rsidRPr="00790770">
        <w:rPr>
          <w:sz w:val="28"/>
          <w:lang w:val="es-ES"/>
        </w:rPr>
        <w:t>estuvie</w:t>
      </w:r>
      <w:r w:rsidR="00670601" w:rsidRPr="00790770">
        <w:rPr>
          <w:sz w:val="28"/>
          <w:lang w:val="es-ES"/>
        </w:rPr>
        <w:t>ra</w:t>
      </w:r>
      <w:r w:rsidR="006D2C63" w:rsidRPr="00790770">
        <w:rPr>
          <w:sz w:val="28"/>
          <w:lang w:val="es-ES"/>
        </w:rPr>
        <w:t xml:space="preserve"> antecedido </w:t>
      </w:r>
      <w:r w:rsidR="00E06121" w:rsidRPr="00790770">
        <w:rPr>
          <w:sz w:val="28"/>
          <w:lang w:val="es-ES"/>
        </w:rPr>
        <w:t>por</w:t>
      </w:r>
      <w:r w:rsidR="007F3098" w:rsidRPr="00790770">
        <w:rPr>
          <w:sz w:val="28"/>
          <w:lang w:val="es-ES"/>
        </w:rPr>
        <w:t xml:space="preserve"> un espacio de reflexión en el cual, además de incidir </w:t>
      </w:r>
      <w:r w:rsidR="00C413BA" w:rsidRPr="00790770">
        <w:rPr>
          <w:sz w:val="28"/>
          <w:lang w:val="es-ES"/>
        </w:rPr>
        <w:t xml:space="preserve">el diagnóstico sobre el fenómeno de la evasión y </w:t>
      </w:r>
      <w:r w:rsidR="007F3098" w:rsidRPr="00790770">
        <w:rPr>
          <w:sz w:val="28"/>
          <w:lang w:val="es-ES"/>
        </w:rPr>
        <w:t xml:space="preserve">el </w:t>
      </w:r>
      <w:r w:rsidR="007A11CA" w:rsidRPr="00790770">
        <w:rPr>
          <w:sz w:val="28"/>
          <w:lang w:val="es-ES"/>
        </w:rPr>
        <w:t>criterio técnico</w:t>
      </w:r>
      <w:r w:rsidR="00755E75" w:rsidRPr="00790770">
        <w:rPr>
          <w:sz w:val="28"/>
          <w:lang w:val="es-ES"/>
        </w:rPr>
        <w:t xml:space="preserve"> en política criminal</w:t>
      </w:r>
      <w:r w:rsidR="007A11CA" w:rsidRPr="00790770">
        <w:rPr>
          <w:sz w:val="28"/>
          <w:lang w:val="es-ES"/>
        </w:rPr>
        <w:t>,</w:t>
      </w:r>
      <w:r w:rsidR="006B48CD" w:rsidRPr="00790770">
        <w:rPr>
          <w:sz w:val="28"/>
          <w:lang w:val="es-ES"/>
        </w:rPr>
        <w:t xml:space="preserve"> </w:t>
      </w:r>
      <w:r w:rsidR="000C7C0C" w:rsidRPr="00790770">
        <w:rPr>
          <w:sz w:val="28"/>
          <w:lang w:val="es-ES"/>
        </w:rPr>
        <w:t>se permitió</w:t>
      </w:r>
      <w:r w:rsidR="00C507C2" w:rsidRPr="00790770">
        <w:rPr>
          <w:sz w:val="28"/>
          <w:lang w:val="es-ES"/>
        </w:rPr>
        <w:t xml:space="preserve"> trabajar </w:t>
      </w:r>
      <w:r w:rsidR="00D817BA" w:rsidRPr="00790770">
        <w:rPr>
          <w:sz w:val="28"/>
          <w:lang w:val="es-ES"/>
        </w:rPr>
        <w:t xml:space="preserve">con </w:t>
      </w:r>
      <w:r w:rsidR="00BC2028" w:rsidRPr="00790770">
        <w:rPr>
          <w:sz w:val="28"/>
          <w:lang w:val="es-ES"/>
        </w:rPr>
        <w:t xml:space="preserve">suficiencia y precisión </w:t>
      </w:r>
      <w:r w:rsidR="00C507C2" w:rsidRPr="00790770">
        <w:rPr>
          <w:sz w:val="28"/>
          <w:lang w:val="es-ES"/>
        </w:rPr>
        <w:t>en la redacción de</w:t>
      </w:r>
      <w:r w:rsidR="00407E7A" w:rsidRPr="00790770">
        <w:rPr>
          <w:sz w:val="28"/>
          <w:lang w:val="es-ES"/>
        </w:rPr>
        <w:t xml:space="preserve"> las disposiciones penales que fueron aprobadas </w:t>
      </w:r>
      <w:r w:rsidR="00EE3B18" w:rsidRPr="00790770">
        <w:rPr>
          <w:sz w:val="28"/>
          <w:lang w:val="es-ES"/>
        </w:rPr>
        <w:t>y se convirtieron en los</w:t>
      </w:r>
      <w:r w:rsidR="00407E7A" w:rsidRPr="00790770">
        <w:rPr>
          <w:sz w:val="28"/>
          <w:lang w:val="es-ES"/>
        </w:rPr>
        <w:t xml:space="preserve"> artículos 69 y 70 </w:t>
      </w:r>
      <w:r w:rsidR="00EE3B18" w:rsidRPr="00790770">
        <w:rPr>
          <w:sz w:val="28"/>
          <w:lang w:val="es-ES"/>
        </w:rPr>
        <w:t>de la Ley 2277 de 2022</w:t>
      </w:r>
      <w:r w:rsidR="00BC2028" w:rsidRPr="00790770">
        <w:rPr>
          <w:sz w:val="28"/>
          <w:lang w:val="es-ES"/>
        </w:rPr>
        <w:t xml:space="preserve">. </w:t>
      </w:r>
    </w:p>
    <w:p w:rsidR="008563AB" w:rsidRPr="00790770" w:rsidRDefault="008563AB" w:rsidP="00287D5B">
      <w:pPr>
        <w:rPr>
          <w:sz w:val="28"/>
          <w:lang w:val="es-ES"/>
        </w:rPr>
      </w:pPr>
    </w:p>
    <w:p w:rsidR="008563AB" w:rsidRPr="00790770" w:rsidRDefault="006B1E45" w:rsidP="0051780A">
      <w:pPr>
        <w:widowControl w:val="0"/>
        <w:numPr>
          <w:ilvl w:val="0"/>
          <w:numId w:val="3"/>
        </w:numPr>
        <w:tabs>
          <w:tab w:val="left" w:pos="1222"/>
        </w:tabs>
        <w:autoSpaceDE w:val="0"/>
        <w:autoSpaceDN w:val="0"/>
        <w:ind w:left="0" w:right="51" w:firstLine="0"/>
        <w:jc w:val="both"/>
        <w:rPr>
          <w:sz w:val="28"/>
          <w:lang w:val="es-ES"/>
        </w:rPr>
      </w:pPr>
      <w:r w:rsidRPr="00790770">
        <w:rPr>
          <w:sz w:val="28"/>
          <w:lang w:val="es-ES"/>
        </w:rPr>
        <w:t xml:space="preserve">En este orden de ideas, </w:t>
      </w:r>
      <w:r w:rsidR="007974F5" w:rsidRPr="00790770">
        <w:rPr>
          <w:sz w:val="28"/>
          <w:lang w:val="es-ES"/>
        </w:rPr>
        <w:t xml:space="preserve">la Sala </w:t>
      </w:r>
      <w:r w:rsidR="00517134" w:rsidRPr="00790770">
        <w:rPr>
          <w:sz w:val="28"/>
          <w:lang w:val="es-ES"/>
        </w:rPr>
        <w:t xml:space="preserve">encuentra </w:t>
      </w:r>
      <w:r w:rsidR="00044A3D" w:rsidRPr="00790770">
        <w:rPr>
          <w:sz w:val="28"/>
          <w:lang w:val="es-ES"/>
        </w:rPr>
        <w:t xml:space="preserve">que </w:t>
      </w:r>
      <w:r w:rsidR="008E6D80" w:rsidRPr="00790770">
        <w:rPr>
          <w:sz w:val="28"/>
          <w:lang w:val="es-ES"/>
        </w:rPr>
        <w:t xml:space="preserve">dando aplicación armónica a los principios de consecutividad e identidad flexible que consagra los artículos 157 y 160 de la Constitución, los </w:t>
      </w:r>
      <w:r w:rsidR="009106FE" w:rsidRPr="00790770">
        <w:rPr>
          <w:sz w:val="28"/>
          <w:lang w:val="es-ES"/>
        </w:rPr>
        <w:t>preceptos</w:t>
      </w:r>
      <w:r w:rsidR="008E6D80" w:rsidRPr="00790770">
        <w:rPr>
          <w:sz w:val="28"/>
          <w:lang w:val="es-ES"/>
        </w:rPr>
        <w:t xml:space="preserve"> 69 y 70 de la Ley 2277 de 2022 que fueron introducidos como </w:t>
      </w:r>
      <w:r w:rsidR="00A12568" w:rsidRPr="00790770">
        <w:rPr>
          <w:sz w:val="28"/>
          <w:lang w:val="es-ES"/>
        </w:rPr>
        <w:t xml:space="preserve">disposiciones nuevas </w:t>
      </w:r>
      <w:r w:rsidR="00D868A4" w:rsidRPr="00790770">
        <w:rPr>
          <w:sz w:val="28"/>
          <w:lang w:val="es-ES"/>
        </w:rPr>
        <w:t xml:space="preserve">en el texto que se propuso para segundo debate en las </w:t>
      </w:r>
      <w:r w:rsidR="00517134" w:rsidRPr="00790770">
        <w:rPr>
          <w:sz w:val="28"/>
          <w:lang w:val="es-ES"/>
        </w:rPr>
        <w:t>p</w:t>
      </w:r>
      <w:r w:rsidR="00D868A4" w:rsidRPr="00790770">
        <w:rPr>
          <w:sz w:val="28"/>
          <w:lang w:val="es-ES"/>
        </w:rPr>
        <w:t xml:space="preserve">lenarias de la Cámara de Representantes y del Senado de la República, </w:t>
      </w:r>
      <w:r w:rsidR="0026402C" w:rsidRPr="00790770">
        <w:rPr>
          <w:sz w:val="28"/>
          <w:lang w:val="es-ES"/>
        </w:rPr>
        <w:t>no son ajenos a lo debatido y considerado en el primer debate</w:t>
      </w:r>
      <w:r w:rsidR="00A363C4" w:rsidRPr="00790770">
        <w:rPr>
          <w:sz w:val="28"/>
          <w:lang w:val="es-ES"/>
        </w:rPr>
        <w:t xml:space="preserve">, y tampoco responde a una materia autónoma e independiente </w:t>
      </w:r>
      <w:r w:rsidR="00A12568" w:rsidRPr="00790770">
        <w:rPr>
          <w:sz w:val="28"/>
          <w:lang w:val="es-ES"/>
        </w:rPr>
        <w:t>a lo trabajado en ese primer debate</w:t>
      </w:r>
      <w:r w:rsidR="009106FE" w:rsidRPr="00790770">
        <w:rPr>
          <w:sz w:val="28"/>
          <w:lang w:val="es-ES"/>
        </w:rPr>
        <w:t>. El resultado de lo anterior es que no se afectan tales principios constitucional</w:t>
      </w:r>
      <w:r w:rsidR="005A4684" w:rsidRPr="00790770">
        <w:rPr>
          <w:sz w:val="28"/>
          <w:lang w:val="es-ES"/>
        </w:rPr>
        <w:t>es</w:t>
      </w:r>
      <w:r w:rsidR="009106FE" w:rsidRPr="00790770">
        <w:rPr>
          <w:sz w:val="28"/>
          <w:lang w:val="es-ES"/>
        </w:rPr>
        <w:t xml:space="preserve"> y que, por consiguiente, se impone </w:t>
      </w:r>
      <w:r w:rsidR="00754EA0" w:rsidRPr="00790770">
        <w:rPr>
          <w:sz w:val="28"/>
          <w:lang w:val="es-ES"/>
        </w:rPr>
        <w:t>declarar la exequibilidad de los artículos 69 y 70 de la Ley 2277 de 2022</w:t>
      </w:r>
      <w:r w:rsidR="00FA5C99" w:rsidRPr="00790770">
        <w:rPr>
          <w:sz w:val="28"/>
          <w:lang w:val="es-ES"/>
        </w:rPr>
        <w:t xml:space="preserve">, por este cargo analizado. </w:t>
      </w:r>
    </w:p>
    <w:p w:rsidR="00094AA8" w:rsidRPr="00790770" w:rsidRDefault="00094AA8" w:rsidP="00094AA8">
      <w:pPr>
        <w:pStyle w:val="Prrafodelista"/>
        <w:rPr>
          <w:sz w:val="28"/>
          <w:lang w:val="es-ES"/>
        </w:rPr>
      </w:pPr>
    </w:p>
    <w:p w:rsidR="00126442" w:rsidRPr="00790770" w:rsidRDefault="00126442" w:rsidP="00094AA8">
      <w:pPr>
        <w:pStyle w:val="Prrafodelista"/>
        <w:rPr>
          <w:sz w:val="28"/>
          <w:lang w:val="es-ES"/>
        </w:rPr>
      </w:pPr>
    </w:p>
    <w:p w:rsidR="00094AA8" w:rsidRPr="00790770" w:rsidRDefault="00094AA8" w:rsidP="00094AA8">
      <w:pPr>
        <w:widowControl w:val="0"/>
        <w:tabs>
          <w:tab w:val="left" w:pos="1222"/>
        </w:tabs>
        <w:autoSpaceDE w:val="0"/>
        <w:autoSpaceDN w:val="0"/>
        <w:ind w:right="51"/>
        <w:jc w:val="both"/>
        <w:rPr>
          <w:sz w:val="28"/>
          <w:lang w:val="es-ES"/>
        </w:rPr>
      </w:pPr>
      <w:r w:rsidRPr="00790770">
        <w:rPr>
          <w:b/>
          <w:bCs/>
          <w:sz w:val="28"/>
          <w:lang w:val="es-ES"/>
        </w:rPr>
        <w:t xml:space="preserve">7.2. Solución al segundo cargo: no se </w:t>
      </w:r>
      <w:r w:rsidR="00A92CB8" w:rsidRPr="00790770">
        <w:rPr>
          <w:b/>
          <w:bCs/>
          <w:sz w:val="28"/>
          <w:lang w:val="es-ES"/>
        </w:rPr>
        <w:t xml:space="preserve">desconoció el principio de unidad de materia en el trámite del artículo 89 y </w:t>
      </w:r>
      <w:r w:rsidR="003F5C94" w:rsidRPr="00790770">
        <w:rPr>
          <w:b/>
          <w:bCs/>
          <w:sz w:val="28"/>
          <w:lang w:val="es-ES"/>
        </w:rPr>
        <w:t>del parágrafo 1 del artículo 93 de la Ley 2277 de 2022</w:t>
      </w:r>
    </w:p>
    <w:p w:rsidR="005A4684" w:rsidRPr="00790770" w:rsidRDefault="005A4684" w:rsidP="005A4684">
      <w:pPr>
        <w:pStyle w:val="Prrafodelista"/>
        <w:rPr>
          <w:sz w:val="28"/>
          <w:lang w:val="es-ES"/>
        </w:rPr>
      </w:pPr>
    </w:p>
    <w:p w:rsidR="005A4684" w:rsidRPr="00790770" w:rsidRDefault="00192219"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El actor esgrime que el artículo 89 que demanda desconoce el principio de unidad de materia </w:t>
      </w:r>
      <w:r w:rsidR="00343324" w:rsidRPr="00790770">
        <w:rPr>
          <w:sz w:val="28"/>
          <w:lang w:val="es-ES"/>
        </w:rPr>
        <w:t xml:space="preserve">porque su contenido normativo </w:t>
      </w:r>
      <w:r w:rsidR="00557B08" w:rsidRPr="00790770">
        <w:rPr>
          <w:sz w:val="28"/>
          <w:lang w:val="es-ES"/>
        </w:rPr>
        <w:t xml:space="preserve">se refiere a la seguridad social y a la fiscalización de obligaciones relacionadas con esta, sin tener conexidad temática con los temas de naturaleza tributaria, </w:t>
      </w:r>
      <w:r w:rsidR="006D1918" w:rsidRPr="00790770">
        <w:rPr>
          <w:sz w:val="28"/>
          <w:lang w:val="es-ES"/>
        </w:rPr>
        <w:t xml:space="preserve">ni </w:t>
      </w:r>
      <w:r w:rsidR="001E21B2" w:rsidRPr="00790770">
        <w:rPr>
          <w:sz w:val="28"/>
          <w:lang w:val="es-ES"/>
        </w:rPr>
        <w:t>conexidad causal</w:t>
      </w:r>
      <w:r w:rsidR="00557B08" w:rsidRPr="00790770">
        <w:rPr>
          <w:sz w:val="28"/>
          <w:lang w:val="es-ES"/>
        </w:rPr>
        <w:t xml:space="preserve"> con los motivos que dieron lugar a la expedición de la Ley 2277 de 2022</w:t>
      </w:r>
      <w:r w:rsidR="006D1918" w:rsidRPr="00790770">
        <w:rPr>
          <w:sz w:val="28"/>
          <w:lang w:val="es-ES"/>
        </w:rPr>
        <w:t>,</w:t>
      </w:r>
      <w:r w:rsidR="001E21B2" w:rsidRPr="00790770">
        <w:rPr>
          <w:sz w:val="28"/>
          <w:lang w:val="es-ES"/>
        </w:rPr>
        <w:t xml:space="preserve"> relacionados</w:t>
      </w:r>
      <w:r w:rsidR="00557B08" w:rsidRPr="00790770">
        <w:rPr>
          <w:sz w:val="28"/>
          <w:lang w:val="es-ES"/>
        </w:rPr>
        <w:t xml:space="preserve"> </w:t>
      </w:r>
      <w:r w:rsidR="001E21B2" w:rsidRPr="00790770">
        <w:rPr>
          <w:sz w:val="28"/>
          <w:lang w:val="es-ES"/>
        </w:rPr>
        <w:t>con</w:t>
      </w:r>
      <w:r w:rsidR="00102F5E" w:rsidRPr="00790770">
        <w:rPr>
          <w:sz w:val="28"/>
          <w:lang w:val="es-ES"/>
        </w:rPr>
        <w:t xml:space="preserve"> disminuir las inequidades tributarias y lograr la consecución de recursos para </w:t>
      </w:r>
      <w:r w:rsidR="000D14B0" w:rsidRPr="00790770">
        <w:rPr>
          <w:sz w:val="28"/>
          <w:lang w:val="es-ES"/>
        </w:rPr>
        <w:t xml:space="preserve">fortalecer el gasto social. </w:t>
      </w:r>
      <w:r w:rsidR="001E21B2" w:rsidRPr="00790770">
        <w:rPr>
          <w:sz w:val="28"/>
          <w:lang w:val="es-ES"/>
        </w:rPr>
        <w:t xml:space="preserve">Así mismo, el demandante señala que </w:t>
      </w:r>
      <w:r w:rsidR="006D1918" w:rsidRPr="00790770">
        <w:rPr>
          <w:sz w:val="28"/>
          <w:lang w:val="es-ES"/>
        </w:rPr>
        <w:t xml:space="preserve">se </w:t>
      </w:r>
      <w:r w:rsidR="00B16282" w:rsidRPr="00790770">
        <w:rPr>
          <w:sz w:val="28"/>
          <w:lang w:val="es-ES"/>
        </w:rPr>
        <w:t xml:space="preserve">incumple la conexidad teleológica pues no materializa los fines descritos en la exposición de motivos del proyecto de ley que dio origen a la Ley 2277 de 2022, </w:t>
      </w:r>
      <w:r w:rsidR="006F02EA" w:rsidRPr="00790770">
        <w:rPr>
          <w:sz w:val="28"/>
          <w:lang w:val="es-ES"/>
        </w:rPr>
        <w:t xml:space="preserve">y tampoco acredita conexidad sistemática porque no tiene relación con el resto de </w:t>
      </w:r>
      <w:r w:rsidR="00501638" w:rsidRPr="00790770">
        <w:rPr>
          <w:sz w:val="28"/>
          <w:lang w:val="es-ES"/>
        </w:rPr>
        <w:t xml:space="preserve">las </w:t>
      </w:r>
      <w:r w:rsidR="006F02EA" w:rsidRPr="00790770">
        <w:rPr>
          <w:sz w:val="28"/>
          <w:lang w:val="es-ES"/>
        </w:rPr>
        <w:t>disposic</w:t>
      </w:r>
      <w:r w:rsidR="00B936D4" w:rsidRPr="00790770">
        <w:rPr>
          <w:sz w:val="28"/>
          <w:lang w:val="es-ES"/>
        </w:rPr>
        <w:t>iones</w:t>
      </w:r>
      <w:r w:rsidR="006F02EA" w:rsidRPr="00790770">
        <w:rPr>
          <w:sz w:val="28"/>
          <w:lang w:val="es-ES"/>
        </w:rPr>
        <w:t xml:space="preserve"> que co</w:t>
      </w:r>
      <w:r w:rsidR="00B936D4" w:rsidRPr="00790770">
        <w:rPr>
          <w:sz w:val="28"/>
          <w:lang w:val="es-ES"/>
        </w:rPr>
        <w:t xml:space="preserve">mponen la reforma tributaria. </w:t>
      </w:r>
    </w:p>
    <w:p w:rsidR="00501638" w:rsidRPr="00790770" w:rsidRDefault="00501638" w:rsidP="00501638">
      <w:pPr>
        <w:widowControl w:val="0"/>
        <w:tabs>
          <w:tab w:val="left" w:pos="0"/>
        </w:tabs>
        <w:autoSpaceDE w:val="0"/>
        <w:autoSpaceDN w:val="0"/>
        <w:ind w:right="51"/>
        <w:jc w:val="both"/>
        <w:rPr>
          <w:sz w:val="28"/>
          <w:lang w:val="es-ES"/>
        </w:rPr>
      </w:pPr>
    </w:p>
    <w:p w:rsidR="00BC255E" w:rsidRPr="00790770" w:rsidRDefault="00501638"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En criterio del demandante, el parágrafo 1 del artículo 93 </w:t>
      </w:r>
      <w:r w:rsidR="00FF3179" w:rsidRPr="00790770">
        <w:rPr>
          <w:sz w:val="28"/>
          <w:lang w:val="es-ES"/>
        </w:rPr>
        <w:t xml:space="preserve">también viola el principio de unidad de materia por cuanto </w:t>
      </w:r>
      <w:r w:rsidR="00EC40DC" w:rsidRPr="00790770">
        <w:rPr>
          <w:sz w:val="28"/>
          <w:lang w:val="es-ES"/>
        </w:rPr>
        <w:t>la fiscalización de obligaciones relacionadas con el Sistema de Seguridad Social Integral no tiene ninguna conexión temática con el recaudo o la administración de obligaciones de naturaleza tributaria</w:t>
      </w:r>
      <w:r w:rsidR="00E34247" w:rsidRPr="00790770">
        <w:rPr>
          <w:sz w:val="28"/>
          <w:lang w:val="es-ES"/>
        </w:rPr>
        <w:t xml:space="preserve">, a la par que no acredita las conexidades causal ni teleológica </w:t>
      </w:r>
      <w:r w:rsidR="006757D1" w:rsidRPr="00790770">
        <w:rPr>
          <w:sz w:val="28"/>
          <w:lang w:val="es-ES"/>
        </w:rPr>
        <w:t xml:space="preserve">en tanto las modificaciones al procedimiento de cobro coactivo y a las sanciones propuestas o determinadas por la UGPP, así como la suscripción de facilidades de pago ante esta entidad, no tiene ninguna relación </w:t>
      </w:r>
      <w:r w:rsidR="006757D1" w:rsidRPr="00790770">
        <w:rPr>
          <w:iCs/>
          <w:sz w:val="28"/>
          <w:lang w:val="es-ES"/>
        </w:rPr>
        <w:t xml:space="preserve">con la realización de los </w:t>
      </w:r>
      <w:r w:rsidR="00080414" w:rsidRPr="00790770">
        <w:rPr>
          <w:iCs/>
          <w:sz w:val="28"/>
          <w:lang w:val="es-ES"/>
        </w:rPr>
        <w:t>objetivos ni los fines de la reforma tributaria</w:t>
      </w:r>
      <w:r w:rsidR="005D6E7C" w:rsidRPr="00790770">
        <w:rPr>
          <w:iCs/>
          <w:sz w:val="28"/>
          <w:lang w:val="es-ES"/>
        </w:rPr>
        <w:t xml:space="preserve"> que fija la Ley 2277 de 2022. </w:t>
      </w:r>
      <w:r w:rsidR="00627549" w:rsidRPr="00790770">
        <w:rPr>
          <w:iCs/>
          <w:sz w:val="28"/>
          <w:lang w:val="es-ES"/>
        </w:rPr>
        <w:t xml:space="preserve">El actor expone que esta disposición no tiene conexidad sistemática </w:t>
      </w:r>
      <w:r w:rsidR="00BC255E" w:rsidRPr="00790770">
        <w:rPr>
          <w:iCs/>
          <w:sz w:val="28"/>
          <w:lang w:val="es-ES"/>
        </w:rPr>
        <w:t xml:space="preserve">toda vez que no responde a una racionalidad interna con el contenido general del articulado. </w:t>
      </w:r>
    </w:p>
    <w:p w:rsidR="00BC255E" w:rsidRPr="00790770" w:rsidRDefault="00BC255E" w:rsidP="00BC255E">
      <w:pPr>
        <w:pStyle w:val="Prrafodelista"/>
        <w:rPr>
          <w:iCs/>
          <w:sz w:val="28"/>
          <w:lang w:val="es-ES"/>
        </w:rPr>
      </w:pPr>
    </w:p>
    <w:p w:rsidR="00EA423A" w:rsidRPr="00790770" w:rsidRDefault="00713F96" w:rsidP="0051780A">
      <w:pPr>
        <w:widowControl w:val="0"/>
        <w:numPr>
          <w:ilvl w:val="0"/>
          <w:numId w:val="3"/>
        </w:numPr>
        <w:tabs>
          <w:tab w:val="left" w:pos="0"/>
        </w:tabs>
        <w:autoSpaceDE w:val="0"/>
        <w:autoSpaceDN w:val="0"/>
        <w:ind w:left="0" w:right="51" w:firstLine="0"/>
        <w:jc w:val="both"/>
        <w:rPr>
          <w:sz w:val="28"/>
          <w:lang w:val="es-ES"/>
        </w:rPr>
      </w:pPr>
      <w:r w:rsidRPr="00790770">
        <w:rPr>
          <w:iCs/>
          <w:sz w:val="28"/>
          <w:lang w:val="es-ES"/>
        </w:rPr>
        <w:t>Para la Sala Plena el artículo 89 y el parágrafo 1 del artículo 93 de la Ley 2277 de 2022 no vulneran el principio de unidad de materia y, por consiguiente, deben ser declarados exequibles</w:t>
      </w:r>
      <w:r w:rsidR="0035263D" w:rsidRPr="00790770">
        <w:rPr>
          <w:iCs/>
          <w:sz w:val="28"/>
          <w:lang w:val="es-ES"/>
        </w:rPr>
        <w:t xml:space="preserve"> por este cargo</w:t>
      </w:r>
      <w:r w:rsidRPr="00790770">
        <w:rPr>
          <w:iCs/>
          <w:sz w:val="28"/>
          <w:lang w:val="es-ES"/>
        </w:rPr>
        <w:t xml:space="preserve">. </w:t>
      </w:r>
      <w:r w:rsidR="00327384" w:rsidRPr="00790770">
        <w:rPr>
          <w:iCs/>
          <w:sz w:val="28"/>
          <w:lang w:val="es-ES"/>
        </w:rPr>
        <w:t>Al respecto, esta Corporación concluy</w:t>
      </w:r>
      <w:r w:rsidR="00412F51" w:rsidRPr="00790770">
        <w:rPr>
          <w:iCs/>
          <w:sz w:val="28"/>
          <w:lang w:val="es-ES"/>
        </w:rPr>
        <w:t>e qu</w:t>
      </w:r>
      <w:r w:rsidR="003A4791" w:rsidRPr="00790770">
        <w:rPr>
          <w:iCs/>
          <w:sz w:val="28"/>
          <w:lang w:val="es-ES"/>
        </w:rPr>
        <w:t>e esas dos disposiciones cumplen los criterios de conexidad temática, causal, teleológica y sistemática</w:t>
      </w:r>
      <w:r w:rsidR="007C5D90" w:rsidRPr="00790770">
        <w:rPr>
          <w:iCs/>
          <w:sz w:val="28"/>
          <w:lang w:val="es-ES"/>
        </w:rPr>
        <w:t xml:space="preserve"> para hacer parte de la Ley 2277 de 2022, en la cual se encuentran insertos. </w:t>
      </w:r>
    </w:p>
    <w:p w:rsidR="00E41758" w:rsidRPr="00790770" w:rsidRDefault="00E41758" w:rsidP="00E41758">
      <w:pPr>
        <w:pStyle w:val="Prrafodelista"/>
        <w:rPr>
          <w:sz w:val="28"/>
          <w:lang w:val="es-ES"/>
        </w:rPr>
      </w:pPr>
    </w:p>
    <w:p w:rsidR="005A2CDE" w:rsidRPr="00790770" w:rsidRDefault="00D5337E"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Con el ánimo de explicar la anterior conclusi</w:t>
      </w:r>
      <w:r w:rsidR="007C5D90" w:rsidRPr="00790770">
        <w:rPr>
          <w:sz w:val="28"/>
          <w:lang w:val="es-ES"/>
        </w:rPr>
        <w:t>ón</w:t>
      </w:r>
      <w:r w:rsidRPr="00790770">
        <w:rPr>
          <w:sz w:val="28"/>
          <w:lang w:val="es-ES"/>
        </w:rPr>
        <w:t>, la Sala Plena</w:t>
      </w:r>
      <w:r w:rsidR="00547D5E" w:rsidRPr="00790770">
        <w:rPr>
          <w:sz w:val="28"/>
          <w:lang w:val="es-ES"/>
        </w:rPr>
        <w:t xml:space="preserve"> a continuación se ref</w:t>
      </w:r>
      <w:r w:rsidR="005C534F" w:rsidRPr="00790770">
        <w:rPr>
          <w:sz w:val="28"/>
          <w:lang w:val="es-ES"/>
        </w:rPr>
        <w:t xml:space="preserve">erirá a los objetivos, las finalidades y el núcleo temático de la Ley </w:t>
      </w:r>
      <w:r w:rsidR="00F80359" w:rsidRPr="00790770">
        <w:rPr>
          <w:sz w:val="28"/>
          <w:lang w:val="es-ES"/>
        </w:rPr>
        <w:t xml:space="preserve">2277 de 2022. Seguidamente hará referencia al contenido normativo de los artículos demandados, para posteriormente asumir </w:t>
      </w:r>
      <w:r w:rsidR="0044536E" w:rsidRPr="00790770">
        <w:rPr>
          <w:sz w:val="28"/>
          <w:lang w:val="es-ES"/>
        </w:rPr>
        <w:t>el análisis de las conexidades temática, causal, teleológica y</w:t>
      </w:r>
      <w:r w:rsidR="00F06B9D" w:rsidRPr="00790770">
        <w:rPr>
          <w:sz w:val="28"/>
          <w:lang w:val="es-ES"/>
        </w:rPr>
        <w:t xml:space="preserve"> sistemática</w:t>
      </w:r>
      <w:r w:rsidR="00113332" w:rsidRPr="00790770">
        <w:rPr>
          <w:sz w:val="28"/>
          <w:lang w:val="es-ES"/>
        </w:rPr>
        <w:t xml:space="preserve"> que fundamentan el principio de unidad de materia,</w:t>
      </w:r>
      <w:r w:rsidR="00F06B9D" w:rsidRPr="00790770">
        <w:rPr>
          <w:sz w:val="28"/>
          <w:lang w:val="es-ES"/>
        </w:rPr>
        <w:t xml:space="preserve"> respecto de los preceptos que se censuran</w:t>
      </w:r>
      <w:r w:rsidR="00113332" w:rsidRPr="00790770">
        <w:rPr>
          <w:sz w:val="28"/>
          <w:lang w:val="es-ES"/>
        </w:rPr>
        <w:t xml:space="preserve">. </w:t>
      </w:r>
      <w:r w:rsidR="00471D03" w:rsidRPr="00790770">
        <w:rPr>
          <w:sz w:val="28"/>
          <w:lang w:val="es-ES"/>
        </w:rPr>
        <w:t xml:space="preserve"> </w:t>
      </w:r>
    </w:p>
    <w:p w:rsidR="005A2CDE" w:rsidRPr="00790770" w:rsidRDefault="005A2CDE" w:rsidP="005A2CDE">
      <w:pPr>
        <w:pStyle w:val="Prrafodelista"/>
        <w:rPr>
          <w:sz w:val="28"/>
          <w:lang w:val="es-ES"/>
        </w:rPr>
      </w:pPr>
    </w:p>
    <w:p w:rsidR="00E41758" w:rsidRPr="00790770" w:rsidRDefault="00656330" w:rsidP="0051780A">
      <w:pPr>
        <w:widowControl w:val="0"/>
        <w:numPr>
          <w:ilvl w:val="0"/>
          <w:numId w:val="3"/>
        </w:numPr>
        <w:tabs>
          <w:tab w:val="left" w:pos="0"/>
        </w:tabs>
        <w:autoSpaceDE w:val="0"/>
        <w:autoSpaceDN w:val="0"/>
        <w:ind w:left="0" w:right="51" w:firstLine="0"/>
        <w:jc w:val="both"/>
        <w:rPr>
          <w:sz w:val="28"/>
          <w:lang w:val="es-ES"/>
        </w:rPr>
      </w:pPr>
      <w:r w:rsidRPr="00790770">
        <w:rPr>
          <w:i/>
          <w:iCs/>
          <w:sz w:val="28"/>
          <w:lang w:val="es-ES"/>
        </w:rPr>
        <w:t>La Ley 2277 de 2022</w:t>
      </w:r>
      <w:r w:rsidRPr="00790770">
        <w:rPr>
          <w:sz w:val="28"/>
          <w:lang w:val="es-ES"/>
        </w:rPr>
        <w:t xml:space="preserve">. </w:t>
      </w:r>
      <w:r w:rsidR="00F06B9D" w:rsidRPr="00790770">
        <w:rPr>
          <w:sz w:val="28"/>
          <w:lang w:val="es-ES"/>
        </w:rPr>
        <w:t xml:space="preserve"> </w:t>
      </w:r>
      <w:r w:rsidR="00BA5B45" w:rsidRPr="00790770">
        <w:rPr>
          <w:sz w:val="28"/>
          <w:lang w:val="es-ES"/>
        </w:rPr>
        <w:t xml:space="preserve">A partir de las competencias constitucionales que contemplan los artículos 150.12 y 338 de la Carta Política de 1991, al Legislador le corresponde </w:t>
      </w:r>
      <w:r w:rsidR="00360DED" w:rsidRPr="00790770">
        <w:rPr>
          <w:sz w:val="28"/>
          <w:lang w:val="es-ES"/>
        </w:rPr>
        <w:t xml:space="preserve">“(i) crear tributos, (ii) predeterminar sus elementos esenciales, (iii) definir las facultades que se confieren a las entidades territoriales, (iv) fijar los métodos y procedimientos para su recaudo, y (v) </w:t>
      </w:r>
      <w:r w:rsidR="001E7635" w:rsidRPr="00790770">
        <w:rPr>
          <w:sz w:val="28"/>
          <w:lang w:val="es-ES"/>
        </w:rPr>
        <w:t>deferir a las autoridades administrativas, en caso de estimarlo conveniente, el señalamiento de las tarifas de las tasas y contribuciones, previo cumplimiento de los requisitos previstos en la Constitución y la ley</w:t>
      </w:r>
      <w:r w:rsidR="006908DA" w:rsidRPr="00790770">
        <w:rPr>
          <w:sz w:val="28"/>
          <w:lang w:val="es-ES"/>
        </w:rPr>
        <w:t>”</w:t>
      </w:r>
      <w:r w:rsidR="006908DA" w:rsidRPr="00790770">
        <w:rPr>
          <w:rStyle w:val="Refdenotaalpie"/>
          <w:sz w:val="28"/>
          <w:lang w:val="es-ES"/>
        </w:rPr>
        <w:footnoteReference w:id="120"/>
      </w:r>
      <w:r w:rsidR="00517134" w:rsidRPr="00790770">
        <w:rPr>
          <w:sz w:val="28"/>
          <w:lang w:val="es-ES"/>
        </w:rPr>
        <w:t>.</w:t>
      </w:r>
    </w:p>
    <w:p w:rsidR="00F32D56" w:rsidRPr="00790770" w:rsidRDefault="00F32D56" w:rsidP="00F32D56">
      <w:pPr>
        <w:pStyle w:val="Prrafodelista"/>
        <w:rPr>
          <w:sz w:val="28"/>
          <w:lang w:val="es-ES"/>
        </w:rPr>
      </w:pPr>
    </w:p>
    <w:p w:rsidR="00B04D9C" w:rsidRPr="00790770" w:rsidRDefault="00B71248"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Con base en el ejercicio de tales competencias</w:t>
      </w:r>
      <w:r w:rsidR="00B07C38" w:rsidRPr="00790770">
        <w:rPr>
          <w:sz w:val="28"/>
          <w:lang w:val="es-ES"/>
        </w:rPr>
        <w:t xml:space="preserve">, el Congreso de la República expidió la Ley 2277 de 2022, </w:t>
      </w:r>
      <w:r w:rsidR="00953303" w:rsidRPr="00790770">
        <w:rPr>
          <w:sz w:val="28"/>
          <w:lang w:val="es-ES"/>
        </w:rPr>
        <w:t>a través de la cual adoptó una reforma tributaria para la igualdad y la justicia social y se dictaron otras disposiciones, co</w:t>
      </w:r>
      <w:r w:rsidR="00F81365" w:rsidRPr="00790770">
        <w:rPr>
          <w:sz w:val="28"/>
          <w:lang w:val="es-ES"/>
        </w:rPr>
        <w:t xml:space="preserve">mo lo consagra el </w:t>
      </w:r>
      <w:r w:rsidRPr="00790770">
        <w:rPr>
          <w:sz w:val="28"/>
          <w:lang w:val="es-ES"/>
        </w:rPr>
        <w:t>t</w:t>
      </w:r>
      <w:r w:rsidR="00F81365" w:rsidRPr="00790770">
        <w:rPr>
          <w:sz w:val="28"/>
          <w:lang w:val="es-ES"/>
        </w:rPr>
        <w:t xml:space="preserve">ítulo de esa ley. </w:t>
      </w:r>
      <w:r w:rsidR="002613BB" w:rsidRPr="00790770">
        <w:rPr>
          <w:sz w:val="28"/>
          <w:lang w:val="es-ES"/>
        </w:rPr>
        <w:t xml:space="preserve">De allí que </w:t>
      </w:r>
      <w:r w:rsidR="00907CC2" w:rsidRPr="00790770">
        <w:rPr>
          <w:sz w:val="28"/>
          <w:lang w:val="es-ES"/>
        </w:rPr>
        <w:t>su</w:t>
      </w:r>
      <w:r w:rsidR="006224B9" w:rsidRPr="00790770">
        <w:rPr>
          <w:sz w:val="28"/>
          <w:lang w:val="es-ES"/>
        </w:rPr>
        <w:t xml:space="preserve"> núcleo esencial </w:t>
      </w:r>
      <w:r w:rsidR="002613BB" w:rsidRPr="00790770">
        <w:rPr>
          <w:sz w:val="28"/>
          <w:lang w:val="es-ES"/>
        </w:rPr>
        <w:t xml:space="preserve">refiera a asuntos de naturaleza </w:t>
      </w:r>
      <w:r w:rsidR="00A52CFB" w:rsidRPr="00790770">
        <w:rPr>
          <w:sz w:val="28"/>
          <w:lang w:val="es-ES"/>
        </w:rPr>
        <w:t>fiscal</w:t>
      </w:r>
      <w:r w:rsidR="000E797D" w:rsidRPr="00790770">
        <w:rPr>
          <w:sz w:val="28"/>
          <w:lang w:val="es-ES"/>
        </w:rPr>
        <w:t>, particularmente a la creación de nuevos tributo</w:t>
      </w:r>
      <w:r w:rsidR="002D5670" w:rsidRPr="00790770">
        <w:rPr>
          <w:sz w:val="28"/>
          <w:lang w:val="es-ES"/>
        </w:rPr>
        <w:t xml:space="preserve">s y </w:t>
      </w:r>
      <w:r w:rsidR="00FB3CCC" w:rsidRPr="00790770">
        <w:rPr>
          <w:sz w:val="28"/>
          <w:lang w:val="es-ES"/>
        </w:rPr>
        <w:t>al ajuste de</w:t>
      </w:r>
      <w:r w:rsidR="002D5670" w:rsidRPr="00790770">
        <w:rPr>
          <w:sz w:val="28"/>
          <w:lang w:val="es-ES"/>
        </w:rPr>
        <w:t xml:space="preserve"> algunos existentes para hacer eficiente el recaudo tributario. </w:t>
      </w:r>
      <w:r w:rsidR="00A52CFB" w:rsidRPr="00790770">
        <w:rPr>
          <w:sz w:val="28"/>
          <w:lang w:val="es-ES"/>
        </w:rPr>
        <w:t xml:space="preserve"> </w:t>
      </w:r>
    </w:p>
    <w:p w:rsidR="00F6761C" w:rsidRPr="00790770" w:rsidRDefault="00F6761C" w:rsidP="00F6761C">
      <w:pPr>
        <w:pStyle w:val="Prrafodelista"/>
        <w:rPr>
          <w:sz w:val="28"/>
          <w:lang w:val="es-ES"/>
        </w:rPr>
      </w:pPr>
    </w:p>
    <w:p w:rsidR="007F22AF" w:rsidRPr="00790770" w:rsidRDefault="007D1FEC"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De acuerdo con la exposición de motivos de esta ley</w:t>
      </w:r>
      <w:r w:rsidRPr="00790770">
        <w:rPr>
          <w:rStyle w:val="Refdenotaalpie"/>
          <w:sz w:val="28"/>
          <w:lang w:val="es-ES"/>
        </w:rPr>
        <w:footnoteReference w:id="121"/>
      </w:r>
      <w:r w:rsidR="00517134" w:rsidRPr="00790770">
        <w:rPr>
          <w:sz w:val="28"/>
          <w:lang w:val="es-ES"/>
        </w:rPr>
        <w:t>,</w:t>
      </w:r>
      <w:r w:rsidR="001B4A17" w:rsidRPr="00790770">
        <w:rPr>
          <w:sz w:val="28"/>
          <w:lang w:val="es-ES"/>
        </w:rPr>
        <w:t xml:space="preserve"> </w:t>
      </w:r>
      <w:r w:rsidR="00120B5F" w:rsidRPr="00790770">
        <w:rPr>
          <w:sz w:val="28"/>
          <w:lang w:val="es-ES"/>
        </w:rPr>
        <w:t xml:space="preserve">esta reforma tributaria tiene </w:t>
      </w:r>
      <w:r w:rsidR="00FE09D3" w:rsidRPr="00790770">
        <w:rPr>
          <w:sz w:val="28"/>
          <w:lang w:val="es-ES"/>
        </w:rPr>
        <w:t>como</w:t>
      </w:r>
      <w:r w:rsidR="00093300" w:rsidRPr="00790770">
        <w:rPr>
          <w:sz w:val="28"/>
          <w:lang w:val="es-ES"/>
        </w:rPr>
        <w:t xml:space="preserve"> propósito </w:t>
      </w:r>
      <w:r w:rsidR="00FE09D3" w:rsidRPr="00790770">
        <w:rPr>
          <w:sz w:val="28"/>
          <w:lang w:val="es-ES"/>
        </w:rPr>
        <w:t xml:space="preserve">contribuir </w:t>
      </w:r>
      <w:r w:rsidR="00C97285" w:rsidRPr="00790770">
        <w:rPr>
          <w:sz w:val="28"/>
          <w:lang w:val="es-ES"/>
        </w:rPr>
        <w:t>a reducir la deuda social histórica que tiene el Estado colombiano con sus habitantes, erradicar el hambre, reducir la pobre</w:t>
      </w:r>
      <w:r w:rsidR="00093300" w:rsidRPr="00790770">
        <w:rPr>
          <w:sz w:val="28"/>
          <w:lang w:val="es-ES"/>
        </w:rPr>
        <w:t>za</w:t>
      </w:r>
      <w:r w:rsidR="00C97285" w:rsidRPr="00790770">
        <w:rPr>
          <w:sz w:val="28"/>
          <w:lang w:val="es-ES"/>
        </w:rPr>
        <w:t xml:space="preserve"> y la desigualdad, disminuir </w:t>
      </w:r>
      <w:r w:rsidR="00093300" w:rsidRPr="00790770">
        <w:rPr>
          <w:sz w:val="28"/>
          <w:lang w:val="es-ES"/>
        </w:rPr>
        <w:t>los tratamientos tributarios que han privilegiado a una minoría y mantener la estabilidad fiscal</w:t>
      </w:r>
      <w:r w:rsidR="006D6B7E" w:rsidRPr="00790770">
        <w:rPr>
          <w:sz w:val="28"/>
          <w:lang w:val="es-ES"/>
        </w:rPr>
        <w:t>.</w:t>
      </w:r>
      <w:r w:rsidR="00F6761C" w:rsidRPr="00790770">
        <w:rPr>
          <w:sz w:val="28"/>
          <w:lang w:val="es-ES"/>
        </w:rPr>
        <w:t xml:space="preserve"> </w:t>
      </w:r>
      <w:r w:rsidR="005D1B07" w:rsidRPr="00790770">
        <w:rPr>
          <w:sz w:val="28"/>
          <w:lang w:val="es-ES"/>
        </w:rPr>
        <w:t>Para tal efecto, como objetivos principales se identificaron dos</w:t>
      </w:r>
      <w:r w:rsidR="00EE53CD" w:rsidRPr="00790770">
        <w:rPr>
          <w:sz w:val="28"/>
          <w:lang w:val="es-ES"/>
        </w:rPr>
        <w:t xml:space="preserve"> en </w:t>
      </w:r>
      <w:r w:rsidR="002D5477" w:rsidRPr="00790770">
        <w:rPr>
          <w:sz w:val="28"/>
          <w:lang w:val="es-ES"/>
        </w:rPr>
        <w:t>dicha</w:t>
      </w:r>
      <w:r w:rsidR="00EE53CD" w:rsidRPr="00790770">
        <w:rPr>
          <w:sz w:val="28"/>
          <w:lang w:val="es-ES"/>
        </w:rPr>
        <w:t xml:space="preserve"> exposición de motivos</w:t>
      </w:r>
      <w:r w:rsidR="005D1B07" w:rsidRPr="00790770">
        <w:rPr>
          <w:sz w:val="28"/>
          <w:lang w:val="es-ES"/>
        </w:rPr>
        <w:t xml:space="preserve">: </w:t>
      </w:r>
      <w:r w:rsidR="003630E6" w:rsidRPr="00790770">
        <w:rPr>
          <w:i/>
          <w:iCs/>
          <w:sz w:val="28"/>
          <w:lang w:val="es-ES"/>
        </w:rPr>
        <w:t>(i)</w:t>
      </w:r>
      <w:r w:rsidR="003630E6" w:rsidRPr="00790770">
        <w:rPr>
          <w:sz w:val="28"/>
          <w:lang w:val="es-ES"/>
        </w:rPr>
        <w:t xml:space="preserve"> disminuir las exenciones inequitativas de las que gozan las personas naturales de más altos ingresos y algunas empresas, así como cerrar caminos para la evasión y la elusión tributaria</w:t>
      </w:r>
      <w:r w:rsidR="005E6915" w:rsidRPr="00790770">
        <w:rPr>
          <w:sz w:val="28"/>
          <w:lang w:val="es-ES"/>
        </w:rPr>
        <w:t>,</w:t>
      </w:r>
      <w:r w:rsidR="003630E6" w:rsidRPr="00790770">
        <w:rPr>
          <w:sz w:val="28"/>
          <w:lang w:val="es-ES"/>
        </w:rPr>
        <w:t xml:space="preserve"> e </w:t>
      </w:r>
      <w:r w:rsidR="003630E6" w:rsidRPr="00790770">
        <w:rPr>
          <w:i/>
          <w:iCs/>
          <w:sz w:val="28"/>
          <w:lang w:val="es-ES"/>
        </w:rPr>
        <w:t>(ii)</w:t>
      </w:r>
      <w:r w:rsidR="003630E6" w:rsidRPr="00790770">
        <w:rPr>
          <w:sz w:val="28"/>
          <w:lang w:val="es-ES"/>
        </w:rPr>
        <w:t xml:space="preserve"> incrementar el recaudo tributario para financiar el fortalecimiento del sistema de protección social, para avanzar en materia de progresividad, equidad, justicia, simplicidad u eficacia.</w:t>
      </w:r>
      <w:r w:rsidR="005E6915" w:rsidRPr="00790770">
        <w:rPr>
          <w:sz w:val="28"/>
          <w:lang w:val="es-ES"/>
        </w:rPr>
        <w:t xml:space="preserve"> </w:t>
      </w:r>
    </w:p>
    <w:p w:rsidR="002D5477" w:rsidRPr="00790770" w:rsidRDefault="002D5477" w:rsidP="002D5477">
      <w:pPr>
        <w:pStyle w:val="Prrafodelista"/>
        <w:rPr>
          <w:sz w:val="28"/>
          <w:lang w:val="es-ES"/>
        </w:rPr>
      </w:pPr>
    </w:p>
    <w:p w:rsidR="002D5477" w:rsidRPr="00790770" w:rsidRDefault="002D5477"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Ahora bien, el artículo 1 de la Ley 2277 de 2022 establezca como finalidad “apoyar el gasto social para la lucha por la igualdad y la justicia social y consolidar el ajuste fiscal”, de tal forma que “contribuya a la equidad, progresividad, eficiencia del sistema impositivo, a partir de la implementación de un conjunto de medidas dirigidas a fortalecer la tributación de los sujetos con mayor capacidad contributiva, robustecer los ingresos del Estado, reforzar la lucha contra la evasión, el abuso y la elusión, y promover el mejoramiento de la salud pública y del medio ambiente”.  </w:t>
      </w:r>
    </w:p>
    <w:p w:rsidR="00745780" w:rsidRPr="00790770" w:rsidRDefault="00745780" w:rsidP="00745780">
      <w:pPr>
        <w:pStyle w:val="Prrafodelista"/>
        <w:rPr>
          <w:sz w:val="28"/>
          <w:lang w:val="es-ES"/>
        </w:rPr>
      </w:pPr>
    </w:p>
    <w:p w:rsidR="006224B9" w:rsidRPr="00790770" w:rsidRDefault="009E2F60" w:rsidP="0051780A">
      <w:pPr>
        <w:widowControl w:val="0"/>
        <w:numPr>
          <w:ilvl w:val="0"/>
          <w:numId w:val="3"/>
        </w:numPr>
        <w:tabs>
          <w:tab w:val="left" w:pos="0"/>
        </w:tabs>
        <w:autoSpaceDE w:val="0"/>
        <w:autoSpaceDN w:val="0"/>
        <w:ind w:left="0" w:right="51" w:firstLine="0"/>
        <w:jc w:val="both"/>
        <w:rPr>
          <w:sz w:val="28"/>
          <w:lang w:val="es-ES"/>
        </w:rPr>
      </w:pPr>
      <w:r w:rsidRPr="00790770">
        <w:rPr>
          <w:sz w:val="28"/>
        </w:rPr>
        <w:t>Aunado a ello, e</w:t>
      </w:r>
      <w:r w:rsidR="006C7895" w:rsidRPr="00790770">
        <w:rPr>
          <w:sz w:val="28"/>
        </w:rPr>
        <w:t>l articulado de la</w:t>
      </w:r>
      <w:r w:rsidR="004837AA" w:rsidRPr="00790770">
        <w:rPr>
          <w:sz w:val="28"/>
        </w:rPr>
        <w:t xml:space="preserve"> Ley 2277 </w:t>
      </w:r>
      <w:r w:rsidRPr="00790770">
        <w:rPr>
          <w:sz w:val="28"/>
        </w:rPr>
        <w:t>se concentra en:</w:t>
      </w:r>
      <w:r w:rsidR="004837AA" w:rsidRPr="00790770">
        <w:rPr>
          <w:sz w:val="28"/>
        </w:rPr>
        <w:t xml:space="preserve"> </w:t>
      </w:r>
      <w:r w:rsidR="004837AA" w:rsidRPr="00790770">
        <w:rPr>
          <w:i/>
          <w:iCs/>
          <w:sz w:val="28"/>
        </w:rPr>
        <w:t>(i</w:t>
      </w:r>
      <w:r w:rsidRPr="00790770">
        <w:rPr>
          <w:i/>
          <w:iCs/>
          <w:sz w:val="28"/>
        </w:rPr>
        <w:t xml:space="preserve">) </w:t>
      </w:r>
      <w:r w:rsidRPr="00790770">
        <w:rPr>
          <w:sz w:val="28"/>
        </w:rPr>
        <w:t>modificar</w:t>
      </w:r>
      <w:r w:rsidRPr="00790770">
        <w:rPr>
          <w:i/>
          <w:iCs/>
          <w:sz w:val="28"/>
        </w:rPr>
        <w:t xml:space="preserve"> </w:t>
      </w:r>
      <w:r w:rsidR="004837AA" w:rsidRPr="00790770">
        <w:rPr>
          <w:sz w:val="28"/>
        </w:rPr>
        <w:t xml:space="preserve">el impuesto sobre la renta y complementarios para personas naturales y personas jurídicas; </w:t>
      </w:r>
      <w:r w:rsidR="004837AA" w:rsidRPr="00790770">
        <w:rPr>
          <w:i/>
          <w:iCs/>
          <w:sz w:val="28"/>
        </w:rPr>
        <w:t>(ii)</w:t>
      </w:r>
      <w:r w:rsidR="004837AA" w:rsidRPr="00790770">
        <w:rPr>
          <w:sz w:val="28"/>
        </w:rPr>
        <w:t xml:space="preserve">  </w:t>
      </w:r>
      <w:r w:rsidRPr="00790770">
        <w:rPr>
          <w:sz w:val="28"/>
        </w:rPr>
        <w:t xml:space="preserve">modificar </w:t>
      </w:r>
      <w:r w:rsidR="004837AA" w:rsidRPr="00790770">
        <w:rPr>
          <w:sz w:val="28"/>
        </w:rPr>
        <w:t xml:space="preserve">el régimen aplicable a las ganancias ocasionales; </w:t>
      </w:r>
      <w:r w:rsidR="004837AA" w:rsidRPr="00790770">
        <w:rPr>
          <w:i/>
          <w:iCs/>
          <w:sz w:val="28"/>
        </w:rPr>
        <w:t>(iii)</w:t>
      </w:r>
      <w:r w:rsidR="004837AA" w:rsidRPr="00790770">
        <w:rPr>
          <w:sz w:val="28"/>
        </w:rPr>
        <w:t xml:space="preserve"> </w:t>
      </w:r>
      <w:r w:rsidRPr="00790770">
        <w:rPr>
          <w:sz w:val="28"/>
        </w:rPr>
        <w:t xml:space="preserve">crear </w:t>
      </w:r>
      <w:r w:rsidR="004837AA" w:rsidRPr="00790770">
        <w:rPr>
          <w:sz w:val="28"/>
        </w:rPr>
        <w:t xml:space="preserve">un impuesto al patrimonio; </w:t>
      </w:r>
      <w:r w:rsidR="004837AA" w:rsidRPr="00790770">
        <w:rPr>
          <w:i/>
          <w:iCs/>
          <w:sz w:val="28"/>
        </w:rPr>
        <w:t>(iv)</w:t>
      </w:r>
      <w:r w:rsidR="004837AA" w:rsidRPr="00790770">
        <w:rPr>
          <w:sz w:val="28"/>
        </w:rPr>
        <w:t xml:space="preserve"> </w:t>
      </w:r>
      <w:r w:rsidRPr="00790770">
        <w:rPr>
          <w:sz w:val="28"/>
        </w:rPr>
        <w:t xml:space="preserve">modificar el </w:t>
      </w:r>
      <w:r w:rsidR="004837AA" w:rsidRPr="00790770">
        <w:rPr>
          <w:sz w:val="28"/>
        </w:rPr>
        <w:t xml:space="preserve">régimen relativo al impuesto unificado bajo el régimen simple de tributación; </w:t>
      </w:r>
      <w:r w:rsidR="004837AA" w:rsidRPr="00790770">
        <w:rPr>
          <w:i/>
          <w:iCs/>
          <w:sz w:val="28"/>
        </w:rPr>
        <w:t xml:space="preserve">(v) </w:t>
      </w:r>
      <w:r w:rsidRPr="00790770">
        <w:rPr>
          <w:sz w:val="28"/>
        </w:rPr>
        <w:t xml:space="preserve">modificar </w:t>
      </w:r>
      <w:r w:rsidR="00344DDB" w:rsidRPr="00790770">
        <w:rPr>
          <w:sz w:val="28"/>
        </w:rPr>
        <w:t xml:space="preserve">el </w:t>
      </w:r>
      <w:r w:rsidR="004837AA" w:rsidRPr="00790770">
        <w:rPr>
          <w:sz w:val="28"/>
        </w:rPr>
        <w:t xml:space="preserve">régimen aplicable al impuesto nacional al carbono; </w:t>
      </w:r>
      <w:r w:rsidR="004837AA" w:rsidRPr="00790770">
        <w:rPr>
          <w:i/>
          <w:iCs/>
          <w:sz w:val="28"/>
        </w:rPr>
        <w:t>(vi)</w:t>
      </w:r>
      <w:r w:rsidR="004837AA" w:rsidRPr="00790770">
        <w:rPr>
          <w:sz w:val="28"/>
        </w:rPr>
        <w:t xml:space="preserve"> </w:t>
      </w:r>
      <w:r w:rsidRPr="00790770">
        <w:rPr>
          <w:sz w:val="28"/>
        </w:rPr>
        <w:t xml:space="preserve">crear </w:t>
      </w:r>
      <w:r w:rsidR="004837AA" w:rsidRPr="00790770">
        <w:rPr>
          <w:sz w:val="28"/>
        </w:rPr>
        <w:t xml:space="preserve">un impuesto nacional sobre productos plásticos de un solo uso utilizados para envasar, embalar o empacar bienes; </w:t>
      </w:r>
      <w:r w:rsidR="004837AA" w:rsidRPr="00790770">
        <w:rPr>
          <w:i/>
          <w:iCs/>
          <w:sz w:val="28"/>
        </w:rPr>
        <w:t xml:space="preserve">(vii) </w:t>
      </w:r>
      <w:r w:rsidRPr="00790770">
        <w:rPr>
          <w:sz w:val="28"/>
        </w:rPr>
        <w:t xml:space="preserve">crear </w:t>
      </w:r>
      <w:r w:rsidR="004837AA" w:rsidRPr="00790770">
        <w:rPr>
          <w:sz w:val="28"/>
        </w:rPr>
        <w:t xml:space="preserve">un impuesto a las bebidas ultraprocesadas azucaradas; </w:t>
      </w:r>
      <w:r w:rsidR="004837AA" w:rsidRPr="00790770">
        <w:rPr>
          <w:i/>
          <w:iCs/>
          <w:sz w:val="28"/>
        </w:rPr>
        <w:t>(viii)</w:t>
      </w:r>
      <w:r w:rsidR="004837AA" w:rsidRPr="00790770">
        <w:rPr>
          <w:sz w:val="28"/>
        </w:rPr>
        <w:t xml:space="preserve"> </w:t>
      </w:r>
      <w:r w:rsidRPr="00790770">
        <w:rPr>
          <w:sz w:val="28"/>
        </w:rPr>
        <w:t xml:space="preserve">crear </w:t>
      </w:r>
      <w:r w:rsidR="004837AA" w:rsidRPr="00790770">
        <w:rPr>
          <w:sz w:val="28"/>
        </w:rPr>
        <w:t xml:space="preserve">un impuesto a los productos comestibles ultraprocesados industrialmente y/o con alto contenido de azúcares añadidos, sodio o grasas saturadas; </w:t>
      </w:r>
      <w:r w:rsidR="004837AA" w:rsidRPr="00790770">
        <w:rPr>
          <w:i/>
          <w:iCs/>
          <w:sz w:val="28"/>
        </w:rPr>
        <w:t>(ix)</w:t>
      </w:r>
      <w:r w:rsidR="004837AA" w:rsidRPr="00790770">
        <w:rPr>
          <w:sz w:val="28"/>
        </w:rPr>
        <w:t xml:space="preserve"> </w:t>
      </w:r>
      <w:r w:rsidRPr="00790770">
        <w:rPr>
          <w:sz w:val="28"/>
        </w:rPr>
        <w:t xml:space="preserve">otorgar </w:t>
      </w:r>
      <w:r w:rsidR="004837AA" w:rsidRPr="00790770">
        <w:rPr>
          <w:sz w:val="28"/>
        </w:rPr>
        <w:t xml:space="preserve">competencias a la Unidad Administrativa Especial de la DIAN para el recaudo y administración de los impuestos saludables sobre bebidas y comestibles recién aludidos; </w:t>
      </w:r>
      <w:r w:rsidR="004837AA" w:rsidRPr="00790770">
        <w:rPr>
          <w:i/>
          <w:iCs/>
          <w:sz w:val="28"/>
        </w:rPr>
        <w:t>(x)</w:t>
      </w:r>
      <w:r w:rsidR="004837AA" w:rsidRPr="00790770">
        <w:rPr>
          <w:sz w:val="28"/>
        </w:rPr>
        <w:t xml:space="preserve"> </w:t>
      </w:r>
      <w:r w:rsidRPr="00790770">
        <w:rPr>
          <w:sz w:val="28"/>
        </w:rPr>
        <w:t xml:space="preserve">modificar y adicionar </w:t>
      </w:r>
      <w:r w:rsidR="004837AA" w:rsidRPr="00790770">
        <w:rPr>
          <w:sz w:val="28"/>
        </w:rPr>
        <w:t>el régimen relativo a los mecanismos de lucha contra la evasión y elusión tributaria</w:t>
      </w:r>
      <w:r w:rsidR="00B663B0" w:rsidRPr="00790770">
        <w:rPr>
          <w:sz w:val="28"/>
        </w:rPr>
        <w:t>, lo cual incluye</w:t>
      </w:r>
      <w:r w:rsidR="00E875CB" w:rsidRPr="00790770">
        <w:rPr>
          <w:sz w:val="28"/>
        </w:rPr>
        <w:t xml:space="preserve"> ajustes</w:t>
      </w:r>
      <w:r w:rsidR="004D04E9" w:rsidRPr="00790770">
        <w:rPr>
          <w:sz w:val="28"/>
        </w:rPr>
        <w:t xml:space="preserve"> relacionados con delitos fiscales</w:t>
      </w:r>
      <w:r w:rsidR="00E875CB" w:rsidRPr="00790770">
        <w:rPr>
          <w:sz w:val="28"/>
        </w:rPr>
        <w:t xml:space="preserve"> como la defraudación y la evasión tributaria, la omisión de activos y la inclusión de pasivos inexistentes</w:t>
      </w:r>
      <w:r w:rsidR="004837AA" w:rsidRPr="00790770">
        <w:rPr>
          <w:sz w:val="28"/>
        </w:rPr>
        <w:t xml:space="preserve">; </w:t>
      </w:r>
      <w:r w:rsidR="004837AA" w:rsidRPr="00790770">
        <w:rPr>
          <w:i/>
          <w:iCs/>
          <w:sz w:val="28"/>
        </w:rPr>
        <w:t>(xi)</w:t>
      </w:r>
      <w:r w:rsidR="004837AA" w:rsidRPr="00790770">
        <w:rPr>
          <w:sz w:val="28"/>
        </w:rPr>
        <w:t xml:space="preserve"> </w:t>
      </w:r>
      <w:r w:rsidR="007D2036" w:rsidRPr="00790770">
        <w:rPr>
          <w:sz w:val="28"/>
        </w:rPr>
        <w:t>dictar otras disposiciones, como</w:t>
      </w:r>
      <w:r w:rsidR="008E158B" w:rsidRPr="00790770">
        <w:rPr>
          <w:sz w:val="28"/>
        </w:rPr>
        <w:t xml:space="preserve"> por ejemplo</w:t>
      </w:r>
      <w:r w:rsidR="009C25B8" w:rsidRPr="00790770">
        <w:rPr>
          <w:sz w:val="28"/>
        </w:rPr>
        <w:t>:</w:t>
      </w:r>
      <w:r w:rsidR="007D2036" w:rsidRPr="00790770">
        <w:rPr>
          <w:sz w:val="28"/>
        </w:rPr>
        <w:t xml:space="preserve"> </w:t>
      </w:r>
      <w:r w:rsidR="00620FD2" w:rsidRPr="00790770">
        <w:rPr>
          <w:sz w:val="28"/>
        </w:rPr>
        <w:t>modificar la base gravable del impuesto sobre las ventas en los juegos de suerte y azar,</w:t>
      </w:r>
      <w:r w:rsidR="008E158B" w:rsidRPr="00790770">
        <w:rPr>
          <w:sz w:val="28"/>
        </w:rPr>
        <w:t xml:space="preserve"> </w:t>
      </w:r>
      <w:r w:rsidR="00D06108" w:rsidRPr="00790770">
        <w:rPr>
          <w:sz w:val="28"/>
        </w:rPr>
        <w:t>modificar</w:t>
      </w:r>
      <w:r w:rsidR="008E158B" w:rsidRPr="00790770">
        <w:rPr>
          <w:sz w:val="28"/>
        </w:rPr>
        <w:t xml:space="preserve"> </w:t>
      </w:r>
      <w:r w:rsidR="00D06108" w:rsidRPr="00790770">
        <w:rPr>
          <w:sz w:val="28"/>
        </w:rPr>
        <w:t>la</w:t>
      </w:r>
      <w:r w:rsidR="008E158B" w:rsidRPr="00790770">
        <w:rPr>
          <w:sz w:val="28"/>
        </w:rPr>
        <w:t xml:space="preserve"> sanción por no enviar la información </w:t>
      </w:r>
      <w:r w:rsidR="00D06108" w:rsidRPr="00790770">
        <w:rPr>
          <w:sz w:val="28"/>
        </w:rPr>
        <w:t xml:space="preserve">tributaria o enviarla con errores, </w:t>
      </w:r>
      <w:r w:rsidR="00620FD2" w:rsidRPr="00790770">
        <w:rPr>
          <w:sz w:val="28"/>
        </w:rPr>
        <w:t xml:space="preserve"> </w:t>
      </w:r>
      <w:r w:rsidR="00C61D97" w:rsidRPr="00790770">
        <w:rPr>
          <w:sz w:val="28"/>
        </w:rPr>
        <w:t xml:space="preserve">modificar la facilidades de pago que concede la </w:t>
      </w:r>
      <w:r w:rsidR="007E766B" w:rsidRPr="00790770">
        <w:rPr>
          <w:sz w:val="28"/>
        </w:rPr>
        <w:t>Dian, modificar la procedencia de los beneficios fiscales concurrentes,</w:t>
      </w:r>
      <w:r w:rsidR="009C25B8" w:rsidRPr="00790770">
        <w:rPr>
          <w:sz w:val="28"/>
        </w:rPr>
        <w:t xml:space="preserve"> modificar el mecanismo de pago de obras por impuestos </w:t>
      </w:r>
      <w:r w:rsidR="00424293" w:rsidRPr="00790770">
        <w:rPr>
          <w:sz w:val="28"/>
        </w:rPr>
        <w:t xml:space="preserve">aplicable en territorios PDET o ZOMAC de Buenaventura, </w:t>
      </w:r>
      <w:r w:rsidR="001A4848" w:rsidRPr="00790770">
        <w:rPr>
          <w:sz w:val="28"/>
        </w:rPr>
        <w:t xml:space="preserve">modificar </w:t>
      </w:r>
      <w:r w:rsidR="00466702" w:rsidRPr="00790770">
        <w:rPr>
          <w:sz w:val="28"/>
        </w:rPr>
        <w:t xml:space="preserve">las contraprestaciones aeroportuarias, </w:t>
      </w:r>
      <w:r w:rsidR="001A4848" w:rsidRPr="00790770">
        <w:rPr>
          <w:sz w:val="28"/>
        </w:rPr>
        <w:t xml:space="preserve">establecer </w:t>
      </w:r>
      <w:r w:rsidR="00466702" w:rsidRPr="00790770">
        <w:rPr>
          <w:sz w:val="28"/>
        </w:rPr>
        <w:t>el ingreso base de cotización de los independientes</w:t>
      </w:r>
      <w:r w:rsidR="009439CD" w:rsidRPr="00790770">
        <w:rPr>
          <w:sz w:val="28"/>
        </w:rPr>
        <w:t xml:space="preserve"> y definir la reducción transitoria de sanciones y de tasa de interés para omisos </w:t>
      </w:r>
      <w:r w:rsidR="005C4E7C" w:rsidRPr="00790770">
        <w:rPr>
          <w:sz w:val="28"/>
        </w:rPr>
        <w:t xml:space="preserve">en la obligación de declarar los impuestos a la Dian, y </w:t>
      </w:r>
      <w:r w:rsidR="005C4E7C" w:rsidRPr="00790770">
        <w:rPr>
          <w:i/>
          <w:iCs/>
          <w:sz w:val="28"/>
        </w:rPr>
        <w:t>(xii)</w:t>
      </w:r>
      <w:r w:rsidR="005C4E7C" w:rsidRPr="00790770">
        <w:rPr>
          <w:sz w:val="28"/>
        </w:rPr>
        <w:t xml:space="preserve"> </w:t>
      </w:r>
      <w:r w:rsidR="004D04E9" w:rsidRPr="00790770">
        <w:rPr>
          <w:sz w:val="28"/>
        </w:rPr>
        <w:t xml:space="preserve">establecer </w:t>
      </w:r>
      <w:r w:rsidR="004837AA" w:rsidRPr="00790770">
        <w:rPr>
          <w:sz w:val="28"/>
        </w:rPr>
        <w:t>un artículo sobre la vigencia y derogatorias de la ley</w:t>
      </w:r>
      <w:r w:rsidR="006C7895" w:rsidRPr="00790770">
        <w:rPr>
          <w:sz w:val="28"/>
        </w:rPr>
        <w:t xml:space="preserve">. </w:t>
      </w:r>
    </w:p>
    <w:p w:rsidR="005C4E7C" w:rsidRPr="00790770" w:rsidRDefault="005C4E7C" w:rsidP="005C4E7C">
      <w:pPr>
        <w:widowControl w:val="0"/>
        <w:tabs>
          <w:tab w:val="left" w:pos="0"/>
        </w:tabs>
        <w:autoSpaceDE w:val="0"/>
        <w:autoSpaceDN w:val="0"/>
        <w:ind w:right="51"/>
        <w:jc w:val="both"/>
        <w:rPr>
          <w:sz w:val="28"/>
          <w:lang w:val="es-ES"/>
        </w:rPr>
      </w:pPr>
    </w:p>
    <w:p w:rsidR="00387842" w:rsidRPr="00790770" w:rsidRDefault="00A522A6" w:rsidP="0051780A">
      <w:pPr>
        <w:widowControl w:val="0"/>
        <w:numPr>
          <w:ilvl w:val="0"/>
          <w:numId w:val="3"/>
        </w:numPr>
        <w:tabs>
          <w:tab w:val="left" w:pos="0"/>
        </w:tabs>
        <w:autoSpaceDE w:val="0"/>
        <w:autoSpaceDN w:val="0"/>
        <w:ind w:left="0" w:right="51" w:firstLine="0"/>
        <w:jc w:val="both"/>
        <w:rPr>
          <w:sz w:val="28"/>
          <w:lang w:val="es-ES"/>
        </w:rPr>
      </w:pPr>
      <w:r w:rsidRPr="00790770">
        <w:rPr>
          <w:i/>
          <w:iCs/>
          <w:sz w:val="28"/>
          <w:lang w:val="es-ES"/>
        </w:rPr>
        <w:t xml:space="preserve">Contenido normativo del artículo 89 de la Ley 2277 de 2022 y análisis del </w:t>
      </w:r>
      <w:r w:rsidR="00B8199A" w:rsidRPr="00790770">
        <w:rPr>
          <w:i/>
          <w:iCs/>
          <w:sz w:val="28"/>
          <w:lang w:val="es-ES"/>
        </w:rPr>
        <w:t>principio de unidad de materia a partir de l</w:t>
      </w:r>
      <w:r w:rsidR="00947229" w:rsidRPr="00790770">
        <w:rPr>
          <w:i/>
          <w:iCs/>
          <w:sz w:val="28"/>
          <w:lang w:val="es-ES"/>
        </w:rPr>
        <w:t>a verificación de las diferentes conexidades</w:t>
      </w:r>
      <w:r w:rsidR="00947229" w:rsidRPr="00790770">
        <w:rPr>
          <w:sz w:val="28"/>
          <w:lang w:val="es-ES"/>
        </w:rPr>
        <w:t xml:space="preserve">. </w:t>
      </w:r>
      <w:r w:rsidR="00B8199A" w:rsidRPr="00790770">
        <w:rPr>
          <w:sz w:val="28"/>
          <w:lang w:val="es-ES"/>
        </w:rPr>
        <w:t xml:space="preserve"> </w:t>
      </w:r>
      <w:r w:rsidR="00957382" w:rsidRPr="00790770">
        <w:rPr>
          <w:sz w:val="28"/>
          <w:lang w:val="es-ES"/>
        </w:rPr>
        <w:t>Este artículo consagra el ingreso base de cotización</w:t>
      </w:r>
      <w:r w:rsidR="00387842" w:rsidRPr="00790770">
        <w:rPr>
          <w:sz w:val="28"/>
          <w:lang w:val="es-ES"/>
        </w:rPr>
        <w:t xml:space="preserve"> (IBC)</w:t>
      </w:r>
      <w:r w:rsidR="00957382" w:rsidRPr="00790770">
        <w:rPr>
          <w:sz w:val="28"/>
          <w:lang w:val="es-ES"/>
        </w:rPr>
        <w:t xml:space="preserve"> que deben </w:t>
      </w:r>
      <w:r w:rsidR="00FE6071" w:rsidRPr="00790770">
        <w:rPr>
          <w:sz w:val="28"/>
          <w:lang w:val="es-ES"/>
        </w:rPr>
        <w:t xml:space="preserve">pagar </w:t>
      </w:r>
      <w:r w:rsidR="003426BB" w:rsidRPr="00790770">
        <w:rPr>
          <w:sz w:val="28"/>
          <w:lang w:val="es-ES"/>
        </w:rPr>
        <w:t xml:space="preserve">los independientes. </w:t>
      </w:r>
    </w:p>
    <w:p w:rsidR="00387842" w:rsidRPr="00790770" w:rsidRDefault="00387842" w:rsidP="00387842">
      <w:pPr>
        <w:pStyle w:val="Prrafodelista"/>
        <w:rPr>
          <w:sz w:val="28"/>
          <w:lang w:val="es-ES"/>
        </w:rPr>
      </w:pPr>
    </w:p>
    <w:p w:rsidR="005D5129" w:rsidRPr="00790770" w:rsidRDefault="00E245EE"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Para ello</w:t>
      </w:r>
      <w:r w:rsidR="00387842" w:rsidRPr="00790770">
        <w:rPr>
          <w:sz w:val="28"/>
          <w:lang w:val="es-ES"/>
        </w:rPr>
        <w:t>,</w:t>
      </w:r>
      <w:r w:rsidRPr="00790770">
        <w:rPr>
          <w:sz w:val="28"/>
          <w:lang w:val="es-ES"/>
        </w:rPr>
        <w:t xml:space="preserve"> establece que </w:t>
      </w:r>
      <w:r w:rsidRPr="00790770">
        <w:rPr>
          <w:i/>
          <w:iCs/>
          <w:sz w:val="28"/>
          <w:lang w:val="es-ES"/>
        </w:rPr>
        <w:t xml:space="preserve">(i) </w:t>
      </w:r>
      <w:r w:rsidRPr="00790770">
        <w:rPr>
          <w:sz w:val="28"/>
          <w:lang w:val="es-ES"/>
        </w:rPr>
        <w:t xml:space="preserve">los </w:t>
      </w:r>
      <w:r w:rsidR="003B4FF3" w:rsidRPr="00790770">
        <w:rPr>
          <w:sz w:val="28"/>
          <w:lang w:val="es-ES"/>
        </w:rPr>
        <w:t xml:space="preserve">independientes por cuenta propia y los trabajadores independientes con contratos </w:t>
      </w:r>
      <w:r w:rsidR="006E3017" w:rsidRPr="00790770">
        <w:rPr>
          <w:sz w:val="28"/>
          <w:lang w:val="es-ES"/>
        </w:rPr>
        <w:t>diferentes a la prestación de servicios personales, que tengan ingresos netos iguales o superiores a un</w:t>
      </w:r>
      <w:r w:rsidR="00956631" w:rsidRPr="00790770">
        <w:rPr>
          <w:sz w:val="28"/>
          <w:lang w:val="es-ES"/>
        </w:rPr>
        <w:t xml:space="preserve"> (1)</w:t>
      </w:r>
      <w:r w:rsidR="006E3017" w:rsidRPr="00790770">
        <w:rPr>
          <w:sz w:val="28"/>
          <w:lang w:val="es-ES"/>
        </w:rPr>
        <w:t xml:space="preserve"> smmlv, </w:t>
      </w:r>
      <w:r w:rsidR="008A0E30" w:rsidRPr="00790770">
        <w:rPr>
          <w:sz w:val="28"/>
          <w:lang w:val="es-ES"/>
        </w:rPr>
        <w:t xml:space="preserve">deben realizar su cotización al sistema mes vencido y sobre la base gravable del 40% </w:t>
      </w:r>
      <w:r w:rsidR="00237904" w:rsidRPr="00790770">
        <w:rPr>
          <w:sz w:val="28"/>
          <w:lang w:val="es-ES"/>
        </w:rPr>
        <w:t>del valor mensual de los ingresos causados o efectivamente percibidos</w:t>
      </w:r>
      <w:r w:rsidR="008A5D1B" w:rsidRPr="00790770">
        <w:rPr>
          <w:sz w:val="28"/>
          <w:lang w:val="es-ES"/>
        </w:rPr>
        <w:t xml:space="preserve">; </w:t>
      </w:r>
      <w:r w:rsidR="008A5D1B" w:rsidRPr="00790770">
        <w:rPr>
          <w:i/>
          <w:iCs/>
          <w:sz w:val="28"/>
          <w:lang w:val="es-ES"/>
        </w:rPr>
        <w:t>(ii)</w:t>
      </w:r>
      <w:r w:rsidR="008A5D1B" w:rsidRPr="00790770">
        <w:rPr>
          <w:sz w:val="28"/>
          <w:lang w:val="es-ES"/>
        </w:rPr>
        <w:t xml:space="preserve"> </w:t>
      </w:r>
      <w:r w:rsidR="00171E3C" w:rsidRPr="00790770">
        <w:rPr>
          <w:sz w:val="28"/>
          <w:lang w:val="es-ES"/>
        </w:rPr>
        <w:t>los independientes que</w:t>
      </w:r>
      <w:r w:rsidR="008A5D1B" w:rsidRPr="00790770">
        <w:rPr>
          <w:sz w:val="28"/>
          <w:lang w:val="es-ES"/>
        </w:rPr>
        <w:t xml:space="preserve"> no estén obligados a llevar contabilidad </w:t>
      </w:r>
      <w:r w:rsidR="00171E3C" w:rsidRPr="00790770">
        <w:rPr>
          <w:sz w:val="28"/>
          <w:lang w:val="es-ES"/>
        </w:rPr>
        <w:t xml:space="preserve">o decidan llevarla en forma debida, </w:t>
      </w:r>
      <w:r w:rsidR="0078645D" w:rsidRPr="00790770">
        <w:rPr>
          <w:sz w:val="28"/>
          <w:lang w:val="es-ES"/>
        </w:rPr>
        <w:t>realizan su cotiza</w:t>
      </w:r>
      <w:r w:rsidR="008F0E6C" w:rsidRPr="00790770">
        <w:rPr>
          <w:sz w:val="28"/>
          <w:lang w:val="es-ES"/>
        </w:rPr>
        <w:t>ción</w:t>
      </w:r>
      <w:r w:rsidR="0078645D" w:rsidRPr="00790770">
        <w:rPr>
          <w:sz w:val="28"/>
          <w:lang w:val="es-ES"/>
        </w:rPr>
        <w:t xml:space="preserve"> pudiendo toma</w:t>
      </w:r>
      <w:r w:rsidR="00A82778" w:rsidRPr="00790770">
        <w:rPr>
          <w:sz w:val="28"/>
          <w:lang w:val="es-ES"/>
        </w:rPr>
        <w:t>r</w:t>
      </w:r>
      <w:r w:rsidR="0078645D" w:rsidRPr="00790770">
        <w:rPr>
          <w:sz w:val="28"/>
          <w:lang w:val="es-ES"/>
        </w:rPr>
        <w:t xml:space="preserve"> como ingresos </w:t>
      </w:r>
      <w:r w:rsidR="00775E7E" w:rsidRPr="00790770">
        <w:rPr>
          <w:sz w:val="28"/>
          <w:lang w:val="es-ES"/>
        </w:rPr>
        <w:t xml:space="preserve">para determinar la base de cotización, el valor causado o el efectivamente percibido; </w:t>
      </w:r>
      <w:r w:rsidR="00775E7E" w:rsidRPr="00790770">
        <w:rPr>
          <w:i/>
          <w:iCs/>
          <w:sz w:val="28"/>
          <w:lang w:val="es-ES"/>
        </w:rPr>
        <w:t>(iii)</w:t>
      </w:r>
      <w:r w:rsidR="00775E7E" w:rsidRPr="00790770">
        <w:rPr>
          <w:sz w:val="28"/>
          <w:lang w:val="es-ES"/>
        </w:rPr>
        <w:t xml:space="preserve"> los trabajadores independientes </w:t>
      </w:r>
      <w:r w:rsidR="009216C5" w:rsidRPr="00790770">
        <w:rPr>
          <w:sz w:val="28"/>
          <w:lang w:val="es-ES"/>
        </w:rPr>
        <w:t>que celebren contratos de prestación de servicios profesionales</w:t>
      </w:r>
      <w:r w:rsidR="00956631" w:rsidRPr="00790770">
        <w:rPr>
          <w:sz w:val="28"/>
          <w:lang w:val="es-ES"/>
        </w:rPr>
        <w:t xml:space="preserve"> y que tengan ingresos netos mensuales iguales o superior a un (1) smmlv, deben cotiza</w:t>
      </w:r>
      <w:r w:rsidR="00A82778" w:rsidRPr="00790770">
        <w:rPr>
          <w:sz w:val="28"/>
          <w:lang w:val="es-ES"/>
        </w:rPr>
        <w:t>r</w:t>
      </w:r>
      <w:r w:rsidR="00956631" w:rsidRPr="00790770">
        <w:rPr>
          <w:sz w:val="28"/>
          <w:lang w:val="es-ES"/>
        </w:rPr>
        <w:t xml:space="preserve"> </w:t>
      </w:r>
      <w:r w:rsidR="008A347C" w:rsidRPr="00790770">
        <w:rPr>
          <w:sz w:val="28"/>
          <w:lang w:val="es-ES"/>
        </w:rPr>
        <w:t>sobre una base mínima de</w:t>
      </w:r>
      <w:r w:rsidR="007D5F1D" w:rsidRPr="00790770">
        <w:rPr>
          <w:sz w:val="28"/>
          <w:lang w:val="es-ES"/>
        </w:rPr>
        <w:t>l</w:t>
      </w:r>
      <w:r w:rsidR="00956631" w:rsidRPr="00790770">
        <w:rPr>
          <w:sz w:val="28"/>
          <w:lang w:val="es-ES"/>
        </w:rPr>
        <w:t xml:space="preserve"> 40% </w:t>
      </w:r>
      <w:r w:rsidR="00B53BCD" w:rsidRPr="00790770">
        <w:rPr>
          <w:sz w:val="28"/>
          <w:lang w:val="es-ES"/>
        </w:rPr>
        <w:t xml:space="preserve">del valor mensualizado del contrato, sin incluir el valor del </w:t>
      </w:r>
      <w:r w:rsidR="00CD2129" w:rsidRPr="00790770">
        <w:rPr>
          <w:sz w:val="28"/>
          <w:lang w:val="es-ES"/>
        </w:rPr>
        <w:t xml:space="preserve">IVA; </w:t>
      </w:r>
      <w:r w:rsidR="00CD2129" w:rsidRPr="00790770">
        <w:rPr>
          <w:i/>
          <w:iCs/>
          <w:sz w:val="28"/>
          <w:lang w:val="es-ES"/>
        </w:rPr>
        <w:t>(iv)</w:t>
      </w:r>
      <w:r w:rsidR="00CD2129" w:rsidRPr="00790770">
        <w:rPr>
          <w:sz w:val="28"/>
          <w:lang w:val="es-ES"/>
        </w:rPr>
        <w:t xml:space="preserve"> cuando los obligados perciban ingresos de forma simultánea pro</w:t>
      </w:r>
      <w:r w:rsidR="00BF38AF" w:rsidRPr="00790770">
        <w:rPr>
          <w:sz w:val="28"/>
          <w:lang w:val="es-ES"/>
        </w:rPr>
        <w:t>veniente de la ejecución de varias actividades o contratos, las cotizaciones deben efectuarse para cada uno de los ingresos percibidos</w:t>
      </w:r>
      <w:r w:rsidR="00724827" w:rsidRPr="00790770">
        <w:rPr>
          <w:sz w:val="28"/>
          <w:lang w:val="es-ES"/>
        </w:rPr>
        <w:t xml:space="preserve">; </w:t>
      </w:r>
      <w:r w:rsidR="00724827" w:rsidRPr="00790770">
        <w:rPr>
          <w:i/>
          <w:iCs/>
          <w:sz w:val="28"/>
          <w:lang w:val="es-ES"/>
        </w:rPr>
        <w:t xml:space="preserve">(v) </w:t>
      </w:r>
      <w:r w:rsidR="006C0200" w:rsidRPr="00790770">
        <w:rPr>
          <w:sz w:val="28"/>
          <w:lang w:val="es-ES"/>
        </w:rPr>
        <w:t>la U</w:t>
      </w:r>
      <w:r w:rsidR="00B93332" w:rsidRPr="00790770">
        <w:rPr>
          <w:sz w:val="28"/>
          <w:lang w:val="es-ES"/>
        </w:rPr>
        <w:t>GPP</w:t>
      </w:r>
      <w:r w:rsidR="004C6606" w:rsidRPr="00790770">
        <w:rPr>
          <w:sz w:val="28"/>
          <w:lang w:val="es-ES"/>
        </w:rPr>
        <w:t xml:space="preserve"> debe determinar un esquema de presunción de costos a partir de datos estadísticos</w:t>
      </w:r>
      <w:r w:rsidR="00B93332" w:rsidRPr="00790770">
        <w:rPr>
          <w:sz w:val="28"/>
          <w:lang w:val="es-ES"/>
        </w:rPr>
        <w:t>, para</w:t>
      </w:r>
      <w:r w:rsidR="00672C1C" w:rsidRPr="00790770">
        <w:rPr>
          <w:sz w:val="28"/>
          <w:lang w:val="es-ES"/>
        </w:rPr>
        <w:t xml:space="preserve"> efectos de determinar el ingreso base de cotización de</w:t>
      </w:r>
      <w:r w:rsidR="00B93332" w:rsidRPr="00790770">
        <w:rPr>
          <w:sz w:val="28"/>
          <w:lang w:val="es-ES"/>
        </w:rPr>
        <w:t xml:space="preserve"> aquellos trabajadores independientes por causa propia y </w:t>
      </w:r>
      <w:r w:rsidR="001634B5" w:rsidRPr="00790770">
        <w:rPr>
          <w:sz w:val="28"/>
          <w:lang w:val="es-ES"/>
        </w:rPr>
        <w:t>con contratos diferentes a los de prestación del servicio</w:t>
      </w:r>
      <w:r w:rsidR="00387842" w:rsidRPr="00790770">
        <w:rPr>
          <w:sz w:val="28"/>
          <w:lang w:val="es-ES"/>
        </w:rPr>
        <w:t xml:space="preserve"> que implique subcontratación y/o compra de insumos o expensas</w:t>
      </w:r>
      <w:r w:rsidR="00A66152" w:rsidRPr="00790770">
        <w:rPr>
          <w:sz w:val="28"/>
          <w:lang w:val="es-ES"/>
        </w:rPr>
        <w:t xml:space="preserve">, y </w:t>
      </w:r>
      <w:r w:rsidR="00A66152" w:rsidRPr="00790770">
        <w:rPr>
          <w:i/>
          <w:iCs/>
          <w:sz w:val="28"/>
          <w:lang w:val="es-ES"/>
        </w:rPr>
        <w:t>(vi)</w:t>
      </w:r>
      <w:r w:rsidR="00A66152" w:rsidRPr="00790770">
        <w:rPr>
          <w:sz w:val="28"/>
          <w:lang w:val="es-ES"/>
        </w:rPr>
        <w:t xml:space="preserve"> la UGPP puede aplicar el esquema de presunción de costos </w:t>
      </w:r>
      <w:r w:rsidR="00656770" w:rsidRPr="00790770">
        <w:rPr>
          <w:sz w:val="28"/>
          <w:lang w:val="es-ES"/>
        </w:rPr>
        <w:t xml:space="preserve">a </w:t>
      </w:r>
      <w:r w:rsidR="00311727" w:rsidRPr="00790770">
        <w:rPr>
          <w:sz w:val="28"/>
          <w:lang w:val="es-ES"/>
        </w:rPr>
        <w:t>diversos procesos de fiscalización en curso</w:t>
      </w:r>
      <w:r w:rsidR="00ED5551" w:rsidRPr="00790770">
        <w:rPr>
          <w:sz w:val="28"/>
          <w:lang w:val="es-ES"/>
        </w:rPr>
        <w:t xml:space="preserve">, que no dispongan de una situación jurídica consolidada. </w:t>
      </w:r>
    </w:p>
    <w:p w:rsidR="005D5129" w:rsidRPr="00790770" w:rsidRDefault="005D5129" w:rsidP="005D5129">
      <w:pPr>
        <w:widowControl w:val="0"/>
        <w:tabs>
          <w:tab w:val="left" w:pos="0"/>
        </w:tabs>
        <w:autoSpaceDE w:val="0"/>
        <w:autoSpaceDN w:val="0"/>
        <w:ind w:right="51"/>
        <w:jc w:val="both"/>
        <w:rPr>
          <w:sz w:val="28"/>
          <w:lang w:val="es-ES"/>
        </w:rPr>
      </w:pPr>
    </w:p>
    <w:p w:rsidR="005C4E7C" w:rsidRPr="00790770" w:rsidRDefault="000813DF"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A partir del anterior contenido normativo, la Sala Plena estima que </w:t>
      </w:r>
      <w:r w:rsidR="00CF52F2" w:rsidRPr="00790770">
        <w:rPr>
          <w:sz w:val="28"/>
          <w:lang w:val="es-ES"/>
        </w:rPr>
        <w:t xml:space="preserve">esta disposición </w:t>
      </w:r>
      <w:r w:rsidR="005F0CC2" w:rsidRPr="00790770">
        <w:rPr>
          <w:sz w:val="28"/>
          <w:lang w:val="es-ES"/>
        </w:rPr>
        <w:t>s</w:t>
      </w:r>
      <w:r w:rsidR="00CF52F2" w:rsidRPr="00790770">
        <w:rPr>
          <w:sz w:val="28"/>
          <w:lang w:val="es-ES"/>
        </w:rPr>
        <w:t xml:space="preserve">e ocupa de </w:t>
      </w:r>
      <w:r w:rsidR="00EF56BF" w:rsidRPr="00790770">
        <w:rPr>
          <w:sz w:val="28"/>
          <w:lang w:val="es-ES"/>
        </w:rPr>
        <w:t xml:space="preserve">fijar la base gravable de las contribuciones parafiscales que deben realizar los independientes con destino al sistema </w:t>
      </w:r>
      <w:r w:rsidR="001A7A24" w:rsidRPr="00790770">
        <w:rPr>
          <w:sz w:val="28"/>
          <w:lang w:val="es-ES"/>
        </w:rPr>
        <w:t xml:space="preserve">de seguridad social integral, a la vez que genera </w:t>
      </w:r>
      <w:r w:rsidR="00E17D26" w:rsidRPr="00790770">
        <w:rPr>
          <w:sz w:val="28"/>
          <w:lang w:val="es-ES"/>
        </w:rPr>
        <w:t xml:space="preserve">algunas pautas para los procesos de fiscalización que debe llevar a cabo la UGPP sobre estas contribuciones. Al respecto, </w:t>
      </w:r>
      <w:r w:rsidR="00457399" w:rsidRPr="00790770">
        <w:rPr>
          <w:sz w:val="28"/>
          <w:lang w:val="es-ES"/>
        </w:rPr>
        <w:t xml:space="preserve">la jurisprudencia constitucional </w:t>
      </w:r>
      <w:r w:rsidR="00532D59" w:rsidRPr="00790770">
        <w:rPr>
          <w:sz w:val="28"/>
          <w:lang w:val="es-ES"/>
        </w:rPr>
        <w:t xml:space="preserve">ha </w:t>
      </w:r>
      <w:r w:rsidR="005452CE" w:rsidRPr="00790770">
        <w:rPr>
          <w:sz w:val="28"/>
          <w:lang w:val="es-ES"/>
        </w:rPr>
        <w:t>precisado</w:t>
      </w:r>
      <w:r w:rsidR="00532D59" w:rsidRPr="00790770">
        <w:rPr>
          <w:sz w:val="28"/>
          <w:lang w:val="es-ES"/>
        </w:rPr>
        <w:t xml:space="preserve"> que los aportes o las cotizaciones que se realizan al sistema </w:t>
      </w:r>
      <w:r w:rsidR="00734016" w:rsidRPr="00790770">
        <w:rPr>
          <w:sz w:val="28"/>
          <w:lang w:val="es-ES"/>
        </w:rPr>
        <w:t>de segu</w:t>
      </w:r>
      <w:r w:rsidR="006C0DEC" w:rsidRPr="00790770">
        <w:rPr>
          <w:sz w:val="28"/>
          <w:lang w:val="es-ES"/>
        </w:rPr>
        <w:t>ridad social integral</w:t>
      </w:r>
      <w:r w:rsidR="00442578" w:rsidRPr="00790770">
        <w:rPr>
          <w:sz w:val="28"/>
          <w:lang w:val="es-ES"/>
        </w:rPr>
        <w:t xml:space="preserve"> son </w:t>
      </w:r>
      <w:r w:rsidR="000F7660" w:rsidRPr="00790770">
        <w:rPr>
          <w:sz w:val="28"/>
          <w:lang w:val="es-ES"/>
        </w:rPr>
        <w:t>contribuciones parafiscales con destinación específica</w:t>
      </w:r>
      <w:r w:rsidR="00442578" w:rsidRPr="00790770">
        <w:rPr>
          <w:sz w:val="28"/>
          <w:lang w:val="es-ES"/>
        </w:rPr>
        <w:t xml:space="preserve"> y</w:t>
      </w:r>
      <w:r w:rsidR="00EB42A0" w:rsidRPr="00790770">
        <w:rPr>
          <w:sz w:val="28"/>
          <w:lang w:val="es-ES"/>
        </w:rPr>
        <w:t xml:space="preserve"> hacen parte del género correspondiente a los tributos.</w:t>
      </w:r>
      <w:r w:rsidR="00535541" w:rsidRPr="00790770">
        <w:rPr>
          <w:rStyle w:val="Refdenotaalpie"/>
          <w:sz w:val="28"/>
          <w:lang w:val="es-ES"/>
        </w:rPr>
        <w:footnoteReference w:id="122"/>
      </w:r>
      <w:r w:rsidR="00EB42A0" w:rsidRPr="00790770">
        <w:rPr>
          <w:sz w:val="28"/>
          <w:lang w:val="es-ES"/>
        </w:rPr>
        <w:t xml:space="preserve"> </w:t>
      </w:r>
      <w:r w:rsidR="00A7410A" w:rsidRPr="00790770">
        <w:rPr>
          <w:sz w:val="28"/>
          <w:lang w:val="es-ES"/>
        </w:rPr>
        <w:t>Siendo ello así, es al Legislador al quien le corresponde definir los elementos de la obligación t</w:t>
      </w:r>
      <w:r w:rsidR="00972C17" w:rsidRPr="00790770">
        <w:rPr>
          <w:sz w:val="28"/>
          <w:lang w:val="es-ES"/>
        </w:rPr>
        <w:t>ributaria, dentro de ellos, la base gravable, el hecho generador y el sujeto</w:t>
      </w:r>
      <w:r w:rsidR="004600E3" w:rsidRPr="00790770">
        <w:rPr>
          <w:sz w:val="28"/>
          <w:lang w:val="es-ES"/>
        </w:rPr>
        <w:t xml:space="preserve"> activo que debe pagar </w:t>
      </w:r>
      <w:r w:rsidR="00931603" w:rsidRPr="00790770">
        <w:rPr>
          <w:sz w:val="28"/>
          <w:lang w:val="es-ES"/>
        </w:rPr>
        <w:t xml:space="preserve">dicha contribución parafiscal. </w:t>
      </w:r>
    </w:p>
    <w:p w:rsidR="004600E3" w:rsidRPr="00790770" w:rsidRDefault="004600E3" w:rsidP="004600E3">
      <w:pPr>
        <w:pStyle w:val="Prrafodelista"/>
        <w:rPr>
          <w:sz w:val="28"/>
          <w:lang w:val="es-ES"/>
        </w:rPr>
      </w:pPr>
    </w:p>
    <w:p w:rsidR="004600E3" w:rsidRPr="00790770" w:rsidRDefault="00F1153D"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R</w:t>
      </w:r>
      <w:r w:rsidR="00631657" w:rsidRPr="00790770">
        <w:rPr>
          <w:sz w:val="28"/>
          <w:lang w:val="es-ES"/>
        </w:rPr>
        <w:t xml:space="preserve">evisando el trámite legislativo que surtió el artículo 89 que se acusa, la Sala observa que su contenido fue incluido desde la radicación del proyecto de ley </w:t>
      </w:r>
      <w:r w:rsidR="0016629E" w:rsidRPr="00790770">
        <w:rPr>
          <w:sz w:val="28"/>
          <w:lang w:val="es-ES"/>
        </w:rPr>
        <w:t xml:space="preserve">118 de 2022 Cámara y 131 de 2022 Senado. </w:t>
      </w:r>
      <w:r w:rsidR="009316C3" w:rsidRPr="00790770">
        <w:rPr>
          <w:sz w:val="28"/>
          <w:lang w:val="es-ES"/>
        </w:rPr>
        <w:t>Se ubicó en el artículo 67</w:t>
      </w:r>
      <w:r w:rsidR="00FE2821" w:rsidRPr="00790770">
        <w:rPr>
          <w:sz w:val="28"/>
          <w:lang w:val="es-ES"/>
        </w:rPr>
        <w:t xml:space="preserve"> </w:t>
      </w:r>
      <w:r w:rsidR="00807800" w:rsidRPr="00790770">
        <w:rPr>
          <w:sz w:val="28"/>
          <w:lang w:val="es-ES"/>
        </w:rPr>
        <w:t xml:space="preserve">y </w:t>
      </w:r>
      <w:r w:rsidR="00993214" w:rsidRPr="00790770">
        <w:rPr>
          <w:sz w:val="28"/>
          <w:lang w:val="es-ES"/>
        </w:rPr>
        <w:t xml:space="preserve">se justificó señalando lo siguiente: </w:t>
      </w:r>
    </w:p>
    <w:p w:rsidR="003659FE" w:rsidRPr="00790770" w:rsidRDefault="003659FE" w:rsidP="003659FE">
      <w:pPr>
        <w:widowControl w:val="0"/>
        <w:tabs>
          <w:tab w:val="left" w:pos="0"/>
        </w:tabs>
        <w:autoSpaceDE w:val="0"/>
        <w:autoSpaceDN w:val="0"/>
        <w:ind w:right="51"/>
        <w:jc w:val="both"/>
        <w:rPr>
          <w:sz w:val="28"/>
          <w:lang w:val="es-ES"/>
        </w:rPr>
      </w:pPr>
    </w:p>
    <w:p w:rsidR="003659FE" w:rsidRPr="00790770" w:rsidRDefault="003659FE" w:rsidP="003659FE">
      <w:pPr>
        <w:ind w:left="567"/>
        <w:jc w:val="both"/>
        <w:rPr>
          <w:sz w:val="28"/>
        </w:rPr>
      </w:pPr>
      <w:r w:rsidRPr="00790770">
        <w:rPr>
          <w:b/>
          <w:bCs/>
          <w:sz w:val="28"/>
        </w:rPr>
        <w:t xml:space="preserve">“4.9. Ingreso base de cotización (IBC) de los independientes </w:t>
      </w:r>
      <w:r w:rsidRPr="00790770">
        <w:rPr>
          <w:sz w:val="28"/>
        </w:rPr>
        <w:t xml:space="preserve">Este Proyecto de Ley determina, como base de cotización, el 40% del ingreso total de los trabajadores independientes; lo anterior, con el objetivo de garantizar la equidad horizontal entre sujetos en condiciones económicas similares, teniendo en cuenta: i) los costos causados para la obtención de dicha renta; y ii) el aporte a la seguridad social que realiza el empleador para el caso de un trabajador dependiente. </w:t>
      </w:r>
    </w:p>
    <w:p w:rsidR="003659FE" w:rsidRPr="00790770" w:rsidRDefault="003659FE" w:rsidP="003659FE">
      <w:pPr>
        <w:ind w:left="567"/>
        <w:jc w:val="both"/>
        <w:rPr>
          <w:sz w:val="28"/>
        </w:rPr>
      </w:pPr>
    </w:p>
    <w:p w:rsidR="003659FE" w:rsidRPr="00790770" w:rsidRDefault="003659FE" w:rsidP="003659FE">
      <w:pPr>
        <w:ind w:left="567"/>
        <w:jc w:val="both"/>
        <w:rPr>
          <w:sz w:val="28"/>
        </w:rPr>
      </w:pPr>
      <w:r w:rsidRPr="00790770">
        <w:rPr>
          <w:sz w:val="28"/>
        </w:rPr>
        <w:t xml:space="preserve">En primer lugar, como se presenta en el diagnóstico, los ingresos no laborales y honorarios tienen una naturaleza diferente frente a, por ejemplo, los ingresos laborales o de capital. En particular, dependiendo de la actividad económica de la cual se derivan estos ingresos, se incurre en unos determinados costos para la generación de dicha renta. En segundo lugar, si se considera a dos personas con el mismo ingreso proveniente de fuentes distintas, se encuentra que un dependiente comparte la obligación de cotización a seguridad social con su empleador, mientras el independiente debe asumir la totalidad de la cotización. </w:t>
      </w:r>
    </w:p>
    <w:p w:rsidR="003659FE" w:rsidRPr="00790770" w:rsidRDefault="003659FE" w:rsidP="003659FE">
      <w:pPr>
        <w:ind w:left="567"/>
        <w:jc w:val="both"/>
        <w:rPr>
          <w:sz w:val="28"/>
        </w:rPr>
      </w:pPr>
    </w:p>
    <w:p w:rsidR="003659FE" w:rsidRPr="00790770" w:rsidRDefault="003659FE" w:rsidP="003659FE">
      <w:pPr>
        <w:ind w:left="567"/>
        <w:jc w:val="both"/>
        <w:rPr>
          <w:sz w:val="28"/>
        </w:rPr>
      </w:pPr>
      <w:r w:rsidRPr="00790770">
        <w:rPr>
          <w:sz w:val="28"/>
        </w:rPr>
        <w:t>En este sentido, el establecimiento de una diferenciación en el monto del ingreso total sobre el cual se calculan los ingresos base de cotización permite ajustar las diferencias en la carga que deben asumir las personas frente a los pagos de seguridad social, al mismo tiempo que garantiza la continuidad de la aplicación de una disposición que goza de conocimiento general y aceptación por parte de los sujetos obligados”</w:t>
      </w:r>
      <w:r w:rsidRPr="00790770">
        <w:rPr>
          <w:rStyle w:val="Refdenotaalpie"/>
          <w:sz w:val="28"/>
        </w:rPr>
        <w:footnoteReference w:id="123"/>
      </w:r>
      <w:r w:rsidR="00517134" w:rsidRPr="00790770">
        <w:rPr>
          <w:sz w:val="28"/>
        </w:rPr>
        <w:t>.</w:t>
      </w:r>
    </w:p>
    <w:p w:rsidR="003659FE" w:rsidRPr="00790770" w:rsidRDefault="003659FE" w:rsidP="003659FE">
      <w:pPr>
        <w:rPr>
          <w:sz w:val="28"/>
          <w:lang w:val="es-ES"/>
        </w:rPr>
      </w:pPr>
    </w:p>
    <w:p w:rsidR="003659FE" w:rsidRPr="00790770" w:rsidRDefault="003659FE"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Significa lo anterior que un fundamento central para que mediara la inclusión de este artículo responde a</w:t>
      </w:r>
      <w:r w:rsidR="00A20285" w:rsidRPr="00790770">
        <w:rPr>
          <w:sz w:val="28"/>
          <w:lang w:val="es-ES"/>
        </w:rPr>
        <w:t>l objeto de garantizar la capacidad contributiva y la equidad tributaria</w:t>
      </w:r>
      <w:r w:rsidR="001D03EB" w:rsidRPr="00790770">
        <w:rPr>
          <w:sz w:val="28"/>
          <w:lang w:val="es-ES"/>
        </w:rPr>
        <w:t>,</w:t>
      </w:r>
      <w:r w:rsidR="00A20285" w:rsidRPr="00790770">
        <w:rPr>
          <w:sz w:val="28"/>
          <w:lang w:val="es-ES"/>
        </w:rPr>
        <w:t xml:space="preserve"> generando en especial una diferenciación en el monto del ingreso total sobre el cual </w:t>
      </w:r>
      <w:r w:rsidR="00250E46" w:rsidRPr="00790770">
        <w:rPr>
          <w:sz w:val="28"/>
          <w:lang w:val="es-ES"/>
        </w:rPr>
        <w:t>la persona independiente cotiza, según se trat</w:t>
      </w:r>
      <w:r w:rsidR="001D03EB" w:rsidRPr="00790770">
        <w:rPr>
          <w:sz w:val="28"/>
          <w:lang w:val="es-ES"/>
        </w:rPr>
        <w:t>e</w:t>
      </w:r>
      <w:r w:rsidR="00250E46" w:rsidRPr="00790770">
        <w:rPr>
          <w:sz w:val="28"/>
          <w:lang w:val="es-ES"/>
        </w:rPr>
        <w:t xml:space="preserve"> de un contrato de prestación de servicios profesionales, de un contrato de prestación de servicios diferent</w:t>
      </w:r>
      <w:r w:rsidR="00977A52" w:rsidRPr="00790770">
        <w:rPr>
          <w:sz w:val="28"/>
          <w:lang w:val="es-ES"/>
        </w:rPr>
        <w:t xml:space="preserve">e </w:t>
      </w:r>
      <w:r w:rsidR="00500E4B" w:rsidRPr="00790770">
        <w:rPr>
          <w:sz w:val="28"/>
          <w:lang w:val="es-ES"/>
        </w:rPr>
        <w:t>u</w:t>
      </w:r>
      <w:r w:rsidR="00B25640" w:rsidRPr="00790770">
        <w:rPr>
          <w:sz w:val="28"/>
          <w:lang w:val="es-ES"/>
        </w:rPr>
        <w:t xml:space="preserve"> de una persona independiente por cuenta propia. </w:t>
      </w:r>
    </w:p>
    <w:p w:rsidR="00A872AA" w:rsidRPr="00790770" w:rsidRDefault="00A872AA" w:rsidP="00A872AA">
      <w:pPr>
        <w:widowControl w:val="0"/>
        <w:tabs>
          <w:tab w:val="left" w:pos="0"/>
        </w:tabs>
        <w:autoSpaceDE w:val="0"/>
        <w:autoSpaceDN w:val="0"/>
        <w:ind w:right="51"/>
        <w:jc w:val="both"/>
        <w:rPr>
          <w:sz w:val="28"/>
          <w:lang w:val="es-ES"/>
        </w:rPr>
      </w:pPr>
    </w:p>
    <w:p w:rsidR="00A872AA" w:rsidRPr="00790770" w:rsidRDefault="00A872AA"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Aunque en las reuniones preparatorias para el primer debate conjunto </w:t>
      </w:r>
      <w:r w:rsidR="000D60AE" w:rsidRPr="00790770">
        <w:rPr>
          <w:sz w:val="28"/>
          <w:lang w:val="es-ES"/>
        </w:rPr>
        <w:t xml:space="preserve">se presentaron proposiciones de eliminación de este artículo, el </w:t>
      </w:r>
      <w:r w:rsidR="00A96673" w:rsidRPr="00790770">
        <w:rPr>
          <w:sz w:val="28"/>
          <w:lang w:val="es-ES"/>
        </w:rPr>
        <w:t>v</w:t>
      </w:r>
      <w:r w:rsidR="000D60AE" w:rsidRPr="00790770">
        <w:rPr>
          <w:sz w:val="28"/>
          <w:lang w:val="es-ES"/>
        </w:rPr>
        <w:t xml:space="preserve">iceministro </w:t>
      </w:r>
      <w:r w:rsidR="00A96673" w:rsidRPr="00790770">
        <w:rPr>
          <w:sz w:val="28"/>
          <w:lang w:val="es-ES"/>
        </w:rPr>
        <w:t>t</w:t>
      </w:r>
      <w:r w:rsidR="000D60AE" w:rsidRPr="00790770">
        <w:rPr>
          <w:sz w:val="28"/>
          <w:lang w:val="es-ES"/>
        </w:rPr>
        <w:t xml:space="preserve">écnico del </w:t>
      </w:r>
      <w:r w:rsidR="00637016" w:rsidRPr="00790770">
        <w:rPr>
          <w:sz w:val="28"/>
          <w:lang w:val="es-ES"/>
        </w:rPr>
        <w:t>m</w:t>
      </w:r>
      <w:r w:rsidR="000D60AE" w:rsidRPr="00790770">
        <w:rPr>
          <w:sz w:val="28"/>
          <w:lang w:val="es-ES"/>
        </w:rPr>
        <w:t xml:space="preserve">inisterio de Hacienda insistió en que </w:t>
      </w:r>
      <w:r w:rsidR="00BB7344" w:rsidRPr="00790770">
        <w:rPr>
          <w:sz w:val="28"/>
          <w:lang w:val="es-ES"/>
        </w:rPr>
        <w:t>“esta medida es necesaria para dar seguridad a los cotizantes trabajadores independientes</w:t>
      </w:r>
      <w:r w:rsidR="00AC2266" w:rsidRPr="00790770">
        <w:rPr>
          <w:sz w:val="28"/>
          <w:lang w:val="es-ES"/>
        </w:rPr>
        <w:t xml:space="preserve">” </w:t>
      </w:r>
      <w:r w:rsidR="00B338D0" w:rsidRPr="00790770">
        <w:rPr>
          <w:sz w:val="28"/>
          <w:lang w:val="es-ES"/>
        </w:rPr>
        <w:t>frente a las bases para la liquidación de sus aportes al Sistema General de Seguridad Social Integral</w:t>
      </w:r>
      <w:r w:rsidR="004B2C89" w:rsidRPr="00790770">
        <w:rPr>
          <w:rStyle w:val="Refdenotaalpie"/>
          <w:sz w:val="28"/>
          <w:lang w:val="es-ES"/>
        </w:rPr>
        <w:footnoteReference w:id="124"/>
      </w:r>
      <w:r w:rsidR="00517134" w:rsidRPr="00790770">
        <w:rPr>
          <w:sz w:val="28"/>
          <w:lang w:val="es-ES"/>
        </w:rPr>
        <w:t>.</w:t>
      </w:r>
      <w:r w:rsidR="00B338D0" w:rsidRPr="00790770">
        <w:rPr>
          <w:sz w:val="28"/>
          <w:lang w:val="es-ES"/>
        </w:rPr>
        <w:t xml:space="preserve"> Por tal motivo, se texto se mantuvo</w:t>
      </w:r>
      <w:r w:rsidR="004B2C89" w:rsidRPr="00790770">
        <w:rPr>
          <w:sz w:val="28"/>
          <w:lang w:val="es-ES"/>
        </w:rPr>
        <w:t xml:space="preserve"> para el primer debate conjunto y fue posteriormente aprobado</w:t>
      </w:r>
      <w:r w:rsidR="00F05B90" w:rsidRPr="00790770">
        <w:rPr>
          <w:sz w:val="28"/>
          <w:lang w:val="es-ES"/>
        </w:rPr>
        <w:t xml:space="preserve"> por las Comisiones Terceras Económicas </w:t>
      </w:r>
      <w:r w:rsidR="00AE5538" w:rsidRPr="00790770">
        <w:rPr>
          <w:sz w:val="28"/>
          <w:lang w:val="es-ES"/>
        </w:rPr>
        <w:t xml:space="preserve">del Senado y de la Cámara. </w:t>
      </w:r>
      <w:r w:rsidR="007C16E9" w:rsidRPr="00790770">
        <w:rPr>
          <w:sz w:val="28"/>
          <w:lang w:val="es-ES"/>
        </w:rPr>
        <w:t>Además,</w:t>
      </w:r>
      <w:r w:rsidR="00AE5538" w:rsidRPr="00790770">
        <w:rPr>
          <w:sz w:val="28"/>
          <w:lang w:val="es-ES"/>
        </w:rPr>
        <w:t xml:space="preserve"> hizo parte del texto propuesto para segundo debate</w:t>
      </w:r>
      <w:r w:rsidR="006870B4" w:rsidRPr="00790770">
        <w:rPr>
          <w:sz w:val="28"/>
          <w:lang w:val="es-ES"/>
        </w:rPr>
        <w:t xml:space="preserve"> como artículo 69</w:t>
      </w:r>
      <w:r w:rsidR="00AE5538" w:rsidRPr="00790770">
        <w:rPr>
          <w:sz w:val="28"/>
          <w:lang w:val="es-ES"/>
        </w:rPr>
        <w:t>,</w:t>
      </w:r>
      <w:r w:rsidR="00FC078C" w:rsidRPr="00790770">
        <w:rPr>
          <w:rStyle w:val="Refdenotaalpie"/>
          <w:sz w:val="28"/>
          <w:lang w:val="es-ES"/>
        </w:rPr>
        <w:footnoteReference w:id="125"/>
      </w:r>
      <w:r w:rsidR="00AE5538" w:rsidRPr="00790770">
        <w:rPr>
          <w:sz w:val="28"/>
          <w:lang w:val="es-ES"/>
        </w:rPr>
        <w:t xml:space="preserve"> y también fue aprobado por cada una de las Plenarias</w:t>
      </w:r>
      <w:r w:rsidR="002C5C6A" w:rsidRPr="00790770">
        <w:rPr>
          <w:rStyle w:val="Refdenotaalpie"/>
          <w:sz w:val="28"/>
          <w:lang w:val="es-ES"/>
        </w:rPr>
        <w:footnoteReference w:id="126"/>
      </w:r>
      <w:r w:rsidR="00517134" w:rsidRPr="00790770">
        <w:rPr>
          <w:sz w:val="28"/>
          <w:lang w:val="es-ES"/>
        </w:rPr>
        <w:t>.</w:t>
      </w:r>
      <w:r w:rsidR="004B2C89" w:rsidRPr="00790770">
        <w:rPr>
          <w:sz w:val="28"/>
          <w:lang w:val="es-ES"/>
        </w:rPr>
        <w:t xml:space="preserve"> </w:t>
      </w:r>
    </w:p>
    <w:p w:rsidR="001D03EB" w:rsidRPr="00790770" w:rsidRDefault="001D03EB" w:rsidP="001D03EB">
      <w:pPr>
        <w:pStyle w:val="Prrafodelista"/>
        <w:rPr>
          <w:sz w:val="28"/>
          <w:lang w:val="es-ES"/>
        </w:rPr>
      </w:pPr>
    </w:p>
    <w:p w:rsidR="001911D1" w:rsidRPr="00790770" w:rsidRDefault="00F1153D"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Ahora bien, la Sala considera que </w:t>
      </w:r>
      <w:r w:rsidR="00C519D3" w:rsidRPr="00790770">
        <w:rPr>
          <w:sz w:val="28"/>
          <w:lang w:val="es-ES"/>
        </w:rPr>
        <w:t>el contenido normativo de este artículo tiene conexidad temática con esta reforma tributaria</w:t>
      </w:r>
      <w:r w:rsidR="00394110" w:rsidRPr="00790770">
        <w:rPr>
          <w:sz w:val="28"/>
          <w:lang w:val="es-ES"/>
        </w:rPr>
        <w:t>, por cuanto se ocupa de regular principalmente la base gravable</w:t>
      </w:r>
      <w:r w:rsidR="001C78A6" w:rsidRPr="00790770">
        <w:rPr>
          <w:sz w:val="28"/>
          <w:lang w:val="es-ES"/>
        </w:rPr>
        <w:t xml:space="preserve"> de un tributo</w:t>
      </w:r>
      <w:r w:rsidR="000903D9" w:rsidRPr="00790770">
        <w:rPr>
          <w:sz w:val="28"/>
          <w:lang w:val="es-ES"/>
        </w:rPr>
        <w:t xml:space="preserve"> con destinación específica</w:t>
      </w:r>
      <w:r w:rsidR="00394110" w:rsidRPr="00790770">
        <w:rPr>
          <w:sz w:val="28"/>
          <w:lang w:val="es-ES"/>
        </w:rPr>
        <w:t xml:space="preserve"> y otorga lineamientos para aplicar </w:t>
      </w:r>
      <w:r w:rsidR="000903D9" w:rsidRPr="00790770">
        <w:rPr>
          <w:sz w:val="28"/>
          <w:lang w:val="es-ES"/>
        </w:rPr>
        <w:t>a</w:t>
      </w:r>
      <w:r w:rsidR="00394110" w:rsidRPr="00790770">
        <w:rPr>
          <w:sz w:val="28"/>
          <w:lang w:val="es-ES"/>
        </w:rPr>
        <w:t xml:space="preserve"> los procesos de fiscalización</w:t>
      </w:r>
      <w:r w:rsidR="00FB19A2" w:rsidRPr="00790770">
        <w:rPr>
          <w:sz w:val="28"/>
          <w:lang w:val="es-ES"/>
        </w:rPr>
        <w:t xml:space="preserve"> tributaria</w:t>
      </w:r>
      <w:r w:rsidR="00394110" w:rsidRPr="00790770">
        <w:rPr>
          <w:sz w:val="28"/>
          <w:lang w:val="es-ES"/>
        </w:rPr>
        <w:t xml:space="preserve"> </w:t>
      </w:r>
      <w:r w:rsidR="000903D9" w:rsidRPr="00790770">
        <w:rPr>
          <w:sz w:val="28"/>
          <w:lang w:val="es-ES"/>
        </w:rPr>
        <w:t>que adelanta la</w:t>
      </w:r>
      <w:r w:rsidR="00394110" w:rsidRPr="00790770">
        <w:rPr>
          <w:sz w:val="28"/>
          <w:lang w:val="es-ES"/>
        </w:rPr>
        <w:t xml:space="preserve"> UGPP</w:t>
      </w:r>
      <w:r w:rsidR="00C46964" w:rsidRPr="00790770">
        <w:rPr>
          <w:sz w:val="28"/>
          <w:lang w:val="es-ES"/>
        </w:rPr>
        <w:t xml:space="preserve"> por las contribuciones parafiscales que deben cotizar los independientes</w:t>
      </w:r>
      <w:r w:rsidR="000903D9" w:rsidRPr="00790770">
        <w:rPr>
          <w:sz w:val="28"/>
          <w:lang w:val="es-ES"/>
        </w:rPr>
        <w:t xml:space="preserve">. </w:t>
      </w:r>
      <w:r w:rsidR="001F6D7D" w:rsidRPr="00790770">
        <w:rPr>
          <w:sz w:val="28"/>
          <w:lang w:val="es-ES"/>
        </w:rPr>
        <w:t xml:space="preserve">Es decir, se ocupa principalmente de establecer la correcta forma en que </w:t>
      </w:r>
      <w:r w:rsidR="00650BF6" w:rsidRPr="00790770">
        <w:rPr>
          <w:sz w:val="28"/>
          <w:lang w:val="es-ES"/>
        </w:rPr>
        <w:t xml:space="preserve">debe realizarse la cotización de los aportes parafiscales por las personas independientes, </w:t>
      </w:r>
      <w:r w:rsidR="00FB19A2" w:rsidRPr="00790770">
        <w:rPr>
          <w:sz w:val="28"/>
          <w:lang w:val="es-ES"/>
        </w:rPr>
        <w:t>lo que permite que el sistema tributario sea más eficiente</w:t>
      </w:r>
      <w:r w:rsidR="001D75DA" w:rsidRPr="00790770">
        <w:rPr>
          <w:sz w:val="28"/>
          <w:lang w:val="es-ES"/>
        </w:rPr>
        <w:t xml:space="preserve"> en evitar inequidades y </w:t>
      </w:r>
      <w:r w:rsidR="0070011E" w:rsidRPr="00790770">
        <w:rPr>
          <w:sz w:val="28"/>
          <w:lang w:val="es-ES"/>
        </w:rPr>
        <w:t>optimiza el</w:t>
      </w:r>
      <w:r w:rsidR="001911D1" w:rsidRPr="00790770">
        <w:rPr>
          <w:sz w:val="28"/>
          <w:lang w:val="es-ES"/>
        </w:rPr>
        <w:t xml:space="preserve"> recaudo para</w:t>
      </w:r>
      <w:r w:rsidR="001D75DA" w:rsidRPr="00790770">
        <w:rPr>
          <w:sz w:val="28"/>
          <w:lang w:val="es-ES"/>
        </w:rPr>
        <w:t xml:space="preserve"> fortalecer y generar sostenibilidad fiscal del sistema de protección social. </w:t>
      </w:r>
      <w:r w:rsidR="005C6300" w:rsidRPr="00790770">
        <w:rPr>
          <w:sz w:val="28"/>
          <w:lang w:val="es-ES"/>
        </w:rPr>
        <w:t xml:space="preserve">Así, la disposición se relaciona con </w:t>
      </w:r>
      <w:r w:rsidR="00B229A7" w:rsidRPr="00790770">
        <w:rPr>
          <w:sz w:val="28"/>
          <w:lang w:val="es-ES"/>
        </w:rPr>
        <w:t>la precisión y certeza de las obligaciones parafiscales del sistema de seguridad social integral</w:t>
      </w:r>
      <w:r w:rsidR="00F85203" w:rsidRPr="00790770">
        <w:rPr>
          <w:sz w:val="28"/>
          <w:lang w:val="es-ES"/>
        </w:rPr>
        <w:t xml:space="preserve"> que deben cumplir los independientes. </w:t>
      </w:r>
    </w:p>
    <w:p w:rsidR="001D75DA" w:rsidRPr="00790770" w:rsidRDefault="001D75DA" w:rsidP="001D75DA">
      <w:pPr>
        <w:pStyle w:val="Prrafodelista"/>
        <w:rPr>
          <w:sz w:val="28"/>
          <w:lang w:val="es-ES"/>
        </w:rPr>
      </w:pPr>
    </w:p>
    <w:p w:rsidR="001911D1" w:rsidRPr="00790770" w:rsidRDefault="00C262BF"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Así mismo, </w:t>
      </w:r>
      <w:r w:rsidR="009E496C" w:rsidRPr="00790770">
        <w:rPr>
          <w:sz w:val="28"/>
          <w:lang w:val="es-ES"/>
        </w:rPr>
        <w:t xml:space="preserve">el artículo 89 </w:t>
      </w:r>
      <w:r w:rsidRPr="00790770">
        <w:rPr>
          <w:sz w:val="28"/>
          <w:lang w:val="es-ES"/>
        </w:rPr>
        <w:t xml:space="preserve">goza de conexidad </w:t>
      </w:r>
      <w:r w:rsidR="001700F6" w:rsidRPr="00790770">
        <w:rPr>
          <w:sz w:val="28"/>
          <w:lang w:val="es-ES"/>
        </w:rPr>
        <w:t xml:space="preserve">causal </w:t>
      </w:r>
      <w:r w:rsidR="008E4887" w:rsidRPr="00790770">
        <w:rPr>
          <w:sz w:val="28"/>
          <w:lang w:val="es-ES"/>
        </w:rPr>
        <w:t xml:space="preserve">y teleológica con la Ley 2277 de 2022, </w:t>
      </w:r>
      <w:r w:rsidR="00354DDF" w:rsidRPr="00790770">
        <w:rPr>
          <w:sz w:val="28"/>
          <w:lang w:val="es-ES"/>
        </w:rPr>
        <w:t xml:space="preserve">toda vez que </w:t>
      </w:r>
      <w:r w:rsidR="00276F26" w:rsidRPr="00790770">
        <w:rPr>
          <w:sz w:val="28"/>
          <w:lang w:val="es-ES"/>
        </w:rPr>
        <w:t>es</w:t>
      </w:r>
      <w:r w:rsidR="00B229A7" w:rsidRPr="00790770">
        <w:rPr>
          <w:sz w:val="28"/>
          <w:lang w:val="es-ES"/>
        </w:rPr>
        <w:t>t</w:t>
      </w:r>
      <w:r w:rsidR="00276F26" w:rsidRPr="00790770">
        <w:rPr>
          <w:sz w:val="28"/>
          <w:lang w:val="es-ES"/>
        </w:rPr>
        <w:t>a disposición se incluy</w:t>
      </w:r>
      <w:r w:rsidR="00F8600D" w:rsidRPr="00790770">
        <w:rPr>
          <w:sz w:val="28"/>
          <w:lang w:val="es-ES"/>
        </w:rPr>
        <w:t>e</w:t>
      </w:r>
      <w:r w:rsidR="00276F26" w:rsidRPr="00790770">
        <w:rPr>
          <w:sz w:val="28"/>
          <w:lang w:val="es-ES"/>
        </w:rPr>
        <w:t xml:space="preserve"> </w:t>
      </w:r>
      <w:r w:rsidR="007F1752" w:rsidRPr="00790770">
        <w:rPr>
          <w:sz w:val="28"/>
          <w:lang w:val="es-ES"/>
        </w:rPr>
        <w:t xml:space="preserve">en el proyecto de ley </w:t>
      </w:r>
      <w:r w:rsidR="008E4887" w:rsidRPr="00790770">
        <w:rPr>
          <w:sz w:val="28"/>
          <w:lang w:val="es-ES"/>
        </w:rPr>
        <w:t xml:space="preserve">para </w:t>
      </w:r>
      <w:r w:rsidR="005C6300" w:rsidRPr="00790770">
        <w:rPr>
          <w:sz w:val="28"/>
          <w:lang w:val="es-ES"/>
        </w:rPr>
        <w:t>atender la inequidad tributaria</w:t>
      </w:r>
      <w:r w:rsidR="004F0A65" w:rsidRPr="00790770">
        <w:rPr>
          <w:sz w:val="28"/>
          <w:lang w:val="es-ES"/>
        </w:rPr>
        <w:t xml:space="preserve"> y fortalecer el recaudo tributario, lo que </w:t>
      </w:r>
      <w:r w:rsidR="002104A0" w:rsidRPr="00790770">
        <w:rPr>
          <w:sz w:val="28"/>
          <w:lang w:val="es-ES"/>
        </w:rPr>
        <w:t>se identifica con los propósitos</w:t>
      </w:r>
      <w:r w:rsidR="004F0A65" w:rsidRPr="00790770">
        <w:rPr>
          <w:sz w:val="28"/>
          <w:lang w:val="es-ES"/>
        </w:rPr>
        <w:t xml:space="preserve"> del Legislador</w:t>
      </w:r>
      <w:r w:rsidR="002104A0" w:rsidRPr="00790770">
        <w:rPr>
          <w:sz w:val="28"/>
          <w:lang w:val="es-ES"/>
        </w:rPr>
        <w:t xml:space="preserve"> de </w:t>
      </w:r>
      <w:r w:rsidR="00B217A7" w:rsidRPr="00790770">
        <w:rPr>
          <w:sz w:val="28"/>
          <w:lang w:val="es-ES"/>
        </w:rPr>
        <w:t xml:space="preserve">mantener la estabilidad fiscal, </w:t>
      </w:r>
      <w:r w:rsidR="005D2D37" w:rsidRPr="00790770">
        <w:rPr>
          <w:sz w:val="28"/>
          <w:lang w:val="es-ES"/>
        </w:rPr>
        <w:t xml:space="preserve">de </w:t>
      </w:r>
      <w:r w:rsidR="004A2E75" w:rsidRPr="00790770">
        <w:rPr>
          <w:sz w:val="28"/>
          <w:lang w:val="es-ES"/>
        </w:rPr>
        <w:t>hacer eficiente el sistema impositivo a partir de medidas que tiendan a fortalecer el recaudo</w:t>
      </w:r>
      <w:r w:rsidR="00361EE1" w:rsidRPr="00790770">
        <w:rPr>
          <w:sz w:val="28"/>
          <w:lang w:val="es-ES"/>
        </w:rPr>
        <w:t xml:space="preserve"> para </w:t>
      </w:r>
      <w:r w:rsidR="00306CE0" w:rsidRPr="00790770">
        <w:rPr>
          <w:sz w:val="28"/>
          <w:lang w:val="es-ES"/>
        </w:rPr>
        <w:t xml:space="preserve">incrementar </w:t>
      </w:r>
      <w:r w:rsidR="00CA14B2" w:rsidRPr="00790770">
        <w:rPr>
          <w:sz w:val="28"/>
          <w:lang w:val="es-ES"/>
        </w:rPr>
        <w:t>los recursos que se puedan invertir en el sistema de protección socia</w:t>
      </w:r>
      <w:r w:rsidR="00530D9D" w:rsidRPr="00790770">
        <w:rPr>
          <w:sz w:val="28"/>
          <w:lang w:val="es-ES"/>
        </w:rPr>
        <w:t>l</w:t>
      </w:r>
      <w:r w:rsidR="0060497E" w:rsidRPr="00790770">
        <w:rPr>
          <w:rStyle w:val="Refdenotaalpie"/>
          <w:sz w:val="28"/>
          <w:lang w:val="es-ES"/>
        </w:rPr>
        <w:footnoteReference w:id="127"/>
      </w:r>
      <w:r w:rsidR="00530D9D" w:rsidRPr="00790770">
        <w:rPr>
          <w:sz w:val="28"/>
          <w:lang w:val="es-ES"/>
        </w:rPr>
        <w:t xml:space="preserve">, </w:t>
      </w:r>
      <w:r w:rsidR="0017623A" w:rsidRPr="00790770">
        <w:rPr>
          <w:sz w:val="28"/>
          <w:lang w:val="es-ES"/>
        </w:rPr>
        <w:t>dentro del cual se encuentra</w:t>
      </w:r>
      <w:r w:rsidR="004F0A65" w:rsidRPr="00790770">
        <w:rPr>
          <w:sz w:val="28"/>
          <w:lang w:val="es-ES"/>
        </w:rPr>
        <w:t>n</w:t>
      </w:r>
      <w:r w:rsidR="006B15B9" w:rsidRPr="00790770">
        <w:rPr>
          <w:sz w:val="28"/>
          <w:lang w:val="es-ES"/>
        </w:rPr>
        <w:t xml:space="preserve"> la</w:t>
      </w:r>
      <w:r w:rsidR="004F0A65" w:rsidRPr="00790770">
        <w:rPr>
          <w:sz w:val="28"/>
          <w:lang w:val="es-ES"/>
        </w:rPr>
        <w:t>s</w:t>
      </w:r>
      <w:r w:rsidR="006B15B9" w:rsidRPr="00790770">
        <w:rPr>
          <w:sz w:val="28"/>
          <w:lang w:val="es-ES"/>
        </w:rPr>
        <w:t xml:space="preserve"> cobertura</w:t>
      </w:r>
      <w:r w:rsidR="004F0A65" w:rsidRPr="00790770">
        <w:rPr>
          <w:sz w:val="28"/>
          <w:lang w:val="es-ES"/>
        </w:rPr>
        <w:t>s</w:t>
      </w:r>
      <w:r w:rsidR="006B15B9" w:rsidRPr="00790770">
        <w:rPr>
          <w:sz w:val="28"/>
          <w:lang w:val="es-ES"/>
        </w:rPr>
        <w:t xml:space="preserve"> por riesgos y contingencias en materia de </w:t>
      </w:r>
      <w:r w:rsidR="00E0306C" w:rsidRPr="00790770">
        <w:rPr>
          <w:sz w:val="28"/>
          <w:lang w:val="es-ES"/>
        </w:rPr>
        <w:t xml:space="preserve">salud y </w:t>
      </w:r>
      <w:r w:rsidR="006B15B9" w:rsidRPr="00790770">
        <w:rPr>
          <w:sz w:val="28"/>
          <w:lang w:val="es-ES"/>
        </w:rPr>
        <w:t xml:space="preserve">de </w:t>
      </w:r>
      <w:r w:rsidR="00E0306C" w:rsidRPr="00790770">
        <w:rPr>
          <w:sz w:val="28"/>
          <w:lang w:val="es-ES"/>
        </w:rPr>
        <w:t>pensiones</w:t>
      </w:r>
      <w:r w:rsidR="00530D9D" w:rsidRPr="00790770">
        <w:rPr>
          <w:sz w:val="28"/>
          <w:lang w:val="es-ES"/>
        </w:rPr>
        <w:t xml:space="preserve">. Para ello, resulta fundamental </w:t>
      </w:r>
      <w:r w:rsidR="00BA5D67" w:rsidRPr="00790770">
        <w:rPr>
          <w:sz w:val="28"/>
          <w:lang w:val="es-ES"/>
        </w:rPr>
        <w:t>la conexión</w:t>
      </w:r>
      <w:r w:rsidR="00584C8E" w:rsidRPr="00790770">
        <w:rPr>
          <w:sz w:val="28"/>
          <w:lang w:val="es-ES"/>
        </w:rPr>
        <w:t xml:space="preserve"> directa</w:t>
      </w:r>
      <w:r w:rsidR="00BA5D67" w:rsidRPr="00790770">
        <w:rPr>
          <w:sz w:val="28"/>
          <w:lang w:val="es-ES"/>
        </w:rPr>
        <w:t xml:space="preserve"> que tiene con la sostenibilidad f</w:t>
      </w:r>
      <w:r w:rsidR="00321E69" w:rsidRPr="00790770">
        <w:rPr>
          <w:sz w:val="28"/>
          <w:lang w:val="es-ES"/>
        </w:rPr>
        <w:t xml:space="preserve">inanciera del sistema y con prevenir y atender escenarios de evasión en el pago de </w:t>
      </w:r>
      <w:r w:rsidR="004C6635" w:rsidRPr="00790770">
        <w:rPr>
          <w:sz w:val="28"/>
          <w:lang w:val="es-ES"/>
        </w:rPr>
        <w:t>las contribuciones parafiscale</w:t>
      </w:r>
      <w:r w:rsidR="002E6AC6" w:rsidRPr="00790770">
        <w:rPr>
          <w:sz w:val="28"/>
          <w:lang w:val="es-ES"/>
        </w:rPr>
        <w:t xml:space="preserve">s. </w:t>
      </w:r>
    </w:p>
    <w:p w:rsidR="00EA2A59" w:rsidRPr="00790770" w:rsidRDefault="00EA2A59" w:rsidP="00EA2A59">
      <w:pPr>
        <w:pStyle w:val="Prrafodelista"/>
        <w:rPr>
          <w:sz w:val="28"/>
          <w:lang w:val="es-ES"/>
        </w:rPr>
      </w:pPr>
    </w:p>
    <w:p w:rsidR="001D03EB" w:rsidRPr="00790770" w:rsidRDefault="00282CBC"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L</w:t>
      </w:r>
      <w:r w:rsidR="00B541FD" w:rsidRPr="00790770">
        <w:rPr>
          <w:sz w:val="28"/>
          <w:lang w:val="es-ES"/>
        </w:rPr>
        <w:t xml:space="preserve">a Sala </w:t>
      </w:r>
      <w:r w:rsidRPr="00790770">
        <w:rPr>
          <w:sz w:val="28"/>
          <w:lang w:val="es-ES"/>
        </w:rPr>
        <w:t>estima</w:t>
      </w:r>
      <w:r w:rsidR="00B541FD" w:rsidRPr="00790770">
        <w:rPr>
          <w:sz w:val="28"/>
          <w:lang w:val="es-ES"/>
        </w:rPr>
        <w:t xml:space="preserve"> que existe una conexidad sistemática</w:t>
      </w:r>
      <w:r w:rsidR="009639F9" w:rsidRPr="00790770">
        <w:rPr>
          <w:sz w:val="28"/>
          <w:lang w:val="es-ES"/>
        </w:rPr>
        <w:t xml:space="preserve"> </w:t>
      </w:r>
      <w:r w:rsidR="00574188" w:rsidRPr="00790770">
        <w:rPr>
          <w:sz w:val="28"/>
          <w:lang w:val="es-ES"/>
        </w:rPr>
        <w:t xml:space="preserve">en especial con el artículo 1 de la </w:t>
      </w:r>
      <w:r w:rsidRPr="00790770">
        <w:rPr>
          <w:sz w:val="28"/>
          <w:lang w:val="es-ES"/>
        </w:rPr>
        <w:t>L</w:t>
      </w:r>
      <w:r w:rsidR="00574188" w:rsidRPr="00790770">
        <w:rPr>
          <w:sz w:val="28"/>
          <w:lang w:val="es-ES"/>
        </w:rPr>
        <w:t xml:space="preserve">ey 2277 de 2022, </w:t>
      </w:r>
      <w:r w:rsidR="002D5987" w:rsidRPr="00790770">
        <w:rPr>
          <w:sz w:val="28"/>
          <w:lang w:val="es-ES"/>
        </w:rPr>
        <w:t>porque</w:t>
      </w:r>
      <w:r w:rsidR="0049458C" w:rsidRPr="00790770">
        <w:rPr>
          <w:sz w:val="28"/>
          <w:lang w:val="es-ES"/>
        </w:rPr>
        <w:t xml:space="preserve"> al</w:t>
      </w:r>
      <w:r w:rsidR="002D5987" w:rsidRPr="00790770">
        <w:rPr>
          <w:sz w:val="28"/>
          <w:lang w:val="es-ES"/>
        </w:rPr>
        <w:t xml:space="preserve"> incrementar el recaudo con destinación</w:t>
      </w:r>
      <w:r w:rsidRPr="00790770">
        <w:rPr>
          <w:sz w:val="28"/>
          <w:lang w:val="es-ES"/>
        </w:rPr>
        <w:t xml:space="preserve"> específica</w:t>
      </w:r>
      <w:r w:rsidR="002D5987" w:rsidRPr="00790770">
        <w:rPr>
          <w:sz w:val="28"/>
          <w:lang w:val="es-ES"/>
        </w:rPr>
        <w:t xml:space="preserve"> al sistema de seguridad social integral </w:t>
      </w:r>
      <w:r w:rsidR="00C86D08" w:rsidRPr="00790770">
        <w:rPr>
          <w:sz w:val="28"/>
          <w:lang w:val="es-ES"/>
        </w:rPr>
        <w:t>se</w:t>
      </w:r>
      <w:r w:rsidR="00734FF5" w:rsidRPr="00790770">
        <w:rPr>
          <w:sz w:val="28"/>
          <w:lang w:val="es-ES"/>
        </w:rPr>
        <w:t xml:space="preserve"> materializan los principios de equidad y progresividad en las coberturas </w:t>
      </w:r>
      <w:r w:rsidR="00E75B50" w:rsidRPr="00790770">
        <w:rPr>
          <w:sz w:val="28"/>
          <w:lang w:val="es-ES"/>
        </w:rPr>
        <w:t xml:space="preserve">para disminuir la brecha de desigualdad y generar con ello justicia social. Sumado a ello, </w:t>
      </w:r>
      <w:r w:rsidR="005E6F4C" w:rsidRPr="00790770">
        <w:rPr>
          <w:sz w:val="28"/>
          <w:lang w:val="es-ES"/>
        </w:rPr>
        <w:t xml:space="preserve">dicha conexidad también se predica de los demás artículos que crean y </w:t>
      </w:r>
      <w:r w:rsidR="0049458C" w:rsidRPr="00790770">
        <w:rPr>
          <w:sz w:val="28"/>
          <w:lang w:val="es-ES"/>
        </w:rPr>
        <w:t>determinan</w:t>
      </w:r>
      <w:r w:rsidR="005E6F4C" w:rsidRPr="00790770">
        <w:rPr>
          <w:sz w:val="28"/>
          <w:lang w:val="es-ES"/>
        </w:rPr>
        <w:t xml:space="preserve"> elementos propios de los tributos. </w:t>
      </w:r>
    </w:p>
    <w:p w:rsidR="006810DC" w:rsidRPr="00790770" w:rsidRDefault="006810DC" w:rsidP="006810DC">
      <w:pPr>
        <w:pStyle w:val="Prrafodelista"/>
        <w:rPr>
          <w:sz w:val="28"/>
          <w:lang w:val="es-ES"/>
        </w:rPr>
      </w:pPr>
    </w:p>
    <w:p w:rsidR="006810DC" w:rsidRPr="00790770" w:rsidRDefault="006810DC"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Lo antes expuesto permite evidenciar que el artículo 89 </w:t>
      </w:r>
      <w:r w:rsidR="00A748DD" w:rsidRPr="00790770">
        <w:rPr>
          <w:sz w:val="28"/>
          <w:lang w:val="es-ES"/>
        </w:rPr>
        <w:t xml:space="preserve">que se acusa </w:t>
      </w:r>
      <w:r w:rsidRPr="00790770">
        <w:rPr>
          <w:sz w:val="28"/>
          <w:lang w:val="es-ES"/>
        </w:rPr>
        <w:t xml:space="preserve">no desconoció el principio constitucional de unidad de materia, en tanto se demostró que tiene conexidad </w:t>
      </w:r>
      <w:r w:rsidR="00A748DD" w:rsidRPr="00790770">
        <w:rPr>
          <w:sz w:val="28"/>
          <w:lang w:val="es-ES"/>
        </w:rPr>
        <w:t>temática, causal, teleológica y sistemática con la Ley 2277 de 2022, en la cual se encuentra in</w:t>
      </w:r>
      <w:r w:rsidR="00444C76" w:rsidRPr="00790770">
        <w:rPr>
          <w:sz w:val="28"/>
          <w:lang w:val="es-ES"/>
        </w:rPr>
        <w:t>serto</w:t>
      </w:r>
      <w:r w:rsidR="00A748DD" w:rsidRPr="00790770">
        <w:rPr>
          <w:sz w:val="28"/>
          <w:lang w:val="es-ES"/>
        </w:rPr>
        <w:t xml:space="preserve">. Así mismo, corresponde al escenario ordinario </w:t>
      </w:r>
      <w:r w:rsidR="00851AA9" w:rsidRPr="00790770">
        <w:rPr>
          <w:sz w:val="28"/>
          <w:lang w:val="es-ES"/>
        </w:rPr>
        <w:t xml:space="preserve">en el cual el Legislador </w:t>
      </w:r>
      <w:r w:rsidR="009244DA" w:rsidRPr="00790770">
        <w:rPr>
          <w:sz w:val="28"/>
          <w:lang w:val="es-ES"/>
        </w:rPr>
        <w:t>puede</w:t>
      </w:r>
      <w:r w:rsidR="00851AA9" w:rsidRPr="00790770">
        <w:rPr>
          <w:sz w:val="28"/>
          <w:lang w:val="es-ES"/>
        </w:rPr>
        <w:t xml:space="preserve"> regular la materia</w:t>
      </w:r>
      <w:r w:rsidR="00807C94" w:rsidRPr="00790770">
        <w:rPr>
          <w:sz w:val="28"/>
          <w:lang w:val="es-ES"/>
        </w:rPr>
        <w:t xml:space="preserve"> al tratarse de una ley con claro componente tributario</w:t>
      </w:r>
      <w:r w:rsidR="00851AA9" w:rsidRPr="00790770">
        <w:rPr>
          <w:rStyle w:val="Refdenotaalpie"/>
          <w:sz w:val="28"/>
          <w:lang w:val="es-ES"/>
        </w:rPr>
        <w:footnoteReference w:id="128"/>
      </w:r>
      <w:r w:rsidR="00517134" w:rsidRPr="00790770">
        <w:rPr>
          <w:sz w:val="28"/>
          <w:lang w:val="es-ES"/>
        </w:rPr>
        <w:t>.</w:t>
      </w:r>
      <w:r w:rsidR="00A748DD" w:rsidRPr="00790770">
        <w:rPr>
          <w:sz w:val="28"/>
          <w:lang w:val="es-ES"/>
        </w:rPr>
        <w:t xml:space="preserve"> </w:t>
      </w:r>
      <w:r w:rsidR="004F11CC" w:rsidRPr="00790770">
        <w:rPr>
          <w:sz w:val="28"/>
          <w:lang w:val="es-ES"/>
        </w:rPr>
        <w:t xml:space="preserve">De allí que se imponga declarar su exequibilidad </w:t>
      </w:r>
      <w:r w:rsidR="00C62092" w:rsidRPr="00790770">
        <w:rPr>
          <w:sz w:val="28"/>
          <w:lang w:val="es-ES"/>
        </w:rPr>
        <w:t xml:space="preserve">por no violar los artículos </w:t>
      </w:r>
      <w:r w:rsidR="00944136" w:rsidRPr="00790770">
        <w:rPr>
          <w:sz w:val="28"/>
          <w:lang w:val="es-ES"/>
        </w:rPr>
        <w:t xml:space="preserve">158 y 169 de la Constitución. </w:t>
      </w:r>
    </w:p>
    <w:p w:rsidR="00F24DCC" w:rsidRPr="00790770" w:rsidRDefault="00F24DCC" w:rsidP="00F24DCC">
      <w:pPr>
        <w:pStyle w:val="Prrafodelista"/>
        <w:rPr>
          <w:sz w:val="28"/>
          <w:lang w:val="es-ES"/>
        </w:rPr>
      </w:pPr>
    </w:p>
    <w:p w:rsidR="00241BAB" w:rsidRPr="00790770" w:rsidRDefault="00453E66" w:rsidP="0051780A">
      <w:pPr>
        <w:widowControl w:val="0"/>
        <w:numPr>
          <w:ilvl w:val="0"/>
          <w:numId w:val="3"/>
        </w:numPr>
        <w:tabs>
          <w:tab w:val="left" w:pos="0"/>
        </w:tabs>
        <w:autoSpaceDE w:val="0"/>
        <w:autoSpaceDN w:val="0"/>
        <w:ind w:left="0" w:right="51" w:firstLine="0"/>
        <w:jc w:val="both"/>
        <w:rPr>
          <w:sz w:val="28"/>
          <w:lang w:val="es-ES"/>
        </w:rPr>
      </w:pPr>
      <w:r w:rsidRPr="00790770">
        <w:rPr>
          <w:i/>
          <w:iCs/>
          <w:sz w:val="28"/>
        </w:rPr>
        <w:t>Contenido normativo del parágrafo 1 del artículo 93 de la Ley 2277 de 2022 y análisis del principio de unidad de materia a partir de la verificación de las diferentes conexidades</w:t>
      </w:r>
      <w:r w:rsidRPr="00790770">
        <w:rPr>
          <w:sz w:val="28"/>
        </w:rPr>
        <w:t xml:space="preserve">.  </w:t>
      </w:r>
      <w:r w:rsidR="003A7DDA" w:rsidRPr="00790770">
        <w:rPr>
          <w:sz w:val="28"/>
        </w:rPr>
        <w:t>El artículo 93 establece la reducción transitoria de sanciones y de tasa de interés para omisos en la obligación de declarar los impuestos que administra la D</w:t>
      </w:r>
      <w:r w:rsidR="00002919" w:rsidRPr="00790770">
        <w:rPr>
          <w:sz w:val="28"/>
        </w:rPr>
        <w:t>ian</w:t>
      </w:r>
      <w:r w:rsidR="003A7DDA" w:rsidRPr="00790770">
        <w:rPr>
          <w:sz w:val="28"/>
        </w:rPr>
        <w:t xml:space="preserve">. </w:t>
      </w:r>
    </w:p>
    <w:p w:rsidR="00241BAB" w:rsidRPr="00790770" w:rsidRDefault="00241BAB" w:rsidP="00241BAB">
      <w:pPr>
        <w:pStyle w:val="Prrafodelista"/>
        <w:rPr>
          <w:sz w:val="28"/>
        </w:rPr>
      </w:pPr>
    </w:p>
    <w:p w:rsidR="008D2A55" w:rsidRPr="00790770" w:rsidRDefault="003A7DDA" w:rsidP="0051780A">
      <w:pPr>
        <w:widowControl w:val="0"/>
        <w:numPr>
          <w:ilvl w:val="0"/>
          <w:numId w:val="3"/>
        </w:numPr>
        <w:tabs>
          <w:tab w:val="left" w:pos="0"/>
        </w:tabs>
        <w:autoSpaceDE w:val="0"/>
        <w:autoSpaceDN w:val="0"/>
        <w:ind w:left="0" w:right="51" w:firstLine="0"/>
        <w:jc w:val="both"/>
        <w:rPr>
          <w:sz w:val="28"/>
          <w:lang w:val="es-ES"/>
        </w:rPr>
      </w:pPr>
      <w:r w:rsidRPr="00790770">
        <w:rPr>
          <w:sz w:val="28"/>
        </w:rPr>
        <w:t>No obstant</w:t>
      </w:r>
      <w:r w:rsidR="00B0329C" w:rsidRPr="00790770">
        <w:rPr>
          <w:sz w:val="28"/>
        </w:rPr>
        <w:t xml:space="preserve">e lo anterior, particularmente el parágrafo 1 </w:t>
      </w:r>
      <w:r w:rsidR="00645296" w:rsidRPr="00790770">
        <w:rPr>
          <w:sz w:val="28"/>
        </w:rPr>
        <w:t>de ese artículo</w:t>
      </w:r>
      <w:r w:rsidR="00242BCE" w:rsidRPr="00790770">
        <w:rPr>
          <w:sz w:val="28"/>
        </w:rPr>
        <w:t>, que corresponde al demandado,</w:t>
      </w:r>
      <w:r w:rsidR="00645296" w:rsidRPr="00790770">
        <w:rPr>
          <w:sz w:val="28"/>
        </w:rPr>
        <w:t xml:space="preserve"> </w:t>
      </w:r>
      <w:r w:rsidR="00FC4F09" w:rsidRPr="00790770">
        <w:rPr>
          <w:sz w:val="28"/>
        </w:rPr>
        <w:t xml:space="preserve">dispone la reducción </w:t>
      </w:r>
      <w:r w:rsidR="00803A8F" w:rsidRPr="00790770">
        <w:rPr>
          <w:sz w:val="28"/>
        </w:rPr>
        <w:t xml:space="preserve">de las sanciones propuestas o determinadas por la UGPP por conductas omisivas </w:t>
      </w:r>
      <w:r w:rsidR="00093F92" w:rsidRPr="00790770">
        <w:rPr>
          <w:sz w:val="28"/>
        </w:rPr>
        <w:t>o de inexactitud</w:t>
      </w:r>
      <w:r w:rsidR="00077402" w:rsidRPr="00790770">
        <w:rPr>
          <w:sz w:val="28"/>
        </w:rPr>
        <w:t xml:space="preserve"> en la autoliquidación de las contribuciones parafiscales </w:t>
      </w:r>
      <w:r w:rsidR="00241BAB" w:rsidRPr="00790770">
        <w:rPr>
          <w:sz w:val="28"/>
        </w:rPr>
        <w:t>de la protección social</w:t>
      </w:r>
      <w:r w:rsidR="00093F92" w:rsidRPr="00790770">
        <w:rPr>
          <w:sz w:val="28"/>
        </w:rPr>
        <w:t xml:space="preserve"> (art. 179 de la Ley 1607 de 2012</w:t>
      </w:r>
      <w:r w:rsidR="00241BAB" w:rsidRPr="00790770">
        <w:rPr>
          <w:sz w:val="28"/>
        </w:rPr>
        <w:t>), de tal forma que cuando se ha</w:t>
      </w:r>
      <w:r w:rsidR="003C5EF4" w:rsidRPr="00790770">
        <w:rPr>
          <w:sz w:val="28"/>
        </w:rPr>
        <w:t>ya</w:t>
      </w:r>
      <w:r w:rsidR="00241BAB" w:rsidRPr="00790770">
        <w:rPr>
          <w:sz w:val="28"/>
        </w:rPr>
        <w:t xml:space="preserve"> </w:t>
      </w:r>
      <w:r w:rsidR="00811FD0" w:rsidRPr="00790770">
        <w:rPr>
          <w:sz w:val="28"/>
        </w:rPr>
        <w:t xml:space="preserve">notificado </w:t>
      </w:r>
      <w:r w:rsidR="00C31884" w:rsidRPr="00790770">
        <w:rPr>
          <w:sz w:val="28"/>
        </w:rPr>
        <w:t>el</w:t>
      </w:r>
      <w:r w:rsidR="00811FD0" w:rsidRPr="00790770">
        <w:rPr>
          <w:sz w:val="28"/>
        </w:rPr>
        <w:t xml:space="preserve"> requerimiento par</w:t>
      </w:r>
      <w:r w:rsidR="003671A7" w:rsidRPr="00790770">
        <w:rPr>
          <w:sz w:val="28"/>
        </w:rPr>
        <w:t xml:space="preserve">a declarar y/o corregir, el pliego de cargos, la liquidación oficial, la resolución sanción o el fallo del recursos de reconsideración, y el pago del acto administrativo estaba hasta el 30 de junio de 2023, </w:t>
      </w:r>
      <w:r w:rsidR="00C31884" w:rsidRPr="00790770">
        <w:rPr>
          <w:sz w:val="28"/>
        </w:rPr>
        <w:t>opera</w:t>
      </w:r>
      <w:r w:rsidR="003671A7" w:rsidRPr="00790770">
        <w:rPr>
          <w:sz w:val="28"/>
        </w:rPr>
        <w:t xml:space="preserve"> la reducción</w:t>
      </w:r>
      <w:r w:rsidR="00C31884" w:rsidRPr="00790770">
        <w:rPr>
          <w:sz w:val="28"/>
        </w:rPr>
        <w:t xml:space="preserve"> de la sanción</w:t>
      </w:r>
      <w:r w:rsidR="003671A7" w:rsidRPr="00790770">
        <w:rPr>
          <w:sz w:val="28"/>
        </w:rPr>
        <w:t xml:space="preserve"> al 20% del monto propuesto o determinado</w:t>
      </w:r>
      <w:r w:rsidR="008D2A55" w:rsidRPr="00790770">
        <w:rPr>
          <w:sz w:val="28"/>
        </w:rPr>
        <w:t>, con su</w:t>
      </w:r>
      <w:r w:rsidR="00C31884" w:rsidRPr="00790770">
        <w:rPr>
          <w:sz w:val="28"/>
        </w:rPr>
        <w:t xml:space="preserve"> respectiva</w:t>
      </w:r>
      <w:r w:rsidR="008D2A55" w:rsidRPr="00790770">
        <w:rPr>
          <w:sz w:val="28"/>
        </w:rPr>
        <w:t xml:space="preserve"> actualización. </w:t>
      </w:r>
    </w:p>
    <w:p w:rsidR="008D2A55" w:rsidRPr="00790770" w:rsidRDefault="008D2A55" w:rsidP="008D2A55">
      <w:pPr>
        <w:pStyle w:val="Prrafodelista"/>
        <w:rPr>
          <w:sz w:val="28"/>
        </w:rPr>
      </w:pPr>
    </w:p>
    <w:p w:rsidR="004B7792" w:rsidRPr="00790770" w:rsidRDefault="008D2A55" w:rsidP="0051780A">
      <w:pPr>
        <w:widowControl w:val="0"/>
        <w:numPr>
          <w:ilvl w:val="0"/>
          <w:numId w:val="3"/>
        </w:numPr>
        <w:tabs>
          <w:tab w:val="left" w:pos="0"/>
        </w:tabs>
        <w:autoSpaceDE w:val="0"/>
        <w:autoSpaceDN w:val="0"/>
        <w:ind w:left="0" w:right="51" w:firstLine="0"/>
        <w:jc w:val="both"/>
        <w:rPr>
          <w:sz w:val="28"/>
          <w:lang w:val="es-ES"/>
        </w:rPr>
      </w:pPr>
      <w:r w:rsidRPr="00790770">
        <w:rPr>
          <w:sz w:val="28"/>
        </w:rPr>
        <w:t xml:space="preserve">Ese mismo porcentaje </w:t>
      </w:r>
      <w:r w:rsidR="00096A39" w:rsidRPr="00790770">
        <w:rPr>
          <w:sz w:val="28"/>
        </w:rPr>
        <w:t xml:space="preserve">al que es </w:t>
      </w:r>
      <w:r w:rsidRPr="00790770">
        <w:rPr>
          <w:sz w:val="28"/>
        </w:rPr>
        <w:t xml:space="preserve">reducida la sanción, también aplica </w:t>
      </w:r>
      <w:r w:rsidR="00A364E3" w:rsidRPr="00790770">
        <w:rPr>
          <w:sz w:val="28"/>
        </w:rPr>
        <w:t xml:space="preserve">para los procesos de cobro coactivo en curso o que se inicien con posterioridad a la vigencia de la Ley 2277 de 2022, </w:t>
      </w:r>
      <w:r w:rsidR="00096A39" w:rsidRPr="00790770">
        <w:rPr>
          <w:sz w:val="28"/>
        </w:rPr>
        <w:t>siempre que pague la totalidad del acto administrativo</w:t>
      </w:r>
      <w:r w:rsidR="004F1F26" w:rsidRPr="00790770">
        <w:rPr>
          <w:sz w:val="28"/>
        </w:rPr>
        <w:t xml:space="preserve">, caso en el cual se consagró que la suscripción del acuerdo de pago debía realizarse a más tardar el 30 de junio de </w:t>
      </w:r>
      <w:r w:rsidR="003C5EF4" w:rsidRPr="00790770">
        <w:rPr>
          <w:sz w:val="28"/>
        </w:rPr>
        <w:t xml:space="preserve">2023 y su solicitud radicada hasta el 15 de mayo de 2023. </w:t>
      </w:r>
      <w:r w:rsidR="00096A39" w:rsidRPr="00790770">
        <w:rPr>
          <w:sz w:val="28"/>
        </w:rPr>
        <w:t xml:space="preserve"> </w:t>
      </w:r>
      <w:r w:rsidR="00093F92" w:rsidRPr="00790770">
        <w:rPr>
          <w:sz w:val="28"/>
        </w:rPr>
        <w:t xml:space="preserve"> </w:t>
      </w:r>
    </w:p>
    <w:p w:rsidR="00C31884" w:rsidRPr="00790770" w:rsidRDefault="00C31884" w:rsidP="00C31884">
      <w:pPr>
        <w:pStyle w:val="Prrafodelista"/>
        <w:rPr>
          <w:sz w:val="28"/>
          <w:lang w:val="es-ES"/>
        </w:rPr>
      </w:pPr>
    </w:p>
    <w:p w:rsidR="00C31884" w:rsidRPr="00790770" w:rsidRDefault="00C31884"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En tal sentido, la Sala observa que el contenido normativo acusado se centra </w:t>
      </w:r>
      <w:r w:rsidR="00DC654F" w:rsidRPr="00790770">
        <w:rPr>
          <w:sz w:val="28"/>
          <w:lang w:val="es-ES"/>
        </w:rPr>
        <w:t xml:space="preserve">la reducción transitoria de sanciones </w:t>
      </w:r>
      <w:r w:rsidR="00BB3B4F" w:rsidRPr="00790770">
        <w:rPr>
          <w:sz w:val="28"/>
          <w:lang w:val="es-ES"/>
        </w:rPr>
        <w:t xml:space="preserve">por el no pago o la inexactitud en la autoliquidación de las contribuciones parafiscales </w:t>
      </w:r>
      <w:r w:rsidR="00242BCE" w:rsidRPr="00790770">
        <w:rPr>
          <w:sz w:val="28"/>
          <w:lang w:val="es-ES"/>
        </w:rPr>
        <w:t>de la protección social</w:t>
      </w:r>
      <w:r w:rsidR="00D42FCC" w:rsidRPr="00790770">
        <w:rPr>
          <w:sz w:val="28"/>
          <w:lang w:val="es-ES"/>
        </w:rPr>
        <w:t xml:space="preserve">, lo cual opera como un incentivo o beneficio tributario temporal ante las facultades que tiene la UGPP de determinación y cobro de los aportes parafiscales de la protección social. </w:t>
      </w:r>
    </w:p>
    <w:p w:rsidR="00D42FCC" w:rsidRPr="00790770" w:rsidRDefault="00D42FCC" w:rsidP="00D42FCC">
      <w:pPr>
        <w:pStyle w:val="Prrafodelista"/>
        <w:rPr>
          <w:sz w:val="28"/>
          <w:lang w:val="es-ES"/>
        </w:rPr>
      </w:pPr>
    </w:p>
    <w:p w:rsidR="00610FFE" w:rsidRPr="00790770" w:rsidRDefault="00722919"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De la revisión del trámite legislativo</w:t>
      </w:r>
      <w:r w:rsidR="001470B3" w:rsidRPr="00790770">
        <w:rPr>
          <w:sz w:val="28"/>
          <w:lang w:val="es-ES"/>
        </w:rPr>
        <w:t xml:space="preserve"> que surtió </w:t>
      </w:r>
      <w:r w:rsidR="00897EA3" w:rsidRPr="00790770">
        <w:rPr>
          <w:sz w:val="28"/>
          <w:lang w:val="es-ES"/>
        </w:rPr>
        <w:t>ese artículo, en particular el parágrafo acusado</w:t>
      </w:r>
      <w:r w:rsidRPr="00790770">
        <w:rPr>
          <w:sz w:val="28"/>
          <w:lang w:val="es-ES"/>
        </w:rPr>
        <w:t xml:space="preserve">, esta Corporación advierte que el artículo 88 -actual 93- fue incluido como </w:t>
      </w:r>
      <w:r w:rsidR="00897EA3" w:rsidRPr="00790770">
        <w:rPr>
          <w:sz w:val="28"/>
          <w:lang w:val="es-ES"/>
        </w:rPr>
        <w:t>disposición</w:t>
      </w:r>
      <w:r w:rsidRPr="00790770">
        <w:rPr>
          <w:sz w:val="28"/>
          <w:lang w:val="es-ES"/>
        </w:rPr>
        <w:t xml:space="preserve"> nuev</w:t>
      </w:r>
      <w:r w:rsidR="00897EA3" w:rsidRPr="00790770">
        <w:rPr>
          <w:sz w:val="28"/>
          <w:lang w:val="es-ES"/>
        </w:rPr>
        <w:t>a</w:t>
      </w:r>
      <w:r w:rsidRPr="00790770">
        <w:rPr>
          <w:sz w:val="28"/>
          <w:lang w:val="es-ES"/>
        </w:rPr>
        <w:t xml:space="preserve"> en el texto propuesto para segundo debate en el informe </w:t>
      </w:r>
      <w:r w:rsidR="00207E12" w:rsidRPr="00790770">
        <w:rPr>
          <w:sz w:val="28"/>
          <w:lang w:val="es-ES"/>
        </w:rPr>
        <w:t xml:space="preserve">de ponencia positiva al proyecto de ley 118 de 2022 Cámara </w:t>
      </w:r>
      <w:r w:rsidR="00CC0BA9" w:rsidRPr="00790770">
        <w:rPr>
          <w:sz w:val="28"/>
          <w:lang w:val="es-ES"/>
        </w:rPr>
        <w:t>-</w:t>
      </w:r>
      <w:r w:rsidR="00207E12" w:rsidRPr="00790770">
        <w:rPr>
          <w:sz w:val="28"/>
          <w:lang w:val="es-ES"/>
        </w:rPr>
        <w:t xml:space="preserve"> 131 de 2022 Senado. </w:t>
      </w:r>
      <w:r w:rsidR="00002919" w:rsidRPr="00790770">
        <w:rPr>
          <w:sz w:val="28"/>
          <w:lang w:val="es-ES"/>
        </w:rPr>
        <w:t>En esa oportunidad solo se h</w:t>
      </w:r>
      <w:r w:rsidR="00FA58D4" w:rsidRPr="00790770">
        <w:rPr>
          <w:sz w:val="28"/>
          <w:lang w:val="es-ES"/>
        </w:rPr>
        <w:t>izo</w:t>
      </w:r>
      <w:r w:rsidR="00002919" w:rsidRPr="00790770">
        <w:rPr>
          <w:sz w:val="28"/>
          <w:lang w:val="es-ES"/>
        </w:rPr>
        <w:t xml:space="preserve"> referencia a </w:t>
      </w:r>
      <w:r w:rsidR="00002919" w:rsidRPr="00790770">
        <w:rPr>
          <w:sz w:val="28"/>
        </w:rPr>
        <w:t>la reducción transitoria de sanciones y de tasa de interés para omisos en la obligación de declarar los impuestos que administra la Dian</w:t>
      </w:r>
      <w:r w:rsidR="003448CC" w:rsidRPr="00790770">
        <w:rPr>
          <w:sz w:val="28"/>
        </w:rPr>
        <w:t>, y brevemente se justificó en motivar el pago efectivo de las obligaciones tributarias</w:t>
      </w:r>
      <w:r w:rsidR="003448CC" w:rsidRPr="00790770">
        <w:rPr>
          <w:rStyle w:val="Refdenotaalpie"/>
          <w:sz w:val="28"/>
        </w:rPr>
        <w:footnoteReference w:id="129"/>
      </w:r>
      <w:r w:rsidR="00CC0BA9" w:rsidRPr="00790770">
        <w:rPr>
          <w:sz w:val="28"/>
        </w:rPr>
        <w:t>.</w:t>
      </w:r>
      <w:r w:rsidR="003448CC" w:rsidRPr="00790770">
        <w:rPr>
          <w:sz w:val="28"/>
        </w:rPr>
        <w:t xml:space="preserve"> </w:t>
      </w:r>
      <w:r w:rsidR="00002919" w:rsidRPr="00790770">
        <w:rPr>
          <w:sz w:val="28"/>
        </w:rPr>
        <w:t xml:space="preserve"> </w:t>
      </w:r>
    </w:p>
    <w:p w:rsidR="00610FFE" w:rsidRPr="00790770" w:rsidRDefault="00610FFE" w:rsidP="00610FFE">
      <w:pPr>
        <w:pStyle w:val="Prrafodelista"/>
        <w:rPr>
          <w:sz w:val="28"/>
        </w:rPr>
      </w:pPr>
    </w:p>
    <w:p w:rsidR="00B8016B" w:rsidRPr="00790770" w:rsidRDefault="00E05190" w:rsidP="0051780A">
      <w:pPr>
        <w:widowControl w:val="0"/>
        <w:numPr>
          <w:ilvl w:val="0"/>
          <w:numId w:val="3"/>
        </w:numPr>
        <w:tabs>
          <w:tab w:val="left" w:pos="0"/>
        </w:tabs>
        <w:autoSpaceDE w:val="0"/>
        <w:autoSpaceDN w:val="0"/>
        <w:ind w:left="0" w:right="51" w:firstLine="0"/>
        <w:jc w:val="both"/>
        <w:rPr>
          <w:sz w:val="28"/>
          <w:lang w:val="es-ES"/>
        </w:rPr>
      </w:pPr>
      <w:r w:rsidRPr="00790770">
        <w:rPr>
          <w:sz w:val="28"/>
        </w:rPr>
        <w:t>De hecho, el parágrafo 1 al que se alude fue objeto de proposición aditiva</w:t>
      </w:r>
      <w:r w:rsidR="00535555" w:rsidRPr="00790770">
        <w:rPr>
          <w:sz w:val="28"/>
        </w:rPr>
        <w:t xml:space="preserve"> que presentó </w:t>
      </w:r>
      <w:r w:rsidR="00480ED9" w:rsidRPr="00790770">
        <w:rPr>
          <w:sz w:val="28"/>
        </w:rPr>
        <w:t>la representante Dorina Hernández Palomino</w:t>
      </w:r>
      <w:r w:rsidR="00610FFE" w:rsidRPr="00790770">
        <w:rPr>
          <w:sz w:val="28"/>
        </w:rPr>
        <w:t xml:space="preserve"> al entonces artículo 88 del proyecto de ley, siendo sometido a votación y aprobado en la Plenaria de la Cámara de Representantes</w:t>
      </w:r>
      <w:r w:rsidR="00610FFE" w:rsidRPr="00790770">
        <w:rPr>
          <w:rStyle w:val="Refdenotaalpie"/>
          <w:sz w:val="28"/>
        </w:rPr>
        <w:footnoteReference w:id="130"/>
      </w:r>
      <w:r w:rsidR="00CC0BA9" w:rsidRPr="00790770">
        <w:rPr>
          <w:sz w:val="28"/>
        </w:rPr>
        <w:t xml:space="preserve">. </w:t>
      </w:r>
      <w:r w:rsidR="00610FFE" w:rsidRPr="00790770">
        <w:rPr>
          <w:sz w:val="28"/>
        </w:rPr>
        <w:t>En tanto la Plenaria del Senado de la República aprobó ese artículo 88 sin modificaciones</w:t>
      </w:r>
      <w:r w:rsidR="00864B72" w:rsidRPr="00790770">
        <w:rPr>
          <w:rStyle w:val="Refdenotaalpie"/>
          <w:sz w:val="28"/>
        </w:rPr>
        <w:footnoteReference w:id="131"/>
      </w:r>
      <w:r w:rsidR="00CC0BA9" w:rsidRPr="00790770">
        <w:rPr>
          <w:sz w:val="28"/>
        </w:rPr>
        <w:t xml:space="preserve">, </w:t>
      </w:r>
      <w:r w:rsidR="00610FFE" w:rsidRPr="00790770">
        <w:rPr>
          <w:sz w:val="28"/>
        </w:rPr>
        <w:t>se generó una discrepancia que fue objeto de conciliación, siendo acogido el texto que se aprobó en la Cámara de Representantes</w:t>
      </w:r>
      <w:r w:rsidR="00672B01" w:rsidRPr="00790770">
        <w:rPr>
          <w:rStyle w:val="Refdenotaalpie"/>
          <w:sz w:val="28"/>
        </w:rPr>
        <w:footnoteReference w:id="132"/>
      </w:r>
      <w:r w:rsidR="00517134" w:rsidRPr="00790770">
        <w:rPr>
          <w:sz w:val="28"/>
        </w:rPr>
        <w:t>.</w:t>
      </w:r>
      <w:r w:rsidR="00610FFE" w:rsidRPr="00790770">
        <w:rPr>
          <w:sz w:val="28"/>
        </w:rPr>
        <w:t xml:space="preserve"> </w:t>
      </w:r>
      <w:r w:rsidR="00480ED9" w:rsidRPr="00790770">
        <w:rPr>
          <w:sz w:val="28"/>
        </w:rPr>
        <w:t xml:space="preserve"> </w:t>
      </w:r>
      <w:r w:rsidR="00A375C3" w:rsidRPr="00790770">
        <w:rPr>
          <w:sz w:val="28"/>
        </w:rPr>
        <w:t xml:space="preserve"> </w:t>
      </w:r>
    </w:p>
    <w:p w:rsidR="00B8016B" w:rsidRPr="00790770" w:rsidRDefault="00B8016B" w:rsidP="00B8016B">
      <w:pPr>
        <w:pStyle w:val="Prrafodelista"/>
        <w:rPr>
          <w:sz w:val="28"/>
        </w:rPr>
      </w:pPr>
    </w:p>
    <w:p w:rsidR="00D42FCC" w:rsidRPr="00790770" w:rsidRDefault="00C340EE" w:rsidP="0051780A">
      <w:pPr>
        <w:widowControl w:val="0"/>
        <w:numPr>
          <w:ilvl w:val="0"/>
          <w:numId w:val="3"/>
        </w:numPr>
        <w:tabs>
          <w:tab w:val="left" w:pos="0"/>
        </w:tabs>
        <w:autoSpaceDE w:val="0"/>
        <w:autoSpaceDN w:val="0"/>
        <w:ind w:left="0" w:right="51" w:firstLine="0"/>
        <w:jc w:val="both"/>
        <w:rPr>
          <w:sz w:val="28"/>
          <w:lang w:val="es-ES"/>
        </w:rPr>
      </w:pPr>
      <w:r w:rsidRPr="00790770">
        <w:rPr>
          <w:sz w:val="28"/>
        </w:rPr>
        <w:t xml:space="preserve">Para la Corte el contenido normativo del parágrafo 1 del artículo 93 de la Ley 2277 de 2022, </w:t>
      </w:r>
      <w:r w:rsidR="00C22A2B" w:rsidRPr="00790770">
        <w:rPr>
          <w:i/>
          <w:iCs/>
          <w:sz w:val="28"/>
        </w:rPr>
        <w:t>(i)</w:t>
      </w:r>
      <w:r w:rsidR="00C22A2B" w:rsidRPr="00790770">
        <w:rPr>
          <w:sz w:val="28"/>
        </w:rPr>
        <w:t xml:space="preserve"> </w:t>
      </w:r>
      <w:r w:rsidR="00810D3F" w:rsidRPr="00790770">
        <w:rPr>
          <w:sz w:val="28"/>
        </w:rPr>
        <w:t xml:space="preserve">tiene </w:t>
      </w:r>
      <w:r w:rsidR="00C22A2B" w:rsidRPr="00790770">
        <w:rPr>
          <w:sz w:val="28"/>
        </w:rPr>
        <w:t xml:space="preserve">conexidad temática con </w:t>
      </w:r>
      <w:r w:rsidR="009D2055" w:rsidRPr="00790770">
        <w:rPr>
          <w:sz w:val="28"/>
        </w:rPr>
        <w:t xml:space="preserve">la materia dominante de la ley, es decir, con </w:t>
      </w:r>
      <w:r w:rsidR="00460F46" w:rsidRPr="00790770">
        <w:rPr>
          <w:sz w:val="28"/>
        </w:rPr>
        <w:t xml:space="preserve">el núcleo </w:t>
      </w:r>
      <w:r w:rsidR="009D2055" w:rsidRPr="00790770">
        <w:rPr>
          <w:sz w:val="28"/>
        </w:rPr>
        <w:t>tributari</w:t>
      </w:r>
      <w:r w:rsidR="00460F46" w:rsidRPr="00790770">
        <w:rPr>
          <w:sz w:val="28"/>
        </w:rPr>
        <w:t>o</w:t>
      </w:r>
      <w:r w:rsidR="009D2055" w:rsidRPr="00790770">
        <w:rPr>
          <w:sz w:val="28"/>
        </w:rPr>
        <w:t xml:space="preserve">, en tanto la definición de beneficios </w:t>
      </w:r>
      <w:r w:rsidR="00810D3F" w:rsidRPr="00790770">
        <w:rPr>
          <w:sz w:val="28"/>
        </w:rPr>
        <w:t>fiscales</w:t>
      </w:r>
      <w:r w:rsidR="009D2055" w:rsidRPr="00790770">
        <w:rPr>
          <w:sz w:val="28"/>
        </w:rPr>
        <w:t xml:space="preserve"> como la reducción de las sanciones y </w:t>
      </w:r>
      <w:r w:rsidR="000F0E3A" w:rsidRPr="00790770">
        <w:rPr>
          <w:sz w:val="28"/>
        </w:rPr>
        <w:t>el recaudo efectivo de las contribuciones parafiscales</w:t>
      </w:r>
      <w:r w:rsidR="00810D3F" w:rsidRPr="00790770">
        <w:rPr>
          <w:sz w:val="28"/>
        </w:rPr>
        <w:t xml:space="preserve"> adeudadas</w:t>
      </w:r>
      <w:r w:rsidR="000F0E3A" w:rsidRPr="00790770">
        <w:rPr>
          <w:sz w:val="28"/>
        </w:rPr>
        <w:t xml:space="preserve"> que fiscaliza la UGPP</w:t>
      </w:r>
      <w:r w:rsidR="008E0430" w:rsidRPr="00790770">
        <w:rPr>
          <w:sz w:val="28"/>
        </w:rPr>
        <w:t xml:space="preserve"> y que hacen parte del género de los tributos</w:t>
      </w:r>
      <w:r w:rsidR="00460F46" w:rsidRPr="00790770">
        <w:rPr>
          <w:sz w:val="28"/>
        </w:rPr>
        <w:t xml:space="preserve"> con destinación específica, </w:t>
      </w:r>
      <w:r w:rsidR="00DB1EA1" w:rsidRPr="00790770">
        <w:rPr>
          <w:sz w:val="28"/>
        </w:rPr>
        <w:t xml:space="preserve">conlleva a que se realicen ajustes al sistema tributario para avanzar en la eficiencia </w:t>
      </w:r>
      <w:r w:rsidR="003F2A1C" w:rsidRPr="00790770">
        <w:rPr>
          <w:sz w:val="28"/>
        </w:rPr>
        <w:t xml:space="preserve">del mismo. Así mismo, </w:t>
      </w:r>
      <w:r w:rsidR="003F2A1C" w:rsidRPr="00790770">
        <w:rPr>
          <w:i/>
          <w:iCs/>
          <w:sz w:val="28"/>
        </w:rPr>
        <w:t>(ii)</w:t>
      </w:r>
      <w:r w:rsidR="003F2A1C" w:rsidRPr="00790770">
        <w:rPr>
          <w:sz w:val="28"/>
        </w:rPr>
        <w:t xml:space="preserve"> goza de conexidad causal porque la disposición fue incluida con el ánimo de motivar </w:t>
      </w:r>
      <w:r w:rsidR="008E7BBE" w:rsidRPr="00790770">
        <w:rPr>
          <w:sz w:val="28"/>
        </w:rPr>
        <w:t xml:space="preserve">un mayor recaudo en las contribuciones parafiscales pendientes que determina y fiscaliza la UGPP, de tal forma </w:t>
      </w:r>
      <w:r w:rsidR="00FC3D54" w:rsidRPr="00790770">
        <w:rPr>
          <w:sz w:val="28"/>
        </w:rPr>
        <w:t xml:space="preserve">que </w:t>
      </w:r>
      <w:r w:rsidR="009618AC" w:rsidRPr="00790770">
        <w:rPr>
          <w:sz w:val="28"/>
        </w:rPr>
        <w:t xml:space="preserve">se robustezcan los ingresos con destino al sistema de protección social. </w:t>
      </w:r>
    </w:p>
    <w:p w:rsidR="003854B6" w:rsidRPr="00790770" w:rsidRDefault="003854B6" w:rsidP="003854B6">
      <w:pPr>
        <w:pStyle w:val="Prrafodelista"/>
        <w:rPr>
          <w:sz w:val="28"/>
          <w:lang w:val="es-ES"/>
        </w:rPr>
      </w:pPr>
    </w:p>
    <w:p w:rsidR="002E6C78" w:rsidRPr="00790770" w:rsidRDefault="003854B6" w:rsidP="0051780A">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También </w:t>
      </w:r>
      <w:r w:rsidR="00F70081" w:rsidRPr="00790770">
        <w:rPr>
          <w:sz w:val="28"/>
          <w:lang w:val="es-ES"/>
        </w:rPr>
        <w:t>la Corte</w:t>
      </w:r>
      <w:r w:rsidRPr="00790770">
        <w:rPr>
          <w:sz w:val="28"/>
          <w:lang w:val="es-ES"/>
        </w:rPr>
        <w:t xml:space="preserve"> estima que la disposición acusada </w:t>
      </w:r>
      <w:r w:rsidRPr="00790770">
        <w:rPr>
          <w:i/>
          <w:iCs/>
          <w:sz w:val="28"/>
          <w:lang w:val="es-ES"/>
        </w:rPr>
        <w:t>(i</w:t>
      </w:r>
      <w:r w:rsidR="008A3D44" w:rsidRPr="00790770">
        <w:rPr>
          <w:i/>
          <w:iCs/>
          <w:sz w:val="28"/>
          <w:lang w:val="es-ES"/>
        </w:rPr>
        <w:t>ii</w:t>
      </w:r>
      <w:r w:rsidRPr="00790770">
        <w:rPr>
          <w:i/>
          <w:iCs/>
          <w:sz w:val="28"/>
          <w:lang w:val="es-ES"/>
        </w:rPr>
        <w:t>)</w:t>
      </w:r>
      <w:r w:rsidRPr="00790770">
        <w:rPr>
          <w:sz w:val="28"/>
          <w:lang w:val="es-ES"/>
        </w:rPr>
        <w:t xml:space="preserve"> cumple con la conexidad teleológica con la Ley 2277 de 2022, </w:t>
      </w:r>
      <w:r w:rsidR="000D0DBB" w:rsidRPr="00790770">
        <w:rPr>
          <w:sz w:val="28"/>
          <w:lang w:val="es-ES"/>
        </w:rPr>
        <w:t>en tanto apunta a cerrar los caminos para la evasión y elusión tributaria, sumado a que la consecución de recursos adicionales para fortalecer el sistema de protección social</w:t>
      </w:r>
      <w:r w:rsidR="00B50515" w:rsidRPr="00790770">
        <w:rPr>
          <w:sz w:val="28"/>
          <w:lang w:val="es-ES"/>
        </w:rPr>
        <w:t xml:space="preserve"> y</w:t>
      </w:r>
      <w:r w:rsidR="00AD3844" w:rsidRPr="00790770">
        <w:rPr>
          <w:sz w:val="28"/>
          <w:lang w:val="es-ES"/>
        </w:rPr>
        <w:t xml:space="preserve"> robustecer el</w:t>
      </w:r>
      <w:r w:rsidR="00AC4E89" w:rsidRPr="00790770">
        <w:rPr>
          <w:sz w:val="28"/>
          <w:lang w:val="es-ES"/>
        </w:rPr>
        <w:t xml:space="preserve"> </w:t>
      </w:r>
      <w:r w:rsidR="00AD3844" w:rsidRPr="00790770">
        <w:rPr>
          <w:sz w:val="28"/>
          <w:lang w:val="es-ES"/>
        </w:rPr>
        <w:t>recaudo</w:t>
      </w:r>
      <w:r w:rsidR="00AC4E89" w:rsidRPr="00790770">
        <w:rPr>
          <w:sz w:val="28"/>
          <w:lang w:val="es-ES"/>
        </w:rPr>
        <w:t>,</w:t>
      </w:r>
      <w:r w:rsidR="000D0DBB" w:rsidRPr="00790770">
        <w:rPr>
          <w:sz w:val="28"/>
          <w:lang w:val="es-ES"/>
        </w:rPr>
        <w:t xml:space="preserve"> </w:t>
      </w:r>
      <w:r w:rsidR="00AD3844" w:rsidRPr="00790770">
        <w:rPr>
          <w:sz w:val="28"/>
          <w:lang w:val="es-ES"/>
        </w:rPr>
        <w:t xml:space="preserve">son dos propósitos medulares de la reforma tributaria. </w:t>
      </w:r>
      <w:r w:rsidR="00B50515" w:rsidRPr="00790770">
        <w:rPr>
          <w:sz w:val="28"/>
          <w:lang w:val="es-ES"/>
        </w:rPr>
        <w:t xml:space="preserve">Lo anterior, por cuanto la reducción transitoria de las sanciones </w:t>
      </w:r>
      <w:r w:rsidR="0029401D" w:rsidRPr="00790770">
        <w:rPr>
          <w:sz w:val="28"/>
          <w:lang w:val="es-ES"/>
        </w:rPr>
        <w:t>en materia de parafiscal</w:t>
      </w:r>
      <w:r w:rsidR="00EC4589" w:rsidRPr="00790770">
        <w:rPr>
          <w:sz w:val="28"/>
          <w:lang w:val="es-ES"/>
        </w:rPr>
        <w:t>idad</w:t>
      </w:r>
      <w:r w:rsidR="0029401D" w:rsidRPr="00790770">
        <w:rPr>
          <w:sz w:val="28"/>
          <w:lang w:val="es-ES"/>
        </w:rPr>
        <w:t xml:space="preserve"> de la seguridad social genera un alcance persuasivo en el </w:t>
      </w:r>
      <w:r w:rsidR="001A7AED" w:rsidRPr="00790770">
        <w:rPr>
          <w:sz w:val="28"/>
          <w:lang w:val="es-ES"/>
        </w:rPr>
        <w:t>obligado aportante para que realice con prontitud el pago total de la obligación y se haga acreedor a sanciones disminuidas. Sin duda esto contribuye</w:t>
      </w:r>
      <w:r w:rsidR="00BD3FBE" w:rsidRPr="00790770">
        <w:rPr>
          <w:sz w:val="28"/>
          <w:lang w:val="es-ES"/>
        </w:rPr>
        <w:t xml:space="preserve"> con eficiencia</w:t>
      </w:r>
      <w:r w:rsidR="001A7AED" w:rsidRPr="00790770">
        <w:rPr>
          <w:sz w:val="28"/>
          <w:lang w:val="es-ES"/>
        </w:rPr>
        <w:t xml:space="preserve"> </w:t>
      </w:r>
      <w:r w:rsidR="00865756" w:rsidRPr="00790770">
        <w:rPr>
          <w:sz w:val="28"/>
          <w:lang w:val="es-ES"/>
        </w:rPr>
        <w:t>a la sostenibilidad fiscal</w:t>
      </w:r>
      <w:r w:rsidR="00BD3FBE" w:rsidRPr="00790770">
        <w:rPr>
          <w:sz w:val="28"/>
          <w:lang w:val="es-ES"/>
        </w:rPr>
        <w:t xml:space="preserve"> </w:t>
      </w:r>
      <w:r w:rsidR="00865756" w:rsidRPr="00790770">
        <w:rPr>
          <w:sz w:val="28"/>
          <w:lang w:val="es-ES"/>
        </w:rPr>
        <w:t>del sistema de seguridad social integral</w:t>
      </w:r>
      <w:r w:rsidR="007C6C34" w:rsidRPr="00790770">
        <w:rPr>
          <w:sz w:val="28"/>
          <w:lang w:val="es-ES"/>
        </w:rPr>
        <w:t xml:space="preserve"> porque lo que interesa principalmente es motivar el pago de los aportes parafiscales</w:t>
      </w:r>
      <w:r w:rsidR="00BD3FBE" w:rsidRPr="00790770">
        <w:rPr>
          <w:sz w:val="28"/>
          <w:lang w:val="es-ES"/>
        </w:rPr>
        <w:t xml:space="preserve">. </w:t>
      </w:r>
      <w:r w:rsidR="008A3D44" w:rsidRPr="00790770">
        <w:rPr>
          <w:sz w:val="28"/>
          <w:lang w:val="es-ES"/>
        </w:rPr>
        <w:t>Por último,</w:t>
      </w:r>
      <w:r w:rsidR="00BD3FBE" w:rsidRPr="00790770">
        <w:rPr>
          <w:sz w:val="28"/>
          <w:lang w:val="es-ES"/>
        </w:rPr>
        <w:t xml:space="preserve"> </w:t>
      </w:r>
      <w:r w:rsidR="00BD3FBE" w:rsidRPr="00790770">
        <w:rPr>
          <w:i/>
          <w:iCs/>
          <w:sz w:val="28"/>
          <w:lang w:val="es-ES"/>
        </w:rPr>
        <w:t xml:space="preserve">(iv) </w:t>
      </w:r>
      <w:r w:rsidR="009C7F35" w:rsidRPr="00790770">
        <w:rPr>
          <w:sz w:val="28"/>
          <w:lang w:val="es-ES"/>
        </w:rPr>
        <w:t xml:space="preserve">acredita la conexidad sistemática </w:t>
      </w:r>
      <w:r w:rsidR="007C6C34" w:rsidRPr="00790770">
        <w:rPr>
          <w:sz w:val="28"/>
          <w:lang w:val="es-ES"/>
        </w:rPr>
        <w:t xml:space="preserve">con el artículo 1 de la Ley 2277 de 2022, al </w:t>
      </w:r>
      <w:r w:rsidR="00277E47" w:rsidRPr="00790770">
        <w:rPr>
          <w:sz w:val="28"/>
          <w:lang w:val="es-ES"/>
        </w:rPr>
        <w:t xml:space="preserve">contribuir a la eficiencia del sistema impositivo </w:t>
      </w:r>
      <w:r w:rsidR="00641F15" w:rsidRPr="00790770">
        <w:rPr>
          <w:sz w:val="28"/>
          <w:lang w:val="es-ES"/>
        </w:rPr>
        <w:t xml:space="preserve">y reforzar la lucha contra evasión. </w:t>
      </w:r>
      <w:r w:rsidR="007060E6" w:rsidRPr="00790770">
        <w:rPr>
          <w:sz w:val="28"/>
          <w:lang w:val="es-ES"/>
        </w:rPr>
        <w:t>Además, tiene conexidad interna</w:t>
      </w:r>
      <w:r w:rsidR="00B900B7" w:rsidRPr="00790770">
        <w:rPr>
          <w:sz w:val="28"/>
          <w:lang w:val="es-ES"/>
        </w:rPr>
        <w:t xml:space="preserve"> con</w:t>
      </w:r>
      <w:r w:rsidR="007060E6" w:rsidRPr="00790770">
        <w:rPr>
          <w:sz w:val="28"/>
          <w:lang w:val="es-ES"/>
        </w:rPr>
        <w:t xml:space="preserve"> la creación y modificación de tributos</w:t>
      </w:r>
      <w:r w:rsidR="00B900B7" w:rsidRPr="00790770">
        <w:rPr>
          <w:sz w:val="28"/>
          <w:lang w:val="es-ES"/>
        </w:rPr>
        <w:t xml:space="preserve">, al igual que con la fiscalización que le corresponde al estado adelantar. </w:t>
      </w:r>
    </w:p>
    <w:p w:rsidR="002E6C78" w:rsidRPr="00790770" w:rsidRDefault="002E6C78" w:rsidP="002E6C78">
      <w:pPr>
        <w:widowControl w:val="0"/>
        <w:tabs>
          <w:tab w:val="left" w:pos="0"/>
        </w:tabs>
        <w:autoSpaceDE w:val="0"/>
        <w:autoSpaceDN w:val="0"/>
        <w:ind w:right="51"/>
        <w:jc w:val="both"/>
        <w:rPr>
          <w:sz w:val="28"/>
          <w:lang w:val="es-ES"/>
        </w:rPr>
      </w:pPr>
    </w:p>
    <w:p w:rsidR="00583BE0" w:rsidRPr="00790770" w:rsidRDefault="002E6C78" w:rsidP="00583BE0">
      <w:pPr>
        <w:widowControl w:val="0"/>
        <w:numPr>
          <w:ilvl w:val="0"/>
          <w:numId w:val="3"/>
        </w:numPr>
        <w:tabs>
          <w:tab w:val="left" w:pos="0"/>
        </w:tabs>
        <w:autoSpaceDE w:val="0"/>
        <w:autoSpaceDN w:val="0"/>
        <w:ind w:left="0" w:right="51" w:firstLine="0"/>
        <w:jc w:val="both"/>
        <w:rPr>
          <w:sz w:val="28"/>
          <w:lang w:val="es-ES"/>
        </w:rPr>
      </w:pPr>
      <w:r w:rsidRPr="00790770">
        <w:rPr>
          <w:sz w:val="28"/>
          <w:lang w:val="es-ES"/>
        </w:rPr>
        <w:t xml:space="preserve">En conclusión, la Sala Plena considera que el parágrafo 1 del artículo 93 de la Ley 2277 de 2022 no viola el principio de unidad de materia, lo que impone su declaratoria de exequibilidad por este cargo que se estudió. </w:t>
      </w:r>
    </w:p>
    <w:p w:rsidR="00B22716" w:rsidRPr="00790770" w:rsidRDefault="00B22716" w:rsidP="00B22716">
      <w:pPr>
        <w:pStyle w:val="Prrafodelista"/>
        <w:rPr>
          <w:sz w:val="28"/>
          <w:lang w:val="es-ES"/>
        </w:rPr>
      </w:pPr>
    </w:p>
    <w:p w:rsidR="00B22716" w:rsidRPr="00790770" w:rsidRDefault="00B22716" w:rsidP="00B22716">
      <w:pPr>
        <w:widowControl w:val="0"/>
        <w:tabs>
          <w:tab w:val="left" w:pos="0"/>
        </w:tabs>
        <w:autoSpaceDE w:val="0"/>
        <w:autoSpaceDN w:val="0"/>
        <w:ind w:right="51"/>
        <w:jc w:val="both"/>
        <w:rPr>
          <w:b/>
          <w:bCs/>
          <w:sz w:val="28"/>
          <w:lang w:val="es-ES"/>
        </w:rPr>
      </w:pPr>
      <w:r w:rsidRPr="00790770">
        <w:rPr>
          <w:b/>
          <w:bCs/>
          <w:sz w:val="28"/>
          <w:lang w:val="es-ES"/>
        </w:rPr>
        <w:t xml:space="preserve">Síntesis de la decisión </w:t>
      </w:r>
    </w:p>
    <w:p w:rsidR="00B22716" w:rsidRPr="00790770" w:rsidRDefault="00B22716" w:rsidP="00B22716">
      <w:pPr>
        <w:pStyle w:val="Prrafodelista"/>
        <w:rPr>
          <w:sz w:val="28"/>
          <w:lang w:val="es-ES"/>
        </w:rPr>
      </w:pPr>
    </w:p>
    <w:p w:rsidR="00013003" w:rsidRPr="00790770" w:rsidRDefault="003E4C66" w:rsidP="0051780A">
      <w:pPr>
        <w:widowControl w:val="0"/>
        <w:numPr>
          <w:ilvl w:val="0"/>
          <w:numId w:val="3"/>
        </w:numPr>
        <w:tabs>
          <w:tab w:val="left" w:pos="0"/>
        </w:tabs>
        <w:autoSpaceDE w:val="0"/>
        <w:autoSpaceDN w:val="0"/>
        <w:ind w:left="0" w:right="51" w:firstLine="0"/>
        <w:jc w:val="both"/>
        <w:rPr>
          <w:sz w:val="28"/>
        </w:rPr>
      </w:pPr>
      <w:r w:rsidRPr="00790770">
        <w:rPr>
          <w:sz w:val="28"/>
          <w:lang w:val="es-ES"/>
        </w:rPr>
        <w:t xml:space="preserve"> </w:t>
      </w:r>
      <w:r w:rsidR="00013003" w:rsidRPr="00790770">
        <w:rPr>
          <w:sz w:val="28"/>
          <w:lang w:val="es-ES"/>
        </w:rPr>
        <w:t>La Corte resolvió una acción pública de inconstitucionalidad en la cual el demandante planteó tres cargos admitidos. En el primero, propuso la violación a los principios de legalidad y certeza del tributo (</w:t>
      </w:r>
      <w:r w:rsidR="0086503F" w:rsidRPr="00790770">
        <w:rPr>
          <w:sz w:val="28"/>
          <w:lang w:val="es-ES"/>
        </w:rPr>
        <w:t>a</w:t>
      </w:r>
      <w:r w:rsidR="00013003" w:rsidRPr="00790770">
        <w:rPr>
          <w:sz w:val="28"/>
          <w:lang w:val="es-ES"/>
        </w:rPr>
        <w:t>rt. 338, C</w:t>
      </w:r>
      <w:r w:rsidR="0086503F" w:rsidRPr="00790770">
        <w:rPr>
          <w:sz w:val="28"/>
          <w:lang w:val="es-ES"/>
        </w:rPr>
        <w:t>.</w:t>
      </w:r>
      <w:r w:rsidR="00013003" w:rsidRPr="00790770">
        <w:rPr>
          <w:sz w:val="28"/>
          <w:lang w:val="es-ES"/>
        </w:rPr>
        <w:t>P</w:t>
      </w:r>
      <w:r w:rsidR="0086503F" w:rsidRPr="00790770">
        <w:rPr>
          <w:sz w:val="28"/>
          <w:lang w:val="es-ES"/>
        </w:rPr>
        <w:t>.</w:t>
      </w:r>
      <w:r w:rsidR="00013003" w:rsidRPr="00790770">
        <w:rPr>
          <w:sz w:val="28"/>
          <w:lang w:val="es-ES"/>
        </w:rPr>
        <w:t xml:space="preserve">) por parte del parágrafo 6 del artículo 11 de la Ley 2277 de 2022, en tanto señaló que la tarifa del impuesto sobre la renta para los usuarios industriales de las zonas francas depende de un plan de internacionalización y anual de ventas que se debe acordar y suscribir con el </w:t>
      </w:r>
      <w:r w:rsidR="00637016" w:rsidRPr="00790770">
        <w:rPr>
          <w:sz w:val="28"/>
          <w:lang w:val="es-ES"/>
        </w:rPr>
        <w:t>m</w:t>
      </w:r>
      <w:r w:rsidR="00013003" w:rsidRPr="00790770">
        <w:rPr>
          <w:sz w:val="28"/>
          <w:lang w:val="es-ES"/>
        </w:rPr>
        <w:t>inisterio de Comercio, Industria y Turismo, además de cumplirlo, por lo que el volumen de ingresos netos lo termina definiendo el Gobierno nacional en la reglamentación que defina la materia, para acceder a la tarifa preferencial del 20%. Para el actor, dicha definición no corresponde a un aspecto sometido a variable técnica o económica que se pueda delegar el Ejecutivo, sumado a que la indefinición en el volumen de ingresos conlleva a que no se logre determinar quiénes pueden ser beneficiarios de la tarifa preferencial en renta.</w:t>
      </w:r>
    </w:p>
    <w:p w:rsidR="00583BE0" w:rsidRPr="00790770" w:rsidRDefault="00583BE0" w:rsidP="00583BE0">
      <w:pPr>
        <w:widowControl w:val="0"/>
        <w:tabs>
          <w:tab w:val="left" w:pos="0"/>
        </w:tabs>
        <w:autoSpaceDE w:val="0"/>
        <w:autoSpaceDN w:val="0"/>
        <w:ind w:right="51"/>
        <w:jc w:val="both"/>
        <w:rPr>
          <w:sz w:val="28"/>
        </w:rPr>
      </w:pPr>
    </w:p>
    <w:p w:rsidR="00583BE0" w:rsidRPr="00790770" w:rsidRDefault="00013003" w:rsidP="00013003">
      <w:pPr>
        <w:widowControl w:val="0"/>
        <w:numPr>
          <w:ilvl w:val="0"/>
          <w:numId w:val="3"/>
        </w:numPr>
        <w:tabs>
          <w:tab w:val="left" w:pos="0"/>
        </w:tabs>
        <w:autoSpaceDE w:val="0"/>
        <w:autoSpaceDN w:val="0"/>
        <w:ind w:left="0" w:right="51" w:firstLine="0"/>
        <w:jc w:val="both"/>
        <w:rPr>
          <w:sz w:val="28"/>
        </w:rPr>
      </w:pPr>
      <w:r w:rsidRPr="00790770">
        <w:rPr>
          <w:sz w:val="28"/>
          <w:lang w:val="es-ES"/>
        </w:rPr>
        <w:t>En el segundo cargo el actor adujo que los artículos 69 y 70 de la Ley 2277 de 2022 desconocían los principios de consecutividad e identidad flexible (</w:t>
      </w:r>
      <w:r w:rsidR="0086503F" w:rsidRPr="00790770">
        <w:rPr>
          <w:sz w:val="28"/>
          <w:lang w:val="es-ES"/>
        </w:rPr>
        <w:t>a</w:t>
      </w:r>
      <w:r w:rsidRPr="00790770">
        <w:rPr>
          <w:sz w:val="28"/>
          <w:lang w:val="es-ES"/>
        </w:rPr>
        <w:t>rts. 17 y 160, C</w:t>
      </w:r>
      <w:r w:rsidR="0086503F" w:rsidRPr="00790770">
        <w:rPr>
          <w:sz w:val="28"/>
          <w:lang w:val="es-ES"/>
        </w:rPr>
        <w:t>.</w:t>
      </w:r>
      <w:r w:rsidRPr="00790770">
        <w:rPr>
          <w:sz w:val="28"/>
          <w:lang w:val="es-ES"/>
        </w:rPr>
        <w:t>P</w:t>
      </w:r>
      <w:r w:rsidR="0086503F" w:rsidRPr="00790770">
        <w:rPr>
          <w:sz w:val="28"/>
          <w:lang w:val="es-ES"/>
        </w:rPr>
        <w:t>.</w:t>
      </w:r>
      <w:r w:rsidRPr="00790770">
        <w:rPr>
          <w:sz w:val="28"/>
          <w:lang w:val="es-ES"/>
        </w:rPr>
        <w:t>). Para sustentar su reparo expuso dos argumentos centrales: (i) esas disposiciones fueron introducidas como nuevos artículos en los informes de ponencia para los debates en las plenarias de la Cámara de Representantes y del Senado de la República, sin que se hubiesen contemplado en el proyecto de ley original ni en el trámite del primer debate conjunto, sumado a que no guardaron relación directa y sustantiva con los temas discutidos en esa etapa legislativa y, (ii) los artículos censurados comportan una materia autónoma, independiente y separable respecto de los temas discutidos en primer debate, al punto que da lugar a otro proyecto de ley diferente porque modifican el Código Penal y afectan el derecho fundamental a la libertad personal.</w:t>
      </w:r>
    </w:p>
    <w:p w:rsidR="00583BE0" w:rsidRPr="00790770" w:rsidRDefault="00583BE0" w:rsidP="00583BE0">
      <w:pPr>
        <w:pStyle w:val="Prrafodelista"/>
        <w:rPr>
          <w:sz w:val="28"/>
          <w:lang w:val="es-ES"/>
        </w:rPr>
      </w:pPr>
    </w:p>
    <w:p w:rsidR="00583BE0" w:rsidRPr="00790770" w:rsidRDefault="00013003" w:rsidP="00013003">
      <w:pPr>
        <w:widowControl w:val="0"/>
        <w:numPr>
          <w:ilvl w:val="0"/>
          <w:numId w:val="3"/>
        </w:numPr>
        <w:tabs>
          <w:tab w:val="left" w:pos="0"/>
        </w:tabs>
        <w:autoSpaceDE w:val="0"/>
        <w:autoSpaceDN w:val="0"/>
        <w:ind w:left="0" w:right="51" w:firstLine="0"/>
        <w:jc w:val="both"/>
        <w:rPr>
          <w:sz w:val="28"/>
        </w:rPr>
      </w:pPr>
      <w:r w:rsidRPr="00790770">
        <w:rPr>
          <w:sz w:val="28"/>
          <w:lang w:val="es-ES"/>
        </w:rPr>
        <w:t xml:space="preserve"> En el tercer cargo el demandante señaló que el artículo 89, el parágrafo 1 del artículo 93 y el inciso 2 del artículo 96 de la Ley 2277 de 2022, vulneran el principio de unidad de materia (</w:t>
      </w:r>
      <w:r w:rsidR="0086503F" w:rsidRPr="00790770">
        <w:rPr>
          <w:sz w:val="28"/>
          <w:lang w:val="es-ES"/>
        </w:rPr>
        <w:t>a</w:t>
      </w:r>
      <w:r w:rsidRPr="00790770">
        <w:rPr>
          <w:sz w:val="28"/>
          <w:lang w:val="es-ES"/>
        </w:rPr>
        <w:t>rts. 158 y 169, C</w:t>
      </w:r>
      <w:r w:rsidR="0086503F" w:rsidRPr="00790770">
        <w:rPr>
          <w:sz w:val="28"/>
          <w:lang w:val="es-ES"/>
        </w:rPr>
        <w:t>.</w:t>
      </w:r>
      <w:r w:rsidRPr="00790770">
        <w:rPr>
          <w:sz w:val="28"/>
          <w:lang w:val="es-ES"/>
        </w:rPr>
        <w:t>P</w:t>
      </w:r>
      <w:r w:rsidR="00CC0BA9" w:rsidRPr="00790770">
        <w:rPr>
          <w:sz w:val="28"/>
          <w:lang w:val="es-ES"/>
        </w:rPr>
        <w:t>.</w:t>
      </w:r>
      <w:r w:rsidRPr="00790770">
        <w:rPr>
          <w:sz w:val="28"/>
          <w:lang w:val="es-ES"/>
        </w:rPr>
        <w:t>) al carecer de toda conexidad con las materias que trata la reforma tributaria para la igualdad y justicia social.</w:t>
      </w:r>
    </w:p>
    <w:p w:rsidR="00583BE0" w:rsidRPr="00790770" w:rsidRDefault="00583BE0" w:rsidP="00583BE0">
      <w:pPr>
        <w:pStyle w:val="Prrafodelista"/>
        <w:rPr>
          <w:sz w:val="28"/>
          <w:lang w:val="es-ES"/>
        </w:rPr>
      </w:pPr>
    </w:p>
    <w:p w:rsidR="00583BE0" w:rsidRPr="00790770" w:rsidRDefault="00013003" w:rsidP="00013003">
      <w:pPr>
        <w:widowControl w:val="0"/>
        <w:numPr>
          <w:ilvl w:val="0"/>
          <w:numId w:val="3"/>
        </w:numPr>
        <w:tabs>
          <w:tab w:val="left" w:pos="0"/>
        </w:tabs>
        <w:autoSpaceDE w:val="0"/>
        <w:autoSpaceDN w:val="0"/>
        <w:ind w:left="0" w:right="51" w:firstLine="0"/>
        <w:jc w:val="both"/>
        <w:rPr>
          <w:sz w:val="28"/>
        </w:rPr>
      </w:pPr>
      <w:r w:rsidRPr="00790770">
        <w:rPr>
          <w:sz w:val="28"/>
          <w:lang w:val="es-ES"/>
        </w:rPr>
        <w:t xml:space="preserve"> Como cuestiones previas, la Sala Plena (i) determinó que en el presente caso no es competente para pronunciarse sobre cargos nuevos que propuso un interviniente, por lo cual delimitó el control abstracto de constitucionalidad a los cargos admitidos; (ii) estableció que el parágrafo 6 del artículo 11 de la Ley 2277 de 2022 fue juzgado en la Sentencia C-384 de 2023 por las mismas razones que apoyan el cargo formulado por el demandante en este proceso. Ante ello, advirtió configurado el fenómeno de la cosa juzgada constitucional formal y relativa, lo que conllevó a enfocar la decisión a estarse a lo resuelto en la Sentencia C-384 de 2023 sobre ese cargo, respetando el condicionamiento que en dicha sentencia se fijó por el cargo de vulneración a los principios de buena fe y confianza legítima y, (iii) estimó que se configuró la cosa juzgada absoluta con la declaratoria de inexequibilidad del inciso 2 del artículo 96 de la Ley 2277 de 2022, que se adoptó en la Sentencia C-390 de 2023. Por consiguiente, dispuso que el estudio de constitucionalidad carecía de objeto de control y que la Corte debía estarse a lo resuelto en dicha sentencia.</w:t>
      </w:r>
    </w:p>
    <w:p w:rsidR="00583BE0" w:rsidRPr="00790770" w:rsidRDefault="00583BE0" w:rsidP="00583BE0">
      <w:pPr>
        <w:widowControl w:val="0"/>
        <w:tabs>
          <w:tab w:val="left" w:pos="0"/>
        </w:tabs>
        <w:autoSpaceDE w:val="0"/>
        <w:autoSpaceDN w:val="0"/>
        <w:ind w:right="51"/>
        <w:jc w:val="both"/>
        <w:rPr>
          <w:sz w:val="28"/>
        </w:rPr>
      </w:pPr>
    </w:p>
    <w:p w:rsidR="00583BE0" w:rsidRPr="00790770" w:rsidRDefault="00013003" w:rsidP="00013003">
      <w:pPr>
        <w:widowControl w:val="0"/>
        <w:numPr>
          <w:ilvl w:val="0"/>
          <w:numId w:val="3"/>
        </w:numPr>
        <w:tabs>
          <w:tab w:val="left" w:pos="0"/>
        </w:tabs>
        <w:autoSpaceDE w:val="0"/>
        <w:autoSpaceDN w:val="0"/>
        <w:ind w:left="0" w:right="51" w:firstLine="0"/>
        <w:jc w:val="both"/>
        <w:rPr>
          <w:sz w:val="28"/>
        </w:rPr>
      </w:pPr>
      <w:r w:rsidRPr="00790770">
        <w:rPr>
          <w:sz w:val="28"/>
          <w:lang w:val="es-ES"/>
        </w:rPr>
        <w:t xml:space="preserve"> Seguidamente, esta Corte estableció los siguientes dos problemas jurídicos: ¿Los artículos 69 y 70 de la Ley 2277 de 2022 desconocen los principios de consecutividad e identidad flexible que consagra los artículos 157 y 160 de la Constitución, al presuntamente ser incluidos como artículos nuevos en los informes de ponencia para segundo debate en las Plenaria de la Cámara de Representantes y del Senado de la República, sin haber sido objeto de trámite, deliberación y aprobación durante el primer debate conjunto que surtió el proyecto de ley?  ¿El artículo 89 y el parágrafo 1 del artículo 93 de la Ley 2277 de 2022 vulneran el principio de unidad de materia que se deriva de los artículos 158 y 169 de la Constitución, al presuntamente no guardar ninguna conexidad con los objetivos, materias y articulado que se establecieron en dicha ley?</w:t>
      </w:r>
    </w:p>
    <w:p w:rsidR="00583BE0" w:rsidRPr="00790770" w:rsidRDefault="00583BE0" w:rsidP="00583BE0">
      <w:pPr>
        <w:pStyle w:val="Prrafodelista"/>
        <w:rPr>
          <w:sz w:val="28"/>
          <w:lang w:val="es-ES"/>
        </w:rPr>
      </w:pPr>
    </w:p>
    <w:p w:rsidR="00583BE0" w:rsidRPr="00790770" w:rsidRDefault="00013003" w:rsidP="00013003">
      <w:pPr>
        <w:widowControl w:val="0"/>
        <w:numPr>
          <w:ilvl w:val="0"/>
          <w:numId w:val="3"/>
        </w:numPr>
        <w:tabs>
          <w:tab w:val="left" w:pos="0"/>
        </w:tabs>
        <w:autoSpaceDE w:val="0"/>
        <w:autoSpaceDN w:val="0"/>
        <w:ind w:left="0" w:right="51" w:firstLine="0"/>
        <w:jc w:val="both"/>
        <w:rPr>
          <w:sz w:val="28"/>
        </w:rPr>
      </w:pPr>
      <w:r w:rsidRPr="00790770">
        <w:rPr>
          <w:sz w:val="28"/>
          <w:lang w:val="es-ES"/>
        </w:rPr>
        <w:t xml:space="preserve"> Para resolver el primer problema jurídico, la Sala consideró que los artículos 69 y 70 de la Ley 2277 de 2022 eran exequibles al no desconocer los principios constitucionales de consecutividad e identidad flexible por cuanto, a partir de un análisis integral del trámite legislativo que adelantó el Congreso de la República, se logró establecer lo siguiente:</w:t>
      </w:r>
    </w:p>
    <w:p w:rsidR="00583BE0" w:rsidRPr="00790770" w:rsidRDefault="00583BE0" w:rsidP="00583BE0">
      <w:pPr>
        <w:rPr>
          <w:sz w:val="28"/>
          <w:lang w:val="es-ES"/>
        </w:rPr>
      </w:pPr>
    </w:p>
    <w:p w:rsidR="00583BE0" w:rsidRPr="00790770" w:rsidRDefault="00583BE0" w:rsidP="00583BE0">
      <w:pPr>
        <w:jc w:val="both"/>
        <w:rPr>
          <w:sz w:val="28"/>
          <w:lang w:val="es-ES"/>
        </w:rPr>
      </w:pPr>
      <w:r w:rsidRPr="00790770">
        <w:rPr>
          <w:i/>
          <w:iCs/>
          <w:sz w:val="28"/>
          <w:lang w:val="es-ES"/>
        </w:rPr>
        <w:t>(i)</w:t>
      </w:r>
      <w:r w:rsidRPr="00790770">
        <w:rPr>
          <w:sz w:val="28"/>
          <w:lang w:val="es-ES"/>
        </w:rPr>
        <w:t xml:space="preserve"> Las temáticas asociadas al fortalecimiento de los delitos fiscales y a los mecanismos de lucha contra la evasión y la elusión tributaria fueron materias objeto de discusión en el primer debate conjunto, al punto que en los antecedentes del informe de ponencia que se discutió y aprobó se detallaron las sesiones formales previas y las reuniones preparatorias en las cuales se abordó la materia, de las que surgió una subcomisión que se ocupó de convenir un texto de articulado a proponer que, si bien no fue incluido en el texto para primer debate conjunto, sí fue justificado en dicho informe. Sumado a ello, en el marco del debate un representante explicó a las comisiones terceras conjuntas de Senado y Cámara lo acontecido y el trabajo que se realizó para modificar los delitos fiscales, señalando expresamente que estaban pendientes de recibir el concepto del Consejo Superior de Política Criminal.  </w:t>
      </w:r>
    </w:p>
    <w:p w:rsidR="00583BE0" w:rsidRPr="00790770" w:rsidRDefault="00583BE0" w:rsidP="00583BE0">
      <w:pPr>
        <w:jc w:val="both"/>
        <w:rPr>
          <w:sz w:val="28"/>
          <w:lang w:val="es-ES"/>
        </w:rPr>
      </w:pPr>
    </w:p>
    <w:p w:rsidR="00583BE0" w:rsidRPr="00790770" w:rsidRDefault="00583BE0" w:rsidP="00583BE0">
      <w:pPr>
        <w:jc w:val="both"/>
        <w:rPr>
          <w:sz w:val="28"/>
          <w:lang w:val="es-ES"/>
        </w:rPr>
      </w:pPr>
      <w:r w:rsidRPr="00790770">
        <w:rPr>
          <w:i/>
          <w:iCs/>
          <w:sz w:val="28"/>
          <w:lang w:val="es-ES"/>
        </w:rPr>
        <w:t>(ii)</w:t>
      </w:r>
      <w:r w:rsidRPr="00790770">
        <w:rPr>
          <w:sz w:val="28"/>
          <w:lang w:val="es-ES"/>
        </w:rPr>
        <w:t xml:space="preserve"> El contenido normativo de los artículos 69 y 70 acusados fue incluido en texto del proyecto de ley propuesto para segundo debate en cada una de las Plenarias, pero desde un entendimiento armónico de los artículos 157 y 160 constitucionales, la Sala evidenció la existencia de una conexidad clara, específica y estrecha con la materia de los delitos fiscales que se preparó y explicó en el primer debate conjunto.</w:t>
      </w:r>
    </w:p>
    <w:p w:rsidR="00583BE0" w:rsidRPr="00790770" w:rsidRDefault="00583BE0" w:rsidP="00583BE0">
      <w:pPr>
        <w:jc w:val="both"/>
        <w:rPr>
          <w:sz w:val="28"/>
          <w:lang w:val="es-ES"/>
        </w:rPr>
      </w:pPr>
      <w:r w:rsidRPr="00790770">
        <w:rPr>
          <w:sz w:val="28"/>
          <w:lang w:val="es-ES"/>
        </w:rPr>
        <w:t xml:space="preserve"> </w:t>
      </w:r>
    </w:p>
    <w:p w:rsidR="00583BE0" w:rsidRPr="00790770" w:rsidRDefault="00583BE0" w:rsidP="00583BE0">
      <w:pPr>
        <w:jc w:val="both"/>
        <w:rPr>
          <w:sz w:val="28"/>
          <w:lang w:val="es-ES"/>
        </w:rPr>
      </w:pPr>
      <w:r w:rsidRPr="00790770">
        <w:rPr>
          <w:i/>
          <w:iCs/>
          <w:sz w:val="28"/>
          <w:lang w:val="es-ES"/>
        </w:rPr>
        <w:t>(iii)</w:t>
      </w:r>
      <w:r w:rsidRPr="00790770">
        <w:rPr>
          <w:sz w:val="28"/>
          <w:lang w:val="es-ES"/>
        </w:rPr>
        <w:t xml:space="preserve">  La materia de los artículos demandados no es autónoma de aquello que se debatió en el primer debate conjunto</w:t>
      </w:r>
      <w:r w:rsidR="00DC2537" w:rsidRPr="00790770">
        <w:rPr>
          <w:sz w:val="28"/>
          <w:lang w:val="es-ES"/>
        </w:rPr>
        <w:t xml:space="preserve"> e integral</w:t>
      </w:r>
      <w:r w:rsidRPr="00790770">
        <w:rPr>
          <w:sz w:val="28"/>
          <w:lang w:val="es-ES"/>
        </w:rPr>
        <w:t xml:space="preserve"> del proyecto de ley de reforma tributaria, en tanto el fortalecimiento de los delitos fiscales se relaciona directamente con mejorar el recaudo tributario y con la superación de fenómenos como la evasión y elusión tributaria</w:t>
      </w:r>
      <w:r w:rsidR="00DC2537" w:rsidRPr="00790770">
        <w:rPr>
          <w:sz w:val="28"/>
          <w:lang w:val="es-ES"/>
        </w:rPr>
        <w:t xml:space="preserve">. </w:t>
      </w:r>
      <w:r w:rsidRPr="00790770">
        <w:rPr>
          <w:sz w:val="28"/>
          <w:lang w:val="es-ES"/>
        </w:rPr>
        <w:t xml:space="preserve"> </w:t>
      </w:r>
    </w:p>
    <w:p w:rsidR="00583BE0" w:rsidRPr="00790770" w:rsidRDefault="00583BE0" w:rsidP="00583BE0">
      <w:pPr>
        <w:jc w:val="both"/>
        <w:rPr>
          <w:sz w:val="28"/>
          <w:lang w:val="es-ES"/>
        </w:rPr>
      </w:pPr>
    </w:p>
    <w:p w:rsidR="00583BE0" w:rsidRPr="00790770" w:rsidRDefault="00583BE0" w:rsidP="00583BE0">
      <w:pPr>
        <w:jc w:val="both"/>
        <w:rPr>
          <w:sz w:val="28"/>
          <w:lang w:val="es-ES"/>
        </w:rPr>
      </w:pPr>
      <w:r w:rsidRPr="00790770">
        <w:rPr>
          <w:i/>
          <w:iCs/>
          <w:sz w:val="28"/>
          <w:lang w:val="es-ES"/>
        </w:rPr>
        <w:t>(iv)</w:t>
      </w:r>
      <w:r w:rsidRPr="00790770">
        <w:rPr>
          <w:sz w:val="28"/>
          <w:lang w:val="es-ES"/>
        </w:rPr>
        <w:t xml:space="preserve"> Aunque en el primer debate conjunto una senadora dejó como constancia siete proposiciones que pretendían modificar los artículos 434A, 434 B y 83 del Código Penal, es decir, los delitos fiscales, la Corte recordó que la jurisprudencia constitucional ha definido que el retiro de esas proposiciones no permite que se discuta la materia para satisfacer el primer debate y que ello viola el principio de consecutividad. No obstante, como en el presente caso es materia si fue objeto de discusiones preparatorias y en el mismo debate, se satisfizo dicho principio constitucional a partir de la evaluación integral del trámite legislativo.  </w:t>
      </w:r>
    </w:p>
    <w:p w:rsidR="00583BE0" w:rsidRPr="00790770" w:rsidRDefault="00583BE0" w:rsidP="00F67F26">
      <w:pPr>
        <w:rPr>
          <w:sz w:val="28"/>
          <w:lang w:val="es-ES"/>
        </w:rPr>
      </w:pPr>
    </w:p>
    <w:p w:rsidR="00013003" w:rsidRPr="00790770" w:rsidRDefault="00013003" w:rsidP="00013003">
      <w:pPr>
        <w:widowControl w:val="0"/>
        <w:numPr>
          <w:ilvl w:val="0"/>
          <w:numId w:val="3"/>
        </w:numPr>
        <w:tabs>
          <w:tab w:val="left" w:pos="0"/>
        </w:tabs>
        <w:autoSpaceDE w:val="0"/>
        <w:autoSpaceDN w:val="0"/>
        <w:ind w:left="0" w:right="51" w:firstLine="0"/>
        <w:jc w:val="both"/>
        <w:rPr>
          <w:sz w:val="28"/>
        </w:rPr>
      </w:pPr>
      <w:r w:rsidRPr="00790770">
        <w:rPr>
          <w:sz w:val="28"/>
          <w:lang w:val="es-ES"/>
        </w:rPr>
        <w:t xml:space="preserve"> A continuación, la Sala se ocupó del segundo problema jurídico. Para ello, luego de determinar el núcleo esencial, los objetivos y las finalidades de la Ley 2277 de 2022 sobre reforma tributaria, consideró que </w:t>
      </w:r>
      <w:r w:rsidR="006640D7" w:rsidRPr="00790770">
        <w:rPr>
          <w:sz w:val="28"/>
          <w:lang w:val="es-ES"/>
        </w:rPr>
        <w:t>los</w:t>
      </w:r>
      <w:r w:rsidRPr="00790770">
        <w:rPr>
          <w:sz w:val="28"/>
          <w:lang w:val="es-ES"/>
        </w:rPr>
        <w:t xml:space="preserve"> contenido</w:t>
      </w:r>
      <w:r w:rsidR="006640D7" w:rsidRPr="00790770">
        <w:rPr>
          <w:sz w:val="28"/>
          <w:lang w:val="es-ES"/>
        </w:rPr>
        <w:t>s</w:t>
      </w:r>
      <w:r w:rsidRPr="00790770">
        <w:rPr>
          <w:sz w:val="28"/>
          <w:lang w:val="es-ES"/>
        </w:rPr>
        <w:t xml:space="preserve"> normativo</w:t>
      </w:r>
      <w:r w:rsidR="006640D7" w:rsidRPr="00790770">
        <w:rPr>
          <w:sz w:val="28"/>
          <w:lang w:val="es-ES"/>
        </w:rPr>
        <w:t>s</w:t>
      </w:r>
      <w:r w:rsidRPr="00790770">
        <w:rPr>
          <w:sz w:val="28"/>
          <w:lang w:val="es-ES"/>
        </w:rPr>
        <w:t xml:space="preserve"> de</w:t>
      </w:r>
      <w:r w:rsidR="00F22568" w:rsidRPr="00790770">
        <w:rPr>
          <w:sz w:val="28"/>
          <w:lang w:val="es-ES"/>
        </w:rPr>
        <w:t xml:space="preserve"> los</w:t>
      </w:r>
      <w:r w:rsidRPr="00790770">
        <w:rPr>
          <w:sz w:val="28"/>
          <w:lang w:val="es-ES"/>
        </w:rPr>
        <w:t xml:space="preserve"> artículo</w:t>
      </w:r>
      <w:r w:rsidR="00F22568" w:rsidRPr="00790770">
        <w:rPr>
          <w:sz w:val="28"/>
          <w:lang w:val="es-ES"/>
        </w:rPr>
        <w:t>s</w:t>
      </w:r>
      <w:r w:rsidRPr="00790770">
        <w:rPr>
          <w:sz w:val="28"/>
          <w:lang w:val="es-ES"/>
        </w:rPr>
        <w:t xml:space="preserve"> 89 y 93</w:t>
      </w:r>
      <w:r w:rsidR="00F22568" w:rsidRPr="00790770">
        <w:rPr>
          <w:sz w:val="28"/>
          <w:lang w:val="es-ES"/>
        </w:rPr>
        <w:t xml:space="preserve"> parágrafo 1</w:t>
      </w:r>
      <w:r w:rsidRPr="00790770">
        <w:rPr>
          <w:sz w:val="28"/>
          <w:lang w:val="es-ES"/>
        </w:rPr>
        <w:t xml:space="preserve"> acusados no vulner</w:t>
      </w:r>
      <w:r w:rsidR="00F22568" w:rsidRPr="00790770">
        <w:rPr>
          <w:sz w:val="28"/>
          <w:lang w:val="es-ES"/>
        </w:rPr>
        <w:t>aron</w:t>
      </w:r>
      <w:r w:rsidRPr="00790770">
        <w:rPr>
          <w:sz w:val="28"/>
          <w:lang w:val="es-ES"/>
        </w:rPr>
        <w:t xml:space="preserve"> el principio de unidad de materia y, por consiguiente, encontró ajustadas dichas disposiciones a los artículos 158 y 169 de la Constitución. Al respecto, esta Corporación concluyó que esas normas censuradas cumplieron los criterios de conexidad temática, causal, teleológica y sistemática para hacer parte de la Ley 2277 de 2022, en la cual fueron insertos.</w:t>
      </w:r>
    </w:p>
    <w:p w:rsidR="00013003" w:rsidRPr="00790770" w:rsidRDefault="00013003" w:rsidP="00013003">
      <w:pPr>
        <w:widowControl w:val="0"/>
        <w:tabs>
          <w:tab w:val="left" w:pos="0"/>
        </w:tabs>
        <w:autoSpaceDE w:val="0"/>
        <w:autoSpaceDN w:val="0"/>
        <w:ind w:right="51"/>
        <w:jc w:val="both"/>
        <w:rPr>
          <w:sz w:val="28"/>
        </w:rPr>
      </w:pPr>
    </w:p>
    <w:p w:rsidR="001A56E2" w:rsidRPr="00790770" w:rsidRDefault="001A56E2" w:rsidP="001A56E2">
      <w:pPr>
        <w:widowControl w:val="0"/>
        <w:tabs>
          <w:tab w:val="left" w:pos="1222"/>
        </w:tabs>
        <w:autoSpaceDE w:val="0"/>
        <w:autoSpaceDN w:val="0"/>
        <w:ind w:right="51"/>
        <w:jc w:val="both"/>
        <w:rPr>
          <w:b/>
          <w:bCs/>
          <w:sz w:val="28"/>
        </w:rPr>
      </w:pPr>
      <w:r w:rsidRPr="00790770">
        <w:rPr>
          <w:b/>
          <w:bCs/>
          <w:sz w:val="28"/>
        </w:rPr>
        <w:t>VIII. DECISIÓN</w:t>
      </w:r>
    </w:p>
    <w:p w:rsidR="001A56E2" w:rsidRPr="00790770" w:rsidRDefault="001A56E2" w:rsidP="001A56E2">
      <w:pPr>
        <w:widowControl w:val="0"/>
        <w:tabs>
          <w:tab w:val="left" w:pos="1222"/>
        </w:tabs>
        <w:autoSpaceDE w:val="0"/>
        <w:autoSpaceDN w:val="0"/>
        <w:ind w:right="51"/>
        <w:jc w:val="both"/>
        <w:rPr>
          <w:sz w:val="28"/>
        </w:rPr>
      </w:pPr>
    </w:p>
    <w:p w:rsidR="001A56E2" w:rsidRPr="00790770" w:rsidRDefault="001A56E2" w:rsidP="001A56E2">
      <w:pPr>
        <w:widowControl w:val="0"/>
        <w:tabs>
          <w:tab w:val="left" w:pos="1222"/>
        </w:tabs>
        <w:autoSpaceDE w:val="0"/>
        <w:autoSpaceDN w:val="0"/>
        <w:ind w:right="51"/>
        <w:jc w:val="both"/>
        <w:rPr>
          <w:sz w:val="28"/>
        </w:rPr>
      </w:pPr>
      <w:r w:rsidRPr="00790770">
        <w:rPr>
          <w:sz w:val="28"/>
        </w:rPr>
        <w:t xml:space="preserve">En mérito de lo expuesto, la Sala Plena de la Corte Constitucional, administrando justicia en nombre del pueblo y por mandato de la Constitución, </w:t>
      </w:r>
    </w:p>
    <w:p w:rsidR="001A56E2" w:rsidRPr="00790770" w:rsidRDefault="001A56E2" w:rsidP="001A56E2">
      <w:pPr>
        <w:widowControl w:val="0"/>
        <w:tabs>
          <w:tab w:val="left" w:pos="1222"/>
        </w:tabs>
        <w:autoSpaceDE w:val="0"/>
        <w:autoSpaceDN w:val="0"/>
        <w:ind w:right="51"/>
        <w:jc w:val="both"/>
        <w:rPr>
          <w:sz w:val="28"/>
        </w:rPr>
      </w:pPr>
    </w:p>
    <w:p w:rsidR="001A56E2" w:rsidRPr="00790770" w:rsidRDefault="001A56E2" w:rsidP="001A56E2">
      <w:pPr>
        <w:widowControl w:val="0"/>
        <w:tabs>
          <w:tab w:val="left" w:pos="1222"/>
        </w:tabs>
        <w:autoSpaceDE w:val="0"/>
        <w:autoSpaceDN w:val="0"/>
        <w:ind w:right="51"/>
        <w:jc w:val="center"/>
        <w:rPr>
          <w:b/>
          <w:sz w:val="28"/>
        </w:rPr>
      </w:pPr>
      <w:r w:rsidRPr="00790770">
        <w:rPr>
          <w:b/>
          <w:sz w:val="28"/>
        </w:rPr>
        <w:t>RESUELVE</w:t>
      </w:r>
    </w:p>
    <w:p w:rsidR="001A56E2" w:rsidRPr="00790770" w:rsidRDefault="001A56E2" w:rsidP="001A56E2">
      <w:pPr>
        <w:widowControl w:val="0"/>
        <w:tabs>
          <w:tab w:val="left" w:pos="1222"/>
        </w:tabs>
        <w:autoSpaceDE w:val="0"/>
        <w:autoSpaceDN w:val="0"/>
        <w:ind w:right="51"/>
        <w:jc w:val="both"/>
        <w:rPr>
          <w:sz w:val="28"/>
        </w:rPr>
      </w:pPr>
    </w:p>
    <w:p w:rsidR="001A56E2" w:rsidRPr="00790770" w:rsidRDefault="001A56E2" w:rsidP="001A56E2">
      <w:pPr>
        <w:widowControl w:val="0"/>
        <w:tabs>
          <w:tab w:val="left" w:pos="1222"/>
        </w:tabs>
        <w:autoSpaceDE w:val="0"/>
        <w:autoSpaceDN w:val="0"/>
        <w:ind w:right="51"/>
        <w:jc w:val="both"/>
        <w:rPr>
          <w:bCs/>
          <w:sz w:val="28"/>
        </w:rPr>
      </w:pPr>
      <w:r w:rsidRPr="00790770">
        <w:rPr>
          <w:b/>
          <w:bCs/>
          <w:sz w:val="28"/>
        </w:rPr>
        <w:t>Primero</w:t>
      </w:r>
      <w:r w:rsidRPr="00790770">
        <w:rPr>
          <w:bCs/>
          <w:sz w:val="28"/>
        </w:rPr>
        <w:t xml:space="preserve">. </w:t>
      </w:r>
      <w:r w:rsidRPr="00790770">
        <w:rPr>
          <w:b/>
          <w:sz w:val="28"/>
        </w:rPr>
        <w:t xml:space="preserve">ESTARSE A LO RESUELTO </w:t>
      </w:r>
      <w:r w:rsidRPr="00790770">
        <w:rPr>
          <w:bCs/>
          <w:sz w:val="28"/>
        </w:rPr>
        <w:t>en la Sentencia C-384 de 202</w:t>
      </w:r>
      <w:r w:rsidR="00D6679D" w:rsidRPr="00790770">
        <w:rPr>
          <w:bCs/>
          <w:sz w:val="28"/>
        </w:rPr>
        <w:t>3</w:t>
      </w:r>
      <w:r w:rsidRPr="00790770">
        <w:rPr>
          <w:bCs/>
          <w:sz w:val="28"/>
        </w:rPr>
        <w:t xml:space="preserve">, por medio de la cual se declaró exequible </w:t>
      </w:r>
      <w:r w:rsidR="00D6679D" w:rsidRPr="00790770">
        <w:rPr>
          <w:bCs/>
          <w:sz w:val="28"/>
        </w:rPr>
        <w:t xml:space="preserve">el parágrafo 6 del artículo 11 de la Ley 2277 de 2022, por el cargo </w:t>
      </w:r>
      <w:r w:rsidR="0039153D" w:rsidRPr="00790770">
        <w:rPr>
          <w:bCs/>
          <w:sz w:val="28"/>
        </w:rPr>
        <w:t>relacionado con el desconocimiento de los principios de legalidad y certeza del tributo que contempla el artículo 338 de la Constitución</w:t>
      </w:r>
      <w:r w:rsidR="001944CC" w:rsidRPr="00790770">
        <w:rPr>
          <w:bCs/>
          <w:sz w:val="28"/>
        </w:rPr>
        <w:t xml:space="preserve">, </w:t>
      </w:r>
      <w:r w:rsidRPr="00790770">
        <w:rPr>
          <w:bCs/>
          <w:sz w:val="28"/>
        </w:rPr>
        <w:t xml:space="preserve">de acuerdo con lo expuesto en la parte motiva de este proveído. </w:t>
      </w:r>
    </w:p>
    <w:p w:rsidR="001A56E2" w:rsidRPr="00790770" w:rsidRDefault="001A56E2" w:rsidP="001A56E2">
      <w:pPr>
        <w:widowControl w:val="0"/>
        <w:tabs>
          <w:tab w:val="left" w:pos="1222"/>
        </w:tabs>
        <w:autoSpaceDE w:val="0"/>
        <w:autoSpaceDN w:val="0"/>
        <w:ind w:right="51"/>
        <w:jc w:val="both"/>
        <w:rPr>
          <w:bCs/>
          <w:sz w:val="28"/>
        </w:rPr>
      </w:pPr>
    </w:p>
    <w:p w:rsidR="007A66EE" w:rsidRPr="00790770" w:rsidRDefault="001A56E2" w:rsidP="001A56E2">
      <w:pPr>
        <w:widowControl w:val="0"/>
        <w:tabs>
          <w:tab w:val="left" w:pos="1222"/>
        </w:tabs>
        <w:autoSpaceDE w:val="0"/>
        <w:autoSpaceDN w:val="0"/>
        <w:ind w:right="51"/>
        <w:jc w:val="both"/>
        <w:rPr>
          <w:bCs/>
          <w:sz w:val="28"/>
        </w:rPr>
      </w:pPr>
      <w:r w:rsidRPr="00790770">
        <w:rPr>
          <w:b/>
          <w:bCs/>
          <w:sz w:val="28"/>
        </w:rPr>
        <w:t>Segundo</w:t>
      </w:r>
      <w:r w:rsidRPr="00790770">
        <w:rPr>
          <w:bCs/>
          <w:sz w:val="28"/>
        </w:rPr>
        <w:t xml:space="preserve">. </w:t>
      </w:r>
      <w:r w:rsidR="007A66EE" w:rsidRPr="00790770">
        <w:rPr>
          <w:b/>
          <w:bCs/>
          <w:sz w:val="28"/>
        </w:rPr>
        <w:t xml:space="preserve">ESTARSE A LO RESUELTO </w:t>
      </w:r>
      <w:r w:rsidR="007A66EE" w:rsidRPr="00790770">
        <w:rPr>
          <w:bCs/>
          <w:sz w:val="28"/>
        </w:rPr>
        <w:t>en la Sentencia C-3</w:t>
      </w:r>
      <w:r w:rsidR="00483E6A" w:rsidRPr="00790770">
        <w:rPr>
          <w:bCs/>
          <w:sz w:val="28"/>
        </w:rPr>
        <w:t>90</w:t>
      </w:r>
      <w:r w:rsidR="007A66EE" w:rsidRPr="00790770">
        <w:rPr>
          <w:bCs/>
          <w:sz w:val="28"/>
        </w:rPr>
        <w:t xml:space="preserve"> de 2023</w:t>
      </w:r>
      <w:r w:rsidR="00483E6A" w:rsidRPr="00790770">
        <w:rPr>
          <w:bCs/>
          <w:sz w:val="28"/>
        </w:rPr>
        <w:t xml:space="preserve">, que declaró inexequible </w:t>
      </w:r>
      <w:r w:rsidR="00BD6D1B" w:rsidRPr="00790770">
        <w:rPr>
          <w:bCs/>
          <w:sz w:val="28"/>
        </w:rPr>
        <w:t>el inciso 2 del artículo 96 de la Ley 2277 de 2022, de acuerdo con lo expuesto en la parte motiva de este proveído.</w:t>
      </w:r>
    </w:p>
    <w:p w:rsidR="007A66EE" w:rsidRPr="00790770" w:rsidRDefault="007A66EE" w:rsidP="001A56E2">
      <w:pPr>
        <w:widowControl w:val="0"/>
        <w:tabs>
          <w:tab w:val="left" w:pos="1222"/>
        </w:tabs>
        <w:autoSpaceDE w:val="0"/>
        <w:autoSpaceDN w:val="0"/>
        <w:ind w:right="51"/>
        <w:jc w:val="both"/>
        <w:rPr>
          <w:bCs/>
          <w:sz w:val="28"/>
        </w:rPr>
      </w:pPr>
    </w:p>
    <w:p w:rsidR="001A56E2" w:rsidRPr="00790770" w:rsidRDefault="007A66EE" w:rsidP="001A56E2">
      <w:pPr>
        <w:widowControl w:val="0"/>
        <w:tabs>
          <w:tab w:val="left" w:pos="1222"/>
        </w:tabs>
        <w:autoSpaceDE w:val="0"/>
        <w:autoSpaceDN w:val="0"/>
        <w:ind w:right="51"/>
        <w:jc w:val="both"/>
        <w:rPr>
          <w:bCs/>
          <w:sz w:val="28"/>
        </w:rPr>
      </w:pPr>
      <w:r w:rsidRPr="00790770">
        <w:rPr>
          <w:b/>
          <w:sz w:val="28"/>
        </w:rPr>
        <w:t>Tercero.</w:t>
      </w:r>
      <w:r w:rsidRPr="00790770">
        <w:rPr>
          <w:bCs/>
          <w:sz w:val="28"/>
        </w:rPr>
        <w:t xml:space="preserve"> </w:t>
      </w:r>
      <w:r w:rsidR="001A56E2" w:rsidRPr="00790770">
        <w:rPr>
          <w:bCs/>
          <w:sz w:val="28"/>
        </w:rPr>
        <w:t xml:space="preserve">Declarar </w:t>
      </w:r>
      <w:r w:rsidR="001A56E2" w:rsidRPr="00790770">
        <w:rPr>
          <w:b/>
          <w:bCs/>
          <w:sz w:val="28"/>
        </w:rPr>
        <w:t>EXEQUIBLE</w:t>
      </w:r>
      <w:r w:rsidR="00A9356F" w:rsidRPr="00790770">
        <w:rPr>
          <w:b/>
          <w:bCs/>
          <w:sz w:val="28"/>
        </w:rPr>
        <w:t>S</w:t>
      </w:r>
      <w:r w:rsidR="001A56E2" w:rsidRPr="00790770">
        <w:rPr>
          <w:bCs/>
          <w:sz w:val="28"/>
        </w:rPr>
        <w:t>, por el carg</w:t>
      </w:r>
      <w:r w:rsidR="00380621" w:rsidRPr="00790770">
        <w:rPr>
          <w:bCs/>
          <w:sz w:val="28"/>
        </w:rPr>
        <w:t>o de violación a los principios de consecutividad e identidad flexible, los artículo</w:t>
      </w:r>
      <w:r w:rsidR="00A9356F" w:rsidRPr="00790770">
        <w:rPr>
          <w:bCs/>
          <w:sz w:val="28"/>
        </w:rPr>
        <w:t>s</w:t>
      </w:r>
      <w:r w:rsidR="00380621" w:rsidRPr="00790770">
        <w:rPr>
          <w:bCs/>
          <w:sz w:val="28"/>
        </w:rPr>
        <w:t xml:space="preserve"> 69 y 70 de la Ley 2277 de 2022</w:t>
      </w:r>
      <w:r w:rsidR="00A9356F" w:rsidRPr="00790770">
        <w:rPr>
          <w:bCs/>
          <w:sz w:val="28"/>
        </w:rPr>
        <w:t>, por medio de la cual se adopta una reforma tributaria para la igualdad y la justicia social y se dictan otras disposiciones</w:t>
      </w:r>
      <w:r w:rsidR="00517134" w:rsidRPr="00790770">
        <w:rPr>
          <w:bCs/>
          <w:sz w:val="28"/>
        </w:rPr>
        <w:t>.</w:t>
      </w:r>
    </w:p>
    <w:p w:rsidR="00A9356F" w:rsidRPr="00790770" w:rsidRDefault="00A9356F" w:rsidP="001A56E2">
      <w:pPr>
        <w:widowControl w:val="0"/>
        <w:tabs>
          <w:tab w:val="left" w:pos="1222"/>
        </w:tabs>
        <w:autoSpaceDE w:val="0"/>
        <w:autoSpaceDN w:val="0"/>
        <w:ind w:right="51"/>
        <w:jc w:val="both"/>
        <w:rPr>
          <w:bCs/>
          <w:sz w:val="28"/>
        </w:rPr>
      </w:pPr>
    </w:p>
    <w:p w:rsidR="00A9356F" w:rsidRPr="00790770" w:rsidRDefault="00A9356F" w:rsidP="001A56E2">
      <w:pPr>
        <w:widowControl w:val="0"/>
        <w:tabs>
          <w:tab w:val="left" w:pos="1222"/>
        </w:tabs>
        <w:autoSpaceDE w:val="0"/>
        <w:autoSpaceDN w:val="0"/>
        <w:ind w:right="51"/>
        <w:jc w:val="both"/>
        <w:rPr>
          <w:bCs/>
          <w:sz w:val="28"/>
        </w:rPr>
      </w:pPr>
      <w:r w:rsidRPr="00790770">
        <w:rPr>
          <w:b/>
          <w:sz w:val="28"/>
        </w:rPr>
        <w:t>Cuarto.</w:t>
      </w:r>
      <w:r w:rsidRPr="00790770">
        <w:rPr>
          <w:bCs/>
          <w:sz w:val="28"/>
        </w:rPr>
        <w:t xml:space="preserve"> Declarar </w:t>
      </w:r>
      <w:r w:rsidRPr="00790770">
        <w:rPr>
          <w:b/>
          <w:bCs/>
          <w:sz w:val="28"/>
        </w:rPr>
        <w:t>EXEQUIBLES</w:t>
      </w:r>
      <w:r w:rsidRPr="00790770">
        <w:rPr>
          <w:bCs/>
          <w:sz w:val="28"/>
        </w:rPr>
        <w:t xml:space="preserve">, por el cargo de </w:t>
      </w:r>
      <w:r w:rsidR="00B915E0" w:rsidRPr="00790770">
        <w:rPr>
          <w:bCs/>
          <w:sz w:val="28"/>
        </w:rPr>
        <w:t>vulneración al principio de unidad de materia</w:t>
      </w:r>
      <w:r w:rsidRPr="00790770">
        <w:rPr>
          <w:bCs/>
          <w:sz w:val="28"/>
        </w:rPr>
        <w:t xml:space="preserve">, </w:t>
      </w:r>
      <w:r w:rsidR="00B915E0" w:rsidRPr="00790770">
        <w:rPr>
          <w:bCs/>
          <w:sz w:val="28"/>
        </w:rPr>
        <w:t xml:space="preserve">el artículo 89 y el parágrafo 1 del artículo 93 de </w:t>
      </w:r>
      <w:r w:rsidRPr="00790770">
        <w:rPr>
          <w:bCs/>
          <w:sz w:val="28"/>
        </w:rPr>
        <w:t>la Ley 2277 de 2022, por medio de la cual se adopta una reforma tributaria para la igualdad y la justicia social y se dictan otras disposiciones</w:t>
      </w:r>
      <w:r w:rsidR="00517134" w:rsidRPr="00790770">
        <w:rPr>
          <w:bCs/>
          <w:sz w:val="28"/>
        </w:rPr>
        <w:t>.</w:t>
      </w:r>
    </w:p>
    <w:p w:rsidR="00325082" w:rsidRPr="00790770" w:rsidRDefault="00325082" w:rsidP="001A56E2">
      <w:pPr>
        <w:widowControl w:val="0"/>
        <w:tabs>
          <w:tab w:val="left" w:pos="1222"/>
        </w:tabs>
        <w:autoSpaceDE w:val="0"/>
        <w:autoSpaceDN w:val="0"/>
        <w:ind w:right="51"/>
        <w:jc w:val="both"/>
        <w:rPr>
          <w:bCs/>
          <w:sz w:val="28"/>
        </w:rPr>
      </w:pPr>
    </w:p>
    <w:p w:rsidR="00D46030" w:rsidRPr="00790770" w:rsidRDefault="00D46030" w:rsidP="00D46030">
      <w:pPr>
        <w:widowControl w:val="0"/>
        <w:tabs>
          <w:tab w:val="left" w:pos="1222"/>
        </w:tabs>
        <w:autoSpaceDE w:val="0"/>
        <w:autoSpaceDN w:val="0"/>
        <w:ind w:right="51"/>
        <w:jc w:val="both"/>
        <w:rPr>
          <w:bCs/>
          <w:sz w:val="28"/>
        </w:rPr>
      </w:pPr>
      <w:r w:rsidRPr="00790770">
        <w:rPr>
          <w:bCs/>
          <w:sz w:val="28"/>
        </w:rPr>
        <w:t xml:space="preserve">Notifíquese, comuníquese y cúmplase </w:t>
      </w:r>
    </w:p>
    <w:p w:rsidR="003E1F67" w:rsidRPr="00790770" w:rsidRDefault="003E1F67" w:rsidP="00D46030">
      <w:pPr>
        <w:widowControl w:val="0"/>
        <w:tabs>
          <w:tab w:val="left" w:pos="1222"/>
        </w:tabs>
        <w:autoSpaceDE w:val="0"/>
        <w:autoSpaceDN w:val="0"/>
        <w:ind w:right="51"/>
        <w:jc w:val="both"/>
        <w:rPr>
          <w:bCs/>
          <w:sz w:val="28"/>
        </w:rPr>
      </w:pPr>
    </w:p>
    <w:p w:rsidR="003E1F67" w:rsidRPr="00790770" w:rsidRDefault="003E1F67" w:rsidP="00D46030">
      <w:pPr>
        <w:widowControl w:val="0"/>
        <w:tabs>
          <w:tab w:val="left" w:pos="1222"/>
        </w:tabs>
        <w:autoSpaceDE w:val="0"/>
        <w:autoSpaceDN w:val="0"/>
        <w:ind w:right="51"/>
        <w:jc w:val="both"/>
        <w:rPr>
          <w:bCs/>
          <w:sz w:val="28"/>
        </w:rPr>
      </w:pP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DIANA FAJARDO RIVERA</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Presidenta</w:t>
      </w: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NATALIA ÁNGEL CABO</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Magistrada</w:t>
      </w: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JUAN CARLOS CORTÉS GONZÁLEZ</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Magistrado</w:t>
      </w: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VLADIMIR FERNÁNDEZ ANDRADE</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Magistrado</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Con impedimento aceptado</w:t>
      </w: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 xml:space="preserve">JORGE ENRIQUE IBÁÑEZ NAJAR </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Magistrado</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Con aclaración de voto</w:t>
      </w: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ANTONIO JOSÉ LIZARAZO OCAMPO</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Magistrado</w:t>
      </w: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PAOLA ANDREA MENESES MOSQUERA</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Magistrada</w:t>
      </w: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CRISTINA PARDO SCHLESINGER</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Magistrada</w:t>
      </w: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JOSE FERNANDO REYES CUARTAS</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Magistrado</w:t>
      </w: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ANDREA LILIANA ROMERO LOPEZ</w:t>
      </w:r>
    </w:p>
    <w:p w:rsidR="003E1F67" w:rsidRPr="00790770" w:rsidRDefault="003E1F67" w:rsidP="003E1F67">
      <w:pPr>
        <w:widowControl w:val="0"/>
        <w:tabs>
          <w:tab w:val="left" w:pos="1222"/>
        </w:tabs>
        <w:autoSpaceDE w:val="0"/>
        <w:autoSpaceDN w:val="0"/>
        <w:ind w:right="51"/>
        <w:jc w:val="center"/>
        <w:rPr>
          <w:bCs/>
          <w:sz w:val="28"/>
        </w:rPr>
      </w:pPr>
      <w:r w:rsidRPr="00790770">
        <w:rPr>
          <w:bCs/>
          <w:sz w:val="28"/>
        </w:rPr>
        <w:t>Secretaria General</w:t>
      </w: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E1F67" w:rsidRPr="00790770" w:rsidRDefault="003E1F67" w:rsidP="003E1F67">
      <w:pPr>
        <w:widowControl w:val="0"/>
        <w:tabs>
          <w:tab w:val="left" w:pos="1222"/>
        </w:tabs>
        <w:autoSpaceDE w:val="0"/>
        <w:autoSpaceDN w:val="0"/>
        <w:ind w:right="51"/>
        <w:jc w:val="center"/>
        <w:rPr>
          <w:bCs/>
          <w:sz w:val="28"/>
        </w:rPr>
      </w:pPr>
    </w:p>
    <w:p w:rsidR="00340D05" w:rsidRPr="00790770" w:rsidRDefault="00790770" w:rsidP="005E4401">
      <w:pPr>
        <w:jc w:val="center"/>
        <w:rPr>
          <w:b/>
          <w:bCs/>
          <w:sz w:val="28"/>
          <w:szCs w:val="28"/>
        </w:rPr>
      </w:pPr>
    </w:p>
    <w:p w:rsidR="005E4401" w:rsidRPr="00790770" w:rsidRDefault="00790770" w:rsidP="005E4401">
      <w:pPr>
        <w:jc w:val="center"/>
        <w:rPr>
          <w:b/>
          <w:bCs/>
          <w:sz w:val="28"/>
          <w:szCs w:val="28"/>
        </w:rPr>
      </w:pPr>
      <w:r w:rsidRPr="00790770">
        <w:rPr>
          <w:b/>
          <w:bCs/>
          <w:sz w:val="28"/>
          <w:szCs w:val="28"/>
        </w:rPr>
        <w:t>ACLARACIÓN</w:t>
      </w:r>
      <w:r w:rsidRPr="00790770">
        <w:rPr>
          <w:b/>
          <w:bCs/>
          <w:sz w:val="28"/>
          <w:szCs w:val="28"/>
        </w:rPr>
        <w:t xml:space="preserve"> </w:t>
      </w:r>
      <w:r w:rsidRPr="00790770">
        <w:rPr>
          <w:b/>
          <w:bCs/>
          <w:sz w:val="28"/>
          <w:szCs w:val="28"/>
        </w:rPr>
        <w:t>DE VOTO DEL MAGISTRADO</w:t>
      </w:r>
      <w:r w:rsidRPr="00790770">
        <w:rPr>
          <w:b/>
          <w:bCs/>
          <w:sz w:val="28"/>
          <w:szCs w:val="28"/>
        </w:rPr>
        <w:br/>
        <w:t>JORGE ENRIQUE IBÁÑEZ NAJAR</w:t>
      </w:r>
    </w:p>
    <w:p w:rsidR="00D6257A" w:rsidRPr="00790770" w:rsidRDefault="00790770" w:rsidP="005E4401">
      <w:pPr>
        <w:jc w:val="center"/>
        <w:rPr>
          <w:b/>
          <w:bCs/>
          <w:sz w:val="28"/>
          <w:szCs w:val="28"/>
        </w:rPr>
      </w:pPr>
      <w:r w:rsidRPr="00790770">
        <w:rPr>
          <w:b/>
          <w:bCs/>
          <w:sz w:val="28"/>
          <w:szCs w:val="28"/>
        </w:rPr>
        <w:t xml:space="preserve"> A LA SENTENCIA </w:t>
      </w:r>
      <w:r w:rsidRPr="00790770">
        <w:rPr>
          <w:b/>
          <w:bCs/>
          <w:sz w:val="28"/>
          <w:szCs w:val="28"/>
        </w:rPr>
        <w:t>C-</w:t>
      </w:r>
      <w:r w:rsidRPr="00790770">
        <w:rPr>
          <w:b/>
          <w:bCs/>
          <w:sz w:val="28"/>
          <w:szCs w:val="28"/>
        </w:rPr>
        <w:t>019</w:t>
      </w:r>
      <w:r w:rsidRPr="00790770">
        <w:rPr>
          <w:b/>
          <w:bCs/>
          <w:sz w:val="28"/>
          <w:szCs w:val="28"/>
        </w:rPr>
        <w:t>/</w:t>
      </w:r>
      <w:r w:rsidRPr="00790770">
        <w:rPr>
          <w:b/>
          <w:bCs/>
          <w:sz w:val="28"/>
          <w:szCs w:val="28"/>
        </w:rPr>
        <w:t>2</w:t>
      </w:r>
      <w:r w:rsidRPr="00790770">
        <w:rPr>
          <w:b/>
          <w:bCs/>
          <w:sz w:val="28"/>
          <w:szCs w:val="28"/>
        </w:rPr>
        <w:t>4</w:t>
      </w:r>
    </w:p>
    <w:p w:rsidR="00094F37" w:rsidRPr="00790770" w:rsidRDefault="00790770" w:rsidP="00094F37">
      <w:pPr>
        <w:spacing w:before="100" w:beforeAutospacing="1" w:after="100" w:afterAutospacing="1"/>
        <w:jc w:val="center"/>
        <w:rPr>
          <w:b/>
          <w:bCs/>
          <w:sz w:val="28"/>
          <w:szCs w:val="28"/>
        </w:rPr>
      </w:pPr>
    </w:p>
    <w:p w:rsidR="00157B34" w:rsidRPr="00790770" w:rsidRDefault="00790770" w:rsidP="005E4401">
      <w:pPr>
        <w:pStyle w:val="Style3"/>
        <w:ind w:left="3969" w:right="-36"/>
        <w:jc w:val="both"/>
        <w:rPr>
          <w:bCs/>
          <w:sz w:val="28"/>
          <w:szCs w:val="28"/>
          <w:lang w:eastAsia="es-ES_tradnl"/>
        </w:rPr>
      </w:pPr>
      <w:r w:rsidRPr="00790770">
        <w:rPr>
          <w:rStyle w:val="FontStyle19"/>
          <w:bCs/>
          <w:sz w:val="28"/>
          <w:szCs w:val="28"/>
        </w:rPr>
        <w:t>Expediente:</w:t>
      </w:r>
      <w:r w:rsidRPr="00790770">
        <w:rPr>
          <w:bCs/>
          <w:sz w:val="28"/>
          <w:szCs w:val="28"/>
        </w:rPr>
        <w:t xml:space="preserve"> </w:t>
      </w:r>
      <w:r w:rsidRPr="00790770">
        <w:rPr>
          <w:bCs/>
          <w:sz w:val="28"/>
          <w:szCs w:val="28"/>
        </w:rPr>
        <w:t>D-</w:t>
      </w:r>
      <w:r w:rsidRPr="00790770">
        <w:rPr>
          <w:bCs/>
          <w:sz w:val="28"/>
          <w:szCs w:val="28"/>
        </w:rPr>
        <w:t>15</w:t>
      </w:r>
      <w:r w:rsidRPr="00790770">
        <w:rPr>
          <w:bCs/>
          <w:sz w:val="28"/>
          <w:szCs w:val="28"/>
        </w:rPr>
        <w:t>.</w:t>
      </w:r>
      <w:r w:rsidRPr="00790770">
        <w:rPr>
          <w:bCs/>
          <w:sz w:val="28"/>
          <w:szCs w:val="28"/>
        </w:rPr>
        <w:t>096</w:t>
      </w:r>
    </w:p>
    <w:p w:rsidR="000C25B8" w:rsidRPr="00790770" w:rsidRDefault="00790770" w:rsidP="005E4401">
      <w:pPr>
        <w:pStyle w:val="Style3"/>
        <w:ind w:left="3969" w:right="-36"/>
        <w:jc w:val="both"/>
        <w:rPr>
          <w:bCs/>
          <w:sz w:val="28"/>
          <w:szCs w:val="28"/>
        </w:rPr>
      </w:pPr>
    </w:p>
    <w:p w:rsidR="00D6257A" w:rsidRPr="00790770" w:rsidRDefault="00790770" w:rsidP="005E4401">
      <w:pPr>
        <w:pStyle w:val="Style3"/>
        <w:ind w:left="3969" w:right="-36"/>
        <w:jc w:val="both"/>
        <w:rPr>
          <w:bCs/>
          <w:sz w:val="28"/>
          <w:szCs w:val="28"/>
        </w:rPr>
      </w:pPr>
      <w:r w:rsidRPr="00790770">
        <w:rPr>
          <w:bCs/>
          <w:sz w:val="28"/>
          <w:szCs w:val="28"/>
        </w:rPr>
        <w:t xml:space="preserve">Demanda de inconstitucionalidad contra los artículos 11 </w:t>
      </w:r>
      <w:r w:rsidRPr="00790770">
        <w:rPr>
          <w:bCs/>
          <w:sz w:val="28"/>
          <w:szCs w:val="28"/>
        </w:rPr>
        <w:t>(parcial), 69, 7</w:t>
      </w:r>
      <w:r w:rsidRPr="00790770">
        <w:rPr>
          <w:bCs/>
          <w:sz w:val="28"/>
          <w:szCs w:val="28"/>
        </w:rPr>
        <w:t>.</w:t>
      </w:r>
      <w:r w:rsidRPr="00790770">
        <w:rPr>
          <w:bCs/>
          <w:sz w:val="28"/>
          <w:szCs w:val="28"/>
        </w:rPr>
        <w:t>0, 89, 93 (parcial) y 96 (parcial) de la Ley 2277 de 2022, por medio de la cual se adopta una reforma tributaria para la igualdad y la justicia social y se dictan otras disposiciones.</w:t>
      </w:r>
    </w:p>
    <w:p w:rsidR="00D6257A" w:rsidRPr="00790770" w:rsidRDefault="00790770" w:rsidP="005E4401">
      <w:pPr>
        <w:pStyle w:val="Style3"/>
        <w:ind w:left="3969" w:right="-36"/>
        <w:jc w:val="both"/>
        <w:rPr>
          <w:bCs/>
          <w:sz w:val="28"/>
          <w:szCs w:val="28"/>
        </w:rPr>
      </w:pPr>
    </w:p>
    <w:p w:rsidR="00157B34" w:rsidRPr="00790770" w:rsidRDefault="00790770" w:rsidP="005E4401">
      <w:pPr>
        <w:pStyle w:val="Style3"/>
        <w:ind w:left="3969" w:right="-36"/>
        <w:jc w:val="both"/>
        <w:rPr>
          <w:bCs/>
          <w:sz w:val="28"/>
          <w:szCs w:val="28"/>
          <w:lang w:eastAsia="es-ES_tradnl"/>
        </w:rPr>
      </w:pPr>
      <w:r w:rsidRPr="00790770">
        <w:rPr>
          <w:bCs/>
          <w:sz w:val="28"/>
          <w:szCs w:val="28"/>
        </w:rPr>
        <w:t>Magistrad</w:t>
      </w:r>
      <w:r w:rsidRPr="00790770">
        <w:rPr>
          <w:bCs/>
          <w:sz w:val="28"/>
          <w:szCs w:val="28"/>
        </w:rPr>
        <w:t>a</w:t>
      </w:r>
      <w:r w:rsidRPr="00790770">
        <w:rPr>
          <w:bCs/>
          <w:sz w:val="28"/>
          <w:szCs w:val="28"/>
        </w:rPr>
        <w:t xml:space="preserve"> ponente: </w:t>
      </w:r>
      <w:r w:rsidRPr="00790770">
        <w:rPr>
          <w:bCs/>
          <w:sz w:val="28"/>
          <w:szCs w:val="28"/>
        </w:rPr>
        <w:t>Diana Fajardo Rivera</w:t>
      </w:r>
    </w:p>
    <w:p w:rsidR="00D6257A" w:rsidRPr="00790770" w:rsidRDefault="00790770" w:rsidP="00157B34">
      <w:pPr>
        <w:rPr>
          <w:sz w:val="28"/>
          <w:szCs w:val="28"/>
        </w:rPr>
      </w:pPr>
    </w:p>
    <w:p w:rsidR="005E4401" w:rsidRPr="00790770" w:rsidRDefault="00790770" w:rsidP="00157B34">
      <w:pPr>
        <w:rPr>
          <w:sz w:val="28"/>
          <w:szCs w:val="28"/>
        </w:rPr>
      </w:pPr>
    </w:p>
    <w:p w:rsidR="006F7DB0" w:rsidRPr="00790770" w:rsidRDefault="00790770" w:rsidP="006F7DB0">
      <w:pPr>
        <w:shd w:val="clear" w:color="auto" w:fill="FFFFFF"/>
        <w:jc w:val="both"/>
        <w:rPr>
          <w:sz w:val="28"/>
          <w:szCs w:val="28"/>
          <w:lang w:val="es-MX"/>
        </w:rPr>
      </w:pPr>
      <w:r w:rsidRPr="00790770">
        <w:rPr>
          <w:sz w:val="28"/>
          <w:szCs w:val="28"/>
        </w:rPr>
        <w:t xml:space="preserve">Con el </w:t>
      </w:r>
      <w:r w:rsidRPr="00790770">
        <w:rPr>
          <w:sz w:val="28"/>
          <w:szCs w:val="28"/>
        </w:rPr>
        <w:t>acostumbrado respeto por l</w:t>
      </w:r>
      <w:r w:rsidRPr="00790770">
        <w:rPr>
          <w:sz w:val="28"/>
          <w:szCs w:val="28"/>
        </w:rPr>
        <w:t>a</w:t>
      </w:r>
      <w:r w:rsidRPr="00790770">
        <w:rPr>
          <w:sz w:val="28"/>
          <w:szCs w:val="28"/>
        </w:rPr>
        <w:t>s decisiones de la Sala Plena, me corresponde señalar que, aunque</w:t>
      </w:r>
      <w:r w:rsidRPr="00790770">
        <w:rPr>
          <w:sz w:val="28"/>
          <w:szCs w:val="28"/>
        </w:rPr>
        <w:t xml:space="preserve"> comparto la decisión </w:t>
      </w:r>
      <w:r w:rsidRPr="00790770">
        <w:rPr>
          <w:sz w:val="28"/>
          <w:szCs w:val="28"/>
        </w:rPr>
        <w:t>de la mayoría</w:t>
      </w:r>
      <w:r w:rsidRPr="00790770">
        <w:rPr>
          <w:sz w:val="28"/>
          <w:szCs w:val="28"/>
        </w:rPr>
        <w:t>;</w:t>
      </w:r>
      <w:r w:rsidRPr="00790770">
        <w:rPr>
          <w:sz w:val="28"/>
          <w:szCs w:val="28"/>
        </w:rPr>
        <w:t xml:space="preserve"> </w:t>
      </w:r>
      <w:r w:rsidRPr="00790770">
        <w:rPr>
          <w:sz w:val="28"/>
          <w:szCs w:val="28"/>
          <w:lang w:val="es-ES_tradnl"/>
        </w:rPr>
        <w:t>en mi opinión,</w:t>
      </w:r>
      <w:r w:rsidRPr="00790770">
        <w:rPr>
          <w:sz w:val="28"/>
          <w:szCs w:val="28"/>
          <w:lang w:val="es-MX"/>
        </w:rPr>
        <w:t xml:space="preserve"> la Sala Plena debió profundizar en </w:t>
      </w:r>
      <w:r w:rsidRPr="00790770">
        <w:rPr>
          <w:sz w:val="28"/>
          <w:szCs w:val="28"/>
          <w:lang w:val="es-MX"/>
        </w:rPr>
        <w:t>el análisis de</w:t>
      </w:r>
      <w:r w:rsidRPr="00790770">
        <w:rPr>
          <w:sz w:val="28"/>
          <w:szCs w:val="28"/>
          <w:lang w:val="es-MX"/>
        </w:rPr>
        <w:t>l</w:t>
      </w:r>
      <w:r w:rsidRPr="00790770">
        <w:rPr>
          <w:sz w:val="28"/>
          <w:szCs w:val="28"/>
          <w:lang w:val="es-MX"/>
        </w:rPr>
        <w:t xml:space="preserve"> principio de consecutividad</w:t>
      </w:r>
      <w:r w:rsidRPr="00790770">
        <w:rPr>
          <w:sz w:val="28"/>
          <w:szCs w:val="28"/>
          <w:lang w:val="es-MX"/>
        </w:rPr>
        <w:t xml:space="preserve"> y los mandatos que de este se des</w:t>
      </w:r>
      <w:r w:rsidRPr="00790770">
        <w:rPr>
          <w:sz w:val="28"/>
          <w:szCs w:val="28"/>
          <w:lang w:val="es-MX"/>
        </w:rPr>
        <w:t>prenden</w:t>
      </w:r>
      <w:r w:rsidRPr="00790770">
        <w:rPr>
          <w:sz w:val="28"/>
          <w:szCs w:val="28"/>
          <w:lang w:val="es-MX"/>
        </w:rPr>
        <w:t xml:space="preserve"> de cara al análisis del debate legislativo que deben surtir los proyectos de ley</w:t>
      </w:r>
      <w:r w:rsidRPr="00790770">
        <w:rPr>
          <w:sz w:val="28"/>
          <w:szCs w:val="28"/>
          <w:lang w:val="es-MX"/>
        </w:rPr>
        <w:t>.</w:t>
      </w:r>
    </w:p>
    <w:p w:rsidR="006E743F" w:rsidRPr="00790770" w:rsidRDefault="00790770" w:rsidP="006F7DB0">
      <w:pPr>
        <w:shd w:val="clear" w:color="auto" w:fill="FFFFFF"/>
        <w:jc w:val="both"/>
        <w:rPr>
          <w:sz w:val="28"/>
          <w:szCs w:val="28"/>
        </w:rPr>
      </w:pPr>
    </w:p>
    <w:p w:rsidR="004A6D79" w:rsidRPr="00790770" w:rsidRDefault="00790770" w:rsidP="007219D6">
      <w:pPr>
        <w:shd w:val="clear" w:color="auto" w:fill="FFFFFF"/>
        <w:jc w:val="both"/>
        <w:rPr>
          <w:bCs/>
          <w:sz w:val="28"/>
          <w:szCs w:val="28"/>
        </w:rPr>
      </w:pPr>
      <w:r w:rsidRPr="00790770">
        <w:rPr>
          <w:sz w:val="28"/>
          <w:szCs w:val="28"/>
          <w:lang w:val="es-MX"/>
        </w:rPr>
        <w:t>En este caso, l</w:t>
      </w:r>
      <w:r w:rsidRPr="00790770">
        <w:rPr>
          <w:sz w:val="28"/>
          <w:szCs w:val="28"/>
          <w:lang w:val="es-MX"/>
        </w:rPr>
        <w:t>a Sala</w:t>
      </w:r>
      <w:r w:rsidRPr="00790770">
        <w:rPr>
          <w:sz w:val="28"/>
          <w:szCs w:val="28"/>
          <w:lang w:val="es-MX"/>
        </w:rPr>
        <w:t xml:space="preserve"> Plena</w:t>
      </w:r>
      <w:r w:rsidRPr="00790770">
        <w:rPr>
          <w:sz w:val="28"/>
          <w:szCs w:val="28"/>
          <w:lang w:val="es-MX"/>
        </w:rPr>
        <w:t xml:space="preserve"> concluyó </w:t>
      </w:r>
      <w:r w:rsidRPr="00790770">
        <w:rPr>
          <w:sz w:val="28"/>
          <w:szCs w:val="28"/>
          <w:lang w:val="es-MX"/>
        </w:rPr>
        <w:t xml:space="preserve">que a partir de un </w:t>
      </w:r>
      <w:r w:rsidRPr="00790770">
        <w:rPr>
          <w:i/>
          <w:iCs/>
          <w:sz w:val="28"/>
          <w:szCs w:val="28"/>
          <w:lang w:val="es-MX"/>
        </w:rPr>
        <w:t>análisis integral del trámite legislativo</w:t>
      </w:r>
      <w:r w:rsidRPr="00790770">
        <w:rPr>
          <w:sz w:val="28"/>
          <w:szCs w:val="28"/>
          <w:lang w:val="es-MX"/>
        </w:rPr>
        <w:t>,</w:t>
      </w:r>
      <w:r w:rsidRPr="00790770">
        <w:rPr>
          <w:bCs/>
          <w:sz w:val="28"/>
          <w:szCs w:val="28"/>
        </w:rPr>
        <w:t xml:space="preserve"> la disposición acusada </w:t>
      </w:r>
      <w:r w:rsidRPr="00790770">
        <w:rPr>
          <w:bCs/>
          <w:sz w:val="28"/>
          <w:szCs w:val="28"/>
        </w:rPr>
        <w:t>no desconoc</w:t>
      </w:r>
      <w:r w:rsidRPr="00790770">
        <w:rPr>
          <w:bCs/>
          <w:sz w:val="28"/>
          <w:szCs w:val="28"/>
        </w:rPr>
        <w:t>ió</w:t>
      </w:r>
      <w:r w:rsidRPr="00790770">
        <w:rPr>
          <w:bCs/>
          <w:sz w:val="28"/>
          <w:szCs w:val="28"/>
        </w:rPr>
        <w:t xml:space="preserve"> los </w:t>
      </w:r>
      <w:r w:rsidRPr="00790770">
        <w:rPr>
          <w:bCs/>
          <w:sz w:val="28"/>
          <w:szCs w:val="28"/>
        </w:rPr>
        <w:t>principio</w:t>
      </w:r>
      <w:r w:rsidRPr="00790770">
        <w:rPr>
          <w:bCs/>
          <w:sz w:val="28"/>
          <w:szCs w:val="28"/>
        </w:rPr>
        <w:t>s</w:t>
      </w:r>
      <w:r w:rsidRPr="00790770">
        <w:rPr>
          <w:bCs/>
          <w:sz w:val="28"/>
          <w:szCs w:val="28"/>
        </w:rPr>
        <w:t xml:space="preserve"> de consecutividad e identidad flexible (a</w:t>
      </w:r>
      <w:r w:rsidRPr="00790770">
        <w:rPr>
          <w:bCs/>
          <w:sz w:val="28"/>
          <w:szCs w:val="28"/>
        </w:rPr>
        <w:t xml:space="preserve">rtículos </w:t>
      </w:r>
      <w:r w:rsidRPr="00790770">
        <w:rPr>
          <w:bCs/>
          <w:sz w:val="28"/>
          <w:szCs w:val="28"/>
        </w:rPr>
        <w:t>157 y 160 de la Constitución Política)</w:t>
      </w:r>
      <w:r w:rsidRPr="00790770">
        <w:rPr>
          <w:bCs/>
          <w:sz w:val="28"/>
          <w:szCs w:val="28"/>
        </w:rPr>
        <w:t xml:space="preserve">. En ese sentido, reconoció que </w:t>
      </w:r>
      <w:r w:rsidRPr="00790770">
        <w:rPr>
          <w:bCs/>
          <w:i/>
          <w:iCs/>
          <w:sz w:val="28"/>
          <w:szCs w:val="28"/>
        </w:rPr>
        <w:t>(i)</w:t>
      </w:r>
      <w:r w:rsidRPr="00790770">
        <w:rPr>
          <w:bCs/>
          <w:sz w:val="28"/>
          <w:szCs w:val="28"/>
        </w:rPr>
        <w:t xml:space="preserve"> la materia estuvo presente en lo debatido y considerado en el primer debate conjunto; </w:t>
      </w:r>
      <w:r w:rsidRPr="00790770">
        <w:rPr>
          <w:bCs/>
          <w:i/>
          <w:iCs/>
          <w:sz w:val="28"/>
          <w:szCs w:val="28"/>
        </w:rPr>
        <w:t>(ii)</w:t>
      </w:r>
      <w:r w:rsidRPr="00790770">
        <w:rPr>
          <w:bCs/>
          <w:sz w:val="28"/>
          <w:szCs w:val="28"/>
        </w:rPr>
        <w:t xml:space="preserve"> </w:t>
      </w:r>
      <w:r w:rsidRPr="00790770">
        <w:rPr>
          <w:bCs/>
          <w:sz w:val="28"/>
          <w:szCs w:val="28"/>
        </w:rPr>
        <w:t xml:space="preserve">el contenido normativo de los artículos </w:t>
      </w:r>
      <w:r w:rsidRPr="00790770">
        <w:rPr>
          <w:bCs/>
          <w:sz w:val="28"/>
          <w:szCs w:val="28"/>
        </w:rPr>
        <w:t xml:space="preserve">69 y 70 acusados fue incluido en texto del proyecto de ley </w:t>
      </w:r>
      <w:r w:rsidRPr="00790770">
        <w:rPr>
          <w:bCs/>
          <w:sz w:val="28"/>
          <w:szCs w:val="28"/>
        </w:rPr>
        <w:t>propuesto para segundo debate en cada una de las plenarias;</w:t>
      </w:r>
      <w:r w:rsidRPr="00790770">
        <w:rPr>
          <w:bCs/>
          <w:sz w:val="28"/>
          <w:szCs w:val="28"/>
        </w:rPr>
        <w:t xml:space="preserve"> </w:t>
      </w:r>
      <w:r w:rsidRPr="00790770">
        <w:rPr>
          <w:bCs/>
          <w:i/>
          <w:iCs/>
          <w:sz w:val="28"/>
          <w:szCs w:val="28"/>
        </w:rPr>
        <w:t xml:space="preserve">(iii) </w:t>
      </w:r>
      <w:r w:rsidRPr="00790770">
        <w:rPr>
          <w:bCs/>
          <w:i/>
          <w:iCs/>
          <w:sz w:val="28"/>
          <w:szCs w:val="28"/>
        </w:rPr>
        <w:t>“</w:t>
      </w:r>
      <w:r w:rsidRPr="00790770">
        <w:rPr>
          <w:bCs/>
          <w:i/>
          <w:iCs/>
          <w:sz w:val="28"/>
          <w:szCs w:val="28"/>
        </w:rPr>
        <w:t>los artículos acusados no comportan una materia autónoma, independiente y separable del proyect</w:t>
      </w:r>
      <w:r w:rsidRPr="00790770">
        <w:rPr>
          <w:bCs/>
          <w:i/>
          <w:iCs/>
          <w:sz w:val="28"/>
          <w:szCs w:val="28"/>
        </w:rPr>
        <w:t>o de ley de reforma tributaria</w:t>
      </w:r>
      <w:r w:rsidRPr="00790770">
        <w:rPr>
          <w:bCs/>
          <w:i/>
          <w:iCs/>
          <w:sz w:val="28"/>
          <w:szCs w:val="28"/>
        </w:rPr>
        <w:t xml:space="preserve">, en </w:t>
      </w:r>
      <w:r w:rsidRPr="00790770">
        <w:rPr>
          <w:bCs/>
          <w:i/>
          <w:iCs/>
          <w:sz w:val="28"/>
          <w:szCs w:val="28"/>
        </w:rPr>
        <w:t>tanto el fortalecimiento de los delitos fiscales se relacionan directamente con mejorar el recaudo tributario y con la superación de fenómenos como la evasión y elusión tributaria, y fue una materi</w:t>
      </w:r>
      <w:r w:rsidRPr="00790770">
        <w:rPr>
          <w:bCs/>
          <w:i/>
          <w:iCs/>
          <w:sz w:val="28"/>
          <w:szCs w:val="28"/>
        </w:rPr>
        <w:t>a específica que estuvo presente en el primer debate conjun</w:t>
      </w:r>
      <w:r w:rsidRPr="00790770">
        <w:rPr>
          <w:bCs/>
          <w:i/>
          <w:iCs/>
          <w:sz w:val="28"/>
          <w:szCs w:val="28"/>
        </w:rPr>
        <w:t>to”</w:t>
      </w:r>
      <w:r w:rsidRPr="00790770">
        <w:rPr>
          <w:bCs/>
          <w:sz w:val="28"/>
          <w:szCs w:val="28"/>
        </w:rPr>
        <w:t xml:space="preserve">; y </w:t>
      </w:r>
      <w:r w:rsidRPr="00790770">
        <w:rPr>
          <w:bCs/>
          <w:i/>
          <w:iCs/>
          <w:sz w:val="28"/>
          <w:szCs w:val="28"/>
        </w:rPr>
        <w:t>“</w:t>
      </w:r>
      <w:r w:rsidRPr="00790770">
        <w:rPr>
          <w:bCs/>
          <w:i/>
          <w:iCs/>
          <w:sz w:val="28"/>
          <w:szCs w:val="28"/>
        </w:rPr>
        <w:t>(iv)</w:t>
      </w:r>
      <w:r w:rsidRPr="00790770">
        <w:rPr>
          <w:bCs/>
          <w:i/>
          <w:iCs/>
          <w:sz w:val="28"/>
          <w:szCs w:val="28"/>
        </w:rPr>
        <w:t xml:space="preserve"> </w:t>
      </w:r>
      <w:r w:rsidRPr="00790770">
        <w:rPr>
          <w:bCs/>
          <w:sz w:val="28"/>
          <w:szCs w:val="28"/>
        </w:rPr>
        <w:t>[a]</w:t>
      </w:r>
      <w:r w:rsidRPr="00790770">
        <w:rPr>
          <w:bCs/>
          <w:i/>
          <w:iCs/>
          <w:sz w:val="28"/>
          <w:szCs w:val="28"/>
        </w:rPr>
        <w:t xml:space="preserve">unque en el primer debate conjunto una senadora dejó como constancia 7 proposiciones que pretendían modificar los artículos </w:t>
      </w:r>
      <w:r w:rsidRPr="00790770">
        <w:rPr>
          <w:bCs/>
          <w:i/>
          <w:iCs/>
          <w:sz w:val="28"/>
          <w:szCs w:val="28"/>
        </w:rPr>
        <w:t>pretendían modificar los artículos 434A, 434 B y 83 del Código Penal, es decir, los delitos fiscales, la Corte estim</w:t>
      </w:r>
      <w:r w:rsidRPr="00790770">
        <w:rPr>
          <w:bCs/>
          <w:i/>
          <w:iCs/>
          <w:sz w:val="28"/>
          <w:szCs w:val="28"/>
        </w:rPr>
        <w:t>a que, a partir de la jurisprudencia constitucional decantada, el retiro de esas proposiciones no permite que se discuta la materia para satisfacer el primer debate y que ello viola el principio de consecutividad. No obstante, como en el presente caso es m</w:t>
      </w:r>
      <w:r w:rsidRPr="00790770">
        <w:rPr>
          <w:bCs/>
          <w:i/>
          <w:iCs/>
          <w:sz w:val="28"/>
          <w:szCs w:val="28"/>
        </w:rPr>
        <w:t>ateria si fue objeto de discusiones preparatorias y en el mismo debate, se satisfizo dicho principio constitucional a partir de la evaluación integral del trámite legislativo.”</w:t>
      </w:r>
      <w:r w:rsidRPr="00790770">
        <w:rPr>
          <w:bCs/>
          <w:sz w:val="28"/>
          <w:szCs w:val="28"/>
        </w:rPr>
        <w:t xml:space="preserve"> </w:t>
      </w:r>
    </w:p>
    <w:p w:rsidR="00C565D1" w:rsidRPr="00790770" w:rsidRDefault="00790770" w:rsidP="006F7DB0">
      <w:pPr>
        <w:pStyle w:val="Prrafodelista"/>
        <w:ind w:left="0"/>
        <w:jc w:val="both"/>
        <w:rPr>
          <w:sz w:val="28"/>
          <w:szCs w:val="28"/>
          <w:lang w:val="es-ES_tradnl"/>
        </w:rPr>
      </w:pPr>
      <w:r w:rsidRPr="00790770">
        <w:rPr>
          <w:sz w:val="28"/>
          <w:szCs w:val="28"/>
        </w:rPr>
        <w:t>Considero</w:t>
      </w:r>
      <w:r w:rsidRPr="00790770">
        <w:rPr>
          <w:sz w:val="28"/>
          <w:szCs w:val="28"/>
          <w:lang w:val="es-ES_tradnl"/>
        </w:rPr>
        <w:t xml:space="preserve"> que la </w:t>
      </w:r>
      <w:r w:rsidRPr="00790770">
        <w:rPr>
          <w:sz w:val="28"/>
          <w:szCs w:val="28"/>
          <w:lang w:val="es-ES_tradnl"/>
        </w:rPr>
        <w:t>Sala Plena</w:t>
      </w:r>
      <w:r w:rsidRPr="00790770">
        <w:rPr>
          <w:sz w:val="28"/>
          <w:szCs w:val="28"/>
          <w:lang w:val="es-ES_tradnl"/>
        </w:rPr>
        <w:t xml:space="preserve"> debió </w:t>
      </w:r>
      <w:r w:rsidRPr="00790770">
        <w:rPr>
          <w:sz w:val="28"/>
          <w:szCs w:val="28"/>
          <w:lang w:val="es-ES_tradnl"/>
        </w:rPr>
        <w:t xml:space="preserve">referirse al </w:t>
      </w:r>
      <w:r w:rsidRPr="00790770">
        <w:rPr>
          <w:sz w:val="28"/>
          <w:szCs w:val="28"/>
          <w:lang w:val="es-ES_tradnl"/>
        </w:rPr>
        <w:t xml:space="preserve">alcance del mandato previsto en el artículo </w:t>
      </w:r>
      <w:r w:rsidRPr="00790770">
        <w:rPr>
          <w:sz w:val="28"/>
          <w:szCs w:val="28"/>
          <w:lang w:val="es-ES_tradnl"/>
        </w:rPr>
        <w:t>157</w:t>
      </w:r>
      <w:r w:rsidRPr="00790770">
        <w:rPr>
          <w:sz w:val="28"/>
          <w:szCs w:val="28"/>
          <w:lang w:val="es-ES_tradnl"/>
        </w:rPr>
        <w:t xml:space="preserve"> de la Constitución Política, y por lo mismo, </w:t>
      </w:r>
      <w:r w:rsidRPr="00790770">
        <w:rPr>
          <w:sz w:val="28"/>
          <w:szCs w:val="28"/>
          <w:lang w:val="es-ES_tradnl"/>
        </w:rPr>
        <w:t xml:space="preserve">profundizar </w:t>
      </w:r>
      <w:r w:rsidRPr="00790770">
        <w:rPr>
          <w:sz w:val="28"/>
          <w:szCs w:val="28"/>
          <w:lang w:val="es-ES_tradnl"/>
        </w:rPr>
        <w:t xml:space="preserve">en </w:t>
      </w:r>
      <w:r w:rsidRPr="00790770">
        <w:rPr>
          <w:sz w:val="28"/>
          <w:szCs w:val="28"/>
          <w:lang w:val="es-ES_tradnl"/>
        </w:rPr>
        <w:t>las condiciones mínimas</w:t>
      </w:r>
      <w:r w:rsidRPr="00790770">
        <w:rPr>
          <w:sz w:val="28"/>
          <w:szCs w:val="28"/>
          <w:lang w:val="es-ES_tradnl"/>
        </w:rPr>
        <w:t xml:space="preserve"> del debate legislativo. </w:t>
      </w:r>
      <w:r w:rsidRPr="00790770">
        <w:rPr>
          <w:sz w:val="28"/>
          <w:szCs w:val="28"/>
          <w:lang w:val="es-ES_tradnl"/>
        </w:rPr>
        <w:t>A continuación, mis consideraciones al respecto:</w:t>
      </w:r>
    </w:p>
    <w:p w:rsidR="00112438" w:rsidRPr="00790770" w:rsidRDefault="00790770" w:rsidP="00112438">
      <w:pPr>
        <w:pStyle w:val="Prrafodelista"/>
        <w:rPr>
          <w:sz w:val="28"/>
          <w:szCs w:val="28"/>
          <w:lang w:val="es-MX"/>
        </w:rPr>
      </w:pPr>
    </w:p>
    <w:p w:rsidR="0049263F" w:rsidRPr="00790770" w:rsidRDefault="00790770" w:rsidP="0049263F">
      <w:pPr>
        <w:pStyle w:val="Prrafodelista"/>
        <w:shd w:val="clear" w:color="auto" w:fill="FFFFFF"/>
        <w:ind w:left="0"/>
        <w:jc w:val="both"/>
        <w:textAlignment w:val="baseline"/>
        <w:rPr>
          <w:sz w:val="28"/>
          <w:szCs w:val="28"/>
        </w:rPr>
      </w:pPr>
      <w:r w:rsidRPr="00790770">
        <w:rPr>
          <w:b/>
          <w:bCs/>
          <w:i/>
          <w:iCs/>
          <w:sz w:val="28"/>
          <w:szCs w:val="28"/>
          <w:lang w:val="es-MX"/>
        </w:rPr>
        <w:t>Los asuntos abordados previo al informe de ponenci</w:t>
      </w:r>
      <w:r w:rsidRPr="00790770">
        <w:rPr>
          <w:b/>
          <w:bCs/>
          <w:i/>
          <w:iCs/>
          <w:sz w:val="28"/>
          <w:szCs w:val="28"/>
          <w:lang w:val="es-MX"/>
        </w:rPr>
        <w:t xml:space="preserve">a para el primer debate no </w:t>
      </w:r>
      <w:r w:rsidRPr="00790770">
        <w:rPr>
          <w:b/>
          <w:bCs/>
          <w:i/>
          <w:iCs/>
          <w:sz w:val="28"/>
          <w:szCs w:val="28"/>
          <w:lang w:val="es-MX"/>
        </w:rPr>
        <w:t xml:space="preserve">constituyen debate </w:t>
      </w:r>
      <w:r w:rsidRPr="00790770">
        <w:rPr>
          <w:b/>
          <w:bCs/>
          <w:i/>
          <w:iCs/>
          <w:sz w:val="28"/>
          <w:szCs w:val="28"/>
          <w:lang w:val="es-MX"/>
        </w:rPr>
        <w:t>legislativo</w:t>
      </w:r>
      <w:r w:rsidRPr="00790770">
        <w:rPr>
          <w:b/>
          <w:bCs/>
          <w:i/>
          <w:iCs/>
          <w:sz w:val="28"/>
          <w:szCs w:val="28"/>
          <w:lang w:val="es-MX"/>
        </w:rPr>
        <w:t>.</w:t>
      </w:r>
    </w:p>
    <w:p w:rsidR="0049263F" w:rsidRPr="00790770" w:rsidRDefault="00790770" w:rsidP="0049263F">
      <w:pPr>
        <w:pStyle w:val="Prrafodelista"/>
        <w:shd w:val="clear" w:color="auto" w:fill="FFFFFF"/>
        <w:ind w:left="0"/>
        <w:jc w:val="both"/>
        <w:textAlignment w:val="baseline"/>
        <w:rPr>
          <w:i/>
          <w:iCs/>
          <w:sz w:val="28"/>
          <w:szCs w:val="28"/>
        </w:rPr>
      </w:pPr>
    </w:p>
    <w:p w:rsidR="0072150D" w:rsidRPr="00790770" w:rsidRDefault="00790770" w:rsidP="00EE1A5A">
      <w:pPr>
        <w:pStyle w:val="Prrafodelista"/>
        <w:numPr>
          <w:ilvl w:val="0"/>
          <w:numId w:val="8"/>
        </w:numPr>
        <w:shd w:val="clear" w:color="auto" w:fill="FFFFFF"/>
        <w:ind w:left="0" w:firstLine="0"/>
        <w:jc w:val="both"/>
        <w:textAlignment w:val="baseline"/>
        <w:rPr>
          <w:bCs/>
          <w:sz w:val="28"/>
          <w:szCs w:val="28"/>
        </w:rPr>
      </w:pPr>
      <w:r w:rsidRPr="00790770">
        <w:rPr>
          <w:sz w:val="28"/>
          <w:szCs w:val="28"/>
          <w:lang w:val="es-ES" w:eastAsia="en-MY"/>
        </w:rPr>
        <w:t xml:space="preserve">La Sentencia </w:t>
      </w:r>
      <w:r w:rsidRPr="00790770">
        <w:rPr>
          <w:sz w:val="28"/>
          <w:szCs w:val="28"/>
          <w:lang w:val="es-ES" w:eastAsia="en-MY"/>
        </w:rPr>
        <w:t>concluyó</w:t>
      </w:r>
      <w:r w:rsidRPr="00790770">
        <w:rPr>
          <w:sz w:val="28"/>
          <w:szCs w:val="28"/>
          <w:lang w:val="es-ES" w:eastAsia="en-MY"/>
        </w:rPr>
        <w:t xml:space="preserve"> que </w:t>
      </w:r>
      <w:r w:rsidRPr="00790770">
        <w:rPr>
          <w:i/>
          <w:iCs/>
          <w:sz w:val="28"/>
          <w:szCs w:val="28"/>
          <w:lang w:val="es-ES" w:eastAsia="en-MY"/>
        </w:rPr>
        <w:t>“</w:t>
      </w:r>
      <w:r w:rsidRPr="00790770">
        <w:rPr>
          <w:sz w:val="28"/>
          <w:szCs w:val="28"/>
          <w:lang w:val="es-ES" w:eastAsia="en-MY"/>
        </w:rPr>
        <w:t>[l]</w:t>
      </w:r>
      <w:r w:rsidRPr="00790770">
        <w:rPr>
          <w:i/>
          <w:iCs/>
          <w:sz w:val="28"/>
          <w:szCs w:val="28"/>
          <w:lang w:val="es-ES" w:eastAsia="en-MY"/>
        </w:rPr>
        <w:t xml:space="preserve">as </w:t>
      </w:r>
      <w:r w:rsidRPr="00790770">
        <w:rPr>
          <w:i/>
          <w:iCs/>
          <w:sz w:val="28"/>
          <w:szCs w:val="28"/>
          <w:lang w:val="es-ES"/>
        </w:rPr>
        <w:t xml:space="preserve">temáticas asociadas al fortalecimiento de los delitos fiscales y a los mecanismos de lucha contra la evasión y la elusión tributaria </w:t>
      </w:r>
      <w:r w:rsidRPr="00790770">
        <w:rPr>
          <w:i/>
          <w:iCs/>
          <w:sz w:val="28"/>
          <w:szCs w:val="28"/>
          <w:u w:val="single"/>
          <w:lang w:val="es-ES"/>
        </w:rPr>
        <w:t xml:space="preserve">fueron materias objeto de </w:t>
      </w:r>
      <w:r w:rsidRPr="00790770">
        <w:rPr>
          <w:i/>
          <w:iCs/>
          <w:sz w:val="28"/>
          <w:szCs w:val="28"/>
          <w:u w:val="single"/>
          <w:lang w:val="es-ES"/>
        </w:rPr>
        <w:t>discusión en el primer debate conjunto, al punto que en los antecedentes del informe de ponencia que se discutió y aprobó se detallaron las sesiones formales previas y las reuniones preparatorias en las cuales se abordó la materia</w:t>
      </w:r>
      <w:r w:rsidRPr="00790770">
        <w:rPr>
          <w:i/>
          <w:iCs/>
          <w:sz w:val="28"/>
          <w:szCs w:val="28"/>
          <w:lang w:val="es-ES"/>
        </w:rPr>
        <w:t xml:space="preserve">, </w:t>
      </w:r>
      <w:r w:rsidRPr="00790770">
        <w:rPr>
          <w:i/>
          <w:iCs/>
          <w:sz w:val="28"/>
          <w:szCs w:val="28"/>
          <w:u w:val="single"/>
          <w:lang w:val="es-ES"/>
        </w:rPr>
        <w:t>de las que surgió una su</w:t>
      </w:r>
      <w:r w:rsidRPr="00790770">
        <w:rPr>
          <w:i/>
          <w:iCs/>
          <w:sz w:val="28"/>
          <w:szCs w:val="28"/>
          <w:u w:val="single"/>
          <w:lang w:val="es-ES"/>
        </w:rPr>
        <w:t>bcomisión que se ocupó de convenir un texto de articulado a proponer que, si bien no fue incluido en el texto para primer debate conjunto, sí fue justificado en dicho informe.</w:t>
      </w:r>
      <w:r w:rsidRPr="00790770">
        <w:rPr>
          <w:i/>
          <w:iCs/>
          <w:sz w:val="28"/>
          <w:szCs w:val="28"/>
          <w:lang w:val="es-ES"/>
        </w:rPr>
        <w:t xml:space="preserve"> Sumado a ello, </w:t>
      </w:r>
      <w:r w:rsidRPr="00790770">
        <w:rPr>
          <w:i/>
          <w:iCs/>
          <w:sz w:val="28"/>
          <w:szCs w:val="28"/>
          <w:u w:val="single"/>
          <w:lang w:val="es-ES"/>
        </w:rPr>
        <w:t xml:space="preserve">en el marco del debate un representante explicó a las comisiones </w:t>
      </w:r>
      <w:r w:rsidRPr="00790770">
        <w:rPr>
          <w:i/>
          <w:iCs/>
          <w:sz w:val="28"/>
          <w:szCs w:val="28"/>
          <w:u w:val="single"/>
          <w:lang w:val="es-ES"/>
        </w:rPr>
        <w:t>terceras conjuntas de Senado y Cámara lo acontecido y el trabajo que se realizó para modificar los delitos fiscales, señalando expresamente que estaban pendientes de recibir el concepto del Consejo Superior de Política Criminal.</w:t>
      </w:r>
      <w:r w:rsidRPr="00790770">
        <w:rPr>
          <w:i/>
          <w:iCs/>
          <w:sz w:val="28"/>
          <w:szCs w:val="28"/>
          <w:lang w:val="es-ES"/>
        </w:rPr>
        <w:t xml:space="preserve"> </w:t>
      </w:r>
      <w:r w:rsidRPr="00790770">
        <w:rPr>
          <w:i/>
          <w:iCs/>
          <w:sz w:val="28"/>
          <w:szCs w:val="28"/>
          <w:u w:val="single"/>
          <w:lang w:val="es-ES"/>
        </w:rPr>
        <w:t>Por ello, la materia estuvo</w:t>
      </w:r>
      <w:r w:rsidRPr="00790770">
        <w:rPr>
          <w:i/>
          <w:iCs/>
          <w:sz w:val="28"/>
          <w:szCs w:val="28"/>
          <w:u w:val="single"/>
          <w:lang w:val="es-ES"/>
        </w:rPr>
        <w:t xml:space="preserve"> presente en lo debatido y considerado en el primer debate conjunto.</w:t>
      </w:r>
      <w:r w:rsidRPr="00790770">
        <w:rPr>
          <w:i/>
          <w:iCs/>
          <w:sz w:val="28"/>
          <w:szCs w:val="28"/>
          <w:lang w:val="es-ES"/>
        </w:rPr>
        <w:t>”</w:t>
      </w:r>
      <w:r w:rsidRPr="00790770">
        <w:rPr>
          <w:sz w:val="28"/>
          <w:szCs w:val="28"/>
          <w:vertAlign w:val="superscript"/>
          <w:lang w:val="es-ES"/>
        </w:rPr>
        <w:footnoteReference w:id="133"/>
      </w:r>
      <w:r w:rsidRPr="00790770">
        <w:rPr>
          <w:i/>
          <w:iCs/>
          <w:sz w:val="28"/>
          <w:szCs w:val="28"/>
          <w:lang w:val="es-ES"/>
        </w:rPr>
        <w:t xml:space="preserve"> </w:t>
      </w:r>
      <w:r w:rsidRPr="00790770">
        <w:rPr>
          <w:sz w:val="28"/>
          <w:szCs w:val="28"/>
          <w:lang w:val="es-ES"/>
        </w:rPr>
        <w:t>(énfasis propio)</w:t>
      </w:r>
    </w:p>
    <w:p w:rsidR="00FA4BFC" w:rsidRPr="00790770" w:rsidRDefault="00790770" w:rsidP="00FA4BFC">
      <w:pPr>
        <w:pStyle w:val="Prrafodelista"/>
        <w:shd w:val="clear" w:color="auto" w:fill="FFFFFF"/>
        <w:ind w:left="0"/>
        <w:jc w:val="both"/>
        <w:textAlignment w:val="baseline"/>
        <w:rPr>
          <w:bCs/>
          <w:sz w:val="28"/>
          <w:szCs w:val="28"/>
        </w:rPr>
      </w:pPr>
    </w:p>
    <w:p w:rsidR="000A6416" w:rsidRPr="00790770" w:rsidRDefault="00790770" w:rsidP="0038512D">
      <w:pPr>
        <w:pStyle w:val="Prrafodelista"/>
        <w:numPr>
          <w:ilvl w:val="0"/>
          <w:numId w:val="8"/>
        </w:numPr>
        <w:shd w:val="clear" w:color="auto" w:fill="FFFFFF"/>
        <w:ind w:left="0" w:firstLine="0"/>
        <w:jc w:val="both"/>
        <w:textAlignment w:val="baseline"/>
        <w:rPr>
          <w:bCs/>
          <w:sz w:val="28"/>
          <w:szCs w:val="28"/>
        </w:rPr>
      </w:pPr>
      <w:r w:rsidRPr="00790770">
        <w:rPr>
          <w:bCs/>
          <w:sz w:val="28"/>
          <w:szCs w:val="28"/>
        </w:rPr>
        <w:t xml:space="preserve">Para llegar a tal conclusión, la Sala Plena hizo un </w:t>
      </w:r>
      <w:r w:rsidRPr="00790770">
        <w:rPr>
          <w:bCs/>
          <w:sz w:val="28"/>
          <w:szCs w:val="28"/>
        </w:rPr>
        <w:t xml:space="preserve">recuento del trámite legislativo que surtieron los </w:t>
      </w:r>
      <w:r w:rsidRPr="00790770">
        <w:rPr>
          <w:bCs/>
          <w:sz w:val="28"/>
          <w:szCs w:val="28"/>
        </w:rPr>
        <w:t>artículos 69 y 70</w:t>
      </w:r>
      <w:r w:rsidRPr="00790770">
        <w:rPr>
          <w:bCs/>
          <w:sz w:val="28"/>
          <w:szCs w:val="28"/>
        </w:rPr>
        <w:t xml:space="preserve"> demandados</w:t>
      </w:r>
      <w:r w:rsidRPr="00790770">
        <w:rPr>
          <w:bCs/>
          <w:sz w:val="28"/>
          <w:szCs w:val="28"/>
        </w:rPr>
        <w:t>;</w:t>
      </w:r>
      <w:r w:rsidRPr="00790770">
        <w:rPr>
          <w:bCs/>
          <w:sz w:val="28"/>
          <w:szCs w:val="28"/>
        </w:rPr>
        <w:t xml:space="preserve"> e indicó que en el informe de ponencia positivo </w:t>
      </w:r>
      <w:r w:rsidRPr="00790770">
        <w:rPr>
          <w:bCs/>
          <w:sz w:val="28"/>
          <w:szCs w:val="28"/>
        </w:rPr>
        <w:t xml:space="preserve">ante las </w:t>
      </w:r>
      <w:r w:rsidRPr="00790770">
        <w:rPr>
          <w:color w:val="2D2D2D"/>
          <w:sz w:val="28"/>
          <w:szCs w:val="28"/>
          <w:shd w:val="clear" w:color="auto" w:fill="FFFFFF"/>
        </w:rPr>
        <w:t>Comisiones Terceras conjuntas de la Cámara de Representantes y del Senado de la República</w:t>
      </w:r>
      <w:r w:rsidRPr="00790770">
        <w:rPr>
          <w:color w:val="2D2D2D"/>
          <w:sz w:val="28"/>
          <w:szCs w:val="28"/>
          <w:shd w:val="clear" w:color="auto" w:fill="FFFFFF"/>
        </w:rPr>
        <w:t xml:space="preserve"> </w:t>
      </w:r>
      <w:r w:rsidRPr="00790770">
        <w:rPr>
          <w:color w:val="2D2D2D"/>
          <w:sz w:val="28"/>
          <w:szCs w:val="28"/>
          <w:shd w:val="clear" w:color="auto" w:fill="FFFFFF"/>
        </w:rPr>
        <w:t>expresamente se indica que antes de la radicación de la ponencia</w:t>
      </w:r>
      <w:r w:rsidRPr="00790770">
        <w:rPr>
          <w:color w:val="2D2D2D"/>
          <w:sz w:val="28"/>
          <w:szCs w:val="28"/>
          <w:shd w:val="clear" w:color="auto" w:fill="FFFFFF"/>
        </w:rPr>
        <w:t>,</w:t>
      </w:r>
      <w:r w:rsidRPr="00790770">
        <w:rPr>
          <w:bCs/>
          <w:sz w:val="28"/>
          <w:szCs w:val="28"/>
        </w:rPr>
        <w:t xml:space="preserve"> las </w:t>
      </w:r>
      <w:r w:rsidRPr="00790770">
        <w:rPr>
          <w:color w:val="2D2D2D"/>
          <w:sz w:val="28"/>
          <w:szCs w:val="28"/>
          <w:shd w:val="clear" w:color="auto" w:fill="FFFFFF"/>
        </w:rPr>
        <w:t>Comisiones</w:t>
      </w:r>
      <w:r w:rsidRPr="00790770">
        <w:rPr>
          <w:color w:val="2D2D2D"/>
          <w:sz w:val="28"/>
          <w:szCs w:val="28"/>
          <w:shd w:val="clear" w:color="auto" w:fill="FFFFFF"/>
        </w:rPr>
        <w:t xml:space="preserve"> </w:t>
      </w:r>
      <w:r w:rsidRPr="00790770">
        <w:rPr>
          <w:i/>
          <w:iCs/>
          <w:color w:val="2D2D2D"/>
          <w:sz w:val="28"/>
          <w:szCs w:val="28"/>
          <w:shd w:val="clear" w:color="auto" w:fill="FFFFFF"/>
        </w:rPr>
        <w:t xml:space="preserve">“sesionaron para </w:t>
      </w:r>
      <w:r w:rsidRPr="00790770">
        <w:rPr>
          <w:i/>
          <w:iCs/>
          <w:color w:val="2D2D2D"/>
          <w:sz w:val="28"/>
          <w:szCs w:val="28"/>
          <w:u w:val="single"/>
          <w:shd w:val="clear" w:color="auto" w:fill="FFFFFF"/>
        </w:rPr>
        <w:t>debatir</w:t>
      </w:r>
      <w:r w:rsidRPr="00790770">
        <w:rPr>
          <w:i/>
          <w:iCs/>
          <w:color w:val="2D2D2D"/>
          <w:sz w:val="28"/>
          <w:szCs w:val="28"/>
          <w:shd w:val="clear" w:color="auto" w:fill="FFFFFF"/>
        </w:rPr>
        <w:t xml:space="preserve"> el contenido del proyecto de ley, de tal forma que los congresistas</w:t>
      </w:r>
      <w:r w:rsidRPr="00790770">
        <w:rPr>
          <w:i/>
          <w:iCs/>
          <w:color w:val="2D2D2D"/>
          <w:sz w:val="28"/>
          <w:szCs w:val="28"/>
          <w:shd w:val="clear" w:color="auto" w:fill="FFFFFF"/>
        </w:rPr>
        <w:t xml:space="preserve"> presentaran sus observaciones y proposiciones sobre la propuesta. También se realizaron varias reuniones con los ponentes y coordinadores ponentes para explicar y debatir las diferentes t</w:t>
      </w:r>
      <w:r w:rsidRPr="00790770">
        <w:rPr>
          <w:i/>
          <w:iCs/>
          <w:color w:val="2D2D2D"/>
          <w:sz w:val="28"/>
          <w:szCs w:val="28"/>
          <w:shd w:val="clear" w:color="auto" w:fill="FFFFFF"/>
        </w:rPr>
        <w:t>emáticas del proyecto de ley y cons</w:t>
      </w:r>
      <w:r w:rsidRPr="00790770">
        <w:rPr>
          <w:i/>
          <w:iCs/>
          <w:color w:val="2D2D2D"/>
          <w:sz w:val="28"/>
          <w:szCs w:val="28"/>
          <w:shd w:val="clear" w:color="auto" w:fill="FFFFFF"/>
        </w:rPr>
        <w:t>truir el texto definitivo de la ponencia.”</w:t>
      </w:r>
      <w:r w:rsidRPr="00790770">
        <w:rPr>
          <w:color w:val="2D2D2D"/>
          <w:sz w:val="28"/>
          <w:szCs w:val="28"/>
          <w:shd w:val="clear" w:color="auto" w:fill="FFFFFF"/>
          <w:vertAlign w:val="superscript"/>
        </w:rPr>
        <w:footnoteReference w:id="134"/>
      </w:r>
      <w:r w:rsidRPr="00790770">
        <w:rPr>
          <w:i/>
          <w:iCs/>
          <w:color w:val="2D2D2D"/>
          <w:sz w:val="28"/>
          <w:szCs w:val="28"/>
          <w:shd w:val="clear" w:color="auto" w:fill="FFFFFF"/>
        </w:rPr>
        <w:t xml:space="preserve"> </w:t>
      </w:r>
      <w:r w:rsidRPr="00790770">
        <w:rPr>
          <w:color w:val="2D2D2D"/>
          <w:sz w:val="28"/>
          <w:szCs w:val="28"/>
          <w:shd w:val="clear" w:color="auto" w:fill="FFFFFF"/>
        </w:rPr>
        <w:t>(énfasis propio)</w:t>
      </w:r>
    </w:p>
    <w:p w:rsidR="00F64310" w:rsidRPr="00790770" w:rsidRDefault="00790770" w:rsidP="00F64310">
      <w:pPr>
        <w:pStyle w:val="Prrafodelista"/>
        <w:shd w:val="clear" w:color="auto" w:fill="FFFFFF"/>
        <w:ind w:left="0"/>
        <w:jc w:val="both"/>
        <w:textAlignment w:val="baseline"/>
        <w:rPr>
          <w:bCs/>
          <w:sz w:val="28"/>
          <w:szCs w:val="28"/>
        </w:rPr>
      </w:pPr>
    </w:p>
    <w:p w:rsidR="0038512D" w:rsidRPr="00790770" w:rsidRDefault="00790770" w:rsidP="00E45183">
      <w:pPr>
        <w:pStyle w:val="Prrafodelista"/>
        <w:numPr>
          <w:ilvl w:val="0"/>
          <w:numId w:val="8"/>
        </w:numPr>
        <w:shd w:val="clear" w:color="auto" w:fill="FFFFFF"/>
        <w:ind w:left="0" w:firstLine="0"/>
        <w:jc w:val="both"/>
        <w:textAlignment w:val="baseline"/>
        <w:rPr>
          <w:bCs/>
          <w:sz w:val="28"/>
          <w:szCs w:val="28"/>
        </w:rPr>
      </w:pPr>
      <w:r w:rsidRPr="00790770">
        <w:rPr>
          <w:bCs/>
          <w:sz w:val="28"/>
          <w:szCs w:val="28"/>
        </w:rPr>
        <w:t xml:space="preserve">En ese sentido, </w:t>
      </w:r>
      <w:r w:rsidRPr="00790770">
        <w:rPr>
          <w:bCs/>
          <w:sz w:val="28"/>
          <w:szCs w:val="28"/>
        </w:rPr>
        <w:t>la Sentencia encontró que</w:t>
      </w:r>
      <w:r w:rsidRPr="00790770">
        <w:rPr>
          <w:bCs/>
          <w:sz w:val="28"/>
          <w:szCs w:val="28"/>
        </w:rPr>
        <w:t xml:space="preserve"> las disposiciones acusadas tienen conexidad con l</w:t>
      </w:r>
      <w:r w:rsidRPr="00790770">
        <w:rPr>
          <w:bCs/>
          <w:sz w:val="28"/>
          <w:szCs w:val="28"/>
        </w:rPr>
        <w:t>a</w:t>
      </w:r>
      <w:r w:rsidRPr="00790770">
        <w:rPr>
          <w:bCs/>
          <w:sz w:val="28"/>
          <w:szCs w:val="28"/>
        </w:rPr>
        <w:t xml:space="preserve"> materia de</w:t>
      </w:r>
      <w:r w:rsidRPr="00790770">
        <w:rPr>
          <w:bCs/>
          <w:sz w:val="28"/>
          <w:szCs w:val="28"/>
        </w:rPr>
        <w:t xml:space="preserve"> los</w:t>
      </w:r>
      <w:r w:rsidRPr="00790770">
        <w:rPr>
          <w:bCs/>
          <w:sz w:val="28"/>
          <w:szCs w:val="28"/>
        </w:rPr>
        <w:t xml:space="preserve"> delitos fiscales y de la lucha contra la elusión tributaria</w:t>
      </w:r>
      <w:r w:rsidRPr="00790770">
        <w:rPr>
          <w:bCs/>
          <w:sz w:val="28"/>
          <w:szCs w:val="28"/>
        </w:rPr>
        <w:t xml:space="preserve"> que fueron debatidas en el primer debate, así como también </w:t>
      </w:r>
      <w:r w:rsidRPr="00790770">
        <w:rPr>
          <w:bCs/>
          <w:sz w:val="28"/>
          <w:szCs w:val="28"/>
        </w:rPr>
        <w:t>precisó que no constituyen una materia autónoma e independiente. En particular, porque</w:t>
      </w:r>
      <w:r w:rsidRPr="00790770">
        <w:rPr>
          <w:bCs/>
          <w:sz w:val="28"/>
          <w:szCs w:val="28"/>
        </w:rPr>
        <w:t xml:space="preserve"> </w:t>
      </w:r>
      <w:r w:rsidRPr="00790770">
        <w:rPr>
          <w:bCs/>
          <w:i/>
          <w:iCs/>
          <w:sz w:val="28"/>
          <w:szCs w:val="28"/>
        </w:rPr>
        <w:t>(i) “</w:t>
      </w:r>
      <w:r w:rsidRPr="00790770">
        <w:rPr>
          <w:bCs/>
          <w:i/>
          <w:iCs/>
          <w:sz w:val="28"/>
          <w:szCs w:val="28"/>
        </w:rPr>
        <w:t xml:space="preserve">aunque en el texto original del proyecto de </w:t>
      </w:r>
      <w:r w:rsidRPr="00790770">
        <w:rPr>
          <w:bCs/>
          <w:i/>
          <w:iCs/>
          <w:sz w:val="28"/>
          <w:szCs w:val="28"/>
        </w:rPr>
        <w:t>ley de la reforma tributaria para la igualdad y la justicia social no se incluyó expresamente un articulado sobre delitos fiscales que modificara o adicionada el Código Penal (Ley 599 de 2000), en la exposición de motivos del proyecto de ley 118 de 2022 Cá</w:t>
      </w:r>
      <w:r w:rsidRPr="00790770">
        <w:rPr>
          <w:bCs/>
          <w:i/>
          <w:iCs/>
          <w:sz w:val="28"/>
          <w:szCs w:val="28"/>
        </w:rPr>
        <w:t>mara y 131 de 2022 Senado se trazó como objetivo el cerrar caminos para la evasión y la elusión tributaria. Lo anterior con miras a avanzar en la eficiencia el sistema tributario para recaudar mayores recursos que contribuyan a financiar el gasto social.”</w:t>
      </w:r>
      <w:r w:rsidRPr="00790770">
        <w:rPr>
          <w:bCs/>
          <w:sz w:val="28"/>
          <w:szCs w:val="28"/>
          <w:vertAlign w:val="superscript"/>
        </w:rPr>
        <w:footnoteReference w:id="135"/>
      </w:r>
    </w:p>
    <w:p w:rsidR="00D052CD" w:rsidRPr="00790770" w:rsidRDefault="00790770" w:rsidP="00D052CD">
      <w:pPr>
        <w:pStyle w:val="Prrafodelista"/>
        <w:rPr>
          <w:bCs/>
          <w:sz w:val="28"/>
          <w:szCs w:val="28"/>
        </w:rPr>
      </w:pPr>
    </w:p>
    <w:p w:rsidR="00D309F3" w:rsidRPr="00790770" w:rsidRDefault="00790770" w:rsidP="00E45183">
      <w:pPr>
        <w:pStyle w:val="Prrafodelista"/>
        <w:numPr>
          <w:ilvl w:val="0"/>
          <w:numId w:val="8"/>
        </w:numPr>
        <w:shd w:val="clear" w:color="auto" w:fill="FFFFFF"/>
        <w:ind w:left="0" w:firstLine="0"/>
        <w:jc w:val="both"/>
        <w:textAlignment w:val="baseline"/>
        <w:rPr>
          <w:bCs/>
          <w:sz w:val="28"/>
          <w:szCs w:val="28"/>
        </w:rPr>
      </w:pPr>
      <w:r w:rsidRPr="00790770">
        <w:rPr>
          <w:bCs/>
          <w:sz w:val="28"/>
          <w:szCs w:val="28"/>
        </w:rPr>
        <w:t xml:space="preserve">Además, </w:t>
      </w:r>
      <w:r w:rsidRPr="00790770">
        <w:rPr>
          <w:bCs/>
          <w:sz w:val="28"/>
          <w:szCs w:val="28"/>
        </w:rPr>
        <w:t>halló</w:t>
      </w:r>
      <w:r w:rsidRPr="00790770">
        <w:rPr>
          <w:bCs/>
          <w:sz w:val="28"/>
          <w:szCs w:val="28"/>
        </w:rPr>
        <w:t xml:space="preserve"> que </w:t>
      </w:r>
      <w:r w:rsidRPr="00790770">
        <w:rPr>
          <w:bCs/>
          <w:i/>
          <w:iCs/>
          <w:sz w:val="28"/>
          <w:szCs w:val="28"/>
        </w:rPr>
        <w:t>(ii)</w:t>
      </w:r>
      <w:r w:rsidRPr="00790770">
        <w:rPr>
          <w:bCs/>
          <w:i/>
          <w:iCs/>
          <w:sz w:val="28"/>
          <w:szCs w:val="28"/>
        </w:rPr>
        <w:t xml:space="preserve"> </w:t>
      </w:r>
      <w:r w:rsidRPr="00790770">
        <w:rPr>
          <w:bCs/>
          <w:sz w:val="28"/>
          <w:szCs w:val="28"/>
        </w:rPr>
        <w:t>a pesar de que en el texto propuesto para el debate ante las Comisiones Terceras conjuntas de la Cámara de Representantes y del Senado de la República</w:t>
      </w:r>
      <w:r w:rsidRPr="00790770">
        <w:rPr>
          <w:bCs/>
          <w:sz w:val="28"/>
          <w:szCs w:val="28"/>
        </w:rPr>
        <w:t xml:space="preserve"> no incluía las disposiciones acusadas</w:t>
      </w:r>
      <w:r w:rsidRPr="00790770">
        <w:rPr>
          <w:bCs/>
          <w:sz w:val="28"/>
          <w:szCs w:val="28"/>
        </w:rPr>
        <w:t xml:space="preserve">, </w:t>
      </w:r>
      <w:r w:rsidRPr="00790770">
        <w:rPr>
          <w:bCs/>
          <w:sz w:val="28"/>
          <w:szCs w:val="28"/>
        </w:rPr>
        <w:t xml:space="preserve">en las reuniones preparatorias y en la </w:t>
      </w:r>
      <w:r w:rsidRPr="00790770">
        <w:rPr>
          <w:bCs/>
          <w:sz w:val="28"/>
          <w:szCs w:val="28"/>
        </w:rPr>
        <w:t>sesión previa de las comisiones</w:t>
      </w:r>
      <w:r w:rsidRPr="00790770">
        <w:rPr>
          <w:bCs/>
          <w:sz w:val="28"/>
          <w:szCs w:val="28"/>
        </w:rPr>
        <w:t xml:space="preserve"> sí</w:t>
      </w:r>
      <w:r w:rsidRPr="00790770">
        <w:rPr>
          <w:bCs/>
          <w:sz w:val="28"/>
          <w:szCs w:val="28"/>
        </w:rPr>
        <w:t xml:space="preserve"> se presentaron observaciones y discusiones asociadas al tema de los delitos fiscales. Inclusive, </w:t>
      </w:r>
      <w:r w:rsidRPr="00790770">
        <w:rPr>
          <w:bCs/>
          <w:i/>
          <w:iCs/>
          <w:sz w:val="28"/>
          <w:szCs w:val="28"/>
        </w:rPr>
        <w:t>“</w:t>
      </w:r>
      <w:r w:rsidRPr="00790770">
        <w:rPr>
          <w:bCs/>
          <w:i/>
          <w:iCs/>
          <w:sz w:val="28"/>
          <w:szCs w:val="28"/>
        </w:rPr>
        <w:t>en el marco del primer debate conjunto llevado a cabo el 6 de octubre de 2022, se aprobó el informe de ponencia que fue púb</w:t>
      </w:r>
      <w:r w:rsidRPr="00790770">
        <w:rPr>
          <w:bCs/>
          <w:i/>
          <w:iCs/>
          <w:sz w:val="28"/>
          <w:szCs w:val="28"/>
        </w:rPr>
        <w:t>lico para todos los congresistas de las comisiones terceras de Senado y Cámara, el cual incluyó en sus antecedentes una narrativa detallada sobre la fase preparatoria y las explicaciones sobre la temática de los delitos fiscales. Adicionalmente, el represe</w:t>
      </w:r>
      <w:r w:rsidRPr="00790770">
        <w:rPr>
          <w:bCs/>
          <w:i/>
          <w:iCs/>
          <w:sz w:val="28"/>
          <w:szCs w:val="28"/>
        </w:rPr>
        <w:t>ntante Jorge Hernán Bastidas Rosero hizo referencia a la defraudación y la evasión tributaria y las responsabilidades penales, para lo cual mencionó durante la discusión que fue creada una subcomisión que se encargó de conciliar un texto de articulado sobr</w:t>
      </w:r>
      <w:r w:rsidRPr="00790770">
        <w:rPr>
          <w:bCs/>
          <w:i/>
          <w:iCs/>
          <w:sz w:val="28"/>
          <w:szCs w:val="28"/>
        </w:rPr>
        <w:t>e delitos fiscales. Esto permite señalare que la temática de los delitos fiscales sí fue abordada en el debate parlamentario reglado y conocida por los congresistas presentes en esa sesión del primer debate conjunto. No se trató de una temática que fuera o</w:t>
      </w:r>
      <w:r w:rsidRPr="00790770">
        <w:rPr>
          <w:bCs/>
          <w:i/>
          <w:iCs/>
          <w:sz w:val="28"/>
          <w:szCs w:val="28"/>
        </w:rPr>
        <w:t>culta o negociada a puerta cerrada, sino que obedeció a una construcción preparatoria y colectiva que fue informada a los parlamentarios. Lo anterior permite acreditar el cumplimiento del principio de consecutividad.”</w:t>
      </w:r>
      <w:r w:rsidRPr="00790770">
        <w:rPr>
          <w:bCs/>
          <w:sz w:val="28"/>
          <w:szCs w:val="28"/>
          <w:vertAlign w:val="superscript"/>
        </w:rPr>
        <w:footnoteReference w:id="136"/>
      </w:r>
    </w:p>
    <w:p w:rsidR="00D77EB6" w:rsidRPr="00790770" w:rsidRDefault="00790770" w:rsidP="00D77EB6">
      <w:pPr>
        <w:pStyle w:val="Prrafodelista"/>
        <w:shd w:val="clear" w:color="auto" w:fill="FFFFFF"/>
        <w:ind w:left="0"/>
        <w:jc w:val="both"/>
        <w:textAlignment w:val="baseline"/>
        <w:rPr>
          <w:bCs/>
          <w:sz w:val="28"/>
          <w:szCs w:val="28"/>
        </w:rPr>
      </w:pPr>
    </w:p>
    <w:p w:rsidR="00004DC9" w:rsidRPr="00790770" w:rsidRDefault="00790770" w:rsidP="005C5739">
      <w:pPr>
        <w:pStyle w:val="Prrafodelista"/>
        <w:numPr>
          <w:ilvl w:val="0"/>
          <w:numId w:val="8"/>
        </w:numPr>
        <w:shd w:val="clear" w:color="auto" w:fill="FFFFFF"/>
        <w:ind w:left="0" w:firstLine="0"/>
        <w:jc w:val="both"/>
        <w:textAlignment w:val="baseline"/>
        <w:rPr>
          <w:bCs/>
          <w:sz w:val="28"/>
          <w:szCs w:val="28"/>
        </w:rPr>
      </w:pPr>
      <w:r w:rsidRPr="00790770">
        <w:rPr>
          <w:bCs/>
          <w:sz w:val="28"/>
          <w:szCs w:val="28"/>
        </w:rPr>
        <w:t>De la forma más respetuosa estimo qu</w:t>
      </w:r>
      <w:r w:rsidRPr="00790770">
        <w:rPr>
          <w:bCs/>
          <w:sz w:val="28"/>
          <w:szCs w:val="28"/>
        </w:rPr>
        <w:t xml:space="preserve">e </w:t>
      </w:r>
      <w:r w:rsidRPr="00790770">
        <w:rPr>
          <w:bCs/>
          <w:sz w:val="28"/>
          <w:szCs w:val="28"/>
        </w:rPr>
        <w:t>es</w:t>
      </w:r>
      <w:r w:rsidRPr="00790770">
        <w:rPr>
          <w:bCs/>
          <w:sz w:val="28"/>
          <w:szCs w:val="28"/>
        </w:rPr>
        <w:t xml:space="preserve"> </w:t>
      </w:r>
      <w:r w:rsidRPr="00790770">
        <w:rPr>
          <w:bCs/>
          <w:sz w:val="28"/>
          <w:szCs w:val="28"/>
        </w:rPr>
        <w:t>impreciso</w:t>
      </w:r>
      <w:r w:rsidRPr="00790770">
        <w:rPr>
          <w:bCs/>
          <w:sz w:val="28"/>
          <w:szCs w:val="28"/>
        </w:rPr>
        <w:t xml:space="preserve"> </w:t>
      </w:r>
      <w:r w:rsidRPr="00790770">
        <w:rPr>
          <w:bCs/>
          <w:sz w:val="28"/>
          <w:szCs w:val="28"/>
        </w:rPr>
        <w:t>co</w:t>
      </w:r>
      <w:r w:rsidRPr="00790770">
        <w:rPr>
          <w:bCs/>
          <w:sz w:val="28"/>
          <w:szCs w:val="28"/>
        </w:rPr>
        <w:t>n</w:t>
      </w:r>
      <w:r w:rsidRPr="00790770">
        <w:rPr>
          <w:bCs/>
          <w:sz w:val="28"/>
          <w:szCs w:val="28"/>
        </w:rPr>
        <w:t>cl</w:t>
      </w:r>
      <w:r w:rsidRPr="00790770">
        <w:rPr>
          <w:bCs/>
          <w:sz w:val="28"/>
          <w:szCs w:val="28"/>
        </w:rPr>
        <w:t>uir</w:t>
      </w:r>
      <w:r w:rsidRPr="00790770">
        <w:rPr>
          <w:bCs/>
          <w:sz w:val="28"/>
          <w:szCs w:val="28"/>
        </w:rPr>
        <w:t xml:space="preserve"> que </w:t>
      </w:r>
      <w:r w:rsidRPr="00790770">
        <w:rPr>
          <w:bCs/>
          <w:sz w:val="28"/>
          <w:szCs w:val="28"/>
        </w:rPr>
        <w:t xml:space="preserve">las discusiones que se den el seno de las reuniones preparatorias </w:t>
      </w:r>
      <w:r w:rsidRPr="00790770">
        <w:rPr>
          <w:bCs/>
          <w:sz w:val="28"/>
          <w:szCs w:val="28"/>
        </w:rPr>
        <w:t xml:space="preserve">del informe de ponencia </w:t>
      </w:r>
      <w:r w:rsidRPr="00790770">
        <w:rPr>
          <w:bCs/>
          <w:sz w:val="28"/>
          <w:szCs w:val="28"/>
        </w:rPr>
        <w:t xml:space="preserve">para el </w:t>
      </w:r>
      <w:r w:rsidRPr="00790770">
        <w:rPr>
          <w:bCs/>
          <w:sz w:val="28"/>
          <w:szCs w:val="28"/>
        </w:rPr>
        <w:t>primer debate s</w:t>
      </w:r>
      <w:r w:rsidRPr="00790770">
        <w:rPr>
          <w:bCs/>
          <w:sz w:val="28"/>
          <w:szCs w:val="28"/>
        </w:rPr>
        <w:t>on</w:t>
      </w:r>
      <w:r w:rsidRPr="00790770">
        <w:rPr>
          <w:bCs/>
          <w:sz w:val="28"/>
          <w:szCs w:val="28"/>
        </w:rPr>
        <w:t xml:space="preserve"> suficiente</w:t>
      </w:r>
      <w:r w:rsidRPr="00790770">
        <w:rPr>
          <w:bCs/>
          <w:sz w:val="28"/>
          <w:szCs w:val="28"/>
        </w:rPr>
        <w:t>s</w:t>
      </w:r>
      <w:r w:rsidRPr="00790770">
        <w:rPr>
          <w:bCs/>
          <w:sz w:val="28"/>
          <w:szCs w:val="28"/>
        </w:rPr>
        <w:t xml:space="preserve"> para tener por superado </w:t>
      </w:r>
      <w:r w:rsidRPr="00790770">
        <w:rPr>
          <w:bCs/>
          <w:sz w:val="28"/>
          <w:szCs w:val="28"/>
        </w:rPr>
        <w:t>el debate de la materia regulada en</w:t>
      </w:r>
      <w:r w:rsidRPr="00790770">
        <w:rPr>
          <w:bCs/>
          <w:sz w:val="28"/>
          <w:szCs w:val="28"/>
        </w:rPr>
        <w:t xml:space="preserve"> los artículos 69 y 70 de la Ley 2277 de 2022.</w:t>
      </w:r>
      <w:r w:rsidRPr="00790770">
        <w:rPr>
          <w:bCs/>
          <w:sz w:val="28"/>
          <w:szCs w:val="28"/>
        </w:rPr>
        <w:t xml:space="preserve"> En mi opinión, tal como resultó formulada, l</w:t>
      </w:r>
      <w:r w:rsidRPr="00790770">
        <w:rPr>
          <w:bCs/>
          <w:sz w:val="28"/>
          <w:szCs w:val="28"/>
        </w:rPr>
        <w:t xml:space="preserve">a regla de decisión </w:t>
      </w:r>
      <w:r w:rsidRPr="00790770">
        <w:rPr>
          <w:bCs/>
          <w:sz w:val="28"/>
          <w:szCs w:val="28"/>
        </w:rPr>
        <w:t xml:space="preserve">de este caso no es consistente con </w:t>
      </w:r>
      <w:r w:rsidRPr="00790770">
        <w:rPr>
          <w:bCs/>
          <w:sz w:val="28"/>
          <w:szCs w:val="28"/>
        </w:rPr>
        <w:t xml:space="preserve">los mandatos </w:t>
      </w:r>
      <w:r w:rsidRPr="00790770">
        <w:rPr>
          <w:bCs/>
          <w:sz w:val="28"/>
          <w:szCs w:val="28"/>
        </w:rPr>
        <w:t>constitucionales y las reglas orgánicas que orientan el proceso legislativo</w:t>
      </w:r>
      <w:r w:rsidRPr="00790770">
        <w:rPr>
          <w:bCs/>
          <w:sz w:val="28"/>
          <w:szCs w:val="28"/>
        </w:rPr>
        <w:t xml:space="preserve">. </w:t>
      </w:r>
      <w:r w:rsidRPr="00790770">
        <w:rPr>
          <w:bCs/>
          <w:sz w:val="28"/>
          <w:szCs w:val="28"/>
        </w:rPr>
        <w:t>Esto es así, al meno</w:t>
      </w:r>
      <w:r w:rsidRPr="00790770">
        <w:rPr>
          <w:bCs/>
          <w:sz w:val="28"/>
          <w:szCs w:val="28"/>
        </w:rPr>
        <w:t>s por las siguientes razones:</w:t>
      </w:r>
    </w:p>
    <w:p w:rsidR="00004DC9" w:rsidRPr="00790770" w:rsidRDefault="00790770" w:rsidP="00004DC9">
      <w:pPr>
        <w:pStyle w:val="Prrafodelista"/>
        <w:rPr>
          <w:bCs/>
          <w:sz w:val="28"/>
          <w:szCs w:val="28"/>
        </w:rPr>
      </w:pPr>
    </w:p>
    <w:p w:rsidR="00C068C3" w:rsidRPr="00790770" w:rsidRDefault="00790770" w:rsidP="00C068C3">
      <w:pPr>
        <w:pStyle w:val="Prrafodelista"/>
        <w:numPr>
          <w:ilvl w:val="0"/>
          <w:numId w:val="8"/>
        </w:numPr>
        <w:shd w:val="clear" w:color="auto" w:fill="FFFFFF"/>
        <w:ind w:left="0" w:firstLine="0"/>
        <w:jc w:val="both"/>
        <w:textAlignment w:val="baseline"/>
        <w:rPr>
          <w:bCs/>
          <w:sz w:val="28"/>
          <w:szCs w:val="28"/>
        </w:rPr>
      </w:pPr>
      <w:r w:rsidRPr="00790770">
        <w:rPr>
          <w:bCs/>
          <w:i/>
          <w:iCs/>
          <w:sz w:val="28"/>
          <w:szCs w:val="28"/>
        </w:rPr>
        <w:t xml:space="preserve">Primero, </w:t>
      </w:r>
      <w:r w:rsidRPr="00790770">
        <w:rPr>
          <w:bCs/>
          <w:sz w:val="28"/>
          <w:szCs w:val="28"/>
        </w:rPr>
        <w:t>l</w:t>
      </w:r>
      <w:r w:rsidRPr="00790770">
        <w:rPr>
          <w:bCs/>
          <w:sz w:val="28"/>
          <w:szCs w:val="28"/>
        </w:rPr>
        <w:t>as reuniones adelantadas por los ponentes y coordinadores ponentes con el Gobierno nacional en la preparación del informe de ponencia para primer debate no constituyen debate</w:t>
      </w:r>
      <w:r w:rsidRPr="00790770">
        <w:rPr>
          <w:bCs/>
          <w:sz w:val="28"/>
          <w:szCs w:val="28"/>
        </w:rPr>
        <w:t xml:space="preserve"> legislativo</w:t>
      </w:r>
      <w:r w:rsidRPr="00790770">
        <w:rPr>
          <w:bCs/>
          <w:sz w:val="28"/>
          <w:szCs w:val="28"/>
        </w:rPr>
        <w:t>. Por lo tanto, los temas all</w:t>
      </w:r>
      <w:r w:rsidRPr="00790770">
        <w:rPr>
          <w:bCs/>
          <w:sz w:val="28"/>
          <w:szCs w:val="28"/>
        </w:rPr>
        <w:t xml:space="preserve">í tratados que no sean incorporados como proposiciones o no estén incluidos </w:t>
      </w:r>
      <w:r w:rsidRPr="00790770">
        <w:rPr>
          <w:bCs/>
          <w:sz w:val="28"/>
          <w:szCs w:val="28"/>
        </w:rPr>
        <w:t xml:space="preserve">en </w:t>
      </w:r>
      <w:r w:rsidRPr="00790770">
        <w:rPr>
          <w:bCs/>
          <w:sz w:val="28"/>
          <w:szCs w:val="28"/>
        </w:rPr>
        <w:t>el proyecto de ley no pueden tenerse por debatidos</w:t>
      </w:r>
      <w:r w:rsidRPr="00790770">
        <w:rPr>
          <w:bCs/>
          <w:sz w:val="28"/>
          <w:szCs w:val="28"/>
        </w:rPr>
        <w:t xml:space="preserve">, ni </w:t>
      </w:r>
      <w:r w:rsidRPr="00790770">
        <w:rPr>
          <w:bCs/>
          <w:sz w:val="28"/>
          <w:szCs w:val="28"/>
        </w:rPr>
        <w:t>puede entenderse</w:t>
      </w:r>
      <w:r w:rsidRPr="00790770">
        <w:rPr>
          <w:bCs/>
          <w:sz w:val="28"/>
          <w:szCs w:val="28"/>
        </w:rPr>
        <w:t xml:space="preserve"> cumpli</w:t>
      </w:r>
      <w:r w:rsidRPr="00790770">
        <w:rPr>
          <w:bCs/>
          <w:sz w:val="28"/>
          <w:szCs w:val="28"/>
        </w:rPr>
        <w:t>d</w:t>
      </w:r>
      <w:r w:rsidRPr="00790770">
        <w:rPr>
          <w:bCs/>
          <w:sz w:val="28"/>
          <w:szCs w:val="28"/>
        </w:rPr>
        <w:t>o lo previsto en el artículo 157 de la Constitución Política.</w:t>
      </w:r>
    </w:p>
    <w:p w:rsidR="00C068C3" w:rsidRPr="00790770" w:rsidRDefault="00790770" w:rsidP="00C068C3">
      <w:pPr>
        <w:pStyle w:val="Prrafodelista"/>
        <w:rPr>
          <w:bCs/>
          <w:sz w:val="28"/>
          <w:szCs w:val="28"/>
        </w:rPr>
      </w:pPr>
    </w:p>
    <w:p w:rsidR="005F7280" w:rsidRPr="00790770" w:rsidRDefault="00790770" w:rsidP="005F7280">
      <w:pPr>
        <w:pStyle w:val="Prrafodelista"/>
        <w:numPr>
          <w:ilvl w:val="0"/>
          <w:numId w:val="8"/>
        </w:numPr>
        <w:shd w:val="clear" w:color="auto" w:fill="FFFFFF"/>
        <w:ind w:left="0" w:firstLine="0"/>
        <w:jc w:val="both"/>
        <w:textAlignment w:val="baseline"/>
        <w:rPr>
          <w:bCs/>
          <w:sz w:val="28"/>
          <w:szCs w:val="28"/>
        </w:rPr>
      </w:pPr>
      <w:r w:rsidRPr="00790770">
        <w:rPr>
          <w:bCs/>
          <w:sz w:val="28"/>
          <w:szCs w:val="28"/>
        </w:rPr>
        <w:t xml:space="preserve">El artículo 144 de la Constitución Política </w:t>
      </w:r>
      <w:r w:rsidRPr="00790770">
        <w:rPr>
          <w:bCs/>
          <w:sz w:val="28"/>
          <w:szCs w:val="28"/>
        </w:rPr>
        <w:t>establece</w:t>
      </w:r>
      <w:r w:rsidRPr="00790770">
        <w:rPr>
          <w:bCs/>
          <w:sz w:val="28"/>
          <w:szCs w:val="28"/>
        </w:rPr>
        <w:t xml:space="preserve"> que las sesiones de las cámaras y de sus comisiones permanentes serán públicas, con las limitaciones a que haya lugar conforme a su reglamento. </w:t>
      </w:r>
      <w:r w:rsidRPr="00790770">
        <w:rPr>
          <w:bCs/>
          <w:sz w:val="28"/>
          <w:szCs w:val="28"/>
        </w:rPr>
        <w:t>Por su parte</w:t>
      </w:r>
      <w:r w:rsidRPr="00790770">
        <w:rPr>
          <w:bCs/>
          <w:sz w:val="28"/>
          <w:szCs w:val="28"/>
        </w:rPr>
        <w:t xml:space="preserve">, el artículo 145 </w:t>
      </w:r>
      <w:r w:rsidRPr="00790770">
        <w:rPr>
          <w:bCs/>
          <w:sz w:val="28"/>
          <w:szCs w:val="28"/>
        </w:rPr>
        <w:t>prevé</w:t>
      </w:r>
      <w:r w:rsidRPr="00790770">
        <w:rPr>
          <w:bCs/>
          <w:sz w:val="28"/>
          <w:szCs w:val="28"/>
        </w:rPr>
        <w:t xml:space="preserve"> que el Congreso en ple</w:t>
      </w:r>
      <w:r w:rsidRPr="00790770">
        <w:rPr>
          <w:bCs/>
          <w:sz w:val="28"/>
          <w:szCs w:val="28"/>
        </w:rPr>
        <w:t>no, las cámaras y sus comisiones no podrán abrir sesiones, ni deliberar con menos de una cuarta parte de sus miembros. El artículo 154 reserva a las cámaras,</w:t>
      </w:r>
      <w:r w:rsidRPr="00790770">
        <w:rPr>
          <w:bCs/>
          <w:sz w:val="28"/>
          <w:szCs w:val="28"/>
        </w:rPr>
        <w:t xml:space="preserve"> y</w:t>
      </w:r>
      <w:r w:rsidRPr="00790770">
        <w:rPr>
          <w:bCs/>
          <w:sz w:val="28"/>
          <w:szCs w:val="28"/>
        </w:rPr>
        <w:t xml:space="preserve"> no a los ponentes o coordinadores ponentes, la facultad de introducir modificaciones a los proye</w:t>
      </w:r>
      <w:r w:rsidRPr="00790770">
        <w:rPr>
          <w:bCs/>
          <w:sz w:val="28"/>
          <w:szCs w:val="28"/>
        </w:rPr>
        <w:t xml:space="preserve">ctos presentados por el Gobierno. La lectura armónica de estas disposiciones </w:t>
      </w:r>
      <w:r w:rsidRPr="00790770">
        <w:rPr>
          <w:bCs/>
          <w:sz w:val="28"/>
          <w:szCs w:val="28"/>
        </w:rPr>
        <w:t xml:space="preserve">da cuenta </w:t>
      </w:r>
      <w:r w:rsidRPr="00790770">
        <w:rPr>
          <w:bCs/>
          <w:sz w:val="28"/>
          <w:szCs w:val="28"/>
        </w:rPr>
        <w:t xml:space="preserve">que el proceso legislativo es público y reglado. </w:t>
      </w:r>
      <w:r w:rsidRPr="00790770">
        <w:rPr>
          <w:bCs/>
          <w:sz w:val="28"/>
          <w:szCs w:val="28"/>
        </w:rPr>
        <w:t>Esto se</w:t>
      </w:r>
      <w:r w:rsidRPr="00790770">
        <w:rPr>
          <w:bCs/>
          <w:sz w:val="28"/>
          <w:szCs w:val="28"/>
        </w:rPr>
        <w:t xml:space="preserve"> </w:t>
      </w:r>
      <w:r w:rsidRPr="00790770">
        <w:rPr>
          <w:bCs/>
          <w:sz w:val="28"/>
          <w:szCs w:val="28"/>
        </w:rPr>
        <w:t>reafirma</w:t>
      </w:r>
      <w:r w:rsidRPr="00790770">
        <w:rPr>
          <w:bCs/>
          <w:sz w:val="28"/>
          <w:szCs w:val="28"/>
        </w:rPr>
        <w:t xml:space="preserve"> con la regla prevista en el artículo 149 de la Constitución Política que prevé que las reuniones de mie</w:t>
      </w:r>
      <w:r w:rsidRPr="00790770">
        <w:rPr>
          <w:bCs/>
          <w:sz w:val="28"/>
          <w:szCs w:val="28"/>
        </w:rPr>
        <w:t>mbros del Congreso que, con el propósito de ejercer funciones propias de la Rama Legislativa, se efectúe por fuera de las condiciones constitucionales carece de validez, y a sus actos no se les puede dar efecto alguno.</w:t>
      </w:r>
      <w:r w:rsidRPr="00790770">
        <w:rPr>
          <w:bCs/>
          <w:sz w:val="28"/>
          <w:szCs w:val="28"/>
        </w:rPr>
        <w:t xml:space="preserve"> En suma, la formalidad y la publicida</w:t>
      </w:r>
      <w:r w:rsidRPr="00790770">
        <w:rPr>
          <w:bCs/>
          <w:sz w:val="28"/>
          <w:szCs w:val="28"/>
        </w:rPr>
        <w:t>d son condiciones de validez del debate congresarial.</w:t>
      </w:r>
    </w:p>
    <w:p w:rsidR="005F7280" w:rsidRPr="00790770" w:rsidRDefault="00790770" w:rsidP="005F7280">
      <w:pPr>
        <w:pStyle w:val="Prrafodelista"/>
        <w:rPr>
          <w:bCs/>
          <w:sz w:val="28"/>
          <w:szCs w:val="28"/>
        </w:rPr>
      </w:pPr>
    </w:p>
    <w:p w:rsidR="00D961A1" w:rsidRPr="00790770" w:rsidRDefault="00790770" w:rsidP="00D961A1">
      <w:pPr>
        <w:pStyle w:val="Prrafodelista"/>
        <w:numPr>
          <w:ilvl w:val="0"/>
          <w:numId w:val="8"/>
        </w:numPr>
        <w:shd w:val="clear" w:color="auto" w:fill="FFFFFF"/>
        <w:ind w:left="0" w:firstLine="0"/>
        <w:jc w:val="both"/>
        <w:textAlignment w:val="baseline"/>
        <w:rPr>
          <w:bCs/>
          <w:sz w:val="28"/>
          <w:szCs w:val="28"/>
        </w:rPr>
      </w:pPr>
      <w:r w:rsidRPr="00790770">
        <w:rPr>
          <w:bCs/>
          <w:sz w:val="28"/>
          <w:szCs w:val="28"/>
        </w:rPr>
        <w:t xml:space="preserve">La jurisprudencia </w:t>
      </w:r>
      <w:r w:rsidRPr="00790770">
        <w:rPr>
          <w:bCs/>
          <w:sz w:val="28"/>
          <w:szCs w:val="28"/>
        </w:rPr>
        <w:t>de la Corte Constitucional</w:t>
      </w:r>
      <w:r w:rsidRPr="00790770">
        <w:rPr>
          <w:bCs/>
          <w:sz w:val="28"/>
          <w:szCs w:val="28"/>
        </w:rPr>
        <w:t xml:space="preserve"> ha señalado de forma pacífica y reiterada que las reglas constitucionales que rigen el trámite de formación de las leyes</w:t>
      </w:r>
      <w:r w:rsidRPr="00790770">
        <w:rPr>
          <w:bCs/>
          <w:sz w:val="28"/>
          <w:szCs w:val="28"/>
        </w:rPr>
        <w:t>,</w:t>
      </w:r>
      <w:r w:rsidRPr="00790770">
        <w:rPr>
          <w:bCs/>
          <w:sz w:val="28"/>
          <w:szCs w:val="28"/>
        </w:rPr>
        <w:t xml:space="preserve"> así como las reglas orgánicas a la</w:t>
      </w:r>
      <w:r w:rsidRPr="00790770">
        <w:rPr>
          <w:bCs/>
          <w:sz w:val="28"/>
          <w:szCs w:val="28"/>
        </w:rPr>
        <w:t>s que está sometido el ejercicio de la actividad legislativa no son formas vacías de cualquier propósito</w:t>
      </w:r>
      <w:r w:rsidRPr="00790770">
        <w:rPr>
          <w:bCs/>
          <w:i/>
          <w:iCs/>
          <w:sz w:val="28"/>
          <w:szCs w:val="28"/>
        </w:rPr>
        <w:t xml:space="preserve">. </w:t>
      </w:r>
      <w:r w:rsidRPr="00790770">
        <w:rPr>
          <w:bCs/>
          <w:sz w:val="28"/>
          <w:szCs w:val="28"/>
        </w:rPr>
        <w:t xml:space="preserve">Sino que </w:t>
      </w:r>
      <w:r w:rsidRPr="00790770">
        <w:rPr>
          <w:bCs/>
          <w:i/>
          <w:iCs/>
          <w:sz w:val="28"/>
          <w:szCs w:val="28"/>
        </w:rPr>
        <w:t>“</w:t>
      </w:r>
      <w:r w:rsidRPr="00790770">
        <w:rPr>
          <w:bCs/>
          <w:i/>
          <w:iCs/>
          <w:sz w:val="28"/>
          <w:szCs w:val="28"/>
        </w:rPr>
        <w:t xml:space="preserve">pretenden proteger el diseño de la forma de gobierno establecido por el Constituyente, al mismo tiempo que buscan potenciar el principio </w:t>
      </w:r>
      <w:r w:rsidRPr="00790770">
        <w:rPr>
          <w:bCs/>
          <w:i/>
          <w:iCs/>
          <w:sz w:val="28"/>
          <w:szCs w:val="28"/>
        </w:rPr>
        <w:t>democrático, a fin de que el debate en el Congreso sea no sólo amplio y vigoroso sino también lo más transparente y racional posible, y con pleno respeto de los derechos de las minorías.”</w:t>
      </w:r>
      <w:r w:rsidRPr="00790770">
        <w:rPr>
          <w:bCs/>
          <w:sz w:val="28"/>
          <w:szCs w:val="28"/>
          <w:vertAlign w:val="superscript"/>
        </w:rPr>
        <w:footnoteReference w:id="137"/>
      </w:r>
      <w:r w:rsidRPr="00790770">
        <w:rPr>
          <w:bCs/>
          <w:i/>
          <w:iCs/>
          <w:sz w:val="28"/>
          <w:szCs w:val="28"/>
        </w:rPr>
        <w:t xml:space="preserve"> </w:t>
      </w:r>
    </w:p>
    <w:p w:rsidR="00D961A1" w:rsidRPr="00790770" w:rsidRDefault="00790770" w:rsidP="00D961A1">
      <w:pPr>
        <w:pStyle w:val="Prrafodelista"/>
        <w:rPr>
          <w:bCs/>
          <w:sz w:val="28"/>
          <w:szCs w:val="28"/>
        </w:rPr>
      </w:pPr>
    </w:p>
    <w:p w:rsidR="00D961A1" w:rsidRPr="00790770" w:rsidRDefault="00790770" w:rsidP="00D961A1">
      <w:pPr>
        <w:pStyle w:val="Prrafodelista"/>
        <w:numPr>
          <w:ilvl w:val="0"/>
          <w:numId w:val="8"/>
        </w:numPr>
        <w:shd w:val="clear" w:color="auto" w:fill="FFFFFF"/>
        <w:ind w:left="0" w:firstLine="0"/>
        <w:jc w:val="both"/>
        <w:textAlignment w:val="baseline"/>
        <w:rPr>
          <w:bCs/>
          <w:sz w:val="28"/>
          <w:szCs w:val="28"/>
        </w:rPr>
      </w:pPr>
      <w:r w:rsidRPr="00790770">
        <w:rPr>
          <w:bCs/>
          <w:sz w:val="28"/>
          <w:szCs w:val="28"/>
        </w:rPr>
        <w:t>E</w:t>
      </w:r>
      <w:r w:rsidRPr="00790770">
        <w:rPr>
          <w:bCs/>
          <w:sz w:val="28"/>
          <w:szCs w:val="28"/>
        </w:rPr>
        <w:t>n la Sentencia C-816 de 2004, la Corte destacó que</w:t>
      </w:r>
      <w:r w:rsidRPr="00790770">
        <w:rPr>
          <w:bCs/>
          <w:sz w:val="28"/>
          <w:szCs w:val="28"/>
        </w:rPr>
        <w:t>:</w:t>
      </w:r>
    </w:p>
    <w:p w:rsidR="00D961A1" w:rsidRPr="00790770" w:rsidRDefault="00790770" w:rsidP="00D961A1">
      <w:pPr>
        <w:pStyle w:val="Prrafodelista"/>
        <w:rPr>
          <w:bCs/>
          <w:i/>
          <w:iCs/>
          <w:sz w:val="28"/>
          <w:szCs w:val="28"/>
        </w:rPr>
      </w:pPr>
    </w:p>
    <w:p w:rsidR="00BB13CB" w:rsidRPr="00790770" w:rsidRDefault="00790770" w:rsidP="00D961A1">
      <w:pPr>
        <w:pStyle w:val="Prrafodelista"/>
        <w:shd w:val="clear" w:color="auto" w:fill="FFFFFF"/>
        <w:ind w:left="284" w:right="284"/>
        <w:jc w:val="both"/>
        <w:textAlignment w:val="baseline"/>
        <w:rPr>
          <w:bCs/>
          <w:sz w:val="28"/>
          <w:szCs w:val="28"/>
        </w:rPr>
      </w:pPr>
      <w:r w:rsidRPr="00790770">
        <w:rPr>
          <w:bCs/>
          <w:i/>
          <w:iCs/>
          <w:sz w:val="28"/>
          <w:szCs w:val="28"/>
        </w:rPr>
        <w:t>“</w:t>
      </w:r>
      <w:r w:rsidRPr="00790770">
        <w:rPr>
          <w:bCs/>
          <w:sz w:val="28"/>
          <w:szCs w:val="28"/>
        </w:rPr>
        <w:t>[e]</w:t>
      </w:r>
      <w:r w:rsidRPr="00790770">
        <w:rPr>
          <w:bCs/>
          <w:i/>
          <w:iCs/>
          <w:sz w:val="28"/>
          <w:szCs w:val="28"/>
        </w:rPr>
        <w:t>n las d</w:t>
      </w:r>
      <w:r w:rsidRPr="00790770">
        <w:rPr>
          <w:bCs/>
          <w:i/>
          <w:iCs/>
          <w:sz w:val="28"/>
          <w:szCs w:val="28"/>
        </w:rPr>
        <w:t xml:space="preserve">emocracias constitucionales en general, y específicamente en el constitucionalismo colombiano, la deliberación pública y el respeto a los procedimientos en las cámaras no son rituales vacíos de contenido; el respeto a esas formas tiene un sentido profundo </w:t>
      </w:r>
      <w:r w:rsidRPr="00790770">
        <w:rPr>
          <w:bCs/>
          <w:i/>
          <w:iCs/>
          <w:sz w:val="28"/>
          <w:szCs w:val="28"/>
        </w:rPr>
        <w:t xml:space="preserve">ya que ellas permiten una </w:t>
      </w:r>
      <w:r w:rsidRPr="00790770">
        <w:rPr>
          <w:bCs/>
          <w:i/>
          <w:iCs/>
          <w:sz w:val="28"/>
          <w:szCs w:val="28"/>
          <w:u w:val="single"/>
        </w:rPr>
        <w:t>formación de la voluntad democrática, que sea pública</w:t>
      </w:r>
      <w:r w:rsidRPr="00790770">
        <w:rPr>
          <w:bCs/>
          <w:i/>
          <w:iCs/>
          <w:sz w:val="28"/>
          <w:szCs w:val="28"/>
        </w:rPr>
        <w:t xml:space="preserve"> y lo más imparcial posible, y que además respete los derechos de las minorías. </w:t>
      </w:r>
      <w:r w:rsidRPr="00790770">
        <w:rPr>
          <w:b/>
          <w:i/>
          <w:iCs/>
          <w:sz w:val="28"/>
          <w:szCs w:val="28"/>
        </w:rPr>
        <w:t>Las sesiones del Congreso no son entonces un espacio en donde simplemente se formalizan o refrend</w:t>
      </w:r>
      <w:r w:rsidRPr="00790770">
        <w:rPr>
          <w:b/>
          <w:i/>
          <w:iCs/>
          <w:sz w:val="28"/>
          <w:szCs w:val="28"/>
        </w:rPr>
        <w:t>an decisiones y negociaciones que fueron hechas por fuera de las cámaras y a espaldas de la opinión pública</w:t>
      </w:r>
      <w:r w:rsidRPr="00790770">
        <w:rPr>
          <w:bCs/>
          <w:i/>
          <w:iCs/>
          <w:sz w:val="28"/>
          <w:szCs w:val="28"/>
        </w:rPr>
        <w:t xml:space="preserve">. </w:t>
      </w:r>
      <w:r w:rsidRPr="00790770">
        <w:rPr>
          <w:bCs/>
          <w:i/>
          <w:iCs/>
          <w:sz w:val="28"/>
          <w:szCs w:val="28"/>
          <w:u w:val="single"/>
        </w:rPr>
        <w:t>Sin excluir que puedan existir negociaciones entre las fuerzas políticas por fuera de las sesiones parlamentarias, por cuanto esas reuniones son en</w:t>
      </w:r>
      <w:r w:rsidRPr="00790770">
        <w:rPr>
          <w:bCs/>
          <w:i/>
          <w:iCs/>
          <w:sz w:val="28"/>
          <w:szCs w:val="28"/>
          <w:u w:val="single"/>
        </w:rPr>
        <w:t xml:space="preserve"> el mundo contemporáneo inevitables, sin embargo es claro que las democracias constitucionales, y específicamente la Carta de 1991, optan por un modelo deliberativo y público de formación de las leyes y de los actos legislativos.</w:t>
      </w:r>
      <w:r w:rsidRPr="00790770">
        <w:rPr>
          <w:bCs/>
          <w:i/>
          <w:iCs/>
          <w:sz w:val="28"/>
          <w:szCs w:val="28"/>
        </w:rPr>
        <w:t xml:space="preserve"> </w:t>
      </w:r>
      <w:r w:rsidRPr="00790770">
        <w:rPr>
          <w:b/>
          <w:i/>
          <w:iCs/>
          <w:sz w:val="28"/>
          <w:szCs w:val="28"/>
        </w:rPr>
        <w:t>Por ello la reunión de las</w:t>
      </w:r>
      <w:r w:rsidRPr="00790770">
        <w:rPr>
          <w:b/>
          <w:i/>
          <w:iCs/>
          <w:sz w:val="28"/>
          <w:szCs w:val="28"/>
        </w:rPr>
        <w:t xml:space="preserve"> cámaras no tiene por objetivo únicamente formalizar la votación de una decisión, que fue adoptada por las fuerzas políticas por fuera de los recintos parlamentarios; las sesiones del Congreso tienen que ser espacios en </w:t>
      </w:r>
      <w:r w:rsidRPr="00790770">
        <w:rPr>
          <w:b/>
          <w:i/>
          <w:iCs/>
          <w:sz w:val="28"/>
          <w:szCs w:val="28"/>
        </w:rPr>
        <w:t>[los que]</w:t>
      </w:r>
      <w:r w:rsidRPr="00790770">
        <w:rPr>
          <w:b/>
          <w:i/>
          <w:iCs/>
          <w:sz w:val="28"/>
          <w:szCs w:val="28"/>
        </w:rPr>
        <w:t xml:space="preserve"> verdaderamente sean discut</w:t>
      </w:r>
      <w:r w:rsidRPr="00790770">
        <w:rPr>
          <w:b/>
          <w:i/>
          <w:iCs/>
          <w:sz w:val="28"/>
          <w:szCs w:val="28"/>
        </w:rPr>
        <w:t>idas y debatidas, en forma abierta y ante la opinión ciudadana, las distintas posiciones y perspectivas frente a los asuntos de interés nacional.”</w:t>
      </w:r>
      <w:r w:rsidRPr="00790770">
        <w:rPr>
          <w:bCs/>
          <w:sz w:val="28"/>
          <w:szCs w:val="28"/>
        </w:rPr>
        <w:t xml:space="preserve"> (énfasis propio)</w:t>
      </w:r>
    </w:p>
    <w:p w:rsidR="00BB13CB" w:rsidRPr="00790770" w:rsidRDefault="00790770" w:rsidP="00D961A1">
      <w:pPr>
        <w:pStyle w:val="Prrafodelista"/>
        <w:shd w:val="clear" w:color="auto" w:fill="FFFFFF"/>
        <w:jc w:val="both"/>
        <w:textAlignment w:val="baseline"/>
        <w:rPr>
          <w:bCs/>
          <w:sz w:val="28"/>
          <w:szCs w:val="28"/>
        </w:rPr>
      </w:pPr>
    </w:p>
    <w:p w:rsidR="00E63A3C" w:rsidRPr="00790770" w:rsidRDefault="00790770" w:rsidP="00D961A1">
      <w:pPr>
        <w:pStyle w:val="Prrafodelista"/>
        <w:numPr>
          <w:ilvl w:val="0"/>
          <w:numId w:val="8"/>
        </w:numPr>
        <w:shd w:val="clear" w:color="auto" w:fill="FFFFFF"/>
        <w:ind w:left="0" w:hanging="11"/>
        <w:jc w:val="both"/>
        <w:textAlignment w:val="baseline"/>
        <w:rPr>
          <w:bCs/>
          <w:sz w:val="28"/>
          <w:szCs w:val="28"/>
        </w:rPr>
      </w:pPr>
      <w:r w:rsidRPr="00790770">
        <w:rPr>
          <w:bCs/>
          <w:i/>
          <w:iCs/>
          <w:sz w:val="28"/>
          <w:szCs w:val="28"/>
        </w:rPr>
        <w:t xml:space="preserve">Segundo, </w:t>
      </w:r>
      <w:r w:rsidRPr="00790770">
        <w:rPr>
          <w:bCs/>
          <w:sz w:val="28"/>
          <w:szCs w:val="28"/>
        </w:rPr>
        <w:t>e</w:t>
      </w:r>
      <w:r w:rsidRPr="00790770">
        <w:rPr>
          <w:bCs/>
          <w:sz w:val="28"/>
          <w:szCs w:val="28"/>
        </w:rPr>
        <w:t>l artículo 157</w:t>
      </w:r>
      <w:r w:rsidRPr="00790770">
        <w:rPr>
          <w:bCs/>
          <w:sz w:val="28"/>
          <w:szCs w:val="28"/>
        </w:rPr>
        <w:t xml:space="preserve"> de la Constitución Política </w:t>
      </w:r>
      <w:r w:rsidRPr="00790770">
        <w:rPr>
          <w:bCs/>
          <w:sz w:val="28"/>
          <w:szCs w:val="28"/>
        </w:rPr>
        <w:t>ordena, entre otras cosas, que en cada etapa del proceso legislativo las comisiones constitucionales permanentes y las plenarias de cada cámara legislativa estudien y debatan todos los temas puestos a su consideración; es decir, los asuntos que en efecto h</w:t>
      </w:r>
      <w:r w:rsidRPr="00790770">
        <w:rPr>
          <w:bCs/>
          <w:sz w:val="28"/>
          <w:szCs w:val="28"/>
        </w:rPr>
        <w:t xml:space="preserve">acen parte del trámite legislativo. </w:t>
      </w:r>
      <w:r w:rsidRPr="00790770">
        <w:rPr>
          <w:bCs/>
          <w:sz w:val="28"/>
          <w:szCs w:val="28"/>
        </w:rPr>
        <w:t xml:space="preserve">Luego </w:t>
      </w:r>
      <w:r w:rsidRPr="00790770">
        <w:rPr>
          <w:bCs/>
          <w:sz w:val="28"/>
          <w:szCs w:val="28"/>
        </w:rPr>
        <w:t xml:space="preserve">para determinar el cumplimiento del principio de consecutividad previsto en el artículo 157 de la Constitución Política, </w:t>
      </w:r>
      <w:r w:rsidRPr="00790770">
        <w:rPr>
          <w:bCs/>
          <w:sz w:val="28"/>
          <w:szCs w:val="28"/>
          <w:u w:val="single"/>
        </w:rPr>
        <w:t>la Corte deb</w:t>
      </w:r>
      <w:r w:rsidRPr="00790770">
        <w:rPr>
          <w:bCs/>
          <w:sz w:val="28"/>
          <w:szCs w:val="28"/>
          <w:u w:val="single"/>
        </w:rPr>
        <w:t>ió</w:t>
      </w:r>
      <w:r w:rsidRPr="00790770">
        <w:rPr>
          <w:bCs/>
          <w:sz w:val="28"/>
          <w:szCs w:val="28"/>
          <w:u w:val="single"/>
        </w:rPr>
        <w:t xml:space="preserve"> constatar que el asunto introducido en sesiones plenarias de la Cámara de Repr</w:t>
      </w:r>
      <w:r w:rsidRPr="00790770">
        <w:rPr>
          <w:bCs/>
          <w:sz w:val="28"/>
          <w:szCs w:val="28"/>
          <w:u w:val="single"/>
        </w:rPr>
        <w:t xml:space="preserve">esentantes y el Senado de la República </w:t>
      </w:r>
      <w:r w:rsidRPr="00790770">
        <w:rPr>
          <w:bCs/>
          <w:sz w:val="28"/>
          <w:szCs w:val="28"/>
          <w:u w:val="single"/>
        </w:rPr>
        <w:t>hubiese sido</w:t>
      </w:r>
      <w:r w:rsidRPr="00790770">
        <w:rPr>
          <w:bCs/>
          <w:sz w:val="28"/>
          <w:szCs w:val="28"/>
          <w:u w:val="single"/>
        </w:rPr>
        <w:t xml:space="preserve"> discutido en las comisiones constitucionales permanentes que le dieron primer debate al proyecto de ley</w:t>
      </w:r>
      <w:r w:rsidRPr="00790770">
        <w:rPr>
          <w:bCs/>
          <w:sz w:val="28"/>
          <w:szCs w:val="28"/>
        </w:rPr>
        <w:t xml:space="preserve">. </w:t>
      </w:r>
    </w:p>
    <w:p w:rsidR="00E63A3C" w:rsidRPr="00790770" w:rsidRDefault="00790770" w:rsidP="00E63A3C">
      <w:pPr>
        <w:pStyle w:val="Prrafodelista"/>
        <w:shd w:val="clear" w:color="auto" w:fill="FFFFFF"/>
        <w:ind w:left="0"/>
        <w:jc w:val="both"/>
        <w:textAlignment w:val="baseline"/>
        <w:rPr>
          <w:bCs/>
          <w:sz w:val="28"/>
          <w:szCs w:val="28"/>
        </w:rPr>
      </w:pPr>
    </w:p>
    <w:p w:rsidR="00B66CCF" w:rsidRPr="00790770" w:rsidRDefault="00790770" w:rsidP="009B68DA">
      <w:pPr>
        <w:pStyle w:val="Prrafodelista"/>
        <w:numPr>
          <w:ilvl w:val="0"/>
          <w:numId w:val="8"/>
        </w:numPr>
        <w:shd w:val="clear" w:color="auto" w:fill="FFFFFF"/>
        <w:ind w:left="0" w:hanging="11"/>
        <w:jc w:val="both"/>
        <w:textAlignment w:val="baseline"/>
        <w:rPr>
          <w:bCs/>
          <w:sz w:val="28"/>
          <w:szCs w:val="28"/>
        </w:rPr>
      </w:pPr>
      <w:r w:rsidRPr="00790770">
        <w:rPr>
          <w:bCs/>
          <w:sz w:val="28"/>
          <w:szCs w:val="28"/>
        </w:rPr>
        <w:t>Para el efecto, es preciso recurrir al artículo 94 de la Ley 5 de 1994 que prevé que el debate lo</w:t>
      </w:r>
      <w:r w:rsidRPr="00790770">
        <w:rPr>
          <w:bCs/>
          <w:sz w:val="28"/>
          <w:szCs w:val="28"/>
        </w:rPr>
        <w:t xml:space="preserve"> constituye “[e]</w:t>
      </w:r>
      <w:r w:rsidRPr="00790770">
        <w:rPr>
          <w:bCs/>
          <w:i/>
          <w:iCs/>
          <w:sz w:val="28"/>
          <w:szCs w:val="28"/>
        </w:rPr>
        <w:t xml:space="preserve">l sometimiento a discusión de cualquier proposición o proyecto sobre cuya adopción deba resolver la respectiva Corporación” </w:t>
      </w:r>
      <w:r w:rsidRPr="00790770">
        <w:rPr>
          <w:bCs/>
          <w:sz w:val="28"/>
          <w:szCs w:val="28"/>
        </w:rPr>
        <w:t>y dispone que “[e]</w:t>
      </w:r>
      <w:r w:rsidRPr="00790770">
        <w:rPr>
          <w:bCs/>
          <w:i/>
          <w:iCs/>
          <w:sz w:val="28"/>
          <w:szCs w:val="28"/>
        </w:rPr>
        <w:t xml:space="preserve">l debate empieza al abrirlo el Presidente y termina con la votación general.” </w:t>
      </w:r>
      <w:r w:rsidRPr="00790770">
        <w:rPr>
          <w:bCs/>
          <w:sz w:val="28"/>
          <w:szCs w:val="28"/>
        </w:rPr>
        <w:t>(énfasis propio). En</w:t>
      </w:r>
      <w:r w:rsidRPr="00790770">
        <w:rPr>
          <w:bCs/>
          <w:sz w:val="28"/>
          <w:szCs w:val="28"/>
        </w:rPr>
        <w:t xml:space="preserve"> la Sentencia C-087 de 2016, la Sala Plena expresó que</w:t>
      </w:r>
      <w:r w:rsidRPr="00790770">
        <w:rPr>
          <w:bCs/>
          <w:sz w:val="28"/>
          <w:szCs w:val="28"/>
        </w:rPr>
        <w:t xml:space="preserve"> </w:t>
      </w:r>
      <w:r w:rsidRPr="00790770">
        <w:rPr>
          <w:bCs/>
          <w:sz w:val="28"/>
          <w:szCs w:val="28"/>
        </w:rPr>
        <w:t>"</w:t>
      </w:r>
      <w:r w:rsidRPr="00790770">
        <w:rPr>
          <w:bCs/>
          <w:sz w:val="28"/>
          <w:szCs w:val="28"/>
        </w:rPr>
        <w:t>[e]</w:t>
      </w:r>
      <w:r w:rsidRPr="00790770">
        <w:rPr>
          <w:bCs/>
          <w:i/>
          <w:iCs/>
          <w:sz w:val="28"/>
          <w:szCs w:val="28"/>
        </w:rPr>
        <w:t>l debate comporta una garantía esencial del principio de participación política parlamentaria, instituido como un prerrequisito para la toma de decisiones, cuyo objetivo es asegurar a todos los mie</w:t>
      </w:r>
      <w:r w:rsidRPr="00790770">
        <w:rPr>
          <w:bCs/>
          <w:i/>
          <w:iCs/>
          <w:sz w:val="28"/>
          <w:szCs w:val="28"/>
        </w:rPr>
        <w:t>mbros del Congreso, en especial a los que integran los grupos minoritarios, su derecho a intervenir activamente en el proceso de expedición de la ley o actos legislativos y a expresar sus opiniones libremente."</w:t>
      </w:r>
      <w:r w:rsidRPr="00790770">
        <w:rPr>
          <w:bCs/>
          <w:sz w:val="28"/>
          <w:szCs w:val="28"/>
        </w:rPr>
        <w:t xml:space="preserve"> (énfasis añadido). </w:t>
      </w:r>
    </w:p>
    <w:p w:rsidR="00B66CCF" w:rsidRPr="00790770" w:rsidRDefault="00790770" w:rsidP="00B66CCF">
      <w:pPr>
        <w:pStyle w:val="Prrafodelista"/>
        <w:rPr>
          <w:bCs/>
          <w:sz w:val="28"/>
          <w:szCs w:val="28"/>
        </w:rPr>
      </w:pPr>
    </w:p>
    <w:p w:rsidR="00FA2E78" w:rsidRPr="00790770" w:rsidRDefault="00790770" w:rsidP="00B66CCF">
      <w:pPr>
        <w:pStyle w:val="Prrafodelista"/>
        <w:numPr>
          <w:ilvl w:val="0"/>
          <w:numId w:val="8"/>
        </w:numPr>
        <w:shd w:val="clear" w:color="auto" w:fill="FFFFFF"/>
        <w:ind w:left="0" w:hanging="11"/>
        <w:jc w:val="both"/>
        <w:textAlignment w:val="baseline"/>
        <w:rPr>
          <w:bCs/>
          <w:i/>
          <w:iCs/>
          <w:sz w:val="28"/>
          <w:szCs w:val="28"/>
        </w:rPr>
      </w:pPr>
      <w:r w:rsidRPr="00790770">
        <w:rPr>
          <w:bCs/>
          <w:sz w:val="28"/>
          <w:szCs w:val="28"/>
        </w:rPr>
        <w:t xml:space="preserve">A su </w:t>
      </w:r>
      <w:r w:rsidRPr="00790770">
        <w:rPr>
          <w:bCs/>
          <w:sz w:val="28"/>
          <w:szCs w:val="28"/>
        </w:rPr>
        <w:t>vez</w:t>
      </w:r>
      <w:r w:rsidRPr="00790770">
        <w:rPr>
          <w:bCs/>
          <w:sz w:val="28"/>
          <w:szCs w:val="28"/>
        </w:rPr>
        <w:t>, en la Sentenci</w:t>
      </w:r>
      <w:r w:rsidRPr="00790770">
        <w:rPr>
          <w:bCs/>
          <w:sz w:val="28"/>
          <w:szCs w:val="28"/>
        </w:rPr>
        <w:t>a C-044 de 2015, la Corte reiteró que para entender por satisfecho el requisito del debate como condición de validez de la ley</w:t>
      </w:r>
      <w:r w:rsidRPr="00790770">
        <w:rPr>
          <w:bCs/>
          <w:sz w:val="28"/>
          <w:szCs w:val="28"/>
        </w:rPr>
        <w:t>:</w:t>
      </w:r>
    </w:p>
    <w:p w:rsidR="00FA2E78" w:rsidRPr="00790770" w:rsidRDefault="00790770" w:rsidP="00FA2E78">
      <w:pPr>
        <w:pStyle w:val="Prrafodelista"/>
        <w:rPr>
          <w:bCs/>
          <w:sz w:val="28"/>
          <w:szCs w:val="28"/>
        </w:rPr>
      </w:pPr>
    </w:p>
    <w:p w:rsidR="00BB13CB" w:rsidRPr="00790770" w:rsidRDefault="00790770" w:rsidP="00FA2E78">
      <w:pPr>
        <w:pStyle w:val="Prrafodelista"/>
        <w:shd w:val="clear" w:color="auto" w:fill="FFFFFF"/>
        <w:ind w:left="284" w:right="284"/>
        <w:jc w:val="both"/>
        <w:textAlignment w:val="baseline"/>
        <w:rPr>
          <w:bCs/>
          <w:i/>
          <w:iCs/>
          <w:sz w:val="28"/>
          <w:szCs w:val="28"/>
        </w:rPr>
      </w:pPr>
      <w:r w:rsidRPr="00790770">
        <w:rPr>
          <w:bCs/>
          <w:sz w:val="28"/>
          <w:szCs w:val="28"/>
        </w:rPr>
        <w:t>“</w:t>
      </w:r>
      <w:r w:rsidRPr="00790770">
        <w:rPr>
          <w:bCs/>
          <w:i/>
          <w:iCs/>
          <w:sz w:val="28"/>
          <w:szCs w:val="28"/>
        </w:rPr>
        <w:t>lo relevante es que el asunto se ponga a consideración de la respectiva célula legislativa y que exista oportunidad para que los congresistas intervengan en relación con el mismo, sin que tal intervención, que es potestativa de cada cual, resulte un presup</w:t>
      </w:r>
      <w:r w:rsidRPr="00790770">
        <w:rPr>
          <w:bCs/>
          <w:i/>
          <w:iCs/>
          <w:sz w:val="28"/>
          <w:szCs w:val="28"/>
        </w:rPr>
        <w:t>uesto para la aprobación del proyecto. Por lo tanto, para efectos del control de constitucionalidad, se entenderá que hay debate cuando formalmente se abra el espacio para la discusión del contenido del proyecto de ley, aun cuando los congresistas no hagan</w:t>
      </w:r>
      <w:r w:rsidRPr="00790770">
        <w:rPr>
          <w:bCs/>
          <w:i/>
          <w:iCs/>
          <w:sz w:val="28"/>
          <w:szCs w:val="28"/>
        </w:rPr>
        <w:t xml:space="preserve"> uso de la palabra o entre las posiciones expresadas no exista controversia”. </w:t>
      </w:r>
    </w:p>
    <w:p w:rsidR="00BB13CB" w:rsidRPr="00790770" w:rsidRDefault="00790770" w:rsidP="00FA2E78">
      <w:pPr>
        <w:pStyle w:val="Prrafodelista"/>
        <w:shd w:val="clear" w:color="auto" w:fill="FFFFFF"/>
        <w:jc w:val="both"/>
        <w:textAlignment w:val="baseline"/>
        <w:rPr>
          <w:bCs/>
          <w:sz w:val="28"/>
          <w:szCs w:val="28"/>
        </w:rPr>
      </w:pPr>
    </w:p>
    <w:p w:rsidR="00C42990" w:rsidRPr="00790770" w:rsidRDefault="00790770" w:rsidP="00C42990">
      <w:pPr>
        <w:pStyle w:val="Prrafodelista"/>
        <w:numPr>
          <w:ilvl w:val="0"/>
          <w:numId w:val="8"/>
        </w:numPr>
        <w:shd w:val="clear" w:color="auto" w:fill="FFFFFF"/>
        <w:ind w:left="0" w:firstLine="0"/>
        <w:jc w:val="both"/>
        <w:textAlignment w:val="baseline"/>
        <w:rPr>
          <w:bCs/>
          <w:sz w:val="28"/>
          <w:szCs w:val="28"/>
        </w:rPr>
      </w:pPr>
      <w:r w:rsidRPr="00790770">
        <w:rPr>
          <w:bCs/>
          <w:i/>
          <w:iCs/>
          <w:sz w:val="28"/>
          <w:szCs w:val="28"/>
        </w:rPr>
        <w:t xml:space="preserve">Tercero, </w:t>
      </w:r>
      <w:r w:rsidRPr="00790770">
        <w:rPr>
          <w:bCs/>
          <w:sz w:val="28"/>
          <w:szCs w:val="28"/>
        </w:rPr>
        <w:t>l</w:t>
      </w:r>
      <w:r w:rsidRPr="00790770">
        <w:rPr>
          <w:bCs/>
          <w:sz w:val="28"/>
          <w:szCs w:val="28"/>
        </w:rPr>
        <w:t xml:space="preserve">a Ley 5 de 1992 establece que las proposiciones: </w:t>
      </w:r>
      <w:r w:rsidRPr="00790770">
        <w:rPr>
          <w:bCs/>
          <w:i/>
          <w:iCs/>
          <w:sz w:val="28"/>
          <w:szCs w:val="28"/>
        </w:rPr>
        <w:t>(i)</w:t>
      </w:r>
      <w:r w:rsidRPr="00790770">
        <w:rPr>
          <w:bCs/>
          <w:sz w:val="28"/>
          <w:szCs w:val="28"/>
        </w:rPr>
        <w:t xml:space="preserve"> deben constar en las actas de las sesiones (art. 35); </w:t>
      </w:r>
      <w:r w:rsidRPr="00790770">
        <w:rPr>
          <w:bCs/>
          <w:i/>
          <w:iCs/>
          <w:sz w:val="28"/>
          <w:szCs w:val="28"/>
        </w:rPr>
        <w:t>(ii)</w:t>
      </w:r>
      <w:r w:rsidRPr="00790770">
        <w:rPr>
          <w:bCs/>
          <w:sz w:val="28"/>
          <w:szCs w:val="28"/>
        </w:rPr>
        <w:t xml:space="preserve"> deben ser leídas por el secretario general de cada Cám</w:t>
      </w:r>
      <w:r w:rsidRPr="00790770">
        <w:rPr>
          <w:bCs/>
          <w:sz w:val="28"/>
          <w:szCs w:val="28"/>
        </w:rPr>
        <w:t xml:space="preserve">ara en las sesiones plenarias (art. 47.3); </w:t>
      </w:r>
      <w:r w:rsidRPr="00790770">
        <w:rPr>
          <w:bCs/>
          <w:i/>
          <w:iCs/>
          <w:sz w:val="28"/>
          <w:szCs w:val="28"/>
        </w:rPr>
        <w:t>(iii)</w:t>
      </w:r>
      <w:r w:rsidRPr="00790770">
        <w:rPr>
          <w:bCs/>
          <w:sz w:val="28"/>
          <w:szCs w:val="28"/>
        </w:rPr>
        <w:t xml:space="preserve"> solo son admisibles las que soliciten </w:t>
      </w:r>
      <w:r w:rsidRPr="00790770">
        <w:rPr>
          <w:bCs/>
          <w:i/>
          <w:iCs/>
          <w:sz w:val="28"/>
          <w:szCs w:val="28"/>
        </w:rPr>
        <w:t>“modificación, adición, suspensión, orden, informe oral o lectura de documentos, declaración de sesión permanente y votación nominal o secreta”</w:t>
      </w:r>
      <w:r w:rsidRPr="00790770">
        <w:rPr>
          <w:bCs/>
          <w:sz w:val="28"/>
          <w:szCs w:val="28"/>
        </w:rPr>
        <w:t xml:space="preserve"> (art. 112); </w:t>
      </w:r>
      <w:r w:rsidRPr="00790770">
        <w:rPr>
          <w:bCs/>
          <w:i/>
          <w:iCs/>
          <w:sz w:val="28"/>
          <w:szCs w:val="28"/>
        </w:rPr>
        <w:t>(iv)</w:t>
      </w:r>
      <w:r w:rsidRPr="00790770">
        <w:rPr>
          <w:bCs/>
          <w:sz w:val="28"/>
          <w:szCs w:val="28"/>
        </w:rPr>
        <w:t xml:space="preserve"> las prop</w:t>
      </w:r>
      <w:r w:rsidRPr="00790770">
        <w:rPr>
          <w:bCs/>
          <w:sz w:val="28"/>
          <w:szCs w:val="28"/>
        </w:rPr>
        <w:t xml:space="preserve">osiciones de modificación, adición o suspensión, deben ser presentadas por escrito y firmadas, </w:t>
      </w:r>
      <w:r w:rsidRPr="00790770">
        <w:rPr>
          <w:bCs/>
          <w:i/>
          <w:iCs/>
          <w:sz w:val="28"/>
          <w:szCs w:val="28"/>
        </w:rPr>
        <w:t>“sin necesidad de incluir razones o argumentos”</w:t>
      </w:r>
      <w:r w:rsidRPr="00790770">
        <w:rPr>
          <w:bCs/>
          <w:sz w:val="28"/>
          <w:szCs w:val="28"/>
        </w:rPr>
        <w:t xml:space="preserve">, toda vez que el autor de la proposición podrá hacer uso de la palabra para sustentarla (art. 113); </w:t>
      </w:r>
      <w:r w:rsidRPr="00790770">
        <w:rPr>
          <w:bCs/>
          <w:i/>
          <w:iCs/>
          <w:sz w:val="28"/>
          <w:szCs w:val="28"/>
        </w:rPr>
        <w:t>(v)</w:t>
      </w:r>
      <w:r w:rsidRPr="00790770">
        <w:rPr>
          <w:bCs/>
          <w:sz w:val="28"/>
          <w:szCs w:val="28"/>
        </w:rPr>
        <w:t xml:space="preserve"> deben ser</w:t>
      </w:r>
      <w:r w:rsidRPr="00790770">
        <w:rPr>
          <w:bCs/>
          <w:sz w:val="28"/>
          <w:szCs w:val="28"/>
        </w:rPr>
        <w:t xml:space="preserve"> leídas nuevamente después de la respectiva discusión y antes de ser votadas (art. 125); </w:t>
      </w:r>
      <w:r w:rsidRPr="00790770">
        <w:rPr>
          <w:bCs/>
          <w:i/>
          <w:iCs/>
          <w:sz w:val="28"/>
          <w:szCs w:val="28"/>
        </w:rPr>
        <w:t>(vi)</w:t>
      </w:r>
      <w:r w:rsidRPr="00790770">
        <w:rPr>
          <w:bCs/>
          <w:sz w:val="28"/>
          <w:szCs w:val="28"/>
        </w:rPr>
        <w:t xml:space="preserve"> después de negada una proposición de modificación, continúa abierta la discusión sobre la disposición original, sobre la cual </w:t>
      </w:r>
      <w:r w:rsidRPr="00790770">
        <w:rPr>
          <w:bCs/>
          <w:i/>
          <w:iCs/>
          <w:sz w:val="28"/>
          <w:szCs w:val="28"/>
        </w:rPr>
        <w:t>“podrá plantearse una nueva y última</w:t>
      </w:r>
      <w:r w:rsidRPr="00790770">
        <w:rPr>
          <w:bCs/>
          <w:i/>
          <w:iCs/>
          <w:sz w:val="28"/>
          <w:szCs w:val="28"/>
        </w:rPr>
        <w:t xml:space="preserve"> modificación”</w:t>
      </w:r>
      <w:r w:rsidRPr="00790770">
        <w:rPr>
          <w:bCs/>
          <w:sz w:val="28"/>
          <w:szCs w:val="28"/>
        </w:rPr>
        <w:t xml:space="preserve"> (art. 115); y </w:t>
      </w:r>
      <w:r w:rsidRPr="00790770">
        <w:rPr>
          <w:bCs/>
          <w:i/>
          <w:iCs/>
          <w:sz w:val="28"/>
          <w:szCs w:val="28"/>
        </w:rPr>
        <w:t>(vii)</w:t>
      </w:r>
      <w:r w:rsidRPr="00790770">
        <w:rPr>
          <w:bCs/>
          <w:sz w:val="28"/>
          <w:szCs w:val="28"/>
        </w:rPr>
        <w:t xml:space="preserve"> “[a]</w:t>
      </w:r>
      <w:r w:rsidRPr="00790770">
        <w:rPr>
          <w:bCs/>
          <w:i/>
          <w:iCs/>
          <w:sz w:val="28"/>
          <w:szCs w:val="28"/>
        </w:rPr>
        <w:t>probada una modificación, se tendrá por rechazado el artículo original, y podrá intervenirse para nuevas proposiciones</w:t>
      </w:r>
      <w:r w:rsidRPr="00790770">
        <w:rPr>
          <w:bCs/>
          <w:i/>
          <w:iCs/>
          <w:sz w:val="28"/>
          <w:szCs w:val="28"/>
        </w:rPr>
        <w:t>.</w:t>
      </w:r>
      <w:r w:rsidRPr="00790770">
        <w:rPr>
          <w:bCs/>
          <w:i/>
          <w:iCs/>
          <w:sz w:val="28"/>
          <w:szCs w:val="28"/>
        </w:rPr>
        <w:t>”</w:t>
      </w:r>
      <w:r w:rsidRPr="00790770">
        <w:rPr>
          <w:bCs/>
          <w:sz w:val="28"/>
          <w:szCs w:val="28"/>
        </w:rPr>
        <w:t xml:space="preserve"> (art. 115).</w:t>
      </w:r>
    </w:p>
    <w:p w:rsidR="00C42990" w:rsidRPr="00790770" w:rsidRDefault="00790770" w:rsidP="00C42990">
      <w:pPr>
        <w:pStyle w:val="Prrafodelista"/>
        <w:shd w:val="clear" w:color="auto" w:fill="FFFFFF"/>
        <w:ind w:left="0"/>
        <w:jc w:val="both"/>
        <w:textAlignment w:val="baseline"/>
        <w:rPr>
          <w:bCs/>
          <w:sz w:val="28"/>
          <w:szCs w:val="28"/>
        </w:rPr>
      </w:pPr>
      <w:r w:rsidRPr="00790770">
        <w:rPr>
          <w:bCs/>
          <w:sz w:val="28"/>
          <w:szCs w:val="28"/>
        </w:rPr>
        <w:t xml:space="preserve"> </w:t>
      </w:r>
    </w:p>
    <w:p w:rsidR="00C42990" w:rsidRPr="00790770" w:rsidRDefault="00790770" w:rsidP="00C42990">
      <w:pPr>
        <w:pStyle w:val="Prrafodelista"/>
        <w:numPr>
          <w:ilvl w:val="0"/>
          <w:numId w:val="8"/>
        </w:numPr>
        <w:shd w:val="clear" w:color="auto" w:fill="FFFFFF"/>
        <w:ind w:left="0" w:firstLine="0"/>
        <w:jc w:val="both"/>
        <w:textAlignment w:val="baseline"/>
        <w:rPr>
          <w:bCs/>
          <w:sz w:val="28"/>
          <w:szCs w:val="28"/>
        </w:rPr>
      </w:pPr>
      <w:r w:rsidRPr="00790770">
        <w:rPr>
          <w:bCs/>
          <w:sz w:val="28"/>
          <w:szCs w:val="28"/>
        </w:rPr>
        <w:t>Así, el principio de consecutividad no prohíbe únicamente la elusión debate legisl</w:t>
      </w:r>
      <w:r w:rsidRPr="00790770">
        <w:rPr>
          <w:bCs/>
          <w:sz w:val="28"/>
          <w:szCs w:val="28"/>
        </w:rPr>
        <w:t xml:space="preserve">ativo, también salvaguarda el debate como una garantía de protección del principio democrático. Los asuntos sometidos a discusión deben hacer efectivamente parte del trámite legislativo, pues solo </w:t>
      </w:r>
      <w:r w:rsidRPr="00790770">
        <w:rPr>
          <w:bCs/>
          <w:sz w:val="28"/>
          <w:szCs w:val="28"/>
        </w:rPr>
        <w:t xml:space="preserve">ocurre el debate cuando </w:t>
      </w:r>
      <w:r w:rsidRPr="00790770">
        <w:rPr>
          <w:bCs/>
          <w:sz w:val="28"/>
          <w:szCs w:val="28"/>
        </w:rPr>
        <w:t xml:space="preserve">las proposiciones </w:t>
      </w:r>
      <w:r w:rsidRPr="00790770">
        <w:rPr>
          <w:bCs/>
          <w:sz w:val="28"/>
          <w:szCs w:val="28"/>
        </w:rPr>
        <w:t xml:space="preserve">son </w:t>
      </w:r>
      <w:r w:rsidRPr="00790770">
        <w:rPr>
          <w:bCs/>
          <w:sz w:val="28"/>
          <w:szCs w:val="28"/>
        </w:rPr>
        <w:t>sometidas a d</w:t>
      </w:r>
      <w:r w:rsidRPr="00790770">
        <w:rPr>
          <w:bCs/>
          <w:sz w:val="28"/>
          <w:szCs w:val="28"/>
        </w:rPr>
        <w:t>iscusión</w:t>
      </w:r>
      <w:r w:rsidRPr="00790770">
        <w:rPr>
          <w:bCs/>
          <w:sz w:val="28"/>
          <w:szCs w:val="28"/>
        </w:rPr>
        <w:t>.</w:t>
      </w:r>
      <w:r w:rsidRPr="00790770">
        <w:rPr>
          <w:bCs/>
          <w:sz w:val="28"/>
          <w:szCs w:val="28"/>
        </w:rPr>
        <w:t xml:space="preserve"> </w:t>
      </w:r>
    </w:p>
    <w:p w:rsidR="00C42990" w:rsidRPr="00790770" w:rsidRDefault="00790770" w:rsidP="00C42990">
      <w:pPr>
        <w:pStyle w:val="Prrafodelista"/>
        <w:rPr>
          <w:bCs/>
          <w:sz w:val="28"/>
          <w:szCs w:val="28"/>
        </w:rPr>
      </w:pPr>
    </w:p>
    <w:p w:rsidR="00571A1C" w:rsidRPr="00790770" w:rsidRDefault="00790770" w:rsidP="00571A1C">
      <w:pPr>
        <w:pStyle w:val="Prrafodelista"/>
        <w:numPr>
          <w:ilvl w:val="0"/>
          <w:numId w:val="8"/>
        </w:numPr>
        <w:shd w:val="clear" w:color="auto" w:fill="FFFFFF"/>
        <w:ind w:left="0" w:firstLine="0"/>
        <w:jc w:val="both"/>
        <w:textAlignment w:val="baseline"/>
        <w:rPr>
          <w:bCs/>
          <w:sz w:val="28"/>
          <w:szCs w:val="28"/>
        </w:rPr>
      </w:pPr>
      <w:r w:rsidRPr="00790770">
        <w:rPr>
          <w:bCs/>
          <w:sz w:val="28"/>
          <w:szCs w:val="28"/>
        </w:rPr>
        <w:t>En mi respetuosa opinión, l</w:t>
      </w:r>
      <w:r w:rsidRPr="00790770">
        <w:rPr>
          <w:bCs/>
          <w:sz w:val="28"/>
          <w:szCs w:val="28"/>
        </w:rPr>
        <w:t>a</w:t>
      </w:r>
      <w:r w:rsidRPr="00790770">
        <w:rPr>
          <w:bCs/>
          <w:sz w:val="28"/>
          <w:szCs w:val="28"/>
        </w:rPr>
        <w:t xml:space="preserve"> regla de decisión</w:t>
      </w:r>
      <w:r w:rsidRPr="00790770">
        <w:rPr>
          <w:bCs/>
          <w:sz w:val="28"/>
          <w:szCs w:val="28"/>
        </w:rPr>
        <w:t xml:space="preserve"> de este caso no satisface </w:t>
      </w:r>
      <w:r w:rsidRPr="00790770">
        <w:rPr>
          <w:bCs/>
          <w:sz w:val="28"/>
          <w:szCs w:val="28"/>
        </w:rPr>
        <w:t xml:space="preserve">las normas reseñadas, </w:t>
      </w:r>
      <w:r w:rsidRPr="00790770">
        <w:rPr>
          <w:bCs/>
          <w:sz w:val="28"/>
          <w:szCs w:val="28"/>
        </w:rPr>
        <w:t>en tanto le da valor de debate a</w:t>
      </w:r>
      <w:r w:rsidRPr="00790770">
        <w:rPr>
          <w:bCs/>
          <w:sz w:val="28"/>
          <w:szCs w:val="28"/>
        </w:rPr>
        <w:t xml:space="preserve"> las reuniones preparatorias </w:t>
      </w:r>
      <w:r w:rsidRPr="00790770">
        <w:rPr>
          <w:bCs/>
          <w:sz w:val="28"/>
          <w:szCs w:val="28"/>
        </w:rPr>
        <w:t xml:space="preserve">por estar reseñadas en el informe de ponencia y haber contado con la participación de </w:t>
      </w:r>
      <w:r w:rsidRPr="00790770">
        <w:rPr>
          <w:bCs/>
          <w:sz w:val="28"/>
          <w:szCs w:val="28"/>
        </w:rPr>
        <w:t>los presidentes de las comisiones</w:t>
      </w:r>
      <w:r w:rsidRPr="00790770">
        <w:rPr>
          <w:bCs/>
          <w:sz w:val="28"/>
          <w:szCs w:val="28"/>
        </w:rPr>
        <w:t xml:space="preserve">. Así la decisión mayoritaria concluyó que las reuniones preparatorias </w:t>
      </w:r>
      <w:r w:rsidRPr="00790770">
        <w:rPr>
          <w:bCs/>
          <w:sz w:val="28"/>
          <w:szCs w:val="28"/>
        </w:rPr>
        <w:t xml:space="preserve">fueron públicas y </w:t>
      </w:r>
      <w:r w:rsidRPr="00790770">
        <w:rPr>
          <w:bCs/>
          <w:sz w:val="28"/>
          <w:szCs w:val="28"/>
        </w:rPr>
        <w:t>agotaron</w:t>
      </w:r>
      <w:r w:rsidRPr="00790770">
        <w:rPr>
          <w:bCs/>
          <w:sz w:val="28"/>
          <w:szCs w:val="28"/>
        </w:rPr>
        <w:t xml:space="preserve"> el debate democrático</w:t>
      </w:r>
      <w:r w:rsidRPr="00790770">
        <w:rPr>
          <w:bCs/>
          <w:sz w:val="28"/>
          <w:szCs w:val="28"/>
        </w:rPr>
        <w:t>;</w:t>
      </w:r>
      <w:r w:rsidRPr="00790770">
        <w:rPr>
          <w:bCs/>
          <w:sz w:val="28"/>
          <w:szCs w:val="28"/>
        </w:rPr>
        <w:t xml:space="preserve"> y por esa vía dio</w:t>
      </w:r>
      <w:r w:rsidRPr="00790770">
        <w:rPr>
          <w:bCs/>
          <w:sz w:val="28"/>
          <w:szCs w:val="28"/>
        </w:rPr>
        <w:t>,</w:t>
      </w:r>
      <w:r w:rsidRPr="00790770">
        <w:rPr>
          <w:bCs/>
          <w:sz w:val="28"/>
          <w:szCs w:val="28"/>
        </w:rPr>
        <w:t xml:space="preserve"> por demostrado que el asunto fue</w:t>
      </w:r>
      <w:r w:rsidRPr="00790770">
        <w:rPr>
          <w:bCs/>
          <w:sz w:val="28"/>
          <w:szCs w:val="28"/>
        </w:rPr>
        <w:t xml:space="preserve"> </w:t>
      </w:r>
      <w:r w:rsidRPr="00790770">
        <w:rPr>
          <w:bCs/>
          <w:sz w:val="28"/>
          <w:szCs w:val="28"/>
        </w:rPr>
        <w:t>objeto de</w:t>
      </w:r>
      <w:r w:rsidRPr="00790770">
        <w:rPr>
          <w:bCs/>
          <w:sz w:val="28"/>
          <w:szCs w:val="28"/>
        </w:rPr>
        <w:t xml:space="preserve"> discusión</w:t>
      </w:r>
      <w:r w:rsidRPr="00790770">
        <w:rPr>
          <w:bCs/>
          <w:sz w:val="28"/>
          <w:szCs w:val="28"/>
        </w:rPr>
        <w:t xml:space="preserve"> antes de</w:t>
      </w:r>
      <w:r w:rsidRPr="00790770">
        <w:rPr>
          <w:bCs/>
          <w:sz w:val="28"/>
          <w:szCs w:val="28"/>
        </w:rPr>
        <w:t>l debate ante las</w:t>
      </w:r>
      <w:r w:rsidRPr="00790770">
        <w:rPr>
          <w:bCs/>
          <w:sz w:val="28"/>
          <w:szCs w:val="28"/>
        </w:rPr>
        <w:t xml:space="preserve"> plen</w:t>
      </w:r>
      <w:r w:rsidRPr="00790770">
        <w:rPr>
          <w:bCs/>
          <w:sz w:val="28"/>
          <w:szCs w:val="28"/>
        </w:rPr>
        <w:t>arias</w:t>
      </w:r>
      <w:r w:rsidRPr="00790770">
        <w:rPr>
          <w:bCs/>
          <w:sz w:val="28"/>
          <w:szCs w:val="28"/>
        </w:rPr>
        <w:t xml:space="preserve"> de la Cámara de Representantes y del Senado de la República</w:t>
      </w:r>
      <w:r w:rsidRPr="00790770">
        <w:rPr>
          <w:bCs/>
          <w:sz w:val="28"/>
          <w:szCs w:val="28"/>
        </w:rPr>
        <w:t xml:space="preserve">. </w:t>
      </w:r>
      <w:r w:rsidRPr="00790770">
        <w:rPr>
          <w:bCs/>
          <w:sz w:val="28"/>
          <w:szCs w:val="28"/>
        </w:rPr>
        <w:t xml:space="preserve">Omite considerar que </w:t>
      </w:r>
      <w:r w:rsidRPr="00790770">
        <w:rPr>
          <w:bCs/>
          <w:sz w:val="28"/>
          <w:szCs w:val="28"/>
        </w:rPr>
        <w:t xml:space="preserve">las </w:t>
      </w:r>
      <w:r w:rsidRPr="00790770">
        <w:rPr>
          <w:bCs/>
          <w:sz w:val="28"/>
          <w:szCs w:val="28"/>
        </w:rPr>
        <w:t>disposiciones</w:t>
      </w:r>
      <w:r w:rsidRPr="00790770">
        <w:rPr>
          <w:bCs/>
          <w:sz w:val="28"/>
          <w:szCs w:val="28"/>
        </w:rPr>
        <w:t xml:space="preserve"> acusadas</w:t>
      </w:r>
      <w:r w:rsidRPr="00790770">
        <w:rPr>
          <w:bCs/>
          <w:sz w:val="28"/>
          <w:szCs w:val="28"/>
        </w:rPr>
        <w:t xml:space="preserve"> </w:t>
      </w:r>
      <w:r w:rsidRPr="00790770">
        <w:rPr>
          <w:bCs/>
          <w:sz w:val="28"/>
          <w:szCs w:val="28"/>
        </w:rPr>
        <w:t>fueron discutidas por 11 representantes y 9 senadores que actuaron como ponentes y coordinadores ponentes del proyecto, en reuniones informal</w:t>
      </w:r>
      <w:r w:rsidRPr="00790770">
        <w:rPr>
          <w:bCs/>
          <w:sz w:val="28"/>
          <w:szCs w:val="28"/>
        </w:rPr>
        <w:t>es con representantes del Gobierno nacional y sin el cumplimiento de formalidad alguna que dote de validez esas discusiones.</w:t>
      </w:r>
    </w:p>
    <w:p w:rsidR="007053B4" w:rsidRPr="00790770" w:rsidRDefault="00790770" w:rsidP="007053B4">
      <w:pPr>
        <w:pStyle w:val="Prrafodelista"/>
        <w:rPr>
          <w:bCs/>
          <w:sz w:val="28"/>
          <w:szCs w:val="28"/>
        </w:rPr>
      </w:pPr>
    </w:p>
    <w:p w:rsidR="007053B4" w:rsidRPr="00790770" w:rsidRDefault="00790770" w:rsidP="00571A1C">
      <w:pPr>
        <w:pStyle w:val="Prrafodelista"/>
        <w:numPr>
          <w:ilvl w:val="0"/>
          <w:numId w:val="8"/>
        </w:numPr>
        <w:shd w:val="clear" w:color="auto" w:fill="FFFFFF"/>
        <w:ind w:left="0" w:firstLine="0"/>
        <w:jc w:val="both"/>
        <w:textAlignment w:val="baseline"/>
        <w:rPr>
          <w:bCs/>
          <w:sz w:val="28"/>
          <w:szCs w:val="28"/>
        </w:rPr>
      </w:pPr>
      <w:r w:rsidRPr="00790770">
        <w:rPr>
          <w:bCs/>
          <w:sz w:val="28"/>
          <w:szCs w:val="28"/>
        </w:rPr>
        <w:t xml:space="preserve">Comparto que la alusión al asunto en las dos sesiones formales en las que el Ministro de Hacienda y Crédito Público y el Director </w:t>
      </w:r>
      <w:r w:rsidRPr="00790770">
        <w:rPr>
          <w:bCs/>
          <w:sz w:val="28"/>
          <w:szCs w:val="28"/>
        </w:rPr>
        <w:t>de la DIAN presentaron el proyecto antes las comisiones conjuntas podría ser tenida como un anuncio de la relevancia del asunto. Sin embargo, estimo que la decisión debió concentrarse únicamente en la suficiencia de estos anuncios, pues la conversación ocu</w:t>
      </w:r>
      <w:r w:rsidRPr="00790770">
        <w:rPr>
          <w:bCs/>
          <w:sz w:val="28"/>
          <w:szCs w:val="28"/>
        </w:rPr>
        <w:t>rrida en las reuniones preparatorias del primer informe de ponencia no puede ser considerada como debate, y por lo mismo, no permite tener por cumplido el principio de consecutividad.</w:t>
      </w:r>
    </w:p>
    <w:p w:rsidR="00571A1C" w:rsidRPr="00790770" w:rsidRDefault="00790770" w:rsidP="00571A1C">
      <w:pPr>
        <w:pStyle w:val="Prrafodelista"/>
        <w:rPr>
          <w:bCs/>
          <w:sz w:val="28"/>
          <w:szCs w:val="28"/>
        </w:rPr>
      </w:pPr>
    </w:p>
    <w:p w:rsidR="00AC3FA9" w:rsidRPr="00790770" w:rsidRDefault="00790770" w:rsidP="002F74B6">
      <w:pPr>
        <w:rPr>
          <w:bCs/>
          <w:sz w:val="28"/>
          <w:szCs w:val="28"/>
        </w:rPr>
      </w:pPr>
      <w:r w:rsidRPr="00790770">
        <w:rPr>
          <w:bCs/>
          <w:sz w:val="28"/>
          <w:szCs w:val="28"/>
        </w:rPr>
        <w:t>En estos términos dejo sentada mi aclaración de voto.</w:t>
      </w:r>
    </w:p>
    <w:p w:rsidR="00BB1E35" w:rsidRPr="00790770" w:rsidRDefault="00790770" w:rsidP="00BB1E35">
      <w:pPr>
        <w:jc w:val="both"/>
        <w:rPr>
          <w:bCs/>
          <w:sz w:val="28"/>
          <w:szCs w:val="28"/>
        </w:rPr>
      </w:pPr>
      <w:r w:rsidRPr="00790770">
        <w:rPr>
          <w:bCs/>
          <w:sz w:val="28"/>
          <w:szCs w:val="28"/>
        </w:rPr>
        <w:t xml:space="preserve">Fecha </w:t>
      </w:r>
      <w:r w:rsidRPr="00790770">
        <w:rPr>
          <w:bCs/>
          <w:i/>
          <w:iCs/>
          <w:sz w:val="28"/>
          <w:szCs w:val="28"/>
        </w:rPr>
        <w:t>ut supra,</w:t>
      </w:r>
    </w:p>
    <w:p w:rsidR="007A738A" w:rsidRPr="00790770" w:rsidRDefault="00790770" w:rsidP="003B787F">
      <w:pPr>
        <w:jc w:val="both"/>
        <w:rPr>
          <w:bCs/>
          <w:i/>
          <w:iCs/>
          <w:sz w:val="28"/>
          <w:szCs w:val="28"/>
        </w:rPr>
      </w:pPr>
    </w:p>
    <w:p w:rsidR="0032324D" w:rsidRPr="00790770" w:rsidRDefault="00790770" w:rsidP="00E025A8">
      <w:pPr>
        <w:rPr>
          <w:sz w:val="28"/>
          <w:szCs w:val="28"/>
          <w:lang w:val="es-ES_tradnl"/>
        </w:rPr>
      </w:pPr>
    </w:p>
    <w:p w:rsidR="005C3A6B" w:rsidRPr="00790770" w:rsidRDefault="00790770" w:rsidP="005E4401">
      <w:pPr>
        <w:jc w:val="center"/>
        <w:rPr>
          <w:b/>
          <w:bCs/>
          <w:sz w:val="28"/>
          <w:szCs w:val="28"/>
          <w:lang w:val="es-ES_tradnl"/>
        </w:rPr>
      </w:pPr>
      <w:r w:rsidRPr="00790770">
        <w:rPr>
          <w:b/>
          <w:bCs/>
          <w:sz w:val="28"/>
          <w:szCs w:val="28"/>
          <w:lang w:val="es-ES_tradnl"/>
        </w:rPr>
        <w:t xml:space="preserve">JORGE ENRIQUE IBÁÑEZ NAJAR </w:t>
      </w:r>
    </w:p>
    <w:p w:rsidR="005C3A6B" w:rsidRPr="00790770" w:rsidRDefault="00790770" w:rsidP="005E4401">
      <w:pPr>
        <w:jc w:val="center"/>
        <w:rPr>
          <w:b/>
          <w:bCs/>
          <w:sz w:val="28"/>
          <w:szCs w:val="28"/>
          <w:lang w:val="es-ES_tradnl"/>
        </w:rPr>
      </w:pPr>
      <w:r w:rsidRPr="00790770">
        <w:rPr>
          <w:b/>
          <w:bCs/>
          <w:sz w:val="28"/>
          <w:szCs w:val="28"/>
          <w:lang w:val="es-ES_tradnl"/>
        </w:rPr>
        <w:t>Magistrado</w:t>
      </w:r>
    </w:p>
    <w:sectPr w:rsidR="005C3A6B" w:rsidRPr="00790770" w:rsidSect="00DF5F99">
      <w:headerReference w:type="default" r:id="rId25"/>
      <w:footerReference w:type="default" r:id="rId26"/>
      <w:footerReference w:type="first" r:id="rId27"/>
      <w:pgSz w:w="12240" w:h="18720" w:code="14"/>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3AA" w:rsidRDefault="00F513AA" w:rsidP="009F7D87">
      <w:r>
        <w:separator/>
      </w:r>
    </w:p>
  </w:endnote>
  <w:endnote w:type="continuationSeparator" w:id="0">
    <w:p w:rsidR="00F513AA" w:rsidRDefault="00F513AA" w:rsidP="009F7D87">
      <w:r>
        <w:continuationSeparator/>
      </w:r>
    </w:p>
  </w:endnote>
  <w:endnote w:type="continuationNotice" w:id="1">
    <w:p w:rsidR="00F513AA" w:rsidRDefault="00F513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C1E" w:rsidRDefault="00F66C1E">
    <w:pPr>
      <w:pStyle w:val="Piedepgina"/>
      <w:jc w:val="right"/>
    </w:pPr>
    <w:r>
      <w:fldChar w:fldCharType="begin"/>
    </w:r>
    <w:r>
      <w:instrText>PAGE   \* MERGEFORMAT</w:instrText>
    </w:r>
    <w:r>
      <w:fldChar w:fldCharType="separate"/>
    </w:r>
    <w:r w:rsidRPr="00897433">
      <w:rPr>
        <w:noProof/>
        <w:lang w:val="es-ES"/>
      </w:rPr>
      <w:t>53</w:t>
    </w:r>
    <w:r>
      <w:fldChar w:fldCharType="end"/>
    </w:r>
  </w:p>
  <w:p w:rsidR="00F66C1E" w:rsidRDefault="00F66C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C1E" w:rsidRDefault="00F66C1E">
    <w:pPr>
      <w:pStyle w:val="Piedepgina"/>
      <w:jc w:val="right"/>
    </w:pPr>
    <w:r>
      <w:fldChar w:fldCharType="begin"/>
    </w:r>
    <w:r>
      <w:instrText>PAGE   \* MERGEFORMAT</w:instrText>
    </w:r>
    <w:r>
      <w:fldChar w:fldCharType="separate"/>
    </w:r>
    <w:r w:rsidRPr="00897433">
      <w:rPr>
        <w:noProof/>
        <w:lang w:val="es-ES"/>
      </w:rPr>
      <w:t>1</w:t>
    </w:r>
    <w:r>
      <w:fldChar w:fldCharType="end"/>
    </w:r>
  </w:p>
  <w:p w:rsidR="00F66C1E" w:rsidRDefault="00F66C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3AA" w:rsidRDefault="00F513AA" w:rsidP="009F7D87">
      <w:r>
        <w:separator/>
      </w:r>
    </w:p>
  </w:footnote>
  <w:footnote w:type="continuationSeparator" w:id="0">
    <w:p w:rsidR="00F513AA" w:rsidRDefault="00F513AA" w:rsidP="009F7D87">
      <w:r>
        <w:continuationSeparator/>
      </w:r>
    </w:p>
  </w:footnote>
  <w:footnote w:type="continuationNotice" w:id="1">
    <w:p w:rsidR="00F513AA" w:rsidRDefault="00F513AA"/>
  </w:footnote>
  <w:footnote w:id="2">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 xml:space="preserve">En sesión del 16 de diciembre de 2022, la Sala Plena de la Corte Constitucional repartió a la magistrada Diana Fajardo Rivera el conocimiento de la demanda de inconstitucionalidad de la referencia. </w:t>
      </w:r>
    </w:p>
  </w:footnote>
  <w:footnote w:id="3">
    <w:p w:rsidR="00A14EFB" w:rsidRDefault="00F66C1E" w:rsidP="000E4F8C">
      <w:pPr>
        <w:pStyle w:val="Textonotapie"/>
        <w:jc w:val="both"/>
      </w:pPr>
      <w:r w:rsidRPr="00D45A1C">
        <w:rPr>
          <w:rStyle w:val="Refdenotaalpie"/>
          <w:sz w:val="18"/>
          <w:szCs w:val="18"/>
        </w:rPr>
        <w:footnoteRef/>
      </w:r>
      <w:r w:rsidRPr="00D45A1C">
        <w:rPr>
          <w:sz w:val="18"/>
          <w:szCs w:val="18"/>
        </w:rPr>
        <w:t xml:space="preserve"> Esa providencia judicial se corrigió mediante </w:t>
      </w:r>
      <w:r>
        <w:rPr>
          <w:sz w:val="18"/>
          <w:szCs w:val="18"/>
        </w:rPr>
        <w:t>A</w:t>
      </w:r>
      <w:r w:rsidRPr="00D45A1C">
        <w:rPr>
          <w:sz w:val="18"/>
          <w:szCs w:val="18"/>
        </w:rPr>
        <w:t>uto del 6 de marzo de 2023, en el sentido de incluir en el numeral primero la decisión de rechazar el cargo contra</w:t>
      </w:r>
      <w:r w:rsidRPr="00D45A1C">
        <w:rPr>
          <w:sz w:val="18"/>
          <w:szCs w:val="18"/>
          <w:lang w:val="es-CO"/>
        </w:rPr>
        <w:t xml:space="preserve"> el parágrafo 1° del artículo 19 de la Ley 2277 de 2022. </w:t>
      </w:r>
      <w:r w:rsidRPr="00D45A1C">
        <w:rPr>
          <w:sz w:val="18"/>
          <w:szCs w:val="18"/>
        </w:rPr>
        <w:t xml:space="preserve">  </w:t>
      </w:r>
    </w:p>
  </w:footnote>
  <w:footnote w:id="4">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 xml:space="preserve">La Academia Colombiana de Jurisprudencia, el Instituto Colombiano de Derecho Tributario </w:t>
      </w:r>
      <w:r>
        <w:rPr>
          <w:sz w:val="18"/>
          <w:szCs w:val="18"/>
          <w:lang w:val="es-CO"/>
        </w:rPr>
        <w:t>(</w:t>
      </w:r>
      <w:r w:rsidRPr="00D45A1C">
        <w:rPr>
          <w:sz w:val="18"/>
          <w:szCs w:val="18"/>
          <w:lang w:val="es-CO"/>
        </w:rPr>
        <w:t>ICDT</w:t>
      </w:r>
      <w:r>
        <w:rPr>
          <w:sz w:val="18"/>
          <w:szCs w:val="18"/>
          <w:lang w:val="es-CO"/>
        </w:rPr>
        <w:t>)</w:t>
      </w:r>
      <w:r w:rsidRPr="00D45A1C">
        <w:rPr>
          <w:sz w:val="18"/>
          <w:szCs w:val="18"/>
          <w:lang w:val="es-CO"/>
        </w:rPr>
        <w:t xml:space="preserve">, la Asociación Nacional de Empresarios </w:t>
      </w:r>
      <w:r>
        <w:rPr>
          <w:sz w:val="18"/>
          <w:szCs w:val="18"/>
          <w:lang w:val="es-CO"/>
        </w:rPr>
        <w:t>(</w:t>
      </w:r>
      <w:r w:rsidRPr="00D45A1C">
        <w:rPr>
          <w:sz w:val="18"/>
          <w:szCs w:val="18"/>
          <w:lang w:val="es-CO"/>
        </w:rPr>
        <w:t>ANDI</w:t>
      </w:r>
      <w:r>
        <w:rPr>
          <w:sz w:val="18"/>
          <w:szCs w:val="18"/>
          <w:lang w:val="es-CO"/>
        </w:rPr>
        <w:t>)</w:t>
      </w:r>
      <w:r w:rsidRPr="00D45A1C">
        <w:rPr>
          <w:sz w:val="18"/>
          <w:szCs w:val="18"/>
          <w:lang w:val="es-CO"/>
        </w:rPr>
        <w:t xml:space="preserve">, la facultad de Ciencias Económicas de la Universidad Nacional de Colombia, el Departamento de Derecho Fiscal de la Universidad Externado de Colombia y, las facultades de Derecho de las universidades del Norte, del Rosario, del Valle, de La Sabana, EAFIT, Externado de Colombia, Javeriana, Libre de Colombia, Santo Tomás y </w:t>
      </w:r>
      <w:r>
        <w:rPr>
          <w:sz w:val="18"/>
          <w:szCs w:val="18"/>
          <w:lang w:val="es-CO"/>
        </w:rPr>
        <w:t>de l</w:t>
      </w:r>
      <w:r w:rsidRPr="00D45A1C">
        <w:rPr>
          <w:sz w:val="18"/>
          <w:szCs w:val="18"/>
          <w:lang w:val="es-CO"/>
        </w:rPr>
        <w:t>os Andes.</w:t>
      </w:r>
    </w:p>
  </w:footnote>
  <w:footnote w:id="5">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 xml:space="preserve">Entre ellas, las </w:t>
      </w:r>
      <w:r>
        <w:rPr>
          <w:sz w:val="18"/>
          <w:szCs w:val="18"/>
          <w:lang w:val="es-CO"/>
        </w:rPr>
        <w:t>s</w:t>
      </w:r>
      <w:r w:rsidRPr="00D45A1C">
        <w:rPr>
          <w:sz w:val="18"/>
          <w:szCs w:val="18"/>
          <w:lang w:val="es-CO"/>
        </w:rPr>
        <w:t xml:space="preserve">entencias C-1067 de 2008. M.P. Marco Gerardo Monroy Cabra; C-133 de 2012. M.P. Gabriel Eduardo Mendoza Martelo; C-438 de 2019. M.P. Cristina Pardo Schlesinger y C-153 de 2022. M.P. Diana Fajardo Rivera. </w:t>
      </w:r>
    </w:p>
  </w:footnote>
  <w:footnote w:id="6">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 xml:space="preserve">Para ello, el actor traer a colación la exposición de motivos en el documento que fue radicado por el Ministerio de Hacienda y Crédito Público. </w:t>
      </w:r>
    </w:p>
  </w:footnote>
  <w:footnote w:id="7">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“Por el cual se adoptan medidas transitorias especiales en materia de procesos de insolvencia, en el marco del Estado de Emergencia, Social y Ecológica”</w:t>
      </w:r>
      <w:r>
        <w:rPr>
          <w:sz w:val="18"/>
          <w:szCs w:val="18"/>
          <w:lang w:val="es-CO"/>
        </w:rPr>
        <w:t>.</w:t>
      </w:r>
    </w:p>
  </w:footnote>
  <w:footnote w:id="8">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“Por el cual se dictan medidas especiales en materia de procesos de insolvencia, con el fin de mitigar los efectos de la emergencia social, económica y ecológica en el sector empresarial”</w:t>
      </w:r>
      <w:r>
        <w:rPr>
          <w:sz w:val="18"/>
          <w:szCs w:val="18"/>
          <w:lang w:val="es-CO"/>
        </w:rPr>
        <w:t>.</w:t>
      </w:r>
    </w:p>
  </w:footnote>
  <w:footnote w:id="9">
    <w:p w:rsidR="00A14EFB" w:rsidRDefault="00F66C1E" w:rsidP="000E4F8C">
      <w:pPr>
        <w:pStyle w:val="Textonotapie"/>
        <w:jc w:val="both"/>
      </w:pPr>
      <w:r w:rsidRPr="00D45A1C">
        <w:rPr>
          <w:rStyle w:val="Refdenotaalpie"/>
          <w:sz w:val="18"/>
          <w:szCs w:val="18"/>
        </w:rPr>
        <w:footnoteRef/>
      </w:r>
      <w:r w:rsidRPr="00D45A1C">
        <w:rPr>
          <w:sz w:val="18"/>
          <w:szCs w:val="18"/>
        </w:rPr>
        <w:t xml:space="preserve"> El término de fijación en lista se surtió del 28 de febrero de 2023 al 13 de marzo del mismo año. </w:t>
      </w:r>
    </w:p>
  </w:footnote>
  <w:footnote w:id="10">
    <w:p w:rsidR="00A14EFB" w:rsidRDefault="00F66C1E" w:rsidP="000E4F8C">
      <w:pPr>
        <w:pStyle w:val="Textonotapie"/>
        <w:jc w:val="both"/>
      </w:pPr>
      <w:r w:rsidRPr="00D45A1C">
        <w:rPr>
          <w:rStyle w:val="Refdenotaalpie"/>
          <w:sz w:val="18"/>
          <w:szCs w:val="18"/>
        </w:rPr>
        <w:footnoteRef/>
      </w:r>
      <w:r w:rsidRPr="00D45A1C">
        <w:rPr>
          <w:sz w:val="18"/>
          <w:szCs w:val="18"/>
        </w:rPr>
        <w:t xml:space="preserve"> La decana de la Facultad de Ciencias Económicas de la Universidad Nacional de Colombia informó que no tiene capacidad operativa para intervenir en este caso, por lo cual, ese escrito no fue contabilizado ni será incluido en este acápite. Adicionalmente, el 10 de abril de 2023 intervino de manera extemporánea la </w:t>
      </w:r>
      <w:r w:rsidRPr="00D45A1C">
        <w:rPr>
          <w:sz w:val="18"/>
          <w:szCs w:val="18"/>
          <w:lang w:val="es-CO"/>
        </w:rPr>
        <w:t xml:space="preserve">Agencia Nacional de Defensa Jurídica del Estado, lo que motiva que ese escrito no sea tenido en cuenta en esta decisión judicial. </w:t>
      </w:r>
    </w:p>
  </w:footnote>
  <w:footnote w:id="11">
    <w:p w:rsidR="00A14EFB" w:rsidRDefault="00F66C1E">
      <w:pPr>
        <w:pStyle w:val="Textonotapie"/>
      </w:pPr>
      <w:r>
        <w:rPr>
          <w:rStyle w:val="Refdenotaalpie"/>
        </w:rPr>
        <w:footnoteRef/>
      </w:r>
      <w:r>
        <w:t xml:space="preserve"> Julio Roberto Piza Rodríguez. </w:t>
      </w:r>
    </w:p>
  </w:footnote>
  <w:footnote w:id="12">
    <w:p w:rsidR="00A14EFB" w:rsidRDefault="00F66C1E" w:rsidP="000E4F8C">
      <w:pPr>
        <w:pStyle w:val="Textonotapie"/>
        <w:jc w:val="both"/>
      </w:pPr>
      <w:r w:rsidRPr="00D45A1C">
        <w:rPr>
          <w:rStyle w:val="Refdenotaalpie"/>
          <w:sz w:val="18"/>
          <w:szCs w:val="18"/>
        </w:rPr>
        <w:footnoteRef/>
      </w:r>
      <w:r w:rsidRPr="00D45A1C">
        <w:rPr>
          <w:sz w:val="18"/>
          <w:szCs w:val="18"/>
        </w:rPr>
        <w:t xml:space="preserve"> Gaceta del Congreso No. 1199 de 2022 (Cámara), p. 4. </w:t>
      </w:r>
    </w:p>
  </w:footnote>
  <w:footnote w:id="13">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805024">
        <w:rPr>
          <w:i/>
          <w:iCs/>
          <w:sz w:val="18"/>
          <w:szCs w:val="18"/>
        </w:rPr>
        <w:t>Ibidem,</w:t>
      </w:r>
      <w:r w:rsidRPr="00D45A1C">
        <w:rPr>
          <w:sz w:val="18"/>
          <w:szCs w:val="18"/>
        </w:rPr>
        <w:t xml:space="preserve"> p. 8. </w:t>
      </w:r>
    </w:p>
  </w:footnote>
  <w:footnote w:id="14">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805024">
        <w:rPr>
          <w:i/>
          <w:iCs/>
          <w:sz w:val="18"/>
          <w:szCs w:val="18"/>
        </w:rPr>
        <w:t>Ibidem,</w:t>
      </w:r>
      <w:r w:rsidRPr="00D45A1C">
        <w:rPr>
          <w:sz w:val="18"/>
          <w:szCs w:val="18"/>
        </w:rPr>
        <w:t xml:space="preserve"> p. 69. </w:t>
      </w:r>
    </w:p>
  </w:footnote>
  <w:footnote w:id="15">
    <w:p w:rsidR="00A14EFB" w:rsidRDefault="00F66C1E" w:rsidP="000E4F8C">
      <w:pPr>
        <w:pStyle w:val="Textonotapie"/>
        <w:jc w:val="both"/>
      </w:pPr>
      <w:r w:rsidRPr="00D45A1C">
        <w:rPr>
          <w:rStyle w:val="Refdenotaalpie"/>
          <w:sz w:val="18"/>
          <w:szCs w:val="18"/>
        </w:rPr>
        <w:footnoteRef/>
      </w:r>
      <w:r w:rsidRPr="00D45A1C">
        <w:rPr>
          <w:sz w:val="18"/>
          <w:szCs w:val="18"/>
        </w:rPr>
        <w:t xml:space="preserve"> Gaceta del Congreso </w:t>
      </w:r>
      <w:r>
        <w:rPr>
          <w:sz w:val="18"/>
          <w:szCs w:val="18"/>
        </w:rPr>
        <w:t xml:space="preserve">n.º </w:t>
      </w:r>
      <w:r w:rsidRPr="00D45A1C">
        <w:rPr>
          <w:sz w:val="18"/>
          <w:szCs w:val="18"/>
        </w:rPr>
        <w:t xml:space="preserve">1359 de 2022. </w:t>
      </w:r>
    </w:p>
  </w:footnote>
  <w:footnote w:id="16">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805024">
        <w:rPr>
          <w:i/>
          <w:iCs/>
          <w:sz w:val="18"/>
          <w:szCs w:val="18"/>
        </w:rPr>
        <w:t>Ibidem,</w:t>
      </w:r>
      <w:r w:rsidRPr="00D45A1C">
        <w:rPr>
          <w:sz w:val="18"/>
          <w:szCs w:val="18"/>
        </w:rPr>
        <w:t xml:space="preserve"> pp. 13, 16 y 17. </w:t>
      </w:r>
    </w:p>
  </w:footnote>
  <w:footnote w:id="17">
    <w:p w:rsidR="00A14EFB" w:rsidRDefault="00F66C1E" w:rsidP="000E4F8C">
      <w:pPr>
        <w:pStyle w:val="Textonotapie"/>
        <w:jc w:val="both"/>
      </w:pPr>
      <w:r w:rsidRPr="00D45A1C">
        <w:rPr>
          <w:rStyle w:val="Refdenotaalpie"/>
          <w:sz w:val="18"/>
          <w:szCs w:val="18"/>
        </w:rPr>
        <w:footnoteRef/>
      </w:r>
      <w:r w:rsidRPr="00D45A1C">
        <w:rPr>
          <w:sz w:val="18"/>
          <w:szCs w:val="18"/>
        </w:rPr>
        <w:t xml:space="preserve"> Explica que la Corte Constitucional en la Sentencia C-068 de 2020 (M.P. Diana Fajardo Rivera) declaró inexequible un artículo sobre IBL de independientes que estaba incluido en el Plan Nacional de Desarrollo y se dispuso que debía ser objeto de trámite mediante una ley ordinaria. </w:t>
      </w:r>
    </w:p>
  </w:footnote>
  <w:footnote w:id="18">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 xml:space="preserve">Gustavo Alfredo Peralta Figueredo. </w:t>
      </w:r>
    </w:p>
  </w:footnote>
  <w:footnote w:id="19">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 xml:space="preserve">Myriam Rojas Corredor. </w:t>
      </w:r>
    </w:p>
  </w:footnote>
  <w:footnote w:id="20">
    <w:p w:rsidR="00A14EFB" w:rsidRDefault="00F66C1E" w:rsidP="000E4F8C">
      <w:pPr>
        <w:pStyle w:val="Textonotapie"/>
        <w:jc w:val="both"/>
      </w:pPr>
      <w:r w:rsidRPr="00D45A1C">
        <w:rPr>
          <w:rStyle w:val="Refdenotaalpie"/>
          <w:sz w:val="18"/>
          <w:szCs w:val="18"/>
        </w:rPr>
        <w:footnoteRef/>
      </w:r>
      <w:r w:rsidRPr="00D45A1C">
        <w:rPr>
          <w:sz w:val="18"/>
          <w:szCs w:val="18"/>
        </w:rPr>
        <w:t xml:space="preserve"> Traer a colación las </w:t>
      </w:r>
      <w:r>
        <w:rPr>
          <w:sz w:val="18"/>
          <w:szCs w:val="18"/>
        </w:rPr>
        <w:t>l</w:t>
      </w:r>
      <w:r w:rsidRPr="00D45A1C">
        <w:rPr>
          <w:sz w:val="18"/>
          <w:szCs w:val="18"/>
        </w:rPr>
        <w:t xml:space="preserve">eyes 1819 de 2016, 1943 de 2018 y 2010 de 2019. </w:t>
      </w:r>
    </w:p>
  </w:footnote>
  <w:footnote w:id="21">
    <w:p w:rsidR="00A14EFB" w:rsidRDefault="00F66C1E" w:rsidP="000E4F8C">
      <w:pPr>
        <w:pStyle w:val="Textonotapie"/>
        <w:jc w:val="both"/>
      </w:pPr>
      <w:r w:rsidRPr="00D45A1C">
        <w:rPr>
          <w:rStyle w:val="Refdenotaalpie"/>
          <w:sz w:val="18"/>
          <w:szCs w:val="18"/>
        </w:rPr>
        <w:footnoteRef/>
      </w:r>
      <w:r w:rsidRPr="00D45A1C">
        <w:rPr>
          <w:sz w:val="18"/>
          <w:szCs w:val="18"/>
        </w:rPr>
        <w:t xml:space="preserve"> Gaceta del Congreso </w:t>
      </w:r>
      <w:r>
        <w:rPr>
          <w:sz w:val="18"/>
          <w:szCs w:val="18"/>
        </w:rPr>
        <w:t>n.°</w:t>
      </w:r>
      <w:r w:rsidRPr="00D45A1C">
        <w:rPr>
          <w:sz w:val="18"/>
          <w:szCs w:val="18"/>
        </w:rPr>
        <w:t xml:space="preserve"> 917 de 2022. </w:t>
      </w:r>
    </w:p>
  </w:footnote>
  <w:footnote w:id="22">
    <w:p w:rsidR="00A14EFB" w:rsidRDefault="00F66C1E" w:rsidP="000E4F8C">
      <w:pPr>
        <w:pStyle w:val="Textonotapie"/>
        <w:jc w:val="both"/>
      </w:pPr>
      <w:r w:rsidRPr="00D45A1C">
        <w:rPr>
          <w:rStyle w:val="Refdenotaalpie"/>
          <w:sz w:val="18"/>
          <w:szCs w:val="18"/>
        </w:rPr>
        <w:footnoteRef/>
      </w:r>
      <w:r w:rsidRPr="00D45A1C">
        <w:rPr>
          <w:sz w:val="18"/>
          <w:szCs w:val="18"/>
          <w:lang w:val="pt-BR"/>
        </w:rPr>
        <w:t xml:space="preserve"> Vladimir Fernández Andrade. </w:t>
      </w:r>
    </w:p>
  </w:footnote>
  <w:footnote w:id="23">
    <w:p w:rsidR="00A14EFB" w:rsidRDefault="00F66C1E" w:rsidP="000E4F8C">
      <w:pPr>
        <w:pStyle w:val="Textonotapie"/>
        <w:jc w:val="both"/>
      </w:pPr>
      <w:r w:rsidRPr="00D45A1C">
        <w:rPr>
          <w:rStyle w:val="Refdenotaalpie"/>
          <w:sz w:val="18"/>
          <w:szCs w:val="18"/>
        </w:rPr>
        <w:footnoteRef/>
      </w:r>
      <w:r w:rsidRPr="00D45A1C">
        <w:rPr>
          <w:sz w:val="18"/>
          <w:szCs w:val="18"/>
        </w:rPr>
        <w:t xml:space="preserve"> Gaceta del Congreso </w:t>
      </w:r>
      <w:r>
        <w:rPr>
          <w:sz w:val="18"/>
          <w:szCs w:val="18"/>
        </w:rPr>
        <w:t>n.°</w:t>
      </w:r>
      <w:r w:rsidRPr="00D45A1C">
        <w:rPr>
          <w:sz w:val="18"/>
          <w:szCs w:val="18"/>
        </w:rPr>
        <w:t xml:space="preserve"> 1199 de 2022, p. 4. </w:t>
      </w:r>
    </w:p>
  </w:footnote>
  <w:footnote w:id="24">
    <w:p w:rsidR="00A14EFB" w:rsidRDefault="00F66C1E" w:rsidP="000E4F8C">
      <w:pPr>
        <w:pStyle w:val="Textonotapie"/>
        <w:jc w:val="both"/>
      </w:pPr>
      <w:r w:rsidRPr="00D45A1C">
        <w:rPr>
          <w:rStyle w:val="Refdenotaalpie"/>
          <w:sz w:val="18"/>
          <w:szCs w:val="18"/>
        </w:rPr>
        <w:footnoteRef/>
      </w:r>
      <w:r w:rsidRPr="00D45A1C">
        <w:rPr>
          <w:sz w:val="18"/>
          <w:szCs w:val="18"/>
        </w:rPr>
        <w:t xml:space="preserve"> </w:t>
      </w:r>
      <w:r w:rsidRPr="00805024">
        <w:rPr>
          <w:i/>
          <w:iCs/>
          <w:sz w:val="18"/>
          <w:szCs w:val="18"/>
        </w:rPr>
        <w:t>Ibidem,</w:t>
      </w:r>
      <w:r w:rsidRPr="00D45A1C">
        <w:rPr>
          <w:sz w:val="18"/>
          <w:szCs w:val="18"/>
        </w:rPr>
        <w:t xml:space="preserve"> p. 12. </w:t>
      </w:r>
    </w:p>
  </w:footnote>
  <w:footnote w:id="25">
    <w:p w:rsidR="00A14EFB" w:rsidRDefault="00F66C1E">
      <w:pPr>
        <w:pStyle w:val="Textonotapie"/>
      </w:pPr>
      <w:r w:rsidRPr="00D45A1C">
        <w:rPr>
          <w:rStyle w:val="Refdenotaalpie"/>
          <w:sz w:val="18"/>
          <w:szCs w:val="18"/>
        </w:rPr>
        <w:footnoteRef/>
      </w:r>
      <w:r w:rsidRPr="00D45A1C">
        <w:rPr>
          <w:sz w:val="18"/>
          <w:szCs w:val="18"/>
        </w:rPr>
        <w:t xml:space="preserve"> Gacetas del Congreso </w:t>
      </w:r>
      <w:r>
        <w:rPr>
          <w:sz w:val="18"/>
          <w:szCs w:val="18"/>
        </w:rPr>
        <w:t>n.º</w:t>
      </w:r>
      <w:r w:rsidRPr="00D45A1C">
        <w:rPr>
          <w:sz w:val="18"/>
          <w:szCs w:val="18"/>
        </w:rPr>
        <w:t xml:space="preserve"> 1358 de 2022 (Cámara) y </w:t>
      </w:r>
      <w:r>
        <w:rPr>
          <w:sz w:val="18"/>
          <w:szCs w:val="18"/>
        </w:rPr>
        <w:t xml:space="preserve">n.° </w:t>
      </w:r>
      <w:r w:rsidRPr="00D45A1C">
        <w:rPr>
          <w:sz w:val="18"/>
          <w:szCs w:val="18"/>
        </w:rPr>
        <w:t xml:space="preserve">1359 de 2022 (Senado). </w:t>
      </w:r>
    </w:p>
  </w:footnote>
  <w:footnote w:id="26">
    <w:p w:rsidR="00A14EFB" w:rsidRDefault="00F66C1E" w:rsidP="00505AAA">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 xml:space="preserve">La Presidencia de la República añade que un texto similar al que se consigna en el artículo 89 censurado, fue incluido en el Plan Nación de Desarrollo 2018-2022 y la Corte Constitucional lo declaró inexequible por desconocer el principio de unidad de materia con las metas, programas y objetivos de ese plan. No obstante, en esta oportunidad, dada la naturaleza tributaria y los objetivos de la Ley 2277 de 2022, fue incluido desde el documento inicial que radicó el Ministerio de Hacienda y Crédito Público y se estructuran las diferentes conexidades. </w:t>
      </w:r>
    </w:p>
  </w:footnote>
  <w:footnote w:id="27">
    <w:p w:rsidR="00A14EFB" w:rsidRDefault="00F66C1E">
      <w:pPr>
        <w:pStyle w:val="Textonotapie"/>
      </w:pPr>
      <w:r w:rsidRPr="00D45A1C">
        <w:rPr>
          <w:rStyle w:val="Refdenotaalpie"/>
          <w:sz w:val="18"/>
          <w:szCs w:val="18"/>
        </w:rPr>
        <w:footnoteRef/>
      </w:r>
      <w:r w:rsidRPr="00805024">
        <w:rPr>
          <w:sz w:val="18"/>
          <w:szCs w:val="18"/>
          <w:lang w:val="en-US"/>
        </w:rPr>
        <w:t xml:space="preserve"> Johnny Alberto Jiménez Pinto. </w:t>
      </w:r>
    </w:p>
  </w:footnote>
  <w:footnote w:id="28">
    <w:p w:rsidR="00A14EFB" w:rsidRDefault="00F66C1E">
      <w:pPr>
        <w:pStyle w:val="Textonotapie"/>
      </w:pPr>
      <w:r w:rsidRPr="00D45A1C">
        <w:rPr>
          <w:rStyle w:val="Refdenotaalpie"/>
          <w:sz w:val="18"/>
          <w:szCs w:val="18"/>
        </w:rPr>
        <w:footnoteRef/>
      </w:r>
      <w:r w:rsidRPr="00805024">
        <w:rPr>
          <w:sz w:val="18"/>
          <w:szCs w:val="18"/>
          <w:lang w:val="en-US"/>
        </w:rPr>
        <w:t xml:space="preserve"> Bruce Mac Master. </w:t>
      </w:r>
    </w:p>
  </w:footnote>
  <w:footnote w:id="29">
    <w:p w:rsidR="00A14EFB" w:rsidRDefault="00F66C1E">
      <w:pPr>
        <w:pStyle w:val="Textonotapie"/>
      </w:pPr>
      <w:r w:rsidRPr="00D45A1C">
        <w:rPr>
          <w:rStyle w:val="Refdenotaalpie"/>
          <w:sz w:val="18"/>
          <w:szCs w:val="18"/>
        </w:rPr>
        <w:footnoteRef/>
      </w:r>
      <w:r w:rsidRPr="00D45A1C">
        <w:rPr>
          <w:sz w:val="18"/>
          <w:szCs w:val="18"/>
        </w:rPr>
        <w:t xml:space="preserve"> </w:t>
      </w:r>
      <w:r w:rsidRPr="00D45A1C">
        <w:rPr>
          <w:sz w:val="18"/>
          <w:szCs w:val="18"/>
          <w:lang w:val="es-CO"/>
        </w:rPr>
        <w:t xml:space="preserve">Olga Lucia González. </w:t>
      </w:r>
    </w:p>
  </w:footnote>
  <w:footnote w:id="30">
    <w:p w:rsidR="00A14EFB" w:rsidRDefault="00F66C1E" w:rsidP="006E42E5">
      <w:pPr>
        <w:pStyle w:val="Textonotapie"/>
      </w:pPr>
      <w:r w:rsidRPr="00D45A1C">
        <w:rPr>
          <w:rStyle w:val="Refdenotaalpie"/>
          <w:sz w:val="18"/>
          <w:szCs w:val="18"/>
        </w:rPr>
        <w:footnoteRef/>
      </w:r>
      <w:r w:rsidRPr="00D45A1C">
        <w:rPr>
          <w:sz w:val="18"/>
          <w:szCs w:val="18"/>
        </w:rPr>
        <w:t xml:space="preserve"> Adrián Rodríguez Piedrahita. </w:t>
      </w:r>
    </w:p>
  </w:footnote>
  <w:footnote w:id="31">
    <w:p w:rsidR="00A14EFB" w:rsidRDefault="00F66C1E" w:rsidP="00CB50A6">
      <w:pPr>
        <w:pStyle w:val="Textonotapie"/>
      </w:pPr>
      <w:r w:rsidRPr="00D45A1C">
        <w:rPr>
          <w:rStyle w:val="Refdenotaalpie"/>
          <w:sz w:val="18"/>
          <w:szCs w:val="18"/>
        </w:rPr>
        <w:footnoteRef/>
      </w:r>
      <w:r w:rsidRPr="00D45A1C">
        <w:rPr>
          <w:sz w:val="18"/>
          <w:szCs w:val="18"/>
        </w:rPr>
        <w:t xml:space="preserve"> Angela María Yepes Sánchez.</w:t>
      </w:r>
    </w:p>
  </w:footnote>
  <w:footnote w:id="32">
    <w:p w:rsidR="00A14EFB" w:rsidRDefault="00F66C1E">
      <w:pPr>
        <w:pStyle w:val="Textonotapie"/>
      </w:pPr>
      <w:r>
        <w:rPr>
          <w:rStyle w:val="Refdenotaalpie"/>
        </w:rPr>
        <w:footnoteRef/>
      </w:r>
      <w:r>
        <w:t xml:space="preserve"> </w:t>
      </w:r>
      <w:r w:rsidRPr="00805024">
        <w:rPr>
          <w:sz w:val="18"/>
          <w:szCs w:val="18"/>
        </w:rPr>
        <w:t>Harold Eduardo Sua Montaña.</w:t>
      </w:r>
    </w:p>
  </w:footnote>
  <w:footnote w:id="33">
    <w:p w:rsidR="00A14EFB" w:rsidRDefault="00F66C1E" w:rsidP="00E2539F">
      <w:pPr>
        <w:pStyle w:val="Textonotapie"/>
        <w:jc w:val="both"/>
      </w:pPr>
      <w:r w:rsidRPr="00D45A1C">
        <w:rPr>
          <w:rStyle w:val="Refdenotaalpie"/>
          <w:sz w:val="18"/>
          <w:szCs w:val="18"/>
        </w:rPr>
        <w:footnoteRef/>
      </w:r>
      <w:r w:rsidRPr="00D45A1C">
        <w:rPr>
          <w:sz w:val="18"/>
          <w:szCs w:val="18"/>
        </w:rPr>
        <w:t xml:space="preserve"> Son los siguientes: </w:t>
      </w:r>
      <w:r w:rsidRPr="00D45A1C">
        <w:rPr>
          <w:sz w:val="18"/>
          <w:szCs w:val="18"/>
          <w:lang w:val="es-CO"/>
        </w:rPr>
        <w:t xml:space="preserve">“en el año 2023 o 2024, acuerden su plan de internacionalización y anual de </w:t>
      </w:r>
      <w:r w:rsidRPr="000F3409">
        <w:rPr>
          <w:sz w:val="18"/>
          <w:szCs w:val="18"/>
          <w:lang w:val="es-CO"/>
        </w:rPr>
        <w:t>venta en el cual se”, “[p]ara</w:t>
      </w:r>
      <w:r w:rsidRPr="00D45A1C">
        <w:rPr>
          <w:sz w:val="18"/>
          <w:szCs w:val="18"/>
          <w:lang w:val="es-CO"/>
        </w:rPr>
        <w:t xml:space="preserve"> tal fin deberán suscribir el acuerdo con el Ministerio de Comercio, Industria y Turismo para cada uno de los años gravables”, “no suscribir el acuerdo o”, ”Lo dispuesto en el presente parágrafo aplicará de conformidad con la reglamentación que expida el Gobierno nacional” y “Los usuarios industriales de zona franca que se califiquen, autoricen o aprueben a partir del año 2025 deberán suscribir su plan de internacionalización y anual de venta para cada uno de los años gravable a efectos de aplicar lo dispuesto en el inciso primero del presente artículo”</w:t>
      </w:r>
      <w:r>
        <w:rPr>
          <w:sz w:val="18"/>
          <w:szCs w:val="18"/>
          <w:lang w:val="es-CO"/>
        </w:rPr>
        <w:t>.</w:t>
      </w:r>
    </w:p>
  </w:footnote>
  <w:footnote w:id="34">
    <w:p w:rsidR="00A14EFB" w:rsidRDefault="00F66C1E" w:rsidP="00D10875">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 xml:space="preserve">La procuradora general de la Nación, Margarita Cabello Blanco, manifestó impedimento para conceptuar en este caso porque durante su desempeñó como ministra de Justicia y del Derecho participó en la elaboración y suscripción de los Decretos Legislativos 560 y 772 de 2020, cuya vigencia es prorrogada por el artículo 96 de la Ley 2277 de 2022 y se demanda en esta oportunidad. Mediante Auto 1786 de 2023, la Sala Plena de la Corte Constitucional declaró infundado dicho impedimento. </w:t>
      </w:r>
    </w:p>
  </w:footnote>
  <w:footnote w:id="35">
    <w:p w:rsidR="00A14EFB" w:rsidRDefault="00F66C1E" w:rsidP="00C93D90">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 xml:space="preserve">Hace referencia </w:t>
      </w:r>
      <w:r>
        <w:rPr>
          <w:sz w:val="18"/>
          <w:szCs w:val="18"/>
          <w:lang w:val="es-CO"/>
        </w:rPr>
        <w:t xml:space="preserve">a </w:t>
      </w:r>
      <w:r w:rsidRPr="00D45A1C">
        <w:rPr>
          <w:sz w:val="18"/>
          <w:szCs w:val="18"/>
          <w:lang w:val="es-CO"/>
        </w:rPr>
        <w:t xml:space="preserve">las </w:t>
      </w:r>
      <w:r>
        <w:rPr>
          <w:sz w:val="18"/>
          <w:szCs w:val="18"/>
          <w:lang w:val="es-CO"/>
        </w:rPr>
        <w:t>g</w:t>
      </w:r>
      <w:r w:rsidRPr="00D45A1C">
        <w:rPr>
          <w:sz w:val="18"/>
          <w:szCs w:val="18"/>
          <w:lang w:val="es-CO"/>
        </w:rPr>
        <w:t xml:space="preserve">acetas del Congreso no. 1199, 1358 y 1359 de 2022 y al concepto del Consejo Superior de Política Criminal del 16 de octubre de 2022. </w:t>
      </w:r>
    </w:p>
  </w:footnote>
  <w:footnote w:id="36">
    <w:p w:rsidR="00A14EFB" w:rsidRDefault="00F66C1E" w:rsidP="00FA67F7">
      <w:pPr>
        <w:pStyle w:val="Textonotapie"/>
        <w:jc w:val="both"/>
      </w:pPr>
      <w:r w:rsidRPr="00D45A1C">
        <w:rPr>
          <w:rStyle w:val="Refdenotaalpie"/>
          <w:sz w:val="18"/>
          <w:szCs w:val="18"/>
        </w:rPr>
        <w:footnoteRef/>
      </w:r>
      <w:r w:rsidRPr="00D45A1C">
        <w:rPr>
          <w:sz w:val="18"/>
          <w:szCs w:val="18"/>
        </w:rPr>
        <w:t xml:space="preserve"> Sentencias C-1155 de 2005. M.P. Rodrigo Escobar Gil; C-284 de 2014. M.P. María Victoria Calle Correa, y C-078 de 2023. M.P. José Fernando Reyes Cuartas. AV. Alejandro Linares Cantillo. AV. Antonio José Lizarazo Ocampo. </w:t>
      </w:r>
    </w:p>
  </w:footnote>
  <w:footnote w:id="37">
    <w:p w:rsidR="00A14EFB" w:rsidRDefault="00F66C1E" w:rsidP="00AC254B">
      <w:pPr>
        <w:pStyle w:val="Textonotapie"/>
        <w:jc w:val="both"/>
      </w:pPr>
      <w:r w:rsidRPr="00D45A1C">
        <w:rPr>
          <w:rStyle w:val="Refdenotaalpie"/>
          <w:sz w:val="18"/>
          <w:szCs w:val="18"/>
        </w:rPr>
        <w:footnoteRef/>
      </w:r>
      <w:r w:rsidRPr="00D45A1C">
        <w:rPr>
          <w:sz w:val="18"/>
          <w:szCs w:val="18"/>
        </w:rPr>
        <w:t xml:space="preserve"> Salvo en el caso que solicite una integración normativa con otras normas no demandadas, en las hipótesis que ha habilitado la jurisprudencia constitucional. </w:t>
      </w:r>
    </w:p>
  </w:footnote>
  <w:footnote w:id="38">
    <w:p w:rsidR="00A14EFB" w:rsidRDefault="00F66C1E">
      <w:pPr>
        <w:pStyle w:val="Textonotapie"/>
      </w:pPr>
      <w:r w:rsidRPr="00D45A1C">
        <w:rPr>
          <w:rStyle w:val="Refdenotaalpie"/>
          <w:sz w:val="18"/>
          <w:szCs w:val="18"/>
        </w:rPr>
        <w:footnoteRef/>
      </w:r>
      <w:r w:rsidRPr="00D45A1C">
        <w:rPr>
          <w:sz w:val="18"/>
          <w:szCs w:val="18"/>
        </w:rPr>
        <w:t xml:space="preserve"> </w:t>
      </w:r>
      <w:r w:rsidRPr="00D45A1C">
        <w:rPr>
          <w:sz w:val="18"/>
          <w:szCs w:val="18"/>
          <w:lang w:val="es-CO"/>
        </w:rPr>
        <w:t>M.P. José Fernando Reyes Cuartas. AV. Alejandro Linares Cantillo. AV. Antonio José Lizarazo Ocampo.</w:t>
      </w:r>
    </w:p>
  </w:footnote>
  <w:footnote w:id="39">
    <w:p w:rsidR="00A14EFB" w:rsidRDefault="00F66C1E">
      <w:pPr>
        <w:pStyle w:val="Textonotapie"/>
      </w:pPr>
      <w:r w:rsidRPr="00D45A1C">
        <w:rPr>
          <w:rStyle w:val="Refdenotaalpie"/>
          <w:sz w:val="18"/>
          <w:szCs w:val="18"/>
        </w:rPr>
        <w:footnoteRef/>
      </w:r>
      <w:r w:rsidRPr="00D45A1C">
        <w:rPr>
          <w:sz w:val="18"/>
          <w:szCs w:val="18"/>
        </w:rPr>
        <w:t xml:space="preserve"> M.P. María Victoria Calle Correa. </w:t>
      </w:r>
    </w:p>
  </w:footnote>
  <w:footnote w:id="40">
    <w:p w:rsidR="00A14EFB" w:rsidRDefault="00F66C1E" w:rsidP="00D911C3">
      <w:pPr>
        <w:pStyle w:val="Textonotapie"/>
        <w:jc w:val="both"/>
      </w:pPr>
      <w:r w:rsidRPr="00B33837">
        <w:rPr>
          <w:rStyle w:val="Refdenotaalpie"/>
          <w:sz w:val="18"/>
          <w:szCs w:val="18"/>
        </w:rPr>
        <w:footnoteRef/>
      </w:r>
      <w:r w:rsidRPr="00B33837">
        <w:rPr>
          <w:sz w:val="18"/>
          <w:szCs w:val="18"/>
        </w:rPr>
        <w:t xml:space="preserve"> De acuerdo con la Sentencia C-495 de 2019 (M.P. Alejandro Linares Cantillo), “la extensión del objeto de control busca permitir el desarrollo del control de constitucionalidad, porque únicamente las normas con contenido jurídico pueden ser cotejadas o contrastadas con la Constitución. Esto implica que la integración de la proposición jurídica completa debe realizarse de manera preliminar a la formulación del problema jurídico. Por el contrario, cuando la norma demandada sí dispone de contenido normativo autónomo, pero (i) se encuentra reproducida en otra norma o (ii) tiene una relación directa y estrecha con otra de cuya constitucionalidad se tienen dudas, la integración de la unidad normativa persigue que el fallo de inexequibilidad no sea carente de efectos, es decir, inocuo en su función de garantizar la supremacía constitucional”. </w:t>
      </w:r>
    </w:p>
  </w:footnote>
  <w:footnote w:id="41">
    <w:p w:rsidR="00A14EFB" w:rsidRDefault="00F66C1E" w:rsidP="00B17A48">
      <w:pPr>
        <w:pStyle w:val="Textonotapie"/>
        <w:jc w:val="both"/>
      </w:pPr>
      <w:r w:rsidRPr="00B33837">
        <w:rPr>
          <w:rStyle w:val="Refdenotaalpie"/>
          <w:sz w:val="18"/>
          <w:szCs w:val="18"/>
        </w:rPr>
        <w:footnoteRef/>
      </w:r>
      <w:r w:rsidRPr="00B33837">
        <w:rPr>
          <w:sz w:val="18"/>
          <w:szCs w:val="18"/>
        </w:rPr>
        <w:t xml:space="preserve"> </w:t>
      </w:r>
      <w:r w:rsidRPr="00B33837">
        <w:rPr>
          <w:sz w:val="18"/>
          <w:szCs w:val="18"/>
          <w:shd w:val="clear" w:color="auto" w:fill="FFFFFF"/>
        </w:rPr>
        <w:t>Sobre la figura de la cosa juzgada constitucional, entre otras, se pueden consultar las sentencias C-774 de 2001. M.P.</w:t>
      </w:r>
      <w:r w:rsidRPr="00D45A1C">
        <w:rPr>
          <w:sz w:val="18"/>
          <w:szCs w:val="18"/>
          <w:shd w:val="clear" w:color="auto" w:fill="FFFFFF"/>
        </w:rPr>
        <w:t xml:space="preserve"> Rodrigo Escobar Gil. AV. Manuel José Cepeda Espinosa; C-257 de 2008. M.P. Clara Inés Vargas Hernández. SV. Humberto Sierra Porto. SV. Jaime Araujo Rentería. AV. Jaime Córdoba Triviño y Mauricio González Cuervo; C-583 de 2016. M.P. Aquiles Arrieta Gómez, y C-008 de 2017. M.P. Gloria Stella Ortiz Delgado. AV. Gabriel Eduardo Mendoza Martelo. </w:t>
      </w:r>
    </w:p>
  </w:footnote>
  <w:footnote w:id="42">
    <w:p w:rsidR="00A14EFB" w:rsidRDefault="00F66C1E" w:rsidP="00B17A48">
      <w:pPr>
        <w:pStyle w:val="Textonotapie"/>
        <w:jc w:val="both"/>
      </w:pPr>
      <w:r w:rsidRPr="00D45A1C">
        <w:rPr>
          <w:rStyle w:val="Refdenotaalpie"/>
          <w:sz w:val="18"/>
          <w:szCs w:val="18"/>
        </w:rPr>
        <w:footnoteRef/>
      </w:r>
      <w:r w:rsidRPr="00D45A1C">
        <w:rPr>
          <w:sz w:val="18"/>
          <w:szCs w:val="18"/>
        </w:rPr>
        <w:t xml:space="preserve"> Sentencias C-397 de 1995. M.P. José Gregorio Hernández Galindo; C-979 de 2010. M.P. Juan Carlos Henao Pérez; C-468 de 2011. M.P. María Victoria Calle Correa; C-838 de 2013. M.P. Luis Ernesto Vargas Silva; C-001 de 2018. M.P. Diana Fajardo Rivera. SV. Carlos Bernal Pulido. C-089 de 2020. M.P. Alejandro Linares Cantillo. SV. Carlos Bernal Pulido. SV. Cristina Pardo Schlesinger; y C-307 de 2022. M.P. Jorge Enrique Ibáñez Najar. </w:t>
      </w:r>
    </w:p>
  </w:footnote>
  <w:footnote w:id="43">
    <w:p w:rsidR="00A14EFB" w:rsidRDefault="00F66C1E" w:rsidP="00B17A48">
      <w:pPr>
        <w:pStyle w:val="Textonotapie"/>
        <w:jc w:val="both"/>
      </w:pPr>
      <w:r w:rsidRPr="00D45A1C">
        <w:rPr>
          <w:rStyle w:val="Refdenotaalpie"/>
          <w:sz w:val="18"/>
          <w:szCs w:val="18"/>
        </w:rPr>
        <w:footnoteRef/>
      </w:r>
      <w:r w:rsidRPr="00D45A1C">
        <w:rPr>
          <w:sz w:val="18"/>
          <w:szCs w:val="18"/>
        </w:rPr>
        <w:t xml:space="preserve"> </w:t>
      </w:r>
      <w:r w:rsidRPr="00D45A1C">
        <w:rPr>
          <w:sz w:val="18"/>
          <w:szCs w:val="18"/>
          <w:shd w:val="clear" w:color="auto" w:fill="FFFFFF"/>
        </w:rPr>
        <w:t xml:space="preserve">En la sentencia C-744 de 2015 M.P. Gloria Stella Ortiz Delgado se decantaron las reglas jurisprudenciales de verificación de la existencia de cosa juzgada que establecen que ésta se configura cuando: “(…) (i) se proponga estudiar el mismo contenido normativo de una proposición jurídica ya estudiada en una sentencia anterior; (ii) se presenten las mismas razones o cuestionamientos (esto incluye el referente constitucional o norma presuntamente vulnerada), analizados en ese fallo antecedente; y (iii) no haya variado el patrón normativo de control”. Es decir, para que se constante el fenómeno se requieren tres elementos: (i) identidad de objeto; (ii) identidad de causa petendi; y (iii) subsistencia del parámetro de constitucionalidad, esto es, que no exista un cambio de contexto o nuevas razones significativas que de manera excepcional hagan procedente la revisión, lo que la jurisprudencia ha referido como un nuevo contexto de valoración. Esto fue reiterado en la Sentencia C-325 de 2022. M.P. Diana Fajardo Rivera. AV. Jorge Enrique Ibáñez Najar. AV. Antonio José Lizarazo Ocampo.  </w:t>
      </w:r>
    </w:p>
  </w:footnote>
  <w:footnote w:id="44">
    <w:p w:rsidR="00A14EFB" w:rsidRDefault="00F66C1E" w:rsidP="00B17A48">
      <w:pPr>
        <w:pStyle w:val="Textonotapie"/>
        <w:jc w:val="both"/>
      </w:pPr>
      <w:r w:rsidRPr="00D45A1C">
        <w:rPr>
          <w:rStyle w:val="Refdenotaalpie"/>
          <w:sz w:val="18"/>
          <w:szCs w:val="18"/>
        </w:rPr>
        <w:footnoteRef/>
      </w:r>
      <w:r w:rsidRPr="00D45A1C">
        <w:rPr>
          <w:sz w:val="18"/>
          <w:szCs w:val="18"/>
        </w:rPr>
        <w:t xml:space="preserve"> Sentencia C-393 de 2011. M.P. María Victoria Calle Correa; C-054 de 2018. M.P. Diana Fajardo Rivera. AV. Alejandro Linares Cantillo. SV. Carlos Bernal Pulido. AV. Gloria Stella Ortiz Delgado. SV. Alberto Rojas Ríos; entre otras sentencias.  </w:t>
      </w:r>
    </w:p>
  </w:footnote>
  <w:footnote w:id="45">
    <w:p w:rsidR="00A14EFB" w:rsidRDefault="00F66C1E" w:rsidP="004120CF">
      <w:pPr>
        <w:pStyle w:val="Textonotapie"/>
        <w:jc w:val="both"/>
      </w:pPr>
      <w:r w:rsidRPr="00D45A1C">
        <w:rPr>
          <w:rStyle w:val="Refdenotaalpie"/>
          <w:sz w:val="18"/>
          <w:szCs w:val="18"/>
        </w:rPr>
        <w:footnoteRef/>
      </w:r>
      <w:r w:rsidRPr="00D45A1C">
        <w:rPr>
          <w:sz w:val="18"/>
          <w:szCs w:val="18"/>
        </w:rPr>
        <w:t xml:space="preserve"> Es (i) formal cuando la demanda recae sobre el mismo texto o una norma formalmente igual respecto de la cual el juez constitucional emitió previamente un pronunciamiento; (ii) material cuando se demanda una disposición jurídica que, si bien es formalmente distinta, presenta identidad en el contenido normativo con la disposición estudiada previamente; (iii) absoluta cuando el pronunciamiento de constitucionalidad de una disposición no se encuentra limitado por la propia decisión, por lo que se entiende examinada respecto de la integralidad de la Constitución; (iv) relativa cuando el juez constitucional limita los efectos de la decisión dejando abierta la posibilidad de formular un cargo distinto al examinado en decisión anterior, es decir, se puede emprender un nuevo examen de constitucionalidad desde la perspectiva de una nueva acusación,  y (v) aparente cuando, a pesar de haber adoptado una decisión de exequibilidad en la parte resolutiva de un pronunciamiento anterior, ésta no encuentra soporte en las consideraciones contenidas en la sentencia. Al respecto, ver, Sentencias C-744 de 2015. M.P. Gloria Stella Ortiz Delgado; C-540 de 2019. M.P. Alejandro Linares Cantillo; C-307 de 2022. M.P. Jorge Enrique Ibáñez Najar; y C-325 de 2022. M.P. Diana Fajardo Rivera. AV. Jorge Enrique Ibáñez Najar. AV. Antonio José Lizarazo Ocampo. </w:t>
      </w:r>
    </w:p>
  </w:footnote>
  <w:footnote w:id="46">
    <w:p w:rsidR="00A14EFB" w:rsidRDefault="00F66C1E" w:rsidP="0068107F">
      <w:pPr>
        <w:pStyle w:val="Textonotapie"/>
        <w:jc w:val="both"/>
      </w:pPr>
      <w:r w:rsidRPr="00D45A1C">
        <w:rPr>
          <w:rStyle w:val="Refdenotaalpie"/>
          <w:sz w:val="18"/>
          <w:szCs w:val="18"/>
        </w:rPr>
        <w:footnoteRef/>
      </w:r>
      <w:r w:rsidRPr="00D45A1C">
        <w:rPr>
          <w:sz w:val="18"/>
          <w:szCs w:val="18"/>
        </w:rPr>
        <w:t xml:space="preserve"> En la Sentencia </w:t>
      </w:r>
      <w:r w:rsidRPr="00D45A1C">
        <w:rPr>
          <w:sz w:val="18"/>
          <w:szCs w:val="18"/>
          <w:lang w:val="es-CO"/>
        </w:rPr>
        <w:t>C-178 de 2014 (M.P. María Victoria Calle Correa), se precisa que en esos casos es necesario determinar que (i) la demanda se dirige contra la misma disposición normativa previamente cuestionada; (ii) el cargo que se formula es idéntico al que se estudió en esa oportunidad y</w:t>
      </w:r>
      <w:r>
        <w:rPr>
          <w:sz w:val="18"/>
          <w:szCs w:val="18"/>
          <w:lang w:val="es-CO"/>
        </w:rPr>
        <w:t>,</w:t>
      </w:r>
      <w:r w:rsidRPr="00D45A1C">
        <w:rPr>
          <w:sz w:val="18"/>
          <w:szCs w:val="18"/>
          <w:lang w:val="es-CO"/>
        </w:rPr>
        <w:t xml:space="preserve"> (iii) no ha variado el patrón de control, es decir, las normas constitucionales relevantes que sirvieron de fundamento para la decisión de la Corte. </w:t>
      </w:r>
    </w:p>
  </w:footnote>
  <w:footnote w:id="47">
    <w:p w:rsidR="00A14EFB" w:rsidRDefault="00F66C1E" w:rsidP="00412509">
      <w:pPr>
        <w:pStyle w:val="Textonotapie"/>
        <w:jc w:val="both"/>
      </w:pPr>
      <w:r w:rsidRPr="00D45A1C">
        <w:rPr>
          <w:rStyle w:val="Refdenotaalpie"/>
          <w:sz w:val="18"/>
          <w:szCs w:val="18"/>
        </w:rPr>
        <w:footnoteRef/>
      </w:r>
      <w:r w:rsidRPr="00D45A1C">
        <w:rPr>
          <w:sz w:val="18"/>
          <w:szCs w:val="18"/>
          <w:lang w:val="es-CO"/>
        </w:rPr>
        <w:t xml:space="preserve"> Al respecto pueden consultarse, entre otras sentencias C-312 de 2017. M.P. (e) Hernán Correa Cardozo; C-191 de 2017. M.P. (e) Aquiles Arrieta Gómez; C-008 de 2017. M.P. Gloria Stella Ortiz Delgado; y C-228 de 2015. M.P. Gloria Stella Ortiz Delgado.</w:t>
      </w:r>
    </w:p>
  </w:footnote>
  <w:footnote w:id="48">
    <w:p w:rsidR="00A14EFB" w:rsidRDefault="00F66C1E" w:rsidP="00412509">
      <w:pPr>
        <w:pStyle w:val="Textonotapie"/>
        <w:jc w:val="both"/>
      </w:pPr>
      <w:r w:rsidRPr="00D45A1C">
        <w:rPr>
          <w:rStyle w:val="Refdenotaalpie"/>
          <w:sz w:val="18"/>
          <w:szCs w:val="18"/>
        </w:rPr>
        <w:footnoteRef/>
      </w:r>
      <w:r w:rsidRPr="00D45A1C">
        <w:rPr>
          <w:sz w:val="18"/>
          <w:szCs w:val="18"/>
        </w:rPr>
        <w:t xml:space="preserve"> </w:t>
      </w:r>
      <w:r w:rsidRPr="00D45A1C">
        <w:rPr>
          <w:sz w:val="18"/>
          <w:szCs w:val="18"/>
          <w:lang w:val="es-CO"/>
        </w:rPr>
        <w:t>Sentencias</w:t>
      </w:r>
      <w:r w:rsidRPr="00D45A1C">
        <w:rPr>
          <w:color w:val="000000"/>
          <w:sz w:val="18"/>
          <w:szCs w:val="18"/>
          <w:shd w:val="clear" w:color="auto" w:fill="FFFFFF"/>
        </w:rPr>
        <w:t> C-744 de 2015. M.P. Gloria Stella Ortiz Delgado; C-540 de 2019. M.P. Alejandro Linares Cantillo. AV. Diana Fajardo Rivera. AV. Antonio José Lizarazo Ocampo; C-089 de 2020. M.P. Alejandro Linares Cantillo. SV. Carlos Bernal Pulido. SV. Cristina Pardo Schlesinger; y C-168 de 2021.</w:t>
      </w:r>
      <w:r w:rsidRPr="00D45A1C">
        <w:rPr>
          <w:sz w:val="18"/>
          <w:szCs w:val="18"/>
          <w:lang w:val="es-CO"/>
        </w:rPr>
        <w:t xml:space="preserve"> </w:t>
      </w:r>
      <w:r w:rsidRPr="00D45A1C">
        <w:rPr>
          <w:color w:val="000000"/>
          <w:sz w:val="18"/>
          <w:szCs w:val="18"/>
          <w:shd w:val="clear" w:color="auto" w:fill="FFFFFF"/>
          <w:lang w:val="es-CO"/>
        </w:rPr>
        <w:t xml:space="preserve">M.P. Jorge Enrique Ibáñez Najar, entre otras decisiones.  </w:t>
      </w:r>
      <w:r w:rsidRPr="00D45A1C">
        <w:rPr>
          <w:color w:val="000000"/>
          <w:sz w:val="18"/>
          <w:szCs w:val="18"/>
          <w:shd w:val="clear" w:color="auto" w:fill="FFFFFF"/>
        </w:rPr>
        <w:t xml:space="preserve"> </w:t>
      </w:r>
    </w:p>
  </w:footnote>
  <w:footnote w:id="49">
    <w:p w:rsidR="00A14EFB" w:rsidRDefault="00F66C1E" w:rsidP="00DC46D6">
      <w:pPr>
        <w:pStyle w:val="Textonotapie"/>
        <w:jc w:val="both"/>
      </w:pPr>
      <w:r w:rsidRPr="00D45A1C">
        <w:rPr>
          <w:rStyle w:val="Refdenotaalpie"/>
          <w:sz w:val="18"/>
          <w:szCs w:val="18"/>
        </w:rPr>
        <w:footnoteRef/>
      </w:r>
      <w:r w:rsidRPr="00D45A1C">
        <w:rPr>
          <w:sz w:val="18"/>
          <w:szCs w:val="18"/>
        </w:rPr>
        <w:t xml:space="preserve"> </w:t>
      </w:r>
      <w:r w:rsidRPr="00B33837">
        <w:rPr>
          <w:sz w:val="18"/>
          <w:szCs w:val="18"/>
        </w:rPr>
        <w:t>MM.PP. Diana Fajardo Rivera y Alejandro Linares Cantillo. AV. Cristina Pardo Schlesinger. AV. Alejandro Linares Cantillo. AV. José Fernando Reyes Cuartas.</w:t>
      </w:r>
      <w:r w:rsidRPr="00D45A1C">
        <w:rPr>
          <w:sz w:val="18"/>
          <w:szCs w:val="18"/>
        </w:rPr>
        <w:t xml:space="preserve"> SPV. Diana Fajardo Rivera y Juan Carlos Cortés González.</w:t>
      </w:r>
    </w:p>
  </w:footnote>
  <w:footnote w:id="50">
    <w:p w:rsidR="00A14EFB" w:rsidRDefault="00F66C1E" w:rsidP="009747D6">
      <w:pPr>
        <w:pStyle w:val="Textonotapie"/>
        <w:jc w:val="both"/>
      </w:pPr>
      <w:r w:rsidRPr="00B33837">
        <w:rPr>
          <w:rStyle w:val="Refdenotaalpie"/>
          <w:sz w:val="18"/>
          <w:szCs w:val="18"/>
        </w:rPr>
        <w:footnoteRef/>
      </w:r>
      <w:r w:rsidRPr="00B33837">
        <w:rPr>
          <w:sz w:val="18"/>
          <w:szCs w:val="18"/>
        </w:rPr>
        <w:t xml:space="preserve"> </w:t>
      </w:r>
      <w:r w:rsidRPr="00B33837">
        <w:rPr>
          <w:sz w:val="18"/>
          <w:szCs w:val="18"/>
          <w:lang w:val="es-CO"/>
        </w:rPr>
        <w:t>Es una sentencia del 2 de octubre de 2023, es decir, en trámite durante el presente asunto de constitucionalidad.</w:t>
      </w:r>
      <w:r w:rsidRPr="009747D6">
        <w:rPr>
          <w:sz w:val="18"/>
          <w:szCs w:val="18"/>
          <w:lang w:val="es-CO"/>
        </w:rPr>
        <w:t xml:space="preserve"> </w:t>
      </w:r>
    </w:p>
  </w:footnote>
  <w:footnote w:id="51">
    <w:p w:rsidR="00A14EFB" w:rsidRDefault="00F66C1E" w:rsidP="00240EEB">
      <w:pPr>
        <w:pStyle w:val="Textonotapie"/>
        <w:jc w:val="both"/>
      </w:pPr>
      <w:r w:rsidRPr="00D45A1C">
        <w:rPr>
          <w:rStyle w:val="Refdenotaalpie"/>
          <w:sz w:val="18"/>
          <w:szCs w:val="18"/>
        </w:rPr>
        <w:footnoteRef/>
      </w:r>
      <w:r w:rsidRPr="00D45A1C">
        <w:rPr>
          <w:sz w:val="18"/>
          <w:szCs w:val="18"/>
        </w:rPr>
        <w:t xml:space="preserve"> Sentencia C-384 de 2023. </w:t>
      </w:r>
      <w:r w:rsidRPr="00D45A1C">
        <w:rPr>
          <w:sz w:val="18"/>
          <w:szCs w:val="18"/>
          <w:lang w:val="es-CO"/>
        </w:rPr>
        <w:t>MM.PP. Diana Fajardo Rivera y Alejandro Linares Cantillo. AV. Cristina Pardo Schlesinger. AV. Alejandro Linares Cantillo. AV. Antonio José Lizarazo Ocampo. SPV. Diana Fajardo Rivera y Juan Carlos Cortés González</w:t>
      </w:r>
      <w:r w:rsidRPr="00287A15">
        <w:rPr>
          <w:sz w:val="18"/>
          <w:szCs w:val="18"/>
          <w:lang w:val="es-CO"/>
        </w:rPr>
        <w:t xml:space="preserve">. (en trámite de ajustes y firmas, comunicado </w:t>
      </w:r>
      <w:r>
        <w:rPr>
          <w:sz w:val="18"/>
          <w:szCs w:val="18"/>
          <w:lang w:val="es-CO"/>
        </w:rPr>
        <w:t>n</w:t>
      </w:r>
      <w:r w:rsidRPr="00287A15">
        <w:rPr>
          <w:sz w:val="18"/>
          <w:szCs w:val="18"/>
          <w:lang w:val="es-CO"/>
        </w:rPr>
        <w:t>.</w:t>
      </w:r>
      <w:r>
        <w:rPr>
          <w:sz w:val="18"/>
          <w:szCs w:val="18"/>
          <w:lang w:val="es-CO"/>
        </w:rPr>
        <w:t>º</w:t>
      </w:r>
      <w:r w:rsidRPr="00287A15">
        <w:rPr>
          <w:sz w:val="18"/>
          <w:szCs w:val="18"/>
          <w:lang w:val="es-CO"/>
        </w:rPr>
        <w:t xml:space="preserve"> 36 de 2023).</w:t>
      </w:r>
    </w:p>
  </w:footnote>
  <w:footnote w:id="52">
    <w:p w:rsidR="00A14EFB" w:rsidRDefault="00F66C1E">
      <w:pPr>
        <w:pStyle w:val="Textonotapie"/>
      </w:pPr>
      <w:r w:rsidRPr="00D45A1C">
        <w:rPr>
          <w:rStyle w:val="Refdenotaalpie"/>
          <w:sz w:val="18"/>
          <w:szCs w:val="18"/>
        </w:rPr>
        <w:footnoteRef/>
      </w:r>
      <w:r w:rsidRPr="00D45A1C">
        <w:rPr>
          <w:sz w:val="18"/>
          <w:szCs w:val="18"/>
        </w:rPr>
        <w:t xml:space="preserve"> </w:t>
      </w:r>
      <w:r w:rsidRPr="00D45A1C">
        <w:rPr>
          <w:sz w:val="18"/>
          <w:szCs w:val="18"/>
          <w:lang w:val="es-CO"/>
        </w:rPr>
        <w:t xml:space="preserve">M.P. Cristina Pardo Schlesinger. </w:t>
      </w:r>
    </w:p>
  </w:footnote>
  <w:footnote w:id="53">
    <w:p w:rsidR="00A14EFB" w:rsidRDefault="00F66C1E" w:rsidP="00302EE6">
      <w:pPr>
        <w:jc w:val="both"/>
      </w:pPr>
      <w:r w:rsidRPr="00D45A1C">
        <w:rPr>
          <w:sz w:val="18"/>
          <w:szCs w:val="18"/>
          <w:vertAlign w:val="superscript"/>
        </w:rPr>
        <w:footnoteRef/>
      </w:r>
      <w:r w:rsidRPr="00D45A1C">
        <w:rPr>
          <w:sz w:val="18"/>
          <w:szCs w:val="18"/>
        </w:rPr>
        <w:t xml:space="preserve"> Se ha dicho que con este término de caducidad aplicable solo a los vicios de forma de la ley, la Constitución ha privilegiado la eficacia y la seguridad jurídica sobre la validez. Sentencias C-685 de 2011. M.P. Humberto Antonio Sierra Porto. SV. Mauricio González Cuervo. SV. Nilson Pinilla Pinilla y C-481 de 2019. M.P. Alejandro Linares Cantillo. AV. José Fernando Reyes Cuartas. SV. Carlos Bernal Pulido. SV. Luis Guillermo Guerrero Pérez. SV. Gloria Stella Ortiz Delgado. También vale la pena precisar que esta Corporación ha precisado que cuando se alega un vicio por desconocer el principio de unidad de materia, el cual tiene un impacto material o sustancial, no es aplicable el término de caducidad que fija el artículo 242.3 de la Constitución. </w:t>
      </w:r>
    </w:p>
  </w:footnote>
  <w:footnote w:id="54">
    <w:p w:rsidR="00A14EFB" w:rsidRDefault="00F66C1E" w:rsidP="00302EE6">
      <w:pPr>
        <w:pStyle w:val="Textonotapie"/>
        <w:jc w:val="both"/>
      </w:pPr>
      <w:r w:rsidRPr="00947C0F">
        <w:rPr>
          <w:rStyle w:val="Refdenotaalpie"/>
          <w:sz w:val="18"/>
          <w:szCs w:val="18"/>
        </w:rPr>
        <w:footnoteRef/>
      </w:r>
      <w:r w:rsidRPr="00947C0F">
        <w:rPr>
          <w:sz w:val="18"/>
          <w:szCs w:val="18"/>
        </w:rPr>
        <w:t xml:space="preserve"> </w:t>
      </w:r>
      <w:r w:rsidRPr="00947C0F">
        <w:rPr>
          <w:sz w:val="18"/>
          <w:szCs w:val="18"/>
          <w:lang w:val="es-CO"/>
        </w:rPr>
        <w:t xml:space="preserve">Expediente digital D-15096. Archivo “D0015096-Presentación Demanda-(2022-12-16 07-59-05).pdf”. </w:t>
      </w:r>
    </w:p>
  </w:footnote>
  <w:footnote w:id="55">
    <w:p w:rsidR="00A14EFB" w:rsidRDefault="00F66C1E" w:rsidP="00352C7E">
      <w:pPr>
        <w:pStyle w:val="Textonotapie"/>
        <w:jc w:val="both"/>
      </w:pPr>
      <w:r w:rsidRPr="00947C0F">
        <w:rPr>
          <w:rStyle w:val="Refdenotaalpie"/>
          <w:sz w:val="18"/>
          <w:szCs w:val="18"/>
        </w:rPr>
        <w:footnoteRef/>
      </w:r>
      <w:r w:rsidRPr="00947C0F">
        <w:rPr>
          <w:sz w:val="18"/>
          <w:szCs w:val="18"/>
        </w:rPr>
        <w:t xml:space="preserve"> Para la construcción de esta premisa se seguirán de cerca las consideraciones que planteó la Sala Plena en las Sentencias C-084 de 2019. M.P. Diana Fajardo Rivera, y C-325 de 2022. M.P. Diana Fajardo Rivera. AV. Jorge Enrique Ibáñez Najar. AV. Antonio José Lizarazo Ocampo. AV. José Fernando Reyes Cuartas.  </w:t>
      </w:r>
    </w:p>
  </w:footnote>
  <w:footnote w:id="56">
    <w:p w:rsidR="00A14EFB" w:rsidRDefault="00F66C1E" w:rsidP="00EF4C9E">
      <w:pPr>
        <w:pStyle w:val="Textonotapie"/>
        <w:ind w:left="708" w:hanging="708"/>
        <w:jc w:val="both"/>
      </w:pPr>
      <w:r w:rsidRPr="00947C0F">
        <w:rPr>
          <w:rStyle w:val="Refdenotaalpie"/>
          <w:sz w:val="18"/>
          <w:szCs w:val="18"/>
        </w:rPr>
        <w:footnoteRef/>
      </w:r>
      <w:r w:rsidRPr="00947C0F">
        <w:rPr>
          <w:sz w:val="18"/>
          <w:szCs w:val="18"/>
        </w:rPr>
        <w:t xml:space="preserve"> Sentencia C-816 de 2004. M.P. </w:t>
      </w:r>
      <w:r>
        <w:rPr>
          <w:sz w:val="18"/>
          <w:szCs w:val="18"/>
        </w:rPr>
        <w:t xml:space="preserve">(E) </w:t>
      </w:r>
      <w:r w:rsidRPr="00947C0F">
        <w:rPr>
          <w:sz w:val="18"/>
          <w:szCs w:val="18"/>
        </w:rPr>
        <w:t>Rodrigo Uprimny Yepes.</w:t>
      </w:r>
      <w:r>
        <w:rPr>
          <w:sz w:val="18"/>
          <w:szCs w:val="18"/>
        </w:rPr>
        <w:t xml:space="preserve"> </w:t>
      </w:r>
    </w:p>
  </w:footnote>
  <w:footnote w:id="57">
    <w:p w:rsidR="00A14EFB" w:rsidRDefault="00F66C1E" w:rsidP="00933E5F">
      <w:pPr>
        <w:jc w:val="both"/>
      </w:pPr>
      <w:r w:rsidRPr="00933E5F">
        <w:rPr>
          <w:rStyle w:val="Refdenotaalpie"/>
          <w:sz w:val="18"/>
          <w:szCs w:val="18"/>
          <w:lang w:val="es-ES" w:eastAsia="en-US"/>
        </w:rPr>
        <w:footnoteRef/>
      </w:r>
      <w:r w:rsidRPr="00933E5F">
        <w:rPr>
          <w:sz w:val="18"/>
          <w:szCs w:val="18"/>
        </w:rPr>
        <w:t xml:space="preserve"> Sobre los casos en los cuales la exigencia de los cuatro debates se reduce a tres, la Corte ha precisado: “[s]e exceptúan de dicha exigencia tan sólo los casos de sesión conjunta de las Comisiones Permanentes de cada Cámara, que de conformidad con lo preceptuado en el artículo 169 de la Ley 5ª de 1992, tienen lugar únicamente en dos eventos: </w:t>
      </w:r>
      <w:r w:rsidRPr="00933E5F">
        <w:rPr>
          <w:i/>
          <w:iCs/>
          <w:sz w:val="18"/>
          <w:szCs w:val="18"/>
        </w:rPr>
        <w:t xml:space="preserve">(i) </w:t>
      </w:r>
      <w:r w:rsidRPr="00933E5F">
        <w:rPr>
          <w:sz w:val="18"/>
          <w:szCs w:val="18"/>
        </w:rPr>
        <w:t xml:space="preserve">por disposición constitucional, para dar primer debate al proyecto de presupuesto de rentas y ley de apropiaciones (Art. 346, CP), y </w:t>
      </w:r>
      <w:r w:rsidRPr="00933E5F">
        <w:rPr>
          <w:i/>
          <w:iCs/>
          <w:sz w:val="18"/>
          <w:szCs w:val="18"/>
        </w:rPr>
        <w:t xml:space="preserve">(ii) </w:t>
      </w:r>
      <w:r w:rsidRPr="00933E5F">
        <w:rPr>
          <w:sz w:val="18"/>
          <w:szCs w:val="18"/>
        </w:rPr>
        <w:t>por solicitud del Gobierno, cuando el Presidente de la República envía mensaje de urgencia respecto del trámite de un determinado proyecto de ley que este siendo conocido por el Congreso (Art. 163, CP)</w:t>
      </w:r>
      <w:r>
        <w:rPr>
          <w:sz w:val="18"/>
          <w:szCs w:val="18"/>
        </w:rPr>
        <w:t>”</w:t>
      </w:r>
      <w:r w:rsidRPr="00933E5F">
        <w:rPr>
          <w:sz w:val="18"/>
          <w:szCs w:val="18"/>
        </w:rPr>
        <w:t xml:space="preserve">. Sentencia C-1147 de 2003. M.P. Rodrigo Escobar Gil.   </w:t>
      </w:r>
    </w:p>
  </w:footnote>
  <w:footnote w:id="58">
    <w:p w:rsidR="00A14EFB" w:rsidRDefault="00F66C1E" w:rsidP="00933E5F">
      <w:pPr>
        <w:pStyle w:val="Textonotapie"/>
        <w:jc w:val="both"/>
      </w:pPr>
      <w:r w:rsidRPr="00933E5F">
        <w:rPr>
          <w:rStyle w:val="Refdenotaalpie"/>
          <w:sz w:val="18"/>
          <w:szCs w:val="18"/>
        </w:rPr>
        <w:footnoteRef/>
      </w:r>
      <w:r w:rsidRPr="00933E5F">
        <w:rPr>
          <w:sz w:val="18"/>
          <w:szCs w:val="18"/>
        </w:rPr>
        <w:t xml:space="preserve"> </w:t>
      </w:r>
      <w:r w:rsidRPr="00933E5F">
        <w:rPr>
          <w:sz w:val="18"/>
          <w:szCs w:val="18"/>
          <w:lang w:val="es-CO"/>
        </w:rPr>
        <w:t xml:space="preserve">Sentencias 314 de 2022. M.P. Diana Fajardo Rivera y C-325 de 2022. M.P. Diana Fajardo Rivera. </w:t>
      </w:r>
    </w:p>
  </w:footnote>
  <w:footnote w:id="59">
    <w:p w:rsidR="00A14EFB" w:rsidRDefault="00F66C1E" w:rsidP="00933E5F">
      <w:pPr>
        <w:pStyle w:val="Textonotapie"/>
        <w:jc w:val="both"/>
      </w:pPr>
      <w:r w:rsidRPr="00933E5F">
        <w:rPr>
          <w:rStyle w:val="Refdenotaalpie"/>
          <w:sz w:val="18"/>
          <w:szCs w:val="18"/>
        </w:rPr>
        <w:footnoteRef/>
      </w:r>
      <w:r w:rsidRPr="00933E5F">
        <w:rPr>
          <w:sz w:val="18"/>
          <w:szCs w:val="18"/>
        </w:rPr>
        <w:t xml:space="preserve"> Sentencia C-370 de 2004. M.P. Jaime Córdoba Triviño.</w:t>
      </w:r>
    </w:p>
  </w:footnote>
  <w:footnote w:id="60">
    <w:p w:rsidR="00A14EFB" w:rsidRDefault="00F66C1E" w:rsidP="00933E5F">
      <w:pPr>
        <w:pStyle w:val="Textonotapie"/>
        <w:jc w:val="both"/>
      </w:pPr>
      <w:r w:rsidRPr="00933E5F">
        <w:rPr>
          <w:rStyle w:val="Refdenotaalpie"/>
          <w:sz w:val="18"/>
          <w:szCs w:val="18"/>
        </w:rPr>
        <w:footnoteRef/>
      </w:r>
      <w:r w:rsidRPr="00933E5F">
        <w:rPr>
          <w:sz w:val="18"/>
          <w:szCs w:val="18"/>
        </w:rPr>
        <w:t xml:space="preserve"> Sentencias </w:t>
      </w:r>
      <w:r w:rsidRPr="00933E5F">
        <w:rPr>
          <w:sz w:val="18"/>
          <w:szCs w:val="18"/>
          <w:lang w:val="es-CO"/>
        </w:rPr>
        <w:t>C-942 de 2018. M.P. Manuel José Cepeda Espinosa y C-141 de 2010. M.P. Humberto Antonio Sierra Porto.</w:t>
      </w:r>
      <w:r w:rsidRPr="00D45A1C">
        <w:rPr>
          <w:sz w:val="18"/>
          <w:szCs w:val="18"/>
          <w:lang w:val="es-CO"/>
        </w:rPr>
        <w:t xml:space="preserve"> </w:t>
      </w:r>
    </w:p>
  </w:footnote>
  <w:footnote w:id="61">
    <w:p w:rsidR="00A14EFB" w:rsidRDefault="00F66C1E" w:rsidP="00383377">
      <w:pPr>
        <w:pStyle w:val="Textonotapie"/>
        <w:jc w:val="both"/>
      </w:pPr>
      <w:r w:rsidRPr="00383377">
        <w:rPr>
          <w:rStyle w:val="Refdenotaalpie"/>
          <w:sz w:val="18"/>
          <w:szCs w:val="18"/>
        </w:rPr>
        <w:footnoteRef/>
      </w:r>
      <w:r w:rsidRPr="00383377">
        <w:rPr>
          <w:sz w:val="18"/>
          <w:szCs w:val="18"/>
        </w:rPr>
        <w:t xml:space="preserve"> </w:t>
      </w:r>
      <w:r w:rsidRPr="00383377">
        <w:rPr>
          <w:sz w:val="18"/>
          <w:szCs w:val="18"/>
          <w:lang w:val="es-CO"/>
        </w:rPr>
        <w:t xml:space="preserve">Sentencia C-141 de 2010. M.P. Humberto Antonio Sierra Porto. </w:t>
      </w:r>
    </w:p>
  </w:footnote>
  <w:footnote w:id="62">
    <w:p w:rsidR="00A14EFB" w:rsidRDefault="00F66C1E" w:rsidP="00383377">
      <w:pPr>
        <w:pStyle w:val="Textonotapie"/>
        <w:jc w:val="both"/>
      </w:pPr>
      <w:r w:rsidRPr="00383377">
        <w:rPr>
          <w:rStyle w:val="Refdenotaalpie"/>
          <w:sz w:val="18"/>
          <w:szCs w:val="18"/>
        </w:rPr>
        <w:footnoteRef/>
      </w:r>
      <w:r w:rsidRPr="00383377">
        <w:rPr>
          <w:sz w:val="18"/>
          <w:szCs w:val="18"/>
        </w:rPr>
        <w:t xml:space="preserve"> Sentencias C-487 de 2002. M.P. Álvaro Tafur Galvis; C-614 de 2002. M.P. Rodrigo Escobar Gil</w:t>
      </w:r>
      <w:r>
        <w:rPr>
          <w:sz w:val="18"/>
          <w:szCs w:val="18"/>
        </w:rPr>
        <w:t>;</w:t>
      </w:r>
      <w:r w:rsidRPr="00383377">
        <w:rPr>
          <w:sz w:val="18"/>
          <w:szCs w:val="18"/>
        </w:rPr>
        <w:t xml:space="preserve"> C-669 de 2004. M.P. Jaime Córdoba Triviño y C-809 de 2007. M.P. Manuel José Cepeda Espinosa.</w:t>
      </w:r>
    </w:p>
  </w:footnote>
  <w:footnote w:id="63">
    <w:p w:rsidR="00A14EFB" w:rsidRDefault="00F66C1E" w:rsidP="00383377">
      <w:pPr>
        <w:pStyle w:val="Textonotapie"/>
        <w:jc w:val="both"/>
      </w:pPr>
      <w:r w:rsidRPr="00383377">
        <w:rPr>
          <w:rStyle w:val="Refdenotaalpie"/>
          <w:sz w:val="18"/>
          <w:szCs w:val="18"/>
        </w:rPr>
        <w:footnoteRef/>
      </w:r>
      <w:r w:rsidRPr="00383377">
        <w:rPr>
          <w:sz w:val="18"/>
          <w:szCs w:val="18"/>
        </w:rPr>
        <w:t xml:space="preserve"> </w:t>
      </w:r>
      <w:r w:rsidRPr="00383377">
        <w:rPr>
          <w:sz w:val="18"/>
          <w:szCs w:val="18"/>
          <w:lang w:val="es-CO"/>
        </w:rPr>
        <w:t>Sentencia C-537 de 2012. M.P. Luis Ernesto Vargas Silva.</w:t>
      </w:r>
    </w:p>
  </w:footnote>
  <w:footnote w:id="64">
    <w:p w:rsidR="00A14EFB" w:rsidRDefault="00F66C1E" w:rsidP="00383377">
      <w:pPr>
        <w:jc w:val="both"/>
      </w:pPr>
      <w:r w:rsidRPr="00383377">
        <w:rPr>
          <w:rStyle w:val="Refdenotaalpie"/>
          <w:sz w:val="18"/>
          <w:szCs w:val="18"/>
        </w:rPr>
        <w:footnoteRef/>
      </w:r>
      <w:r w:rsidRPr="00383377">
        <w:rPr>
          <w:sz w:val="18"/>
          <w:szCs w:val="18"/>
        </w:rPr>
        <w:t xml:space="preserve"> Sentencias C-226 de 2004. M.P. Clara Inés Vargas Hernández, C-724 de 2004. M.P. Clara Inés Vargas Hernández, C-706 de 2005. M.P. Álvaro Tafur Galvis y C-754 de 2004. M.P.  Álvaro Tafur Galvis. </w:t>
      </w:r>
    </w:p>
  </w:footnote>
  <w:footnote w:id="65">
    <w:p w:rsidR="00A14EFB" w:rsidRDefault="00F66C1E" w:rsidP="00383377">
      <w:pPr>
        <w:pStyle w:val="Textonotapie"/>
        <w:jc w:val="both"/>
      </w:pPr>
      <w:r w:rsidRPr="00383377">
        <w:rPr>
          <w:rStyle w:val="Refdenotaalpie"/>
          <w:sz w:val="18"/>
          <w:szCs w:val="18"/>
        </w:rPr>
        <w:footnoteRef/>
      </w:r>
      <w:r w:rsidRPr="00383377">
        <w:rPr>
          <w:sz w:val="18"/>
          <w:szCs w:val="18"/>
        </w:rPr>
        <w:t xml:space="preserve"> Sentencias C-044 de 2002. M.P. Rodrigo Escobar Gil y C-208 de 2005. M.P. Clara Inés Vargas Hernández.</w:t>
      </w:r>
    </w:p>
  </w:footnote>
  <w:footnote w:id="66">
    <w:p w:rsidR="00A14EFB" w:rsidRDefault="00F66C1E" w:rsidP="00383377">
      <w:pPr>
        <w:pStyle w:val="Textonotapie"/>
        <w:jc w:val="both"/>
      </w:pPr>
      <w:r w:rsidRPr="00383377">
        <w:rPr>
          <w:rStyle w:val="Refdenotaalpie"/>
          <w:sz w:val="18"/>
          <w:szCs w:val="18"/>
        </w:rPr>
        <w:footnoteRef/>
      </w:r>
      <w:r w:rsidRPr="00383377">
        <w:rPr>
          <w:sz w:val="18"/>
          <w:szCs w:val="18"/>
        </w:rPr>
        <w:t xml:space="preserve"> Sentencias C-469 de 2011. M.P. Jorge Ignacio Pretelt Chaljub; C-1488 de 2000. M.P. Martha Victoria Sáchica Méndez; C-922 de 2001. M.P. Marco Gerardo Monroy Cabra; C-950 de 2001. M.P. Jaime Córdoba Triviño; C-801 de 2003. M.P. Jaime Córdoba Triviño y C-839 de 2003. M.P. Jaime Córdoba Triviño. </w:t>
      </w:r>
    </w:p>
  </w:footnote>
  <w:footnote w:id="67">
    <w:p w:rsidR="00A14EFB" w:rsidRDefault="00F66C1E" w:rsidP="00383377">
      <w:pPr>
        <w:pStyle w:val="Textonotapie"/>
        <w:jc w:val="both"/>
      </w:pPr>
      <w:r w:rsidRPr="00383377">
        <w:rPr>
          <w:rStyle w:val="Refdenotaalpie"/>
          <w:sz w:val="18"/>
          <w:szCs w:val="18"/>
        </w:rPr>
        <w:footnoteRef/>
      </w:r>
      <w:r w:rsidRPr="00383377">
        <w:rPr>
          <w:sz w:val="18"/>
          <w:szCs w:val="18"/>
        </w:rPr>
        <w:t xml:space="preserve"> </w:t>
      </w:r>
      <w:r w:rsidRPr="00383377">
        <w:rPr>
          <w:sz w:val="18"/>
          <w:szCs w:val="18"/>
          <w:lang w:val="es-CO"/>
        </w:rPr>
        <w:t xml:space="preserve">Sentencias C-084 de 2019. M.P. Diana </w:t>
      </w:r>
      <w:r>
        <w:rPr>
          <w:sz w:val="18"/>
          <w:szCs w:val="18"/>
          <w:lang w:val="es-CO"/>
        </w:rPr>
        <w:t>F</w:t>
      </w:r>
      <w:r w:rsidRPr="00383377">
        <w:rPr>
          <w:sz w:val="18"/>
          <w:szCs w:val="18"/>
          <w:lang w:val="es-CO"/>
        </w:rPr>
        <w:t xml:space="preserve">ajardo Rivera.  </w:t>
      </w:r>
    </w:p>
  </w:footnote>
  <w:footnote w:id="68">
    <w:p w:rsidR="00A14EFB" w:rsidRDefault="00F66C1E" w:rsidP="00383377">
      <w:pPr>
        <w:pStyle w:val="Textonotapie"/>
        <w:jc w:val="both"/>
      </w:pPr>
      <w:r w:rsidRPr="00383377">
        <w:rPr>
          <w:rStyle w:val="Refdenotaalpie"/>
          <w:sz w:val="18"/>
          <w:szCs w:val="18"/>
        </w:rPr>
        <w:footnoteRef/>
      </w:r>
      <w:r w:rsidRPr="00383377">
        <w:rPr>
          <w:sz w:val="18"/>
          <w:szCs w:val="18"/>
        </w:rPr>
        <w:t xml:space="preserve"> Sentencia C-307 de 2004. M.P. Rodrigo Escobar Gil, Manuel José Cepeda Espinosa y Alfredo Beltrán Sierra. </w:t>
      </w:r>
    </w:p>
  </w:footnote>
  <w:footnote w:id="69">
    <w:p w:rsidR="00A14EFB" w:rsidRDefault="00F66C1E" w:rsidP="00383377">
      <w:pPr>
        <w:pStyle w:val="Textonotapie"/>
        <w:jc w:val="both"/>
      </w:pPr>
      <w:r w:rsidRPr="00383377">
        <w:rPr>
          <w:rStyle w:val="Refdenotaalpie"/>
          <w:sz w:val="18"/>
          <w:szCs w:val="18"/>
        </w:rPr>
        <w:footnoteRef/>
      </w:r>
      <w:r w:rsidRPr="00383377">
        <w:rPr>
          <w:sz w:val="18"/>
          <w:szCs w:val="18"/>
        </w:rPr>
        <w:t xml:space="preserve"> Sentencia C-1147 de 2003. M.P. </w:t>
      </w:r>
      <w:r w:rsidRPr="00383377">
        <w:rPr>
          <w:sz w:val="18"/>
          <w:szCs w:val="18"/>
          <w:lang w:val="es-CO"/>
        </w:rPr>
        <w:t>Rodrigo Escobar Gil.</w:t>
      </w:r>
    </w:p>
  </w:footnote>
  <w:footnote w:id="70">
    <w:p w:rsidR="00A14EFB" w:rsidRDefault="00F66C1E" w:rsidP="00383377">
      <w:pPr>
        <w:pStyle w:val="Textonotapie"/>
        <w:jc w:val="both"/>
      </w:pPr>
      <w:r w:rsidRPr="00383377">
        <w:rPr>
          <w:rStyle w:val="Refdenotaalpie"/>
          <w:sz w:val="18"/>
          <w:szCs w:val="18"/>
        </w:rPr>
        <w:footnoteRef/>
      </w:r>
      <w:r w:rsidRPr="00383377">
        <w:rPr>
          <w:sz w:val="18"/>
          <w:szCs w:val="18"/>
        </w:rPr>
        <w:t xml:space="preserve"> Sentencia C-753 de 2004. M.P. Alfredo Beltrán Sierra. Ver también Sentencia C-208 de 2005. M.P. Clara Inés Vargas Hernández. </w:t>
      </w:r>
    </w:p>
  </w:footnote>
  <w:footnote w:id="71">
    <w:p w:rsidR="00A14EFB" w:rsidRDefault="00F66C1E" w:rsidP="00383377">
      <w:pPr>
        <w:pStyle w:val="Textonotapie"/>
        <w:jc w:val="both"/>
      </w:pPr>
      <w:r w:rsidRPr="00383377">
        <w:rPr>
          <w:sz w:val="18"/>
          <w:szCs w:val="18"/>
          <w:vertAlign w:val="superscript"/>
        </w:rPr>
        <w:footnoteRef/>
      </w:r>
      <w:r w:rsidRPr="00383377">
        <w:rPr>
          <w:sz w:val="18"/>
          <w:szCs w:val="18"/>
        </w:rPr>
        <w:t xml:space="preserve"> Sentencia C-801 de 2003</w:t>
      </w:r>
      <w:r>
        <w:rPr>
          <w:sz w:val="18"/>
          <w:szCs w:val="18"/>
        </w:rPr>
        <w:t xml:space="preserve">. </w:t>
      </w:r>
      <w:r w:rsidRPr="00383377">
        <w:rPr>
          <w:sz w:val="18"/>
          <w:szCs w:val="18"/>
        </w:rPr>
        <w:t>M.P. Jaime Córdoba Triviño</w:t>
      </w:r>
      <w:r>
        <w:rPr>
          <w:sz w:val="18"/>
          <w:szCs w:val="18"/>
        </w:rPr>
        <w:t>.</w:t>
      </w:r>
      <w:r w:rsidRPr="00383377">
        <w:rPr>
          <w:sz w:val="18"/>
          <w:szCs w:val="18"/>
        </w:rPr>
        <w:t xml:space="preserve"> </w:t>
      </w:r>
    </w:p>
  </w:footnote>
  <w:footnote w:id="72">
    <w:p w:rsidR="00A14EFB" w:rsidRDefault="00F66C1E" w:rsidP="00D45A1C">
      <w:pPr>
        <w:pStyle w:val="Textonotapie"/>
        <w:jc w:val="both"/>
      </w:pPr>
      <w:r w:rsidRPr="00933E5F">
        <w:rPr>
          <w:sz w:val="18"/>
          <w:szCs w:val="18"/>
          <w:vertAlign w:val="superscript"/>
        </w:rPr>
        <w:footnoteRef/>
      </w:r>
      <w:r w:rsidRPr="00933E5F">
        <w:rPr>
          <w:sz w:val="18"/>
          <w:szCs w:val="18"/>
        </w:rPr>
        <w:t xml:space="preserve"> Sentencia C-1092 de 2003. M.P. Álvaro Tafur Galvis.</w:t>
      </w:r>
    </w:p>
  </w:footnote>
  <w:footnote w:id="73">
    <w:p w:rsidR="00A14EFB" w:rsidRDefault="00F66C1E" w:rsidP="00D45A1C">
      <w:pPr>
        <w:pStyle w:val="Textonotapie"/>
        <w:jc w:val="both"/>
      </w:pPr>
      <w:r w:rsidRPr="00933E5F">
        <w:rPr>
          <w:sz w:val="18"/>
          <w:szCs w:val="18"/>
          <w:vertAlign w:val="superscript"/>
        </w:rPr>
        <w:footnoteRef/>
      </w:r>
      <w:r w:rsidRPr="00933E5F">
        <w:rPr>
          <w:sz w:val="18"/>
          <w:szCs w:val="18"/>
        </w:rPr>
        <w:t xml:space="preserve"> Sentencia C-920 de 2001. M.P. Rodrigo Escobar Gil. </w:t>
      </w:r>
    </w:p>
  </w:footnote>
  <w:footnote w:id="74">
    <w:p w:rsidR="00A14EFB" w:rsidRDefault="00F66C1E">
      <w:pPr>
        <w:pStyle w:val="Textonotapie"/>
      </w:pPr>
      <w:r w:rsidRPr="00933E5F">
        <w:rPr>
          <w:rStyle w:val="Refdenotaalpie"/>
          <w:sz w:val="18"/>
          <w:szCs w:val="18"/>
        </w:rPr>
        <w:footnoteRef/>
      </w:r>
      <w:r w:rsidRPr="00933E5F">
        <w:rPr>
          <w:sz w:val="18"/>
          <w:szCs w:val="18"/>
        </w:rPr>
        <w:t xml:space="preserve"> </w:t>
      </w:r>
      <w:r w:rsidRPr="00933E5F">
        <w:rPr>
          <w:sz w:val="18"/>
          <w:szCs w:val="18"/>
          <w:lang w:val="es-CO"/>
        </w:rPr>
        <w:t xml:space="preserve">Sentencia C-084 de 2019. M.P. Diana Fajardo Rivera. </w:t>
      </w:r>
    </w:p>
  </w:footnote>
  <w:footnote w:id="75">
    <w:p w:rsidR="00A14EFB" w:rsidRDefault="00F66C1E" w:rsidP="00D45A1C">
      <w:pPr>
        <w:pStyle w:val="Textonotapie"/>
      </w:pPr>
      <w:r w:rsidRPr="00933E5F">
        <w:rPr>
          <w:rStyle w:val="Refdenotaalpie"/>
          <w:sz w:val="18"/>
          <w:szCs w:val="18"/>
        </w:rPr>
        <w:footnoteRef/>
      </w:r>
      <w:r w:rsidRPr="00933E5F">
        <w:rPr>
          <w:sz w:val="18"/>
          <w:szCs w:val="18"/>
        </w:rPr>
        <w:t xml:space="preserve"> Sentencia C-453 de 2006. M.P. Manuel José Cepeda Espinosa.</w:t>
      </w:r>
    </w:p>
  </w:footnote>
  <w:footnote w:id="76">
    <w:p w:rsidR="00A14EFB" w:rsidRDefault="00F66C1E" w:rsidP="00E77E37">
      <w:pPr>
        <w:pStyle w:val="Textonotapie"/>
      </w:pPr>
      <w:r w:rsidRPr="00933E5F">
        <w:rPr>
          <w:rStyle w:val="Refdenotaalpie"/>
          <w:sz w:val="18"/>
          <w:szCs w:val="18"/>
        </w:rPr>
        <w:footnoteRef/>
      </w:r>
      <w:r w:rsidRPr="00933E5F">
        <w:rPr>
          <w:sz w:val="18"/>
          <w:szCs w:val="18"/>
        </w:rPr>
        <w:t xml:space="preserve"> </w:t>
      </w:r>
      <w:r w:rsidRPr="00933E5F">
        <w:rPr>
          <w:sz w:val="18"/>
          <w:szCs w:val="18"/>
          <w:lang w:val="es-CO"/>
        </w:rPr>
        <w:t xml:space="preserve">Sentencia C-080 de 2023. M.P. Jorge Enrique Ibáñez Najar. </w:t>
      </w:r>
    </w:p>
  </w:footnote>
  <w:footnote w:id="77">
    <w:p w:rsidR="00A14EFB" w:rsidRDefault="00F66C1E" w:rsidP="00947C0F">
      <w:pPr>
        <w:pStyle w:val="Textonotapie"/>
        <w:jc w:val="both"/>
      </w:pPr>
      <w:r w:rsidRPr="00933E5F">
        <w:rPr>
          <w:rStyle w:val="Refdenotaalpie"/>
          <w:rFonts w:eastAsiaTheme="majorEastAsia"/>
          <w:sz w:val="18"/>
          <w:szCs w:val="18"/>
        </w:rPr>
        <w:footnoteRef/>
      </w:r>
      <w:r w:rsidRPr="00933E5F">
        <w:rPr>
          <w:sz w:val="18"/>
          <w:szCs w:val="18"/>
        </w:rPr>
        <w:t xml:space="preserve"> Esto, aunque no lo diga expresamente la Carta, con independencia de que la disposición haya estado o no desde el inicio de los debates legislativos que se cursaron para convertirla en una norma perteneciente al ordenamiento jurídico. Al respecto, en la Sentencia C-438 de 2019 (M.P. Cristina Pardo Schlesinger)</w:t>
      </w:r>
      <w:r>
        <w:rPr>
          <w:sz w:val="18"/>
          <w:szCs w:val="18"/>
        </w:rPr>
        <w:t>,</w:t>
      </w:r>
      <w:r w:rsidRPr="00933E5F">
        <w:rPr>
          <w:sz w:val="18"/>
          <w:szCs w:val="18"/>
        </w:rPr>
        <w:t xml:space="preserve"> que reiteró la Sentencia C-292 de 2012 (M.P. Jorge Ignacio Pretelt Chaljub)</w:t>
      </w:r>
      <w:r>
        <w:rPr>
          <w:sz w:val="18"/>
          <w:szCs w:val="18"/>
        </w:rPr>
        <w:t>,</w:t>
      </w:r>
      <w:r w:rsidRPr="00933E5F">
        <w:rPr>
          <w:sz w:val="18"/>
          <w:szCs w:val="18"/>
        </w:rPr>
        <w:t xml:space="preserve"> se sostuvo </w:t>
      </w:r>
      <w:r w:rsidRPr="00FF6D01">
        <w:rPr>
          <w:sz w:val="18"/>
          <w:szCs w:val="18"/>
        </w:rPr>
        <w:t xml:space="preserve">que: “las disposiciones que conforman un ordenamiento legal deben contar con un eje temático, el cual puede precisarse, entre otros, con lo establecido en su título. Esto no se refiere sólo a aquellas disposiciones que sean introducidas durante su trámite o aprobación, sino que se predica de cualquiera de sus normas, incluso si estuvo </w:t>
      </w:r>
      <w:r w:rsidRPr="00947C0F">
        <w:t>presente desde que el proyecto de ley inició su trámite en el Congreso”</w:t>
      </w:r>
      <w:r>
        <w:t>.</w:t>
      </w:r>
    </w:p>
  </w:footnote>
  <w:footnote w:id="78">
    <w:p w:rsidR="00A14EFB" w:rsidRDefault="00F66C1E" w:rsidP="009006FC">
      <w:pPr>
        <w:pStyle w:val="Textonotapie"/>
        <w:jc w:val="both"/>
      </w:pPr>
      <w:r w:rsidRPr="009006FC">
        <w:rPr>
          <w:rStyle w:val="Refdenotaalpie"/>
          <w:sz w:val="18"/>
          <w:szCs w:val="18"/>
        </w:rPr>
        <w:footnoteRef/>
      </w:r>
      <w:r w:rsidRPr="009006FC">
        <w:rPr>
          <w:sz w:val="18"/>
          <w:szCs w:val="18"/>
        </w:rPr>
        <w:t xml:space="preserve"> </w:t>
      </w:r>
      <w:r w:rsidRPr="009006FC">
        <w:rPr>
          <w:sz w:val="18"/>
          <w:szCs w:val="18"/>
          <w:lang w:val="es-CO"/>
        </w:rPr>
        <w:t>Particularmente esta disposición constitucional se desarrolla en el artículo 148 de la Ley 5ª de 1992, la cual consagra lo siguiente:</w:t>
      </w:r>
      <w:r w:rsidRPr="009006FC">
        <w:rPr>
          <w:rFonts w:eastAsiaTheme="minorEastAsia"/>
          <w:bCs/>
          <w:sz w:val="18"/>
          <w:szCs w:val="18"/>
          <w:lang w:val="es-CO" w:eastAsia="es-ES"/>
        </w:rPr>
        <w:t xml:space="preserve"> </w:t>
      </w:r>
      <w:r w:rsidRPr="009006FC">
        <w:rPr>
          <w:bCs/>
          <w:sz w:val="18"/>
          <w:szCs w:val="18"/>
          <w:lang w:val="es-CO"/>
        </w:rPr>
        <w:t>“cuando un proyecto haya pasado al estudio de una Comisión Permanente, el Presidente de la misma deberá rechazar las disposiciones o modificaciones que no se relacionen con una misma materia. Sus decisiones serán apelables ante la Comisión”</w:t>
      </w:r>
      <w:r>
        <w:rPr>
          <w:sz w:val="18"/>
          <w:szCs w:val="18"/>
          <w:lang w:val="es-CO"/>
        </w:rPr>
        <w:t>.</w:t>
      </w:r>
    </w:p>
  </w:footnote>
  <w:footnote w:id="79">
    <w:p w:rsidR="00A14EFB" w:rsidRDefault="00F66C1E" w:rsidP="00947C0F">
      <w:pPr>
        <w:pStyle w:val="Textonotapie"/>
        <w:jc w:val="both"/>
      </w:pPr>
      <w:r w:rsidRPr="00341FEF">
        <w:rPr>
          <w:rStyle w:val="Refdenotaalpie"/>
          <w:sz w:val="18"/>
          <w:szCs w:val="18"/>
        </w:rPr>
        <w:footnoteRef/>
      </w:r>
      <w:r w:rsidRPr="00341FEF">
        <w:rPr>
          <w:sz w:val="18"/>
          <w:szCs w:val="18"/>
        </w:rPr>
        <w:t xml:space="preserve"> Sentencia C-152 de 2023. M.P. Alejandro Linares Cantillo. AV. Jorge Enrique Ibáñez Najar. </w:t>
      </w:r>
    </w:p>
  </w:footnote>
  <w:footnote w:id="80">
    <w:p w:rsidR="00A14EFB" w:rsidRDefault="00F66C1E" w:rsidP="001033D8">
      <w:pPr>
        <w:pStyle w:val="Textonotapie"/>
        <w:jc w:val="both"/>
      </w:pPr>
      <w:r w:rsidRPr="00FF6D01">
        <w:rPr>
          <w:rStyle w:val="Refdenotaalpie"/>
          <w:rFonts w:eastAsiaTheme="majorEastAsia"/>
          <w:color w:val="000000" w:themeColor="text1"/>
          <w:sz w:val="18"/>
          <w:szCs w:val="18"/>
        </w:rPr>
        <w:footnoteRef/>
      </w:r>
      <w:r w:rsidRPr="00FF6D01">
        <w:rPr>
          <w:color w:val="000000" w:themeColor="text1"/>
          <w:sz w:val="18"/>
          <w:szCs w:val="18"/>
        </w:rPr>
        <w:t xml:space="preserve"> En la Sentencia C-995 de 2001 (M.P. Jaime Córdoba Triviño) se sostuvo que: “el constituyente pretendió evitar: </w:t>
      </w:r>
      <w:r>
        <w:rPr>
          <w:color w:val="000000" w:themeColor="text1"/>
          <w:sz w:val="18"/>
          <w:szCs w:val="18"/>
        </w:rPr>
        <w:t>l</w:t>
      </w:r>
      <w:r w:rsidRPr="00FF6D01">
        <w:rPr>
          <w:color w:val="000000" w:themeColor="text1"/>
          <w:sz w:val="18"/>
          <w:szCs w:val="18"/>
        </w:rPr>
        <w:t xml:space="preserve">a proliferación de iniciativas legislativas sin núcleo temático alguno; la inclusión y aprobación de normas desvinculadas de </w:t>
      </w:r>
      <w:r w:rsidRPr="00F44BAB">
        <w:rPr>
          <w:color w:val="000000" w:themeColor="text1"/>
          <w:sz w:val="18"/>
          <w:szCs w:val="18"/>
        </w:rPr>
        <w:t>las materias inicialmente reguladas; la promulgación de leyes que se han sustraído a los debates parlamentarios y la emisión de disposiciones promovidas subrepticiamente por grupos interesados en ocultarlas a la opinión pública como canal de expresión de la democracia”</w:t>
      </w:r>
      <w:r>
        <w:rPr>
          <w:color w:val="000000" w:themeColor="text1"/>
          <w:sz w:val="18"/>
          <w:szCs w:val="18"/>
        </w:rPr>
        <w:t>.</w:t>
      </w:r>
    </w:p>
  </w:footnote>
  <w:footnote w:id="81">
    <w:p w:rsidR="00A14EFB" w:rsidRDefault="00F66C1E" w:rsidP="00CD4DCC">
      <w:pPr>
        <w:pStyle w:val="Textonotapie"/>
        <w:jc w:val="both"/>
      </w:pPr>
      <w:r w:rsidRPr="00CD4DCC">
        <w:rPr>
          <w:rStyle w:val="Refdenotaalpie"/>
          <w:sz w:val="18"/>
          <w:szCs w:val="18"/>
        </w:rPr>
        <w:footnoteRef/>
      </w:r>
      <w:r w:rsidRPr="00CD4DCC">
        <w:rPr>
          <w:sz w:val="18"/>
          <w:szCs w:val="18"/>
        </w:rPr>
        <w:t xml:space="preserve"> Sentencia C-152 de 2023. M.P. Alejandro Linares </w:t>
      </w:r>
      <w:r w:rsidRPr="00B33837">
        <w:rPr>
          <w:sz w:val="18"/>
          <w:szCs w:val="18"/>
        </w:rPr>
        <w:t xml:space="preserve">Cantillo. AV. Jorge Enrique Ibáñez Najar. </w:t>
      </w:r>
    </w:p>
  </w:footnote>
  <w:footnote w:id="82">
    <w:p w:rsidR="00A14EFB" w:rsidRDefault="00F66C1E" w:rsidP="00CD4DCC">
      <w:pPr>
        <w:pStyle w:val="Textonotapie"/>
        <w:jc w:val="both"/>
      </w:pPr>
      <w:r w:rsidRPr="00B33837">
        <w:rPr>
          <w:rStyle w:val="Refdenotaalpie"/>
          <w:sz w:val="18"/>
          <w:szCs w:val="18"/>
        </w:rPr>
        <w:footnoteRef/>
      </w:r>
      <w:r w:rsidRPr="00B33837">
        <w:rPr>
          <w:sz w:val="18"/>
          <w:szCs w:val="18"/>
        </w:rPr>
        <w:t xml:space="preserve"> </w:t>
      </w:r>
      <w:r w:rsidRPr="00B33837">
        <w:rPr>
          <w:sz w:val="18"/>
          <w:szCs w:val="18"/>
          <w:lang w:val="es-CO"/>
        </w:rPr>
        <w:t xml:space="preserve">M.P. Alejandro Linares Cantillo. AV. Jorge Enrique Ibáñez Najar. También se puede consultar la Sentencia C-162 de 2021. M.P. Jorge Enrique Ibáñez Najar.  </w:t>
      </w:r>
    </w:p>
  </w:footnote>
  <w:footnote w:id="83">
    <w:p w:rsidR="00A14EFB" w:rsidRDefault="00F66C1E" w:rsidP="00CD4DCC">
      <w:pPr>
        <w:jc w:val="both"/>
      </w:pPr>
      <w:r w:rsidRPr="00B33837">
        <w:rPr>
          <w:rStyle w:val="Refdenotaalpie"/>
          <w:rFonts w:eastAsiaTheme="majorEastAsia"/>
          <w:color w:val="000000" w:themeColor="text1"/>
          <w:sz w:val="18"/>
          <w:szCs w:val="18"/>
        </w:rPr>
        <w:footnoteRef/>
      </w:r>
      <w:r w:rsidRPr="00B33837">
        <w:rPr>
          <w:color w:val="000000" w:themeColor="text1"/>
          <w:sz w:val="18"/>
          <w:szCs w:val="18"/>
        </w:rPr>
        <w:t xml:space="preserve"> Al respecto ver las sentencias C-992 de</w:t>
      </w:r>
      <w:r w:rsidRPr="00CD4DCC">
        <w:rPr>
          <w:color w:val="000000" w:themeColor="text1"/>
          <w:sz w:val="18"/>
          <w:szCs w:val="18"/>
        </w:rPr>
        <w:t xml:space="preserve"> 2001. M.P. Rodrigo Escobar Gil. AV. Marco Gerardo Monroy Cabra; C-188 de 2006. M.P. Rodrigo Escobar Gil y C-620 de 2016. M.P. María Victoria Calle Correa. </w:t>
      </w:r>
    </w:p>
  </w:footnote>
  <w:footnote w:id="84">
    <w:p w:rsidR="00A14EFB" w:rsidRDefault="00F66C1E" w:rsidP="00CD4DCC">
      <w:pPr>
        <w:pStyle w:val="Textonotapie"/>
        <w:jc w:val="both"/>
      </w:pPr>
      <w:r w:rsidRPr="00CD4DCC">
        <w:rPr>
          <w:rStyle w:val="Refdenotaalpie"/>
          <w:sz w:val="18"/>
          <w:szCs w:val="18"/>
        </w:rPr>
        <w:footnoteRef/>
      </w:r>
      <w:r w:rsidRPr="00CD4DCC">
        <w:rPr>
          <w:sz w:val="18"/>
          <w:szCs w:val="18"/>
        </w:rPr>
        <w:t xml:space="preserve"> </w:t>
      </w:r>
      <w:r w:rsidRPr="00CD4DCC">
        <w:rPr>
          <w:sz w:val="18"/>
          <w:szCs w:val="18"/>
          <w:lang w:val="es-CO"/>
        </w:rPr>
        <w:t xml:space="preserve">Al respecto se pueden consultar las recientes Sentencias C-152 de 2023. M.P. Alejandro Linares Cantillo. AV. Jorge Enrique Ibáñez Najar, y C-390 de 2023. M.P. Cristina Pardo Schlesinger.   </w:t>
      </w:r>
    </w:p>
  </w:footnote>
  <w:footnote w:id="85">
    <w:p w:rsidR="00A14EFB" w:rsidRDefault="00F66C1E" w:rsidP="00CD4DCC">
      <w:pPr>
        <w:pStyle w:val="Textonotapie"/>
        <w:jc w:val="both"/>
      </w:pPr>
      <w:r w:rsidRPr="00CD4DCC">
        <w:rPr>
          <w:rStyle w:val="Refdenotaalpie"/>
          <w:color w:val="000000" w:themeColor="text1"/>
          <w:sz w:val="18"/>
          <w:szCs w:val="18"/>
        </w:rPr>
        <w:footnoteRef/>
      </w:r>
      <w:r w:rsidRPr="00CD4DCC">
        <w:rPr>
          <w:color w:val="000000" w:themeColor="text1"/>
          <w:sz w:val="18"/>
          <w:szCs w:val="18"/>
        </w:rPr>
        <w:t xml:space="preserve"> </w:t>
      </w:r>
      <w:r w:rsidRPr="00CD4DCC">
        <w:rPr>
          <w:color w:val="000000" w:themeColor="text1"/>
          <w:sz w:val="18"/>
          <w:szCs w:val="18"/>
          <w:lang w:val="es-ES"/>
        </w:rPr>
        <w:t xml:space="preserve">C-178 de 2021. M.P. Jorge Enrique Ibáñez Najar. AV. Diana Fajardo Rivera. </w:t>
      </w:r>
    </w:p>
  </w:footnote>
  <w:footnote w:id="86">
    <w:p w:rsidR="00A14EFB" w:rsidRDefault="00F66C1E" w:rsidP="00CD4DCC">
      <w:pPr>
        <w:pStyle w:val="Textonotapie"/>
        <w:jc w:val="both"/>
      </w:pPr>
      <w:r w:rsidRPr="00CD4DCC">
        <w:rPr>
          <w:rStyle w:val="Refdenotaalpie"/>
          <w:color w:val="000000" w:themeColor="text1"/>
          <w:sz w:val="18"/>
          <w:szCs w:val="18"/>
        </w:rPr>
        <w:footnoteRef/>
      </w:r>
      <w:r w:rsidRPr="00CD4DCC">
        <w:rPr>
          <w:color w:val="000000" w:themeColor="text1"/>
          <w:sz w:val="18"/>
          <w:szCs w:val="18"/>
        </w:rPr>
        <w:t xml:space="preserve"> </w:t>
      </w:r>
      <w:r w:rsidRPr="00CD4DCC">
        <w:rPr>
          <w:i/>
          <w:iCs/>
          <w:color w:val="000000" w:themeColor="text1"/>
          <w:sz w:val="18"/>
          <w:szCs w:val="18"/>
        </w:rPr>
        <w:t>Ibidem.</w:t>
      </w:r>
      <w:r w:rsidRPr="00CD4DCC">
        <w:rPr>
          <w:color w:val="000000" w:themeColor="text1"/>
          <w:sz w:val="18"/>
          <w:szCs w:val="18"/>
        </w:rPr>
        <w:t xml:space="preserve">  </w:t>
      </w:r>
    </w:p>
  </w:footnote>
  <w:footnote w:id="87">
    <w:p w:rsidR="00A14EFB" w:rsidRDefault="00F66C1E" w:rsidP="00CD4DCC">
      <w:pPr>
        <w:pStyle w:val="Textonotapie"/>
        <w:jc w:val="both"/>
      </w:pPr>
      <w:r w:rsidRPr="00CD4DCC">
        <w:rPr>
          <w:rStyle w:val="Refdenotaalpie"/>
          <w:color w:val="000000" w:themeColor="text1"/>
          <w:sz w:val="18"/>
          <w:szCs w:val="18"/>
        </w:rPr>
        <w:footnoteRef/>
      </w:r>
      <w:r w:rsidRPr="00CD4DCC">
        <w:rPr>
          <w:color w:val="000000" w:themeColor="text1"/>
          <w:sz w:val="18"/>
          <w:szCs w:val="18"/>
        </w:rPr>
        <w:t xml:space="preserve"> Sentencia </w:t>
      </w:r>
      <w:r w:rsidRPr="00CD4DCC">
        <w:rPr>
          <w:color w:val="000000" w:themeColor="text1"/>
          <w:sz w:val="18"/>
          <w:szCs w:val="18"/>
          <w:lang w:val="es-ES"/>
        </w:rPr>
        <w:t>C-048 de 2018. M.P. Cristina Pardo Schlesinger.</w:t>
      </w:r>
      <w:r w:rsidRPr="00F44BAB">
        <w:rPr>
          <w:color w:val="000000" w:themeColor="text1"/>
          <w:sz w:val="18"/>
          <w:szCs w:val="18"/>
          <w:lang w:val="es-ES"/>
        </w:rPr>
        <w:t xml:space="preserve"> </w:t>
      </w:r>
    </w:p>
  </w:footnote>
  <w:footnote w:id="88">
    <w:p w:rsidR="00A14EFB" w:rsidRDefault="00F66C1E">
      <w:pPr>
        <w:pStyle w:val="Textonotapie"/>
      </w:pPr>
      <w:r w:rsidRPr="00F44BAB">
        <w:rPr>
          <w:rStyle w:val="Refdenotaalpie"/>
          <w:sz w:val="18"/>
          <w:szCs w:val="18"/>
        </w:rPr>
        <w:footnoteRef/>
      </w:r>
      <w:r w:rsidRPr="00F44BAB">
        <w:rPr>
          <w:sz w:val="18"/>
          <w:szCs w:val="18"/>
        </w:rPr>
        <w:t xml:space="preserve"> </w:t>
      </w:r>
      <w:r w:rsidRPr="00F44BAB">
        <w:rPr>
          <w:sz w:val="18"/>
          <w:szCs w:val="18"/>
          <w:lang w:val="es-CO"/>
        </w:rPr>
        <w:t xml:space="preserve">Título XV. Delitos contra la administración pública. </w:t>
      </w:r>
    </w:p>
  </w:footnote>
  <w:footnote w:id="89">
    <w:p w:rsidR="00A14EFB" w:rsidRDefault="00F66C1E" w:rsidP="00F44BAB">
      <w:pPr>
        <w:pStyle w:val="Textonotapie"/>
        <w:jc w:val="both"/>
      </w:pPr>
      <w:r w:rsidRPr="00F44BAB">
        <w:rPr>
          <w:rStyle w:val="Refdenotaalpie"/>
          <w:sz w:val="18"/>
          <w:szCs w:val="18"/>
        </w:rPr>
        <w:footnoteRef/>
      </w:r>
      <w:r w:rsidRPr="00F44BAB">
        <w:rPr>
          <w:sz w:val="18"/>
          <w:szCs w:val="18"/>
        </w:rPr>
        <w:t xml:space="preserve"> </w:t>
      </w:r>
      <w:r w:rsidRPr="00F44BAB">
        <w:rPr>
          <w:sz w:val="18"/>
          <w:szCs w:val="18"/>
          <w:lang w:val="es-CO"/>
        </w:rPr>
        <w:t xml:space="preserve">Gaceta del Congreso </w:t>
      </w:r>
      <w:r>
        <w:rPr>
          <w:sz w:val="18"/>
          <w:szCs w:val="18"/>
          <w:lang w:val="es-CO"/>
        </w:rPr>
        <w:t>n.</w:t>
      </w:r>
      <w:r w:rsidRPr="00F44BAB">
        <w:rPr>
          <w:sz w:val="18"/>
          <w:szCs w:val="18"/>
          <w:lang w:val="es-CO"/>
        </w:rPr>
        <w:t xml:space="preserve">° 917 de 2022. </w:t>
      </w:r>
    </w:p>
  </w:footnote>
  <w:footnote w:id="90">
    <w:p w:rsidR="00A14EFB" w:rsidRDefault="00F66C1E" w:rsidP="00F44BAB">
      <w:pPr>
        <w:pStyle w:val="Textonotapie"/>
        <w:jc w:val="both"/>
      </w:pPr>
      <w:r w:rsidRPr="00F44BAB">
        <w:rPr>
          <w:rStyle w:val="Refdenotaalpie"/>
          <w:sz w:val="18"/>
          <w:szCs w:val="18"/>
        </w:rPr>
        <w:footnoteRef/>
      </w:r>
      <w:r w:rsidRPr="00F44BAB">
        <w:rPr>
          <w:sz w:val="18"/>
          <w:szCs w:val="18"/>
        </w:rPr>
        <w:t xml:space="preserve"> </w:t>
      </w:r>
      <w:r w:rsidRPr="00F44BAB">
        <w:rPr>
          <w:sz w:val="18"/>
          <w:szCs w:val="18"/>
          <w:lang w:val="es-CO"/>
        </w:rPr>
        <w:t xml:space="preserve">Gacetas del Congreso </w:t>
      </w:r>
      <w:r>
        <w:rPr>
          <w:sz w:val="18"/>
          <w:szCs w:val="18"/>
          <w:lang w:val="es-CO"/>
        </w:rPr>
        <w:t>n.</w:t>
      </w:r>
      <w:r w:rsidRPr="00F44BAB">
        <w:rPr>
          <w:sz w:val="18"/>
          <w:szCs w:val="18"/>
          <w:lang w:val="es-CO"/>
        </w:rPr>
        <w:t xml:space="preserve">° 1199 (Cámara) y </w:t>
      </w:r>
      <w:r>
        <w:rPr>
          <w:sz w:val="18"/>
          <w:szCs w:val="18"/>
          <w:lang w:val="es-CO"/>
        </w:rPr>
        <w:t xml:space="preserve">n.º </w:t>
      </w:r>
      <w:r w:rsidRPr="00F44BAB">
        <w:rPr>
          <w:sz w:val="18"/>
          <w:szCs w:val="18"/>
          <w:lang w:val="es-CO"/>
        </w:rPr>
        <w:t xml:space="preserve">1200 (Senado) de 2022. </w:t>
      </w:r>
    </w:p>
  </w:footnote>
  <w:footnote w:id="91">
    <w:p w:rsidR="00A14EFB" w:rsidRDefault="00F66C1E">
      <w:pPr>
        <w:pStyle w:val="Textonotapie"/>
      </w:pPr>
      <w:r w:rsidRPr="00B33837">
        <w:rPr>
          <w:rStyle w:val="Refdenotaalpie"/>
        </w:rPr>
        <w:footnoteRef/>
      </w:r>
      <w:r w:rsidRPr="00B33837">
        <w:t xml:space="preserve"> </w:t>
      </w:r>
      <w:r w:rsidRPr="00B33837">
        <w:rPr>
          <w:sz w:val="18"/>
          <w:szCs w:val="18"/>
        </w:rPr>
        <w:t>Gaceta del Congreso n.° 1309 de 2022.</w:t>
      </w:r>
      <w:r>
        <w:t xml:space="preserve"> </w:t>
      </w:r>
    </w:p>
  </w:footnote>
  <w:footnote w:id="92">
    <w:p w:rsidR="00A14EFB" w:rsidRDefault="00F66C1E" w:rsidP="00F44BAB">
      <w:pPr>
        <w:pStyle w:val="Textonotapie"/>
        <w:jc w:val="both"/>
      </w:pPr>
      <w:r w:rsidRPr="00F44BAB">
        <w:rPr>
          <w:rStyle w:val="Refdenotaalpie"/>
          <w:sz w:val="18"/>
          <w:szCs w:val="18"/>
        </w:rPr>
        <w:footnoteRef/>
      </w:r>
      <w:r w:rsidRPr="00F44BAB">
        <w:rPr>
          <w:sz w:val="18"/>
          <w:szCs w:val="18"/>
        </w:rPr>
        <w:t xml:space="preserve"> </w:t>
      </w:r>
      <w:r w:rsidRPr="00F44BAB">
        <w:rPr>
          <w:sz w:val="18"/>
          <w:szCs w:val="18"/>
          <w:lang w:val="es-CO"/>
        </w:rPr>
        <w:t xml:space="preserve">Gaceta del Congreso </w:t>
      </w:r>
      <w:r>
        <w:rPr>
          <w:sz w:val="18"/>
          <w:szCs w:val="18"/>
          <w:lang w:val="es-CO"/>
        </w:rPr>
        <w:t>n.</w:t>
      </w:r>
      <w:r w:rsidRPr="00F44BAB">
        <w:rPr>
          <w:sz w:val="18"/>
          <w:szCs w:val="18"/>
          <w:lang w:val="es-CO"/>
        </w:rPr>
        <w:t xml:space="preserve">° 1199 de 2022, p. 4. Vale precisar que la Gaceta del Congreso </w:t>
      </w:r>
      <w:r>
        <w:rPr>
          <w:sz w:val="18"/>
          <w:szCs w:val="18"/>
          <w:lang w:val="es-CO"/>
        </w:rPr>
        <w:t>N</w:t>
      </w:r>
      <w:r w:rsidRPr="00F44BAB">
        <w:rPr>
          <w:sz w:val="18"/>
          <w:szCs w:val="18"/>
          <w:lang w:val="es-CO"/>
        </w:rPr>
        <w:t xml:space="preserve">° 1200 de 2022 que corresponde al Senado de la República, cuenta con el mismo contenido que la Gaceta </w:t>
      </w:r>
      <w:r>
        <w:rPr>
          <w:sz w:val="18"/>
          <w:szCs w:val="18"/>
          <w:lang w:val="es-CO"/>
        </w:rPr>
        <w:t>n.</w:t>
      </w:r>
      <w:r w:rsidRPr="00F44BAB">
        <w:rPr>
          <w:sz w:val="18"/>
          <w:szCs w:val="18"/>
          <w:lang w:val="es-CO"/>
        </w:rPr>
        <w:t xml:space="preserve">° 1199. Por consiguiente, se hará referencia a esta última. </w:t>
      </w:r>
    </w:p>
  </w:footnote>
  <w:footnote w:id="93">
    <w:p w:rsidR="00A14EFB" w:rsidRDefault="00F66C1E" w:rsidP="00F44BAB">
      <w:pPr>
        <w:pStyle w:val="Textonotapie"/>
        <w:jc w:val="both"/>
      </w:pPr>
      <w:r w:rsidRPr="00F44BAB">
        <w:rPr>
          <w:rStyle w:val="Refdenotaalpie"/>
          <w:sz w:val="18"/>
          <w:szCs w:val="18"/>
        </w:rPr>
        <w:footnoteRef/>
      </w:r>
      <w:r w:rsidRPr="00F44BAB">
        <w:rPr>
          <w:sz w:val="18"/>
          <w:szCs w:val="18"/>
        </w:rPr>
        <w:t xml:space="preserve"> </w:t>
      </w:r>
      <w:bookmarkStart w:id="9" w:name="_Hlk153713286"/>
      <w:r w:rsidRPr="00805024">
        <w:rPr>
          <w:i/>
          <w:iCs/>
          <w:sz w:val="18"/>
          <w:szCs w:val="18"/>
          <w:lang w:val="es-CO"/>
        </w:rPr>
        <w:t>Ibidem,</w:t>
      </w:r>
      <w:r w:rsidRPr="00F44BAB">
        <w:rPr>
          <w:sz w:val="18"/>
          <w:szCs w:val="18"/>
          <w:lang w:val="es-CO"/>
        </w:rPr>
        <w:t xml:space="preserve"> p. 8. </w:t>
      </w:r>
      <w:bookmarkEnd w:id="9"/>
    </w:p>
  </w:footnote>
  <w:footnote w:id="94">
    <w:p w:rsidR="00A14EFB" w:rsidRDefault="00F66C1E">
      <w:pPr>
        <w:pStyle w:val="Textonotapie"/>
      </w:pPr>
      <w:r w:rsidRPr="00F44BAB">
        <w:rPr>
          <w:rStyle w:val="Refdenotaalpie"/>
          <w:sz w:val="18"/>
          <w:szCs w:val="18"/>
        </w:rPr>
        <w:footnoteRef/>
      </w:r>
      <w:r w:rsidRPr="00F44BAB">
        <w:rPr>
          <w:sz w:val="18"/>
          <w:szCs w:val="18"/>
        </w:rPr>
        <w:t xml:space="preserve"> </w:t>
      </w:r>
      <w:r w:rsidRPr="00805024">
        <w:rPr>
          <w:i/>
          <w:iCs/>
          <w:sz w:val="18"/>
          <w:szCs w:val="18"/>
          <w:lang w:val="es-CO"/>
        </w:rPr>
        <w:t>Ibidem,</w:t>
      </w:r>
      <w:r w:rsidRPr="00F44BAB">
        <w:rPr>
          <w:sz w:val="18"/>
          <w:szCs w:val="18"/>
          <w:lang w:val="es-CO"/>
        </w:rPr>
        <w:t xml:space="preserve"> p. 12.</w:t>
      </w:r>
    </w:p>
  </w:footnote>
  <w:footnote w:id="95">
    <w:p w:rsidR="00A14EFB" w:rsidRDefault="00F66C1E">
      <w:pPr>
        <w:pStyle w:val="Textonotapie"/>
      </w:pPr>
      <w:r w:rsidRPr="00F44BAB">
        <w:rPr>
          <w:rStyle w:val="Refdenotaalpie"/>
          <w:sz w:val="18"/>
          <w:szCs w:val="18"/>
        </w:rPr>
        <w:footnoteRef/>
      </w:r>
      <w:r w:rsidRPr="00F44BAB">
        <w:rPr>
          <w:sz w:val="18"/>
          <w:szCs w:val="18"/>
        </w:rPr>
        <w:t xml:space="preserve"> </w:t>
      </w:r>
      <w:r w:rsidRPr="00805024">
        <w:rPr>
          <w:i/>
          <w:iCs/>
          <w:sz w:val="18"/>
          <w:szCs w:val="18"/>
          <w:lang w:val="es-CO"/>
        </w:rPr>
        <w:t>Ibidem,</w:t>
      </w:r>
      <w:r w:rsidRPr="00F44BAB">
        <w:rPr>
          <w:sz w:val="18"/>
          <w:szCs w:val="18"/>
          <w:lang w:val="es-CO"/>
        </w:rPr>
        <w:t xml:space="preserve"> p. 13. </w:t>
      </w:r>
    </w:p>
  </w:footnote>
  <w:footnote w:id="96">
    <w:p w:rsidR="00A14EFB" w:rsidRDefault="00F66C1E">
      <w:pPr>
        <w:pStyle w:val="Textonotapie"/>
      </w:pPr>
      <w:r w:rsidRPr="00F44BAB">
        <w:rPr>
          <w:rStyle w:val="Refdenotaalpie"/>
          <w:sz w:val="18"/>
          <w:szCs w:val="18"/>
        </w:rPr>
        <w:footnoteRef/>
      </w:r>
      <w:r w:rsidRPr="00F44BAB">
        <w:rPr>
          <w:sz w:val="18"/>
          <w:szCs w:val="18"/>
        </w:rPr>
        <w:t xml:space="preserve"> </w:t>
      </w:r>
      <w:r w:rsidRPr="00805024">
        <w:rPr>
          <w:i/>
          <w:iCs/>
          <w:sz w:val="18"/>
          <w:szCs w:val="18"/>
          <w:lang w:val="es-CO"/>
        </w:rPr>
        <w:t>Ibidem,</w:t>
      </w:r>
      <w:r w:rsidRPr="00F44BAB">
        <w:rPr>
          <w:sz w:val="18"/>
          <w:szCs w:val="18"/>
          <w:lang w:val="es-CO"/>
        </w:rPr>
        <w:t xml:space="preserve"> p. 14.</w:t>
      </w:r>
    </w:p>
  </w:footnote>
  <w:footnote w:id="97">
    <w:p w:rsidR="00A14EFB" w:rsidRDefault="00F66C1E">
      <w:pPr>
        <w:pStyle w:val="Textonotapie"/>
      </w:pPr>
      <w:r w:rsidRPr="00F44BAB">
        <w:rPr>
          <w:rStyle w:val="Refdenotaalpie"/>
          <w:sz w:val="18"/>
          <w:szCs w:val="18"/>
        </w:rPr>
        <w:footnoteRef/>
      </w:r>
      <w:r w:rsidRPr="00F44BAB">
        <w:rPr>
          <w:sz w:val="18"/>
          <w:szCs w:val="18"/>
        </w:rPr>
        <w:t xml:space="preserve"> </w:t>
      </w:r>
      <w:r w:rsidRPr="00805024">
        <w:rPr>
          <w:i/>
          <w:iCs/>
          <w:sz w:val="18"/>
          <w:szCs w:val="18"/>
          <w:lang w:val="es-CO"/>
        </w:rPr>
        <w:t>Ibidem,</w:t>
      </w:r>
      <w:r w:rsidRPr="00F44BAB">
        <w:rPr>
          <w:sz w:val="18"/>
          <w:szCs w:val="18"/>
          <w:lang w:val="es-CO"/>
        </w:rPr>
        <w:t xml:space="preserve"> p. 14. </w:t>
      </w:r>
    </w:p>
  </w:footnote>
  <w:footnote w:id="98">
    <w:p w:rsidR="00A14EFB" w:rsidRDefault="00F66C1E" w:rsidP="00907920">
      <w:pPr>
        <w:pStyle w:val="Textonotapie"/>
        <w:jc w:val="both"/>
      </w:pPr>
      <w:r w:rsidRPr="00350A6D">
        <w:rPr>
          <w:rStyle w:val="Refdenotaalpie"/>
        </w:rPr>
        <w:footnoteRef/>
      </w:r>
      <w:r w:rsidRPr="00350A6D">
        <w:t xml:space="preserve"> Gaceta del Congreso </w:t>
      </w:r>
      <w:r>
        <w:t>n.</w:t>
      </w:r>
      <w:r w:rsidRPr="00350A6D">
        <w:t xml:space="preserve">° 1199 de 2022, p. 15. </w:t>
      </w:r>
    </w:p>
  </w:footnote>
  <w:footnote w:id="99">
    <w:p w:rsidR="00A14EFB" w:rsidRDefault="00F66C1E" w:rsidP="001D705A">
      <w:pPr>
        <w:pStyle w:val="Textonotapie"/>
        <w:jc w:val="both"/>
      </w:pPr>
      <w:r w:rsidRPr="001D705A">
        <w:rPr>
          <w:rStyle w:val="Refdenotaalpie"/>
          <w:sz w:val="18"/>
          <w:szCs w:val="18"/>
        </w:rPr>
        <w:footnoteRef/>
      </w:r>
      <w:r w:rsidRPr="001D705A">
        <w:rPr>
          <w:sz w:val="18"/>
          <w:szCs w:val="18"/>
        </w:rPr>
        <w:t xml:space="preserve"> </w:t>
      </w:r>
      <w:r w:rsidRPr="001D705A">
        <w:rPr>
          <w:sz w:val="18"/>
          <w:szCs w:val="18"/>
          <w:lang w:val="es-CO"/>
        </w:rPr>
        <w:t xml:space="preserve">Ibidem, p. 15. </w:t>
      </w:r>
    </w:p>
  </w:footnote>
  <w:footnote w:id="100">
    <w:p w:rsidR="00A14EFB" w:rsidRDefault="00F66C1E" w:rsidP="0080557C">
      <w:pPr>
        <w:pStyle w:val="Textonotapie"/>
        <w:jc w:val="both"/>
      </w:pPr>
      <w:r w:rsidRPr="001D705A">
        <w:rPr>
          <w:rStyle w:val="Refdenotaalpie"/>
          <w:sz w:val="18"/>
          <w:szCs w:val="18"/>
        </w:rPr>
        <w:footnoteRef/>
      </w:r>
      <w:r w:rsidRPr="001D705A">
        <w:rPr>
          <w:sz w:val="18"/>
          <w:szCs w:val="18"/>
        </w:rPr>
        <w:t xml:space="preserve"> </w:t>
      </w:r>
      <w:r w:rsidRPr="001D705A">
        <w:rPr>
          <w:sz w:val="18"/>
          <w:szCs w:val="18"/>
          <w:lang w:val="es-CO"/>
        </w:rPr>
        <w:t xml:space="preserve">Se indica que fueron publicadas en la página web oficial de la Cámara de Representantes. Gacetas del Congreso </w:t>
      </w:r>
      <w:r>
        <w:rPr>
          <w:sz w:val="18"/>
          <w:szCs w:val="18"/>
          <w:lang w:val="es-CO"/>
        </w:rPr>
        <w:t>n.</w:t>
      </w:r>
      <w:r w:rsidRPr="001D705A">
        <w:rPr>
          <w:sz w:val="18"/>
          <w:szCs w:val="18"/>
          <w:lang w:val="es-CO"/>
        </w:rPr>
        <w:t xml:space="preserve">° 1199 </w:t>
      </w:r>
      <w:r w:rsidRPr="0080557C">
        <w:rPr>
          <w:sz w:val="18"/>
          <w:szCs w:val="18"/>
          <w:lang w:val="es-CO"/>
        </w:rPr>
        <w:t xml:space="preserve">de 2022, p. 15, y </w:t>
      </w:r>
      <w:r>
        <w:rPr>
          <w:sz w:val="18"/>
          <w:szCs w:val="18"/>
          <w:lang w:val="es-CO"/>
        </w:rPr>
        <w:t>n.</w:t>
      </w:r>
      <w:r w:rsidRPr="0080557C">
        <w:rPr>
          <w:sz w:val="18"/>
          <w:szCs w:val="18"/>
          <w:lang w:val="es-CO"/>
        </w:rPr>
        <w:t xml:space="preserve">° 1200 de 2022, p. 15. </w:t>
      </w:r>
    </w:p>
  </w:footnote>
  <w:footnote w:id="101">
    <w:p w:rsidR="00A14EFB" w:rsidRDefault="00F66C1E" w:rsidP="0080557C">
      <w:pPr>
        <w:pStyle w:val="Textonotapie"/>
        <w:jc w:val="both"/>
      </w:pPr>
      <w:r w:rsidRPr="0080557C">
        <w:rPr>
          <w:rStyle w:val="Refdenotaalpie"/>
          <w:sz w:val="18"/>
          <w:szCs w:val="18"/>
        </w:rPr>
        <w:footnoteRef/>
      </w:r>
      <w:r w:rsidRPr="0080557C">
        <w:rPr>
          <w:sz w:val="18"/>
          <w:szCs w:val="18"/>
        </w:rPr>
        <w:t xml:space="preserve"> </w:t>
      </w:r>
      <w:r w:rsidRPr="0080557C">
        <w:rPr>
          <w:sz w:val="18"/>
          <w:szCs w:val="18"/>
          <w:lang w:val="es-CO"/>
        </w:rPr>
        <w:t xml:space="preserve">Particularmente en la página 26. </w:t>
      </w:r>
    </w:p>
  </w:footnote>
  <w:footnote w:id="102">
    <w:p w:rsidR="00A14EFB" w:rsidRDefault="00F66C1E" w:rsidP="00F61EFB">
      <w:pPr>
        <w:pStyle w:val="Textonotapie"/>
        <w:jc w:val="both"/>
      </w:pPr>
      <w:r w:rsidRPr="0080557C">
        <w:rPr>
          <w:rStyle w:val="Refdenotaalpie"/>
          <w:sz w:val="18"/>
          <w:szCs w:val="18"/>
        </w:rPr>
        <w:footnoteRef/>
      </w:r>
      <w:r w:rsidRPr="0080557C">
        <w:rPr>
          <w:sz w:val="18"/>
          <w:szCs w:val="18"/>
        </w:rPr>
        <w:t xml:space="preserve"> </w:t>
      </w:r>
      <w:r w:rsidRPr="0080557C">
        <w:rPr>
          <w:sz w:val="18"/>
          <w:szCs w:val="18"/>
          <w:lang w:val="es-CO"/>
        </w:rPr>
        <w:t xml:space="preserve">El Título sobre mecanismos de lucha contra la evasión y la elusión tributaria en el texto propuesto para primer debate conjunto, se ubica entre los artículos 55 a 65. Gaceta del Congreso </w:t>
      </w:r>
      <w:r>
        <w:rPr>
          <w:sz w:val="18"/>
          <w:szCs w:val="18"/>
          <w:lang w:val="es-CO"/>
        </w:rPr>
        <w:t>N</w:t>
      </w:r>
      <w:r w:rsidRPr="0080557C">
        <w:rPr>
          <w:sz w:val="18"/>
          <w:szCs w:val="18"/>
          <w:lang w:val="es-CO"/>
        </w:rPr>
        <w:t>° 1199 de 2022.</w:t>
      </w:r>
      <w:r>
        <w:rPr>
          <w:lang w:val="es-CO"/>
        </w:rPr>
        <w:t xml:space="preserve"> </w:t>
      </w:r>
    </w:p>
  </w:footnote>
  <w:footnote w:id="103">
    <w:p w:rsidR="00A14EFB" w:rsidRDefault="00F66C1E">
      <w:pPr>
        <w:pStyle w:val="Textonotapie"/>
      </w:pPr>
      <w:r w:rsidRPr="00A0309D">
        <w:rPr>
          <w:rStyle w:val="Refdenotaalpie"/>
          <w:sz w:val="18"/>
          <w:szCs w:val="18"/>
        </w:rPr>
        <w:footnoteRef/>
      </w:r>
      <w:r w:rsidRPr="00A0309D">
        <w:rPr>
          <w:sz w:val="18"/>
          <w:szCs w:val="18"/>
        </w:rPr>
        <w:t xml:space="preserve"> </w:t>
      </w:r>
      <w:r w:rsidRPr="00A0309D">
        <w:rPr>
          <w:sz w:val="18"/>
          <w:szCs w:val="18"/>
          <w:lang w:val="es-CO"/>
        </w:rPr>
        <w:t xml:space="preserve">Gaceta del Congreso </w:t>
      </w:r>
      <w:r>
        <w:rPr>
          <w:sz w:val="18"/>
          <w:szCs w:val="18"/>
          <w:lang w:val="es-CO"/>
        </w:rPr>
        <w:t>n.</w:t>
      </w:r>
      <w:r w:rsidRPr="00A0309D">
        <w:rPr>
          <w:sz w:val="18"/>
          <w:szCs w:val="18"/>
          <w:lang w:val="es-CO"/>
        </w:rPr>
        <w:t xml:space="preserve">° 1616 de 2022, p. 65. </w:t>
      </w:r>
    </w:p>
  </w:footnote>
  <w:footnote w:id="104">
    <w:p w:rsidR="00A14EFB" w:rsidRDefault="00F66C1E" w:rsidP="006A0FC8">
      <w:pPr>
        <w:pStyle w:val="Textonotapie"/>
        <w:jc w:val="both"/>
      </w:pPr>
      <w:r w:rsidRPr="00A0309D">
        <w:rPr>
          <w:rStyle w:val="Refdenotaalpie"/>
          <w:sz w:val="18"/>
          <w:szCs w:val="18"/>
        </w:rPr>
        <w:footnoteRef/>
      </w:r>
      <w:r w:rsidRPr="00A0309D">
        <w:rPr>
          <w:sz w:val="18"/>
          <w:szCs w:val="18"/>
        </w:rPr>
        <w:t xml:space="preserve"> </w:t>
      </w:r>
      <w:r w:rsidRPr="00805024">
        <w:rPr>
          <w:i/>
          <w:iCs/>
          <w:sz w:val="18"/>
          <w:szCs w:val="18"/>
          <w:lang w:val="es-CO"/>
        </w:rPr>
        <w:t>Ibidem,</w:t>
      </w:r>
      <w:r w:rsidRPr="00A0309D">
        <w:rPr>
          <w:sz w:val="18"/>
          <w:szCs w:val="18"/>
          <w:lang w:val="es-CO"/>
        </w:rPr>
        <w:t xml:space="preserve"> p. 76. El representante Bastidas Rosero particularmente señaló: “[l]a única razón por la que ese texto no se incluyó en la ponencia, es porque no se contaba aún en su momento con un pronunciamiento del Consejo Superior de Política Criminal, y esa es la razón por la que no se incluyó ese articulado dentro del texto de ponencia que se somete hoy a consideración de las Comisiones Terceras”</w:t>
      </w:r>
      <w:r>
        <w:rPr>
          <w:sz w:val="18"/>
          <w:szCs w:val="18"/>
          <w:lang w:val="es-CO"/>
        </w:rPr>
        <w:t>.</w:t>
      </w:r>
    </w:p>
  </w:footnote>
  <w:footnote w:id="105">
    <w:p w:rsidR="00A14EFB" w:rsidRDefault="00F66C1E">
      <w:pPr>
        <w:pStyle w:val="Textonotapie"/>
      </w:pPr>
      <w:r w:rsidRPr="00A0309D">
        <w:rPr>
          <w:rStyle w:val="Refdenotaalpie"/>
          <w:sz w:val="18"/>
          <w:szCs w:val="18"/>
        </w:rPr>
        <w:footnoteRef/>
      </w:r>
      <w:r w:rsidRPr="00A0309D">
        <w:rPr>
          <w:sz w:val="18"/>
          <w:szCs w:val="18"/>
        </w:rPr>
        <w:t xml:space="preserve"> </w:t>
      </w:r>
      <w:r w:rsidRPr="00805024">
        <w:rPr>
          <w:i/>
          <w:iCs/>
          <w:sz w:val="18"/>
          <w:szCs w:val="18"/>
          <w:lang w:val="es-CO"/>
        </w:rPr>
        <w:t>Ibidem,</w:t>
      </w:r>
      <w:r w:rsidRPr="00A0309D">
        <w:rPr>
          <w:sz w:val="18"/>
          <w:szCs w:val="18"/>
          <w:lang w:val="es-CO"/>
        </w:rPr>
        <w:t xml:space="preserve"> p. 87. </w:t>
      </w:r>
    </w:p>
  </w:footnote>
  <w:footnote w:id="106">
    <w:p w:rsidR="00A14EFB" w:rsidRDefault="00F66C1E" w:rsidP="00A0309D">
      <w:pPr>
        <w:pStyle w:val="Textonotapie"/>
        <w:jc w:val="both"/>
      </w:pPr>
      <w:r w:rsidRPr="00A0309D">
        <w:rPr>
          <w:rStyle w:val="Refdenotaalpie"/>
          <w:sz w:val="18"/>
          <w:szCs w:val="18"/>
        </w:rPr>
        <w:footnoteRef/>
      </w:r>
      <w:r w:rsidRPr="00A0309D">
        <w:rPr>
          <w:sz w:val="18"/>
          <w:szCs w:val="18"/>
        </w:rPr>
        <w:t xml:space="preserve"> Se puede consultar en el siguiente link web: https://www.politicacriminal.gov.co/Portals/0/Conceptos/16.%20CSPC%20propuesta%20de%20articulado%20reforma%20tributaria.pdf</w:t>
      </w:r>
    </w:p>
  </w:footnote>
  <w:footnote w:id="107">
    <w:p w:rsidR="00A14EFB" w:rsidRDefault="00F66C1E" w:rsidP="00A579BD">
      <w:pPr>
        <w:pStyle w:val="Textonotapie"/>
        <w:jc w:val="both"/>
      </w:pPr>
      <w:r w:rsidRPr="00A0309D">
        <w:rPr>
          <w:rStyle w:val="Refdenotaalpie"/>
          <w:sz w:val="18"/>
          <w:szCs w:val="18"/>
        </w:rPr>
        <w:footnoteRef/>
      </w:r>
      <w:r w:rsidRPr="00A0309D">
        <w:rPr>
          <w:sz w:val="18"/>
          <w:szCs w:val="18"/>
        </w:rPr>
        <w:t xml:space="preserve"> </w:t>
      </w:r>
      <w:r w:rsidRPr="00A0309D">
        <w:rPr>
          <w:sz w:val="18"/>
          <w:szCs w:val="18"/>
          <w:lang w:val="es-CO"/>
        </w:rPr>
        <w:t xml:space="preserve">En ese concepto se hace una descripción de los ajustes que validó la subcomisión así: “Respecto a los Artículos 434A y 434B, lo que se pretende es adecuar la descripción típica a las condiciones económicas actuales y permitir una mayor </w:t>
      </w:r>
      <w:r w:rsidRPr="006A0FC8">
        <w:rPr>
          <w:sz w:val="18"/>
          <w:szCs w:val="18"/>
          <w:lang w:val="es-CO"/>
        </w:rPr>
        <w:t xml:space="preserve">amplitud en la definición del sujeto activo de las conductas. Para ello, en el Artículo 434A se reduce el monto de la cuantía </w:t>
      </w:r>
      <w:r w:rsidRPr="003E6951">
        <w:rPr>
          <w:sz w:val="18"/>
          <w:szCs w:val="18"/>
          <w:lang w:val="es-CO"/>
        </w:rPr>
        <w:t>mínima exigida para la configuración del delito de omisión de activos o inclusión de pasivos inexistentes, que en la norma actual es de 5.000 SMLMV y en la propuesta es de 1.000 SMLMV. Esta misma situación se replica en el artículo subsiguiente, defraudación o evasión tributaria, en el que la cuantía mínima es de 250 SMLMV y pretende reducirse a 100 SMLMV. En adición, la propuesta contempla que estos dos delitos, actualmente de sujeto activo calificado, puedan ser cometidos por un sujeto indeterminado. Para esos efectos, se busca eliminar el término “contribuyente” que determina la calidad del autor. También en aras de dotar con mayor amplitud el alcance de esta clase de delitos, la propuesta incluye una modificación a la terminología con la que se rige el ingrediente normativo del tipo penal del Artículo 434A, que pasaría de ser “la declaración del impuesto sobre la renta y complementarios” a “las declaraciones tributarias” en general. Finalmente, en cuanto a la extinción de la acción penal por el pago de impuestos, sanciones tributarias e intereses, se adicionan unas condiciones al parágrafo segundo de ambos artículos, con lo cual, se pretende mitigar la reincidencia en estos punibles y desincentivar su comisión.”</w:t>
      </w:r>
    </w:p>
  </w:footnote>
  <w:footnote w:id="108">
    <w:p w:rsidR="00A14EFB" w:rsidRDefault="00F66C1E" w:rsidP="00927FAC">
      <w:pPr>
        <w:pStyle w:val="Textonotapie"/>
        <w:jc w:val="both"/>
      </w:pPr>
      <w:r w:rsidRPr="003E6951">
        <w:rPr>
          <w:rStyle w:val="Refdenotaalpie"/>
          <w:sz w:val="18"/>
          <w:szCs w:val="18"/>
        </w:rPr>
        <w:footnoteRef/>
      </w:r>
      <w:r w:rsidRPr="003E6951">
        <w:rPr>
          <w:sz w:val="18"/>
          <w:szCs w:val="18"/>
        </w:rPr>
        <w:t xml:space="preserve"> </w:t>
      </w:r>
      <w:r w:rsidRPr="003E6951">
        <w:rPr>
          <w:sz w:val="18"/>
          <w:szCs w:val="18"/>
          <w:lang w:val="es-CO"/>
        </w:rPr>
        <w:t xml:space="preserve">Gacetas del Congreso </w:t>
      </w:r>
      <w:r>
        <w:rPr>
          <w:sz w:val="18"/>
          <w:szCs w:val="18"/>
          <w:lang w:val="es-CO"/>
        </w:rPr>
        <w:t>n.</w:t>
      </w:r>
      <w:r w:rsidRPr="003E6951">
        <w:rPr>
          <w:sz w:val="18"/>
          <w:szCs w:val="18"/>
          <w:lang w:val="es-CO"/>
        </w:rPr>
        <w:t xml:space="preserve">° 1358 de 2022 (Cámara) y </w:t>
      </w:r>
      <w:r>
        <w:rPr>
          <w:sz w:val="18"/>
          <w:szCs w:val="18"/>
          <w:lang w:val="es-CO"/>
        </w:rPr>
        <w:t>N</w:t>
      </w:r>
      <w:r w:rsidRPr="003E6951">
        <w:rPr>
          <w:sz w:val="18"/>
          <w:szCs w:val="18"/>
          <w:lang w:val="es-CO"/>
        </w:rPr>
        <w:t xml:space="preserve">° 1359 de 2022 (Senado). </w:t>
      </w:r>
    </w:p>
  </w:footnote>
  <w:footnote w:id="109">
    <w:p w:rsidR="00A14EFB" w:rsidRDefault="00F66C1E">
      <w:pPr>
        <w:pStyle w:val="Textonotapie"/>
      </w:pPr>
      <w:r w:rsidRPr="003E6951">
        <w:rPr>
          <w:rStyle w:val="Refdenotaalpie"/>
          <w:sz w:val="18"/>
          <w:szCs w:val="18"/>
        </w:rPr>
        <w:footnoteRef/>
      </w:r>
      <w:r w:rsidRPr="003E6951">
        <w:rPr>
          <w:sz w:val="18"/>
          <w:szCs w:val="18"/>
        </w:rPr>
        <w:t xml:space="preserve"> </w:t>
      </w:r>
      <w:r w:rsidRPr="00805024">
        <w:rPr>
          <w:i/>
          <w:iCs/>
          <w:sz w:val="18"/>
          <w:szCs w:val="18"/>
        </w:rPr>
        <w:t>Ibidem,</w:t>
      </w:r>
      <w:r w:rsidRPr="003E6951">
        <w:rPr>
          <w:sz w:val="18"/>
          <w:szCs w:val="18"/>
        </w:rPr>
        <w:t xml:space="preserve"> p. 4. </w:t>
      </w:r>
    </w:p>
  </w:footnote>
  <w:footnote w:id="110">
    <w:p w:rsidR="00A14EFB" w:rsidRDefault="00F66C1E">
      <w:pPr>
        <w:pStyle w:val="Textonotapie"/>
      </w:pPr>
      <w:r w:rsidRPr="003E6951">
        <w:rPr>
          <w:rStyle w:val="Refdenotaalpie"/>
          <w:sz w:val="18"/>
          <w:szCs w:val="18"/>
        </w:rPr>
        <w:footnoteRef/>
      </w:r>
      <w:r w:rsidRPr="003E6951">
        <w:rPr>
          <w:sz w:val="18"/>
          <w:szCs w:val="18"/>
        </w:rPr>
        <w:t xml:space="preserve"> </w:t>
      </w:r>
      <w:r w:rsidRPr="003E6951">
        <w:rPr>
          <w:sz w:val="18"/>
          <w:szCs w:val="18"/>
          <w:lang w:val="es-CO"/>
        </w:rPr>
        <w:t xml:space="preserve">Gaceta del Congreso </w:t>
      </w:r>
      <w:r>
        <w:rPr>
          <w:sz w:val="18"/>
          <w:szCs w:val="18"/>
          <w:lang w:val="es-CO"/>
        </w:rPr>
        <w:t>n.</w:t>
      </w:r>
      <w:r w:rsidRPr="003E6951">
        <w:rPr>
          <w:sz w:val="18"/>
          <w:szCs w:val="18"/>
          <w:lang w:val="es-CO"/>
        </w:rPr>
        <w:t xml:space="preserve">° 1358 de 2022, p. 5. </w:t>
      </w:r>
    </w:p>
  </w:footnote>
  <w:footnote w:id="111">
    <w:p w:rsidR="00A14EFB" w:rsidRDefault="00F66C1E" w:rsidP="00D364F8">
      <w:pPr>
        <w:pStyle w:val="Textonotapie"/>
        <w:jc w:val="both"/>
      </w:pPr>
      <w:r w:rsidRPr="003E6951">
        <w:rPr>
          <w:rStyle w:val="Refdenotaalpie"/>
          <w:sz w:val="18"/>
          <w:szCs w:val="18"/>
        </w:rPr>
        <w:footnoteRef/>
      </w:r>
      <w:r w:rsidRPr="003E6951">
        <w:rPr>
          <w:sz w:val="18"/>
          <w:szCs w:val="18"/>
        </w:rPr>
        <w:t xml:space="preserve"> </w:t>
      </w:r>
      <w:r w:rsidRPr="003E6951">
        <w:rPr>
          <w:sz w:val="18"/>
          <w:szCs w:val="18"/>
          <w:lang w:val="es-CO"/>
        </w:rPr>
        <w:t>Allí se registró que “[l]</w:t>
      </w:r>
      <w:r w:rsidRPr="003E6951">
        <w:rPr>
          <w:sz w:val="18"/>
          <w:szCs w:val="18"/>
        </w:rPr>
        <w:t xml:space="preserve">os ponentes y coordinadores planteamos que es pertinente ajustar el principio de oportunidad comprendido en los delitos, en el sentido de que la reducción de la pena por pago no sea de una tercera parte sino de la mitad y, adicionalmente, crear un comité, dirigido por el Director de la DIAN, para el inicio de la acción penal. // </w:t>
      </w:r>
      <w:r w:rsidRPr="00D364F8">
        <w:rPr>
          <w:sz w:val="18"/>
          <w:szCs w:val="18"/>
        </w:rPr>
        <w:t xml:space="preserve">Frente a estos artículos se plantearon interrogantes por parte de los ponentes y coordinadores sobre el alcance del mismo y los mecanismos para la suspensión y prescripción de la acción penal, los cuales fueron resueltos por el Director de la DIAN y su equipo. </w:t>
      </w:r>
      <w:r w:rsidRPr="003E6951">
        <w:rPr>
          <w:sz w:val="18"/>
          <w:szCs w:val="18"/>
        </w:rPr>
        <w:t xml:space="preserve">// </w:t>
      </w:r>
      <w:r w:rsidRPr="003E6951">
        <w:rPr>
          <w:sz w:val="18"/>
          <w:szCs w:val="18"/>
          <w:lang w:val="es-CO"/>
        </w:rPr>
        <w:t>Una vez resueltos los interrogantes planteados y acordados los cambios a los artículos discutidos, las modificaciones fueron aceptadas por los congresistas”</w:t>
      </w:r>
      <w:r>
        <w:rPr>
          <w:sz w:val="18"/>
          <w:szCs w:val="18"/>
          <w:lang w:val="es-CO"/>
        </w:rPr>
        <w:t>.</w:t>
      </w:r>
      <w:r w:rsidRPr="003E6951">
        <w:rPr>
          <w:sz w:val="18"/>
          <w:szCs w:val="18"/>
          <w:lang w:val="es-CO"/>
        </w:rPr>
        <w:t xml:space="preserve"> </w:t>
      </w:r>
      <w:r w:rsidRPr="00805024">
        <w:rPr>
          <w:i/>
          <w:iCs/>
          <w:sz w:val="18"/>
          <w:szCs w:val="18"/>
          <w:lang w:val="es-CO"/>
        </w:rPr>
        <w:t>Ibidem,</w:t>
      </w:r>
      <w:r w:rsidRPr="003E6951">
        <w:rPr>
          <w:sz w:val="18"/>
          <w:szCs w:val="18"/>
          <w:lang w:val="es-CO"/>
        </w:rPr>
        <w:t xml:space="preserve"> p. 8. </w:t>
      </w:r>
    </w:p>
  </w:footnote>
  <w:footnote w:id="112">
    <w:p w:rsidR="00A14EFB" w:rsidRDefault="00F66C1E">
      <w:pPr>
        <w:pStyle w:val="Textonotapie"/>
      </w:pPr>
      <w:r w:rsidRPr="00E65861">
        <w:rPr>
          <w:rStyle w:val="Refdenotaalpie"/>
          <w:sz w:val="18"/>
          <w:szCs w:val="18"/>
        </w:rPr>
        <w:footnoteRef/>
      </w:r>
      <w:r w:rsidRPr="00E65861">
        <w:rPr>
          <w:sz w:val="18"/>
          <w:szCs w:val="18"/>
        </w:rPr>
        <w:t xml:space="preserve"> </w:t>
      </w:r>
      <w:r w:rsidRPr="00805024">
        <w:rPr>
          <w:i/>
          <w:iCs/>
          <w:sz w:val="18"/>
          <w:szCs w:val="18"/>
          <w:lang w:val="es-CO"/>
        </w:rPr>
        <w:t>Ibidem,</w:t>
      </w:r>
      <w:r w:rsidRPr="00E65861">
        <w:rPr>
          <w:sz w:val="18"/>
          <w:szCs w:val="18"/>
          <w:lang w:val="es-CO"/>
        </w:rPr>
        <w:t xml:space="preserve"> p. 53.</w:t>
      </w:r>
    </w:p>
  </w:footnote>
  <w:footnote w:id="113">
    <w:p w:rsidR="00A14EFB" w:rsidRDefault="00F66C1E">
      <w:pPr>
        <w:pStyle w:val="Textonotapie"/>
      </w:pPr>
      <w:r w:rsidRPr="00E65861">
        <w:rPr>
          <w:rStyle w:val="Refdenotaalpie"/>
          <w:sz w:val="18"/>
          <w:szCs w:val="18"/>
        </w:rPr>
        <w:footnoteRef/>
      </w:r>
      <w:r w:rsidRPr="00E65861">
        <w:rPr>
          <w:sz w:val="18"/>
          <w:szCs w:val="18"/>
        </w:rPr>
        <w:t xml:space="preserve"> </w:t>
      </w:r>
      <w:r w:rsidRPr="00805024">
        <w:rPr>
          <w:i/>
          <w:iCs/>
          <w:sz w:val="18"/>
          <w:szCs w:val="18"/>
          <w:lang w:val="es-CO"/>
        </w:rPr>
        <w:t>Ibidem,</w:t>
      </w:r>
      <w:r w:rsidRPr="00E65861">
        <w:rPr>
          <w:sz w:val="18"/>
          <w:szCs w:val="18"/>
          <w:lang w:val="es-CO"/>
        </w:rPr>
        <w:t xml:space="preserve"> p. 16. </w:t>
      </w:r>
    </w:p>
  </w:footnote>
  <w:footnote w:id="114">
    <w:p w:rsidR="00A14EFB" w:rsidRDefault="00F66C1E">
      <w:pPr>
        <w:pStyle w:val="Textonotapie"/>
      </w:pPr>
      <w:r w:rsidRPr="00E65861">
        <w:rPr>
          <w:rStyle w:val="Refdenotaalpie"/>
          <w:sz w:val="18"/>
          <w:szCs w:val="18"/>
        </w:rPr>
        <w:footnoteRef/>
      </w:r>
      <w:r w:rsidRPr="00E65861">
        <w:rPr>
          <w:sz w:val="18"/>
          <w:szCs w:val="18"/>
        </w:rPr>
        <w:t xml:space="preserve"> </w:t>
      </w:r>
      <w:r w:rsidRPr="00E65861">
        <w:rPr>
          <w:sz w:val="18"/>
          <w:szCs w:val="18"/>
          <w:lang w:val="es-CO"/>
        </w:rPr>
        <w:t xml:space="preserve">El texto de los artículos 75 y 76 aprobados se encuentra en la página 20. </w:t>
      </w:r>
    </w:p>
  </w:footnote>
  <w:footnote w:id="115">
    <w:p w:rsidR="00A14EFB" w:rsidRDefault="00F66C1E" w:rsidP="00E93CB2">
      <w:pPr>
        <w:pStyle w:val="Textonotapie"/>
        <w:jc w:val="both"/>
      </w:pPr>
      <w:r w:rsidRPr="00E65861">
        <w:rPr>
          <w:rStyle w:val="Refdenotaalpie"/>
          <w:sz w:val="18"/>
          <w:szCs w:val="18"/>
        </w:rPr>
        <w:footnoteRef/>
      </w:r>
      <w:r w:rsidRPr="00E65861">
        <w:rPr>
          <w:sz w:val="18"/>
          <w:szCs w:val="18"/>
        </w:rPr>
        <w:t xml:space="preserve"> Gacetas del Congreso </w:t>
      </w:r>
      <w:r w:rsidRPr="00E65861">
        <w:rPr>
          <w:sz w:val="18"/>
          <w:szCs w:val="18"/>
          <w:lang w:val="es-ES"/>
        </w:rPr>
        <w:t xml:space="preserve">1412 de 2022 (Senado) y 1413 de 2022 (Cámara), p. 16. </w:t>
      </w:r>
    </w:p>
  </w:footnote>
  <w:footnote w:id="116">
    <w:p w:rsidR="00A14EFB" w:rsidRDefault="00F66C1E" w:rsidP="00E93CB2">
      <w:pPr>
        <w:pStyle w:val="Textonotapie"/>
        <w:jc w:val="both"/>
      </w:pPr>
      <w:r w:rsidRPr="00806E9D">
        <w:rPr>
          <w:rStyle w:val="Refdenotaalpie"/>
          <w:sz w:val="18"/>
          <w:szCs w:val="18"/>
        </w:rPr>
        <w:footnoteRef/>
      </w:r>
      <w:r w:rsidRPr="00806E9D">
        <w:rPr>
          <w:sz w:val="18"/>
          <w:szCs w:val="18"/>
        </w:rPr>
        <w:t xml:space="preserve"> </w:t>
      </w:r>
      <w:r w:rsidRPr="00806E9D">
        <w:rPr>
          <w:sz w:val="18"/>
          <w:szCs w:val="18"/>
          <w:lang w:val="es-CO"/>
        </w:rPr>
        <w:t>El video de la sesión se puede consultar en el siguiente link:</w:t>
      </w:r>
      <w:r w:rsidRPr="00806E9D">
        <w:rPr>
          <w:sz w:val="18"/>
          <w:szCs w:val="18"/>
        </w:rPr>
        <w:t xml:space="preserve"> </w:t>
      </w:r>
      <w:hyperlink r:id="rId1" w:history="1">
        <w:r w:rsidRPr="00806E9D">
          <w:rPr>
            <w:rStyle w:val="Hipervnculo"/>
            <w:sz w:val="18"/>
            <w:szCs w:val="18"/>
            <w:lang w:val="es-CO"/>
          </w:rPr>
          <w:t>https://www.youtube.com/watch?v=RWsjxbqWD8A</w:t>
        </w:r>
      </w:hyperlink>
      <w:r w:rsidRPr="00806E9D">
        <w:rPr>
          <w:sz w:val="18"/>
          <w:szCs w:val="18"/>
          <w:lang w:val="es-CO"/>
        </w:rPr>
        <w:t xml:space="preserve">. La aprobación se dio por 105 votos por el SI y 22 votos por el No. Minuto 1:45:38. </w:t>
      </w:r>
    </w:p>
  </w:footnote>
  <w:footnote w:id="117">
    <w:p w:rsidR="00A14EFB" w:rsidRDefault="00F66C1E" w:rsidP="00E65861">
      <w:pPr>
        <w:pStyle w:val="Textonotapie"/>
        <w:jc w:val="both"/>
      </w:pPr>
      <w:r w:rsidRPr="00806E9D">
        <w:rPr>
          <w:rStyle w:val="Refdenotaalpie"/>
          <w:sz w:val="18"/>
          <w:szCs w:val="18"/>
        </w:rPr>
        <w:footnoteRef/>
      </w:r>
      <w:r w:rsidRPr="00806E9D">
        <w:rPr>
          <w:sz w:val="18"/>
          <w:szCs w:val="18"/>
        </w:rPr>
        <w:t xml:space="preserve"> </w:t>
      </w:r>
      <w:r w:rsidRPr="00806E9D">
        <w:rPr>
          <w:sz w:val="18"/>
          <w:szCs w:val="18"/>
          <w:lang w:val="es-CO"/>
        </w:rPr>
        <w:t xml:space="preserve">El video de la sesión se puede consultar en el siguiente link: </w:t>
      </w:r>
      <w:hyperlink r:id="rId2" w:history="1">
        <w:r w:rsidRPr="00806E9D">
          <w:rPr>
            <w:rStyle w:val="Hipervnculo"/>
            <w:sz w:val="18"/>
            <w:szCs w:val="18"/>
            <w:lang w:val="es-CO"/>
          </w:rPr>
          <w:t>https://www.youtube.com/watch?v=rIxRKsbe4P0</w:t>
        </w:r>
      </w:hyperlink>
      <w:r w:rsidRPr="00806E9D">
        <w:rPr>
          <w:sz w:val="18"/>
          <w:szCs w:val="18"/>
          <w:lang w:val="es-CO"/>
        </w:rPr>
        <w:t xml:space="preserve">. La aprobación se dio por 61 votos por el SI y 20 votos por el NO. Minuto 1:16:00. </w:t>
      </w:r>
    </w:p>
  </w:footnote>
  <w:footnote w:id="118">
    <w:p w:rsidR="00A14EFB" w:rsidRDefault="00F66C1E" w:rsidP="002945CC">
      <w:pPr>
        <w:pStyle w:val="Textonotapie"/>
        <w:jc w:val="both"/>
      </w:pPr>
      <w:r w:rsidRPr="00B33837">
        <w:rPr>
          <w:rStyle w:val="Refdenotaalpie"/>
        </w:rPr>
        <w:footnoteRef/>
      </w:r>
      <w:r w:rsidRPr="00B33837">
        <w:t xml:space="preserve"> Sentencia C-080 de 2023. M.P. Jorge Enrique Ibáñez Najar. SV. Antonio José Lizarazo Ocampo. SV. Cristina Pardo Schlesinger. </w:t>
      </w:r>
    </w:p>
  </w:footnote>
  <w:footnote w:id="119">
    <w:p w:rsidR="00A14EFB" w:rsidRDefault="00F66C1E">
      <w:pPr>
        <w:pStyle w:val="Textonotapie"/>
      </w:pPr>
      <w:r w:rsidRPr="00B33837">
        <w:rPr>
          <w:rStyle w:val="Refdenotaalpie"/>
        </w:rPr>
        <w:footnoteRef/>
      </w:r>
      <w:r w:rsidRPr="00B33837">
        <w:t xml:space="preserve"> M.P. Diana Fajardo Rivera. SV. Antonio José Lizarazo Ocampo. SV. Alberto Rojas Ríos.</w:t>
      </w:r>
      <w:r>
        <w:t xml:space="preserve"> </w:t>
      </w:r>
    </w:p>
  </w:footnote>
  <w:footnote w:id="120">
    <w:p w:rsidR="00A14EFB" w:rsidRDefault="00F66C1E" w:rsidP="00707CA4">
      <w:pPr>
        <w:pStyle w:val="Textonotapie"/>
        <w:jc w:val="both"/>
      </w:pPr>
      <w:r w:rsidRPr="00806E9D">
        <w:rPr>
          <w:rStyle w:val="Refdenotaalpie"/>
          <w:sz w:val="18"/>
          <w:szCs w:val="18"/>
        </w:rPr>
        <w:footnoteRef/>
      </w:r>
      <w:r w:rsidRPr="00806E9D">
        <w:rPr>
          <w:sz w:val="18"/>
          <w:szCs w:val="18"/>
        </w:rPr>
        <w:t xml:space="preserve"> </w:t>
      </w:r>
      <w:r w:rsidRPr="00806E9D">
        <w:rPr>
          <w:sz w:val="18"/>
          <w:szCs w:val="18"/>
          <w:lang w:val="es-CO"/>
        </w:rPr>
        <w:t>Sentencia C-390 de 2023</w:t>
      </w:r>
      <w:r>
        <w:rPr>
          <w:sz w:val="18"/>
          <w:szCs w:val="18"/>
          <w:lang w:val="es-CO"/>
        </w:rPr>
        <w:t xml:space="preserve"> (</w:t>
      </w:r>
      <w:r w:rsidRPr="00806E9D">
        <w:rPr>
          <w:sz w:val="18"/>
          <w:szCs w:val="18"/>
          <w:lang w:val="es-CO"/>
        </w:rPr>
        <w:t>M.P. Cristina Pardo Schlesinger</w:t>
      </w:r>
      <w:r>
        <w:rPr>
          <w:sz w:val="18"/>
          <w:szCs w:val="18"/>
          <w:lang w:val="es-CO"/>
        </w:rPr>
        <w:t>)</w:t>
      </w:r>
      <w:r w:rsidRPr="00806E9D">
        <w:rPr>
          <w:sz w:val="18"/>
          <w:szCs w:val="18"/>
          <w:lang w:val="es-CO"/>
        </w:rPr>
        <w:t xml:space="preserve">, la cual reitera a su vez la Sentencia C-304 de 2019. M.P. Luis Guillermo Guerrero Pérez. </w:t>
      </w:r>
    </w:p>
  </w:footnote>
  <w:footnote w:id="121">
    <w:p w:rsidR="00A14EFB" w:rsidRDefault="00F66C1E">
      <w:pPr>
        <w:pStyle w:val="Textonotapie"/>
      </w:pPr>
      <w:r w:rsidRPr="00806E9D">
        <w:rPr>
          <w:rStyle w:val="Refdenotaalpie"/>
          <w:sz w:val="18"/>
          <w:szCs w:val="18"/>
        </w:rPr>
        <w:footnoteRef/>
      </w:r>
      <w:r w:rsidRPr="00806E9D">
        <w:rPr>
          <w:sz w:val="18"/>
          <w:szCs w:val="18"/>
        </w:rPr>
        <w:t xml:space="preserve"> </w:t>
      </w:r>
      <w:r w:rsidRPr="00806E9D">
        <w:rPr>
          <w:sz w:val="18"/>
          <w:szCs w:val="18"/>
          <w:lang w:val="es-CO"/>
        </w:rPr>
        <w:t xml:space="preserve">Gaceta del Congreso </w:t>
      </w:r>
      <w:r>
        <w:rPr>
          <w:sz w:val="18"/>
          <w:szCs w:val="18"/>
          <w:lang w:val="es-CO"/>
        </w:rPr>
        <w:t>n.</w:t>
      </w:r>
      <w:r w:rsidRPr="00806E9D">
        <w:rPr>
          <w:sz w:val="18"/>
          <w:szCs w:val="18"/>
          <w:lang w:val="es-CO"/>
        </w:rPr>
        <w:t xml:space="preserve">° 917 de 2022. </w:t>
      </w:r>
    </w:p>
  </w:footnote>
  <w:footnote w:id="122">
    <w:p w:rsidR="00A14EFB" w:rsidRDefault="00F66C1E" w:rsidP="000F2C9D">
      <w:pPr>
        <w:pStyle w:val="Textonotapie"/>
        <w:jc w:val="both"/>
      </w:pPr>
      <w:r w:rsidRPr="00B33837">
        <w:rPr>
          <w:rStyle w:val="Refdenotaalpie"/>
          <w:sz w:val="18"/>
          <w:szCs w:val="18"/>
        </w:rPr>
        <w:footnoteRef/>
      </w:r>
      <w:r w:rsidRPr="00B33837">
        <w:rPr>
          <w:sz w:val="18"/>
          <w:szCs w:val="18"/>
        </w:rPr>
        <w:t xml:space="preserve"> </w:t>
      </w:r>
      <w:r w:rsidRPr="00B33837">
        <w:rPr>
          <w:sz w:val="18"/>
          <w:szCs w:val="18"/>
          <w:lang w:val="es-CO"/>
        </w:rPr>
        <w:t>Al respecto se pueden consultar las sentencias C-711 de 2001. M.P. Jaime Araujo Rentería, y C-422 de 2016. M.P. Jorge Iván Palacio Palacio. Además de ello, en las sentencias C-545 de 1994 (M.P. Fabio Morón Díaz) y C-838 de 2008 (M.P. Marco Gerardo Monroy Cabra), la Corte se refiere a la naturaleza tributaria de las contribuciones parafiscales.</w:t>
      </w:r>
      <w:r>
        <w:rPr>
          <w:sz w:val="18"/>
          <w:szCs w:val="18"/>
          <w:lang w:val="es-CO"/>
        </w:rPr>
        <w:t xml:space="preserve"> </w:t>
      </w:r>
      <w:r w:rsidRPr="00806E9D">
        <w:rPr>
          <w:sz w:val="18"/>
          <w:szCs w:val="18"/>
          <w:lang w:val="es-CO"/>
        </w:rPr>
        <w:t xml:space="preserve">  </w:t>
      </w:r>
    </w:p>
  </w:footnote>
  <w:footnote w:id="123">
    <w:p w:rsidR="00A14EFB" w:rsidRDefault="00F66C1E" w:rsidP="003659FE">
      <w:pPr>
        <w:pStyle w:val="Textonotapie"/>
      </w:pPr>
      <w:r w:rsidRPr="00806E9D">
        <w:rPr>
          <w:rStyle w:val="Refdenotaalpie"/>
          <w:sz w:val="18"/>
          <w:szCs w:val="18"/>
        </w:rPr>
        <w:footnoteRef/>
      </w:r>
      <w:r w:rsidRPr="00806E9D">
        <w:rPr>
          <w:sz w:val="18"/>
          <w:szCs w:val="18"/>
        </w:rPr>
        <w:t xml:space="preserve"> </w:t>
      </w:r>
      <w:r w:rsidRPr="00806E9D">
        <w:rPr>
          <w:sz w:val="18"/>
          <w:szCs w:val="18"/>
          <w:lang w:val="es-CO"/>
        </w:rPr>
        <w:t xml:space="preserve">Gaceta del Congreso </w:t>
      </w:r>
      <w:r>
        <w:rPr>
          <w:sz w:val="18"/>
          <w:szCs w:val="18"/>
          <w:lang w:val="es-CO"/>
        </w:rPr>
        <w:t>n.</w:t>
      </w:r>
      <w:r w:rsidRPr="00806E9D">
        <w:rPr>
          <w:sz w:val="18"/>
          <w:szCs w:val="18"/>
          <w:lang w:val="es-CO"/>
        </w:rPr>
        <w:t xml:space="preserve">° 917 de 2022, p. 18. </w:t>
      </w:r>
    </w:p>
  </w:footnote>
  <w:footnote w:id="124">
    <w:p w:rsidR="00A14EFB" w:rsidRDefault="00F66C1E">
      <w:pPr>
        <w:pStyle w:val="Textonotapie"/>
      </w:pPr>
      <w:r w:rsidRPr="00806E9D">
        <w:rPr>
          <w:rStyle w:val="Refdenotaalpie"/>
          <w:sz w:val="18"/>
          <w:szCs w:val="18"/>
        </w:rPr>
        <w:footnoteRef/>
      </w:r>
      <w:r w:rsidRPr="00806E9D">
        <w:rPr>
          <w:sz w:val="18"/>
          <w:szCs w:val="18"/>
        </w:rPr>
        <w:t xml:space="preserve"> </w:t>
      </w:r>
      <w:r w:rsidRPr="00806E9D">
        <w:rPr>
          <w:sz w:val="18"/>
          <w:szCs w:val="18"/>
          <w:lang w:val="es-CO"/>
        </w:rPr>
        <w:t xml:space="preserve">Gaceta del Congreso </w:t>
      </w:r>
      <w:r>
        <w:rPr>
          <w:sz w:val="18"/>
          <w:szCs w:val="18"/>
          <w:lang w:val="es-CO"/>
        </w:rPr>
        <w:t xml:space="preserve">n.° </w:t>
      </w:r>
      <w:r w:rsidRPr="00806E9D">
        <w:rPr>
          <w:sz w:val="18"/>
          <w:szCs w:val="18"/>
          <w:lang w:val="es-CO"/>
        </w:rPr>
        <w:t xml:space="preserve">1199 de 2022, pp. 7 y 12. </w:t>
      </w:r>
    </w:p>
  </w:footnote>
  <w:footnote w:id="125">
    <w:p w:rsidR="00A14EFB" w:rsidRDefault="00F66C1E">
      <w:pPr>
        <w:pStyle w:val="Textonotapie"/>
      </w:pPr>
      <w:r w:rsidRPr="00806E9D">
        <w:rPr>
          <w:rStyle w:val="Refdenotaalpie"/>
          <w:sz w:val="18"/>
          <w:szCs w:val="18"/>
        </w:rPr>
        <w:footnoteRef/>
      </w:r>
      <w:r w:rsidRPr="00806E9D">
        <w:rPr>
          <w:sz w:val="18"/>
          <w:szCs w:val="18"/>
        </w:rPr>
        <w:t xml:space="preserve"> </w:t>
      </w:r>
      <w:r w:rsidRPr="00806E9D">
        <w:rPr>
          <w:sz w:val="18"/>
          <w:szCs w:val="18"/>
          <w:lang w:val="es-CO"/>
        </w:rPr>
        <w:t xml:space="preserve">Gaceta del Congreso </w:t>
      </w:r>
      <w:r>
        <w:rPr>
          <w:sz w:val="18"/>
          <w:szCs w:val="18"/>
          <w:lang w:val="es-CO"/>
        </w:rPr>
        <w:t>n.</w:t>
      </w:r>
      <w:r w:rsidRPr="00806E9D">
        <w:rPr>
          <w:sz w:val="18"/>
          <w:szCs w:val="18"/>
          <w:lang w:val="es-CO"/>
        </w:rPr>
        <w:t xml:space="preserve">° 1358 de 2022, p. 52. </w:t>
      </w:r>
    </w:p>
  </w:footnote>
  <w:footnote w:id="126">
    <w:p w:rsidR="00A14EFB" w:rsidRDefault="00F66C1E">
      <w:pPr>
        <w:pStyle w:val="Textonotapie"/>
      </w:pPr>
      <w:r w:rsidRPr="00806E9D">
        <w:rPr>
          <w:rStyle w:val="Refdenotaalpie"/>
          <w:sz w:val="18"/>
          <w:szCs w:val="18"/>
        </w:rPr>
        <w:footnoteRef/>
      </w:r>
      <w:r w:rsidRPr="00806E9D">
        <w:rPr>
          <w:sz w:val="18"/>
          <w:szCs w:val="18"/>
        </w:rPr>
        <w:t xml:space="preserve"> </w:t>
      </w:r>
      <w:r w:rsidRPr="00806E9D">
        <w:rPr>
          <w:sz w:val="18"/>
          <w:szCs w:val="18"/>
          <w:lang w:val="es-CO"/>
        </w:rPr>
        <w:t xml:space="preserve">Gacetas del Congreso </w:t>
      </w:r>
      <w:r>
        <w:rPr>
          <w:sz w:val="18"/>
          <w:szCs w:val="18"/>
          <w:lang w:val="es-CO"/>
        </w:rPr>
        <w:t>n.</w:t>
      </w:r>
      <w:r w:rsidRPr="00806E9D">
        <w:rPr>
          <w:sz w:val="18"/>
          <w:szCs w:val="18"/>
          <w:lang w:val="es-CO"/>
        </w:rPr>
        <w:t xml:space="preserve">° 1385 de 2002 (Cámara) y 1387 de 2022 (Senado). </w:t>
      </w:r>
    </w:p>
  </w:footnote>
  <w:footnote w:id="127">
    <w:p w:rsidR="00A14EFB" w:rsidRDefault="00F66C1E" w:rsidP="007C2684">
      <w:pPr>
        <w:pStyle w:val="Textonotapie"/>
        <w:jc w:val="both"/>
      </w:pPr>
      <w:r w:rsidRPr="00B33837">
        <w:rPr>
          <w:rStyle w:val="Refdenotaalpie"/>
          <w:sz w:val="18"/>
          <w:szCs w:val="18"/>
        </w:rPr>
        <w:footnoteRef/>
      </w:r>
      <w:r w:rsidRPr="00B33837">
        <w:rPr>
          <w:sz w:val="18"/>
          <w:szCs w:val="18"/>
        </w:rPr>
        <w:t xml:space="preserve"> </w:t>
      </w:r>
      <w:r w:rsidRPr="00B33837">
        <w:rPr>
          <w:sz w:val="18"/>
          <w:szCs w:val="18"/>
          <w:lang w:val="es-ES"/>
        </w:rPr>
        <w:t>El Sistema de Protección Social está dividido en dos componentes: (i) el Sistema de Seguridad Social Integral y (ii) el Sistema de Asistencia Social.</w:t>
      </w:r>
      <w:r w:rsidRPr="007C2684">
        <w:rPr>
          <w:sz w:val="18"/>
          <w:szCs w:val="18"/>
          <w:lang w:val="es-ES"/>
        </w:rPr>
        <w:t xml:space="preserve"> </w:t>
      </w:r>
    </w:p>
  </w:footnote>
  <w:footnote w:id="128">
    <w:p w:rsidR="00A14EFB" w:rsidRDefault="00F66C1E" w:rsidP="003460FB">
      <w:pPr>
        <w:pStyle w:val="Textonotapie"/>
        <w:jc w:val="both"/>
      </w:pPr>
      <w:r w:rsidRPr="00806E9D">
        <w:rPr>
          <w:rStyle w:val="Refdenotaalpie"/>
          <w:sz w:val="18"/>
          <w:szCs w:val="18"/>
        </w:rPr>
        <w:footnoteRef/>
      </w:r>
      <w:r w:rsidRPr="00806E9D">
        <w:rPr>
          <w:sz w:val="18"/>
          <w:szCs w:val="18"/>
        </w:rPr>
        <w:t xml:space="preserve"> </w:t>
      </w:r>
      <w:r w:rsidRPr="00806E9D">
        <w:rPr>
          <w:sz w:val="18"/>
          <w:szCs w:val="18"/>
          <w:lang w:val="es-CO"/>
        </w:rPr>
        <w:t xml:space="preserve">Vale la pena precisar que en las Sentencias C-219 de 2019 (M.P. Luis Guillermo Guerrero Pérez. SV. Carlos Bernal Pulido. SV. Diana Fajardo Rivera. AV. Alejandro Linares Cantillo. AV. Antonio José Lizarazo Ocampo) y C-068 de 2020 (M.P. Diana Fajardo Rivera. SV. Carlos Bernal Pulido. AV. Diana Fajardo Rivera. AV. Alejandro Linares Cantillo. AV. Antonio José Lizarazo Ocampo), la Corte Constitucional declaró inexequibles los artículos 135 de la Ley 1753 de 2015 “Por la cual se expide el Plan Nacional de Desarrollo 2014-2018 Todos por un nuevo país” y 244 de la Ley 1955 de 2019 “Por la cual se expide el Plan Nacional de Desarrollo 2018-2022, ‘Pacto por Colombia, pacto por la equidad”, respectivamente, por infracción al principio de unidad de materia, en tanto no existía una conexidad directa e inmediata entre la regulación del ingreso base de cotización para los trabajadores independientes con contratos diferentes al de prestación de servicios y los objetivos, metas o estrategias previstas en esos planes nacionales de desarrollo. En ambas decisiones difirió los efectos </w:t>
      </w:r>
      <w:r w:rsidRPr="00586372">
        <w:rPr>
          <w:sz w:val="18"/>
          <w:szCs w:val="18"/>
          <w:lang w:val="es-CO"/>
        </w:rPr>
        <w:t xml:space="preserve">de la decisión al vencimiento de dos legislaturas ordinarias siguientes a la notificación de esas decisiones judiciales. Tales artículos comparten algunos contenidos con el artículo 89 que se acusa, pero no tienen plena similitud, y en todo caso el análisis que adelantó la Corte en esas sentencias partió de un análisis de la unidad de materia en planes nacionales de desarrollo y no en leyes de naturaleza tributaria.  </w:t>
      </w:r>
    </w:p>
  </w:footnote>
  <w:footnote w:id="129">
    <w:p w:rsidR="00A14EFB" w:rsidRDefault="00F66C1E" w:rsidP="003448CC">
      <w:pPr>
        <w:pStyle w:val="Textonotapie"/>
        <w:jc w:val="both"/>
      </w:pPr>
      <w:r w:rsidRPr="00586372">
        <w:rPr>
          <w:rStyle w:val="Refdenotaalpie"/>
          <w:sz w:val="18"/>
          <w:szCs w:val="18"/>
        </w:rPr>
        <w:footnoteRef/>
      </w:r>
      <w:r w:rsidRPr="00586372">
        <w:rPr>
          <w:sz w:val="18"/>
          <w:szCs w:val="18"/>
        </w:rPr>
        <w:t xml:space="preserve"> Gaceta del Congreso </w:t>
      </w:r>
      <w:r>
        <w:rPr>
          <w:sz w:val="18"/>
          <w:szCs w:val="18"/>
        </w:rPr>
        <w:t>n.</w:t>
      </w:r>
      <w:r w:rsidRPr="00586372">
        <w:rPr>
          <w:sz w:val="18"/>
          <w:szCs w:val="18"/>
        </w:rPr>
        <w:t xml:space="preserve">° 1358 de 2022 (Cámara) y </w:t>
      </w:r>
      <w:r>
        <w:rPr>
          <w:sz w:val="18"/>
          <w:szCs w:val="18"/>
        </w:rPr>
        <w:t xml:space="preserve">n.º </w:t>
      </w:r>
      <w:r w:rsidRPr="00586372">
        <w:rPr>
          <w:sz w:val="18"/>
          <w:szCs w:val="18"/>
        </w:rPr>
        <w:t xml:space="preserve">1359 de 2022 (Senado), pp. 9, 19 y 55. En esa oportunidad se justificó la inclusión de esta disposición en generar el pago de las obligaciones tributarias y conceder el incentivo como beneficio. </w:t>
      </w:r>
    </w:p>
  </w:footnote>
  <w:footnote w:id="130">
    <w:p w:rsidR="00A14EFB" w:rsidRDefault="00F66C1E">
      <w:pPr>
        <w:pStyle w:val="Textonotapie"/>
      </w:pPr>
      <w:r w:rsidRPr="00586372">
        <w:rPr>
          <w:rStyle w:val="Refdenotaalpie"/>
          <w:sz w:val="18"/>
          <w:szCs w:val="18"/>
        </w:rPr>
        <w:footnoteRef/>
      </w:r>
      <w:r w:rsidRPr="00586372">
        <w:rPr>
          <w:sz w:val="18"/>
          <w:szCs w:val="18"/>
        </w:rPr>
        <w:t xml:space="preserve"> </w:t>
      </w:r>
      <w:r w:rsidRPr="00586372">
        <w:rPr>
          <w:sz w:val="18"/>
          <w:szCs w:val="18"/>
          <w:lang w:val="es-CO"/>
        </w:rPr>
        <w:t xml:space="preserve">Gaceta del Congreso </w:t>
      </w:r>
      <w:r>
        <w:rPr>
          <w:sz w:val="18"/>
          <w:szCs w:val="18"/>
          <w:lang w:val="es-CO"/>
        </w:rPr>
        <w:t>n.</w:t>
      </w:r>
      <w:r w:rsidRPr="00586372">
        <w:rPr>
          <w:sz w:val="18"/>
          <w:szCs w:val="18"/>
          <w:lang w:val="es-CO"/>
        </w:rPr>
        <w:t xml:space="preserve">° 175 de 2023, pp. 51 y 52. </w:t>
      </w:r>
    </w:p>
  </w:footnote>
  <w:footnote w:id="131">
    <w:p w:rsidR="00A14EFB" w:rsidRDefault="00F66C1E">
      <w:pPr>
        <w:pStyle w:val="Textonotapie"/>
      </w:pPr>
      <w:r w:rsidRPr="00586372">
        <w:rPr>
          <w:rStyle w:val="Refdenotaalpie"/>
          <w:sz w:val="18"/>
          <w:szCs w:val="18"/>
        </w:rPr>
        <w:footnoteRef/>
      </w:r>
      <w:r w:rsidRPr="00586372">
        <w:rPr>
          <w:sz w:val="18"/>
          <w:szCs w:val="18"/>
        </w:rPr>
        <w:t xml:space="preserve"> </w:t>
      </w:r>
      <w:r w:rsidRPr="00586372">
        <w:rPr>
          <w:sz w:val="18"/>
          <w:szCs w:val="18"/>
          <w:lang w:val="es-CO"/>
        </w:rPr>
        <w:t xml:space="preserve">Gaceta del Congreso </w:t>
      </w:r>
      <w:r>
        <w:rPr>
          <w:sz w:val="18"/>
          <w:szCs w:val="18"/>
          <w:lang w:val="es-CO"/>
        </w:rPr>
        <w:t>n.</w:t>
      </w:r>
      <w:r w:rsidRPr="00586372">
        <w:rPr>
          <w:sz w:val="18"/>
          <w:szCs w:val="18"/>
          <w:lang w:val="es-CO"/>
        </w:rPr>
        <w:t xml:space="preserve">° 1387 de 2022, p. 22. </w:t>
      </w:r>
    </w:p>
  </w:footnote>
  <w:footnote w:id="132">
    <w:p w:rsidR="00A14EFB" w:rsidRDefault="00F66C1E">
      <w:pPr>
        <w:pStyle w:val="Textonotapie"/>
      </w:pPr>
      <w:r w:rsidRPr="00586372">
        <w:rPr>
          <w:rStyle w:val="Refdenotaalpie"/>
          <w:sz w:val="18"/>
          <w:szCs w:val="18"/>
        </w:rPr>
        <w:footnoteRef/>
      </w:r>
      <w:r w:rsidRPr="00586372">
        <w:rPr>
          <w:sz w:val="18"/>
          <w:szCs w:val="18"/>
        </w:rPr>
        <w:t xml:space="preserve"> </w:t>
      </w:r>
      <w:r w:rsidRPr="00586372">
        <w:rPr>
          <w:sz w:val="18"/>
          <w:szCs w:val="18"/>
          <w:lang w:val="es-CO"/>
        </w:rPr>
        <w:t xml:space="preserve">Gacetas del Congreso </w:t>
      </w:r>
      <w:r>
        <w:rPr>
          <w:sz w:val="18"/>
          <w:szCs w:val="18"/>
          <w:lang w:val="es-CO"/>
        </w:rPr>
        <w:t>n.</w:t>
      </w:r>
      <w:r w:rsidRPr="00586372">
        <w:rPr>
          <w:sz w:val="18"/>
          <w:szCs w:val="18"/>
          <w:lang w:val="es-CO"/>
        </w:rPr>
        <w:t xml:space="preserve">° 1412 y </w:t>
      </w:r>
      <w:r>
        <w:rPr>
          <w:sz w:val="18"/>
          <w:szCs w:val="18"/>
          <w:lang w:val="es-CO"/>
        </w:rPr>
        <w:t xml:space="preserve">n.º </w:t>
      </w:r>
      <w:r w:rsidRPr="00586372">
        <w:rPr>
          <w:sz w:val="18"/>
          <w:szCs w:val="18"/>
          <w:lang w:val="es-CO"/>
        </w:rPr>
        <w:t>1413 de 2022, p. 6. Además, el informe de conciliación fue aprobado por la Plenaria del Senado el 16 de noviembre de 2022 y por la Plenaria de la Cámara de Representantes el 17 de noviembre del mismo año. Se pueden consultar los link</w:t>
      </w:r>
      <w:r>
        <w:rPr>
          <w:sz w:val="18"/>
          <w:szCs w:val="18"/>
          <w:lang w:val="es-CO"/>
        </w:rPr>
        <w:t>s</w:t>
      </w:r>
      <w:r w:rsidRPr="00586372">
        <w:rPr>
          <w:sz w:val="18"/>
          <w:szCs w:val="18"/>
          <w:lang w:val="es-CO"/>
        </w:rPr>
        <w:t xml:space="preserve"> que se relacionan en las notas al pie 108 y 109 de esta decisión judicial.</w:t>
      </w:r>
      <w:r>
        <w:rPr>
          <w:lang w:val="es-CO"/>
        </w:rPr>
        <w:t xml:space="preserve">  </w:t>
      </w:r>
    </w:p>
  </w:footnote>
  <w:footnote w:id="133">
    <w:p w:rsidR="00A14EFB" w:rsidRDefault="00790770" w:rsidP="009F52CA">
      <w:pPr>
        <w:pStyle w:val="Textonotapie"/>
        <w:jc w:val="both"/>
      </w:pPr>
      <w:r>
        <w:rPr>
          <w:vertAlign w:val="superscript"/>
        </w:rPr>
        <w:footnoteRef/>
      </w:r>
      <w:r>
        <w:t xml:space="preserve"> </w:t>
      </w:r>
      <w:r>
        <w:rPr>
          <w:lang w:val="es-CO"/>
        </w:rPr>
        <w:t xml:space="preserve">F.J. 124, (i). </w:t>
      </w:r>
    </w:p>
  </w:footnote>
  <w:footnote w:id="134">
    <w:p w:rsidR="00A14EFB" w:rsidRDefault="00790770" w:rsidP="009F52CA">
      <w:pPr>
        <w:pStyle w:val="Textonotapie"/>
        <w:jc w:val="both"/>
      </w:pPr>
      <w:r>
        <w:rPr>
          <w:vertAlign w:val="superscript"/>
        </w:rPr>
        <w:footnoteRef/>
      </w:r>
      <w:r>
        <w:t xml:space="preserve"> F.J. 135. </w:t>
      </w:r>
    </w:p>
  </w:footnote>
  <w:footnote w:id="135">
    <w:p w:rsidR="00A14EFB" w:rsidRDefault="00790770" w:rsidP="009F52CA">
      <w:pPr>
        <w:pStyle w:val="Textonotapie"/>
        <w:jc w:val="both"/>
      </w:pPr>
      <w:r>
        <w:rPr>
          <w:vertAlign w:val="superscript"/>
        </w:rPr>
        <w:footnoteRef/>
      </w:r>
      <w:r>
        <w:t xml:space="preserve"> </w:t>
      </w:r>
      <w:r>
        <w:rPr>
          <w:lang w:val="es-CO"/>
        </w:rPr>
        <w:t xml:space="preserve">F.J. 149. </w:t>
      </w:r>
    </w:p>
  </w:footnote>
  <w:footnote w:id="136">
    <w:p w:rsidR="00A14EFB" w:rsidRDefault="00790770" w:rsidP="009F52CA">
      <w:pPr>
        <w:pStyle w:val="Textonotapie"/>
        <w:jc w:val="both"/>
      </w:pPr>
      <w:r>
        <w:rPr>
          <w:vertAlign w:val="superscript"/>
        </w:rPr>
        <w:footnoteRef/>
      </w:r>
      <w:r>
        <w:t xml:space="preserve"> </w:t>
      </w:r>
      <w:r>
        <w:rPr>
          <w:lang w:val="es-CO"/>
        </w:rPr>
        <w:t xml:space="preserve">F.J. 152. </w:t>
      </w:r>
    </w:p>
  </w:footnote>
  <w:footnote w:id="137">
    <w:p w:rsidR="00A14EFB" w:rsidRDefault="00790770" w:rsidP="009F52CA">
      <w:pPr>
        <w:pStyle w:val="Textonotapie"/>
        <w:jc w:val="both"/>
      </w:pPr>
      <w:r>
        <w:rPr>
          <w:vertAlign w:val="superscript"/>
        </w:rPr>
        <w:footnoteRef/>
      </w:r>
      <w:r>
        <w:t xml:space="preserve"> </w:t>
      </w:r>
      <w:r>
        <w:rPr>
          <w:lang w:val="es-CO"/>
        </w:rPr>
        <w:t>Corte Constitucional</w:t>
      </w:r>
      <w:r>
        <w:rPr>
          <w:lang w:val="es-CO"/>
        </w:rPr>
        <w:t>.</w:t>
      </w:r>
      <w:r>
        <w:rPr>
          <w:lang w:val="es-CO"/>
        </w:rPr>
        <w:t xml:space="preserve"> Sentencia C-737 de 2001.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C1E" w:rsidRPr="00805024" w:rsidRDefault="00F66C1E" w:rsidP="005D4BB4">
    <w:pPr>
      <w:pStyle w:val="Encabezado"/>
      <w:jc w:val="right"/>
      <w:rPr>
        <w:i/>
        <w:iCs/>
        <w:sz w:val="20"/>
        <w:szCs w:val="20"/>
      </w:rPr>
    </w:pPr>
    <w:r>
      <w:rPr>
        <w:i/>
        <w:iCs/>
        <w:sz w:val="20"/>
        <w:szCs w:val="20"/>
      </w:rPr>
      <w:t>Sentencia C-019-2024</w:t>
    </w:r>
  </w:p>
  <w:p w:rsidR="00F66C1E" w:rsidRPr="00805024" w:rsidRDefault="00F66C1E" w:rsidP="005D4BB4">
    <w:pPr>
      <w:pStyle w:val="Encabezado"/>
      <w:jc w:val="right"/>
      <w:rPr>
        <w:i/>
        <w:iCs/>
        <w:sz w:val="20"/>
        <w:szCs w:val="20"/>
      </w:rPr>
    </w:pPr>
    <w:r w:rsidRPr="00805024">
      <w:rPr>
        <w:i/>
        <w:iCs/>
        <w:sz w:val="20"/>
        <w:szCs w:val="20"/>
      </w:rPr>
      <w:t>M.P. Diana Fajardo Rivera</w:t>
    </w:r>
  </w:p>
  <w:p w:rsidR="00F66C1E" w:rsidRDefault="00F66C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43975"/>
    <w:multiLevelType w:val="hybridMultilevel"/>
    <w:tmpl w:val="D5023FFE"/>
    <w:styleLink w:val="Estiloimportado1"/>
    <w:lvl w:ilvl="0" w:tplc="D5023FFE">
      <w:start w:val="1"/>
      <w:numFmt w:val="upperLetter"/>
      <w:lvlText w:val="%1."/>
      <w:lvlJc w:val="left"/>
      <w:pPr>
        <w:ind w:left="284" w:hanging="284"/>
      </w:pPr>
      <w:rPr>
        <w:rFonts w:hAnsi="Arial Unicode MS" w:cs="Times New Roman"/>
        <w:b/>
        <w:bCs/>
        <w:caps w:val="0"/>
        <w:smallCaps w:val="0"/>
        <w:strike w:val="0"/>
        <w:dstrike w:val="0"/>
        <w:color w:val="000000"/>
        <w:spacing w:val="0"/>
        <w:w w:val="100"/>
        <w:kern w:val="0"/>
        <w:position w:val="0"/>
        <w:vertAlign w:val="baseline"/>
      </w:rPr>
    </w:lvl>
    <w:lvl w:ilvl="1" w:tplc="54407460">
      <w:start w:val="1"/>
      <w:numFmt w:val="lowerLetter"/>
      <w:lvlText w:val="%2."/>
      <w:lvlJc w:val="left"/>
      <w:pPr>
        <w:ind w:left="720" w:hanging="696"/>
      </w:pPr>
      <w:rPr>
        <w:rFonts w:hAnsi="Arial Unicode MS" w:cs="Times New Roman"/>
        <w:b/>
        <w:bCs/>
        <w:caps w:val="0"/>
        <w:smallCaps w:val="0"/>
        <w:strike w:val="0"/>
        <w:dstrike w:val="0"/>
        <w:color w:val="000000"/>
        <w:spacing w:val="0"/>
        <w:w w:val="100"/>
        <w:kern w:val="0"/>
        <w:position w:val="0"/>
        <w:vertAlign w:val="baseline"/>
      </w:rPr>
    </w:lvl>
    <w:lvl w:ilvl="2" w:tplc="0E808F14">
      <w:start w:val="1"/>
      <w:numFmt w:val="lowerRoman"/>
      <w:lvlText w:val="%3."/>
      <w:lvlJc w:val="left"/>
      <w:pPr>
        <w:tabs>
          <w:tab w:val="left" w:pos="284"/>
        </w:tabs>
        <w:ind w:left="1440" w:hanging="623"/>
      </w:pPr>
      <w:rPr>
        <w:rFonts w:hAnsi="Arial Unicode MS" w:cs="Times New Roman"/>
        <w:b/>
        <w:bCs/>
        <w:caps w:val="0"/>
        <w:smallCaps w:val="0"/>
        <w:strike w:val="0"/>
        <w:dstrike w:val="0"/>
        <w:color w:val="000000"/>
        <w:spacing w:val="0"/>
        <w:w w:val="100"/>
        <w:kern w:val="0"/>
        <w:position w:val="0"/>
        <w:vertAlign w:val="baseline"/>
      </w:rPr>
    </w:lvl>
    <w:lvl w:ilvl="3" w:tplc="598CAFFA">
      <w:start w:val="1"/>
      <w:numFmt w:val="decimal"/>
      <w:lvlText w:val="%4."/>
      <w:lvlJc w:val="left"/>
      <w:pPr>
        <w:tabs>
          <w:tab w:val="left" w:pos="284"/>
        </w:tabs>
        <w:ind w:left="2160" w:hanging="672"/>
      </w:pPr>
      <w:rPr>
        <w:rFonts w:hAnsi="Arial Unicode MS" w:cs="Times New Roman"/>
        <w:b/>
        <w:bCs/>
        <w:caps w:val="0"/>
        <w:smallCaps w:val="0"/>
        <w:strike w:val="0"/>
        <w:dstrike w:val="0"/>
        <w:color w:val="000000"/>
        <w:spacing w:val="0"/>
        <w:w w:val="100"/>
        <w:kern w:val="0"/>
        <w:position w:val="0"/>
        <w:vertAlign w:val="baseline"/>
      </w:rPr>
    </w:lvl>
    <w:lvl w:ilvl="4" w:tplc="B51205AC">
      <w:start w:val="1"/>
      <w:numFmt w:val="lowerLetter"/>
      <w:lvlText w:val="%5."/>
      <w:lvlJc w:val="left"/>
      <w:pPr>
        <w:tabs>
          <w:tab w:val="left" w:pos="284"/>
        </w:tabs>
        <w:ind w:left="2880" w:hanging="660"/>
      </w:pPr>
      <w:rPr>
        <w:rFonts w:hAnsi="Arial Unicode MS" w:cs="Times New Roman"/>
        <w:b/>
        <w:bCs/>
        <w:caps w:val="0"/>
        <w:smallCaps w:val="0"/>
        <w:strike w:val="0"/>
        <w:dstrike w:val="0"/>
        <w:color w:val="000000"/>
        <w:spacing w:val="0"/>
        <w:w w:val="100"/>
        <w:kern w:val="0"/>
        <w:position w:val="0"/>
        <w:vertAlign w:val="baseline"/>
      </w:rPr>
    </w:lvl>
    <w:lvl w:ilvl="5" w:tplc="19BE14AA">
      <w:start w:val="1"/>
      <w:numFmt w:val="lowerRoman"/>
      <w:lvlText w:val="%6."/>
      <w:lvlJc w:val="left"/>
      <w:pPr>
        <w:tabs>
          <w:tab w:val="left" w:pos="284"/>
        </w:tabs>
        <w:ind w:left="3600" w:hanging="587"/>
      </w:pPr>
      <w:rPr>
        <w:rFonts w:hAnsi="Arial Unicode MS" w:cs="Times New Roman"/>
        <w:b/>
        <w:bCs/>
        <w:caps w:val="0"/>
        <w:smallCaps w:val="0"/>
        <w:strike w:val="0"/>
        <w:dstrike w:val="0"/>
        <w:color w:val="000000"/>
        <w:spacing w:val="0"/>
        <w:w w:val="100"/>
        <w:kern w:val="0"/>
        <w:position w:val="0"/>
        <w:vertAlign w:val="baseline"/>
      </w:rPr>
    </w:lvl>
    <w:lvl w:ilvl="6" w:tplc="0AC6D2C6">
      <w:start w:val="1"/>
      <w:numFmt w:val="decimal"/>
      <w:lvlText w:val="%7."/>
      <w:lvlJc w:val="left"/>
      <w:pPr>
        <w:tabs>
          <w:tab w:val="left" w:pos="284"/>
        </w:tabs>
        <w:ind w:left="4320" w:hanging="636"/>
      </w:pPr>
      <w:rPr>
        <w:rFonts w:hAnsi="Arial Unicode MS" w:cs="Times New Roman"/>
        <w:b/>
        <w:bCs/>
        <w:caps w:val="0"/>
        <w:smallCaps w:val="0"/>
        <w:strike w:val="0"/>
        <w:dstrike w:val="0"/>
        <w:color w:val="000000"/>
        <w:spacing w:val="0"/>
        <w:w w:val="100"/>
        <w:kern w:val="0"/>
        <w:position w:val="0"/>
        <w:vertAlign w:val="baseline"/>
      </w:rPr>
    </w:lvl>
    <w:lvl w:ilvl="7" w:tplc="79BA61D8">
      <w:start w:val="1"/>
      <w:numFmt w:val="lowerLetter"/>
      <w:lvlText w:val="%8."/>
      <w:lvlJc w:val="left"/>
      <w:pPr>
        <w:tabs>
          <w:tab w:val="left" w:pos="284"/>
        </w:tabs>
        <w:ind w:left="5040" w:hanging="624"/>
      </w:pPr>
      <w:rPr>
        <w:rFonts w:hAnsi="Arial Unicode MS" w:cs="Times New Roman"/>
        <w:b/>
        <w:bCs/>
        <w:caps w:val="0"/>
        <w:smallCaps w:val="0"/>
        <w:strike w:val="0"/>
        <w:dstrike w:val="0"/>
        <w:color w:val="000000"/>
        <w:spacing w:val="0"/>
        <w:w w:val="100"/>
        <w:kern w:val="0"/>
        <w:position w:val="0"/>
        <w:vertAlign w:val="baseline"/>
      </w:rPr>
    </w:lvl>
    <w:lvl w:ilvl="8" w:tplc="1FBCF7C4">
      <w:start w:val="1"/>
      <w:numFmt w:val="lowerRoman"/>
      <w:lvlText w:val="%9."/>
      <w:lvlJc w:val="left"/>
      <w:pPr>
        <w:tabs>
          <w:tab w:val="left" w:pos="284"/>
        </w:tabs>
        <w:ind w:left="5760" w:hanging="551"/>
      </w:pPr>
      <w:rPr>
        <w:rFonts w:hAnsi="Arial Unicode MS" w:cs="Times New Roman"/>
        <w:b/>
        <w:bCs/>
        <w:caps w:val="0"/>
        <w:smallCaps w:val="0"/>
        <w:strike w:val="0"/>
        <w:dstrike w:val="0"/>
        <w:color w:val="000000"/>
        <w:spacing w:val="0"/>
        <w:w w:val="100"/>
        <w:kern w:val="0"/>
        <w:position w:val="0"/>
        <w:vertAlign w:val="baseline"/>
      </w:rPr>
    </w:lvl>
  </w:abstractNum>
  <w:abstractNum w:abstractNumId="1" w15:restartNumberingAfterBreak="0">
    <w:nsid w:val="2E8566E1"/>
    <w:multiLevelType w:val="hybridMultilevel"/>
    <w:tmpl w:val="47B682E2"/>
    <w:lvl w:ilvl="0" w:tplc="D2300376">
      <w:start w:val="1"/>
      <w:numFmt w:val="decimal"/>
      <w:lvlText w:val="%1."/>
      <w:lvlJc w:val="left"/>
      <w:pPr>
        <w:ind w:left="720" w:hanging="360"/>
      </w:pPr>
      <w:rPr>
        <w:rFonts w:cs="Times New Roman"/>
        <w:b w:val="0"/>
        <w:bCs w:val="0"/>
        <w:i w:val="0"/>
        <w:i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345D00B9"/>
    <w:multiLevelType w:val="hybridMultilevel"/>
    <w:tmpl w:val="8A624D14"/>
    <w:lvl w:ilvl="0" w:tplc="868AD87E">
      <w:start w:val="1"/>
      <w:numFmt w:val="decimal"/>
      <w:lvlText w:val="%1."/>
      <w:lvlJc w:val="left"/>
      <w:pPr>
        <w:ind w:left="720" w:hanging="360"/>
      </w:pPr>
      <w:rPr>
        <w:rFonts w:cs="Times New Roman" w:hint="default"/>
        <w:b/>
        <w:bCs w:val="0"/>
        <w:i w:val="0"/>
        <w:i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362D18C9"/>
    <w:multiLevelType w:val="hybridMultilevel"/>
    <w:tmpl w:val="1B36605C"/>
    <w:lvl w:ilvl="0" w:tplc="0ADC0F32">
      <w:start w:val="120"/>
      <w:numFmt w:val="decimal"/>
      <w:lvlText w:val="%1."/>
      <w:lvlJc w:val="left"/>
      <w:pPr>
        <w:ind w:left="1091" w:hanging="240"/>
      </w:pPr>
      <w:rPr>
        <w:rFonts w:cs="Times New Roman" w:hint="default"/>
        <w:b w:val="0"/>
        <w:bCs w:val="0"/>
        <w:i w:val="0"/>
        <w:iCs/>
        <w:w w:val="10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 w15:restartNumberingAfterBreak="0">
    <w:nsid w:val="39C162AB"/>
    <w:multiLevelType w:val="hybridMultilevel"/>
    <w:tmpl w:val="D77C3AAA"/>
    <w:lvl w:ilvl="0" w:tplc="CEDEBB40">
      <w:start w:val="7"/>
      <w:numFmt w:val="decimal"/>
      <w:lvlText w:val="%1."/>
      <w:lvlJc w:val="left"/>
      <w:pPr>
        <w:ind w:left="1091" w:hanging="240"/>
      </w:pPr>
      <w:rPr>
        <w:rFonts w:cs="Times New Roman" w:hint="default"/>
        <w:b w:val="0"/>
        <w:bCs w:val="0"/>
        <w:i w:val="0"/>
        <w:iCs/>
        <w:w w:val="10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56D0287F"/>
    <w:multiLevelType w:val="multilevel"/>
    <w:tmpl w:val="9766B2EC"/>
    <w:lvl w:ilvl="0">
      <w:start w:val="1"/>
      <w:numFmt w:val="decimal"/>
      <w:pStyle w:val="Subttulo"/>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6" w15:restartNumberingAfterBreak="0">
    <w:nsid w:val="5CF45355"/>
    <w:multiLevelType w:val="multilevel"/>
    <w:tmpl w:val="C636AB76"/>
    <w:styleLink w:val="Listaactual1"/>
    <w:lvl w:ilvl="0">
      <w:start w:val="1"/>
      <w:numFmt w:val="decimal"/>
      <w:lvlText w:val="%1."/>
      <w:lvlJc w:val="left"/>
      <w:pPr>
        <w:ind w:left="720" w:hanging="360"/>
      </w:pPr>
      <w:rPr>
        <w:rFonts w:cs="Times New Roman" w:hint="default"/>
        <w:b/>
        <w:bCs/>
      </w:rPr>
    </w:lvl>
    <w:lvl w:ilvl="1">
      <w:start w:val="1"/>
      <w:numFmt w:val="lowerRoman"/>
      <w:lvlText w:val="(%2)"/>
      <w:lvlJc w:val="left"/>
      <w:pPr>
        <w:ind w:left="1068" w:hanging="360"/>
      </w:pPr>
      <w:rPr>
        <w:rFonts w:ascii="Times New Roman" w:hAnsi="Times New Roman" w:cs="Times New Roman" w:hint="default"/>
        <w:b w:val="0"/>
        <w:bCs w:val="0"/>
        <w:i/>
        <w:iCs/>
        <w:color w:val="auto"/>
        <w:sz w:val="28"/>
        <w:szCs w:val="28"/>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7" w15:restartNumberingAfterBreak="0">
    <w:nsid w:val="5F90692F"/>
    <w:multiLevelType w:val="hybridMultilevel"/>
    <w:tmpl w:val="31A86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7"/>
  </w:num>
  <w:num w:numId="5">
    <w:abstractNumId w:val="5"/>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2"/>
  </w:compat>
  <w:rsids>
    <w:rsidRoot w:val="009F7D87"/>
    <w:rsid w:val="000006D5"/>
    <w:rsid w:val="00000CD8"/>
    <w:rsid w:val="000014D9"/>
    <w:rsid w:val="00002919"/>
    <w:rsid w:val="0000333E"/>
    <w:rsid w:val="00003B06"/>
    <w:rsid w:val="00003D43"/>
    <w:rsid w:val="00003EB7"/>
    <w:rsid w:val="00004593"/>
    <w:rsid w:val="0000477F"/>
    <w:rsid w:val="00004D2F"/>
    <w:rsid w:val="00005B60"/>
    <w:rsid w:val="00005D5D"/>
    <w:rsid w:val="00006F9A"/>
    <w:rsid w:val="00007A5E"/>
    <w:rsid w:val="00010794"/>
    <w:rsid w:val="000107D0"/>
    <w:rsid w:val="00010D5C"/>
    <w:rsid w:val="00011080"/>
    <w:rsid w:val="000110E2"/>
    <w:rsid w:val="000115B2"/>
    <w:rsid w:val="000116E9"/>
    <w:rsid w:val="00013003"/>
    <w:rsid w:val="00013786"/>
    <w:rsid w:val="000137D4"/>
    <w:rsid w:val="00014DA1"/>
    <w:rsid w:val="000153BE"/>
    <w:rsid w:val="0001574E"/>
    <w:rsid w:val="0001609E"/>
    <w:rsid w:val="000162B7"/>
    <w:rsid w:val="0001647A"/>
    <w:rsid w:val="00016B0B"/>
    <w:rsid w:val="0001796B"/>
    <w:rsid w:val="00017D28"/>
    <w:rsid w:val="00017E02"/>
    <w:rsid w:val="00017F1C"/>
    <w:rsid w:val="00017F33"/>
    <w:rsid w:val="00020C16"/>
    <w:rsid w:val="000213C5"/>
    <w:rsid w:val="000214DA"/>
    <w:rsid w:val="000216EF"/>
    <w:rsid w:val="00021B4A"/>
    <w:rsid w:val="00021FD3"/>
    <w:rsid w:val="0002292D"/>
    <w:rsid w:val="00023106"/>
    <w:rsid w:val="00023677"/>
    <w:rsid w:val="000239AA"/>
    <w:rsid w:val="00024129"/>
    <w:rsid w:val="00024954"/>
    <w:rsid w:val="000255B8"/>
    <w:rsid w:val="00025DEE"/>
    <w:rsid w:val="00027D26"/>
    <w:rsid w:val="00027FE1"/>
    <w:rsid w:val="000308D6"/>
    <w:rsid w:val="00030BE8"/>
    <w:rsid w:val="00030C74"/>
    <w:rsid w:val="00030FD3"/>
    <w:rsid w:val="00031849"/>
    <w:rsid w:val="0003228D"/>
    <w:rsid w:val="00033F46"/>
    <w:rsid w:val="00034195"/>
    <w:rsid w:val="00034620"/>
    <w:rsid w:val="00034883"/>
    <w:rsid w:val="000355B7"/>
    <w:rsid w:val="00035B89"/>
    <w:rsid w:val="00035E99"/>
    <w:rsid w:val="000362E0"/>
    <w:rsid w:val="000363AD"/>
    <w:rsid w:val="00036402"/>
    <w:rsid w:val="00036610"/>
    <w:rsid w:val="0003687D"/>
    <w:rsid w:val="00036D46"/>
    <w:rsid w:val="00036DD0"/>
    <w:rsid w:val="000373A1"/>
    <w:rsid w:val="00037A35"/>
    <w:rsid w:val="00037DBC"/>
    <w:rsid w:val="00040C60"/>
    <w:rsid w:val="00041343"/>
    <w:rsid w:val="000418B9"/>
    <w:rsid w:val="0004210A"/>
    <w:rsid w:val="000431F3"/>
    <w:rsid w:val="000434AF"/>
    <w:rsid w:val="00043620"/>
    <w:rsid w:val="00043BEC"/>
    <w:rsid w:val="00044642"/>
    <w:rsid w:val="00044937"/>
    <w:rsid w:val="00044A3D"/>
    <w:rsid w:val="00044A8E"/>
    <w:rsid w:val="00044AB4"/>
    <w:rsid w:val="00046824"/>
    <w:rsid w:val="00046E9A"/>
    <w:rsid w:val="00047CD0"/>
    <w:rsid w:val="00047FAF"/>
    <w:rsid w:val="00050023"/>
    <w:rsid w:val="00050088"/>
    <w:rsid w:val="0005020B"/>
    <w:rsid w:val="00052098"/>
    <w:rsid w:val="000526FE"/>
    <w:rsid w:val="00052FC7"/>
    <w:rsid w:val="0005385D"/>
    <w:rsid w:val="00053F1B"/>
    <w:rsid w:val="0005471E"/>
    <w:rsid w:val="00054E58"/>
    <w:rsid w:val="000551E3"/>
    <w:rsid w:val="000555AD"/>
    <w:rsid w:val="00056F7F"/>
    <w:rsid w:val="00057449"/>
    <w:rsid w:val="00057EC6"/>
    <w:rsid w:val="000602B5"/>
    <w:rsid w:val="0006105B"/>
    <w:rsid w:val="00062301"/>
    <w:rsid w:val="00062925"/>
    <w:rsid w:val="00062CD0"/>
    <w:rsid w:val="00062EF6"/>
    <w:rsid w:val="00063638"/>
    <w:rsid w:val="0006369B"/>
    <w:rsid w:val="00063862"/>
    <w:rsid w:val="000641B6"/>
    <w:rsid w:val="000669CF"/>
    <w:rsid w:val="00066A95"/>
    <w:rsid w:val="00066D1F"/>
    <w:rsid w:val="000671F2"/>
    <w:rsid w:val="00067EAF"/>
    <w:rsid w:val="00070AB3"/>
    <w:rsid w:val="00070D7E"/>
    <w:rsid w:val="000713FA"/>
    <w:rsid w:val="00071C80"/>
    <w:rsid w:val="00072255"/>
    <w:rsid w:val="000728EF"/>
    <w:rsid w:val="00072DAC"/>
    <w:rsid w:val="000735DB"/>
    <w:rsid w:val="00073671"/>
    <w:rsid w:val="0007498A"/>
    <w:rsid w:val="00074E5C"/>
    <w:rsid w:val="00075717"/>
    <w:rsid w:val="00075D86"/>
    <w:rsid w:val="000761A5"/>
    <w:rsid w:val="0007695F"/>
    <w:rsid w:val="00077402"/>
    <w:rsid w:val="00077F1A"/>
    <w:rsid w:val="00080414"/>
    <w:rsid w:val="00080DF5"/>
    <w:rsid w:val="000813DF"/>
    <w:rsid w:val="00081752"/>
    <w:rsid w:val="00081ECB"/>
    <w:rsid w:val="000823F0"/>
    <w:rsid w:val="00083D18"/>
    <w:rsid w:val="000848F1"/>
    <w:rsid w:val="00084D01"/>
    <w:rsid w:val="00085EB8"/>
    <w:rsid w:val="0008653F"/>
    <w:rsid w:val="000866F4"/>
    <w:rsid w:val="00086821"/>
    <w:rsid w:val="0008706C"/>
    <w:rsid w:val="0008798C"/>
    <w:rsid w:val="000901E7"/>
    <w:rsid w:val="000903D9"/>
    <w:rsid w:val="0009093B"/>
    <w:rsid w:val="000909EA"/>
    <w:rsid w:val="00090A9C"/>
    <w:rsid w:val="000912B8"/>
    <w:rsid w:val="00091C84"/>
    <w:rsid w:val="00091CD4"/>
    <w:rsid w:val="00091D40"/>
    <w:rsid w:val="00092019"/>
    <w:rsid w:val="000924B8"/>
    <w:rsid w:val="0009287D"/>
    <w:rsid w:val="00093219"/>
    <w:rsid w:val="00093300"/>
    <w:rsid w:val="000934BF"/>
    <w:rsid w:val="00093A58"/>
    <w:rsid w:val="00093DCB"/>
    <w:rsid w:val="00093F92"/>
    <w:rsid w:val="000949C1"/>
    <w:rsid w:val="00094AA8"/>
    <w:rsid w:val="000954C9"/>
    <w:rsid w:val="00096234"/>
    <w:rsid w:val="0009672C"/>
    <w:rsid w:val="00096A39"/>
    <w:rsid w:val="0009760C"/>
    <w:rsid w:val="00097D89"/>
    <w:rsid w:val="000A1CA6"/>
    <w:rsid w:val="000A1FE1"/>
    <w:rsid w:val="000A2EC0"/>
    <w:rsid w:val="000A30C3"/>
    <w:rsid w:val="000A31A3"/>
    <w:rsid w:val="000A3666"/>
    <w:rsid w:val="000A3B0F"/>
    <w:rsid w:val="000A47EE"/>
    <w:rsid w:val="000A4AD3"/>
    <w:rsid w:val="000A5F2F"/>
    <w:rsid w:val="000A63F1"/>
    <w:rsid w:val="000A7DF6"/>
    <w:rsid w:val="000B00CB"/>
    <w:rsid w:val="000B165C"/>
    <w:rsid w:val="000B2045"/>
    <w:rsid w:val="000B2522"/>
    <w:rsid w:val="000B2C63"/>
    <w:rsid w:val="000B3C3F"/>
    <w:rsid w:val="000B3C55"/>
    <w:rsid w:val="000B3CDB"/>
    <w:rsid w:val="000B3E24"/>
    <w:rsid w:val="000B3FD9"/>
    <w:rsid w:val="000B44CE"/>
    <w:rsid w:val="000B4E47"/>
    <w:rsid w:val="000B5434"/>
    <w:rsid w:val="000B575E"/>
    <w:rsid w:val="000B6260"/>
    <w:rsid w:val="000B6278"/>
    <w:rsid w:val="000B68A6"/>
    <w:rsid w:val="000B785B"/>
    <w:rsid w:val="000C0845"/>
    <w:rsid w:val="000C0D1C"/>
    <w:rsid w:val="000C149A"/>
    <w:rsid w:val="000C1B12"/>
    <w:rsid w:val="000C249B"/>
    <w:rsid w:val="000C2CA3"/>
    <w:rsid w:val="000C2ED1"/>
    <w:rsid w:val="000C2F5C"/>
    <w:rsid w:val="000C2FA8"/>
    <w:rsid w:val="000C3181"/>
    <w:rsid w:val="000C374C"/>
    <w:rsid w:val="000C3A10"/>
    <w:rsid w:val="000C5075"/>
    <w:rsid w:val="000C6082"/>
    <w:rsid w:val="000C65D4"/>
    <w:rsid w:val="000C66D2"/>
    <w:rsid w:val="000C6726"/>
    <w:rsid w:val="000C75A5"/>
    <w:rsid w:val="000C7C0C"/>
    <w:rsid w:val="000C7F15"/>
    <w:rsid w:val="000D0DBB"/>
    <w:rsid w:val="000D14B0"/>
    <w:rsid w:val="000D16F7"/>
    <w:rsid w:val="000D1E5B"/>
    <w:rsid w:val="000D2411"/>
    <w:rsid w:val="000D3196"/>
    <w:rsid w:val="000D319C"/>
    <w:rsid w:val="000D3A3A"/>
    <w:rsid w:val="000D4415"/>
    <w:rsid w:val="000D4CA2"/>
    <w:rsid w:val="000D538A"/>
    <w:rsid w:val="000D58DB"/>
    <w:rsid w:val="000D60AE"/>
    <w:rsid w:val="000D642B"/>
    <w:rsid w:val="000D6D98"/>
    <w:rsid w:val="000D7F33"/>
    <w:rsid w:val="000E00EC"/>
    <w:rsid w:val="000E04EB"/>
    <w:rsid w:val="000E222C"/>
    <w:rsid w:val="000E23F1"/>
    <w:rsid w:val="000E26FF"/>
    <w:rsid w:val="000E3EAA"/>
    <w:rsid w:val="000E4662"/>
    <w:rsid w:val="000E4860"/>
    <w:rsid w:val="000E4F8C"/>
    <w:rsid w:val="000E56D1"/>
    <w:rsid w:val="000E5928"/>
    <w:rsid w:val="000E600A"/>
    <w:rsid w:val="000E6B28"/>
    <w:rsid w:val="000E6EA4"/>
    <w:rsid w:val="000E7169"/>
    <w:rsid w:val="000E760F"/>
    <w:rsid w:val="000E76FA"/>
    <w:rsid w:val="000E797D"/>
    <w:rsid w:val="000E7ADF"/>
    <w:rsid w:val="000E7E6F"/>
    <w:rsid w:val="000E7F5F"/>
    <w:rsid w:val="000F0E3A"/>
    <w:rsid w:val="000F167C"/>
    <w:rsid w:val="000F17B5"/>
    <w:rsid w:val="000F1863"/>
    <w:rsid w:val="000F26A7"/>
    <w:rsid w:val="000F2C9D"/>
    <w:rsid w:val="000F2F7E"/>
    <w:rsid w:val="000F3409"/>
    <w:rsid w:val="000F3410"/>
    <w:rsid w:val="000F36FC"/>
    <w:rsid w:val="000F3ABF"/>
    <w:rsid w:val="000F3FD2"/>
    <w:rsid w:val="000F412D"/>
    <w:rsid w:val="000F48B3"/>
    <w:rsid w:val="000F48E6"/>
    <w:rsid w:val="000F511A"/>
    <w:rsid w:val="000F545C"/>
    <w:rsid w:val="000F5BF1"/>
    <w:rsid w:val="000F5D89"/>
    <w:rsid w:val="000F60EA"/>
    <w:rsid w:val="000F657F"/>
    <w:rsid w:val="000F6966"/>
    <w:rsid w:val="000F7134"/>
    <w:rsid w:val="000F7660"/>
    <w:rsid w:val="000F7A19"/>
    <w:rsid w:val="00100F67"/>
    <w:rsid w:val="001014EA"/>
    <w:rsid w:val="00102022"/>
    <w:rsid w:val="001021F7"/>
    <w:rsid w:val="00102F5E"/>
    <w:rsid w:val="001033D8"/>
    <w:rsid w:val="001035CF"/>
    <w:rsid w:val="001035FF"/>
    <w:rsid w:val="00103826"/>
    <w:rsid w:val="001038A3"/>
    <w:rsid w:val="00104224"/>
    <w:rsid w:val="00105616"/>
    <w:rsid w:val="001057BD"/>
    <w:rsid w:val="00105880"/>
    <w:rsid w:val="00105DF6"/>
    <w:rsid w:val="001060D1"/>
    <w:rsid w:val="00106C8F"/>
    <w:rsid w:val="00107012"/>
    <w:rsid w:val="001071F2"/>
    <w:rsid w:val="0010747F"/>
    <w:rsid w:val="00107E41"/>
    <w:rsid w:val="001101C2"/>
    <w:rsid w:val="00110734"/>
    <w:rsid w:val="00110B4C"/>
    <w:rsid w:val="00111857"/>
    <w:rsid w:val="00111927"/>
    <w:rsid w:val="00111BCB"/>
    <w:rsid w:val="00112E19"/>
    <w:rsid w:val="00113332"/>
    <w:rsid w:val="00114511"/>
    <w:rsid w:val="00115627"/>
    <w:rsid w:val="001157D5"/>
    <w:rsid w:val="00115982"/>
    <w:rsid w:val="00115B83"/>
    <w:rsid w:val="001165E7"/>
    <w:rsid w:val="00116892"/>
    <w:rsid w:val="001170DB"/>
    <w:rsid w:val="00117785"/>
    <w:rsid w:val="0011785D"/>
    <w:rsid w:val="00117BF6"/>
    <w:rsid w:val="00120431"/>
    <w:rsid w:val="00120B5F"/>
    <w:rsid w:val="00121BBB"/>
    <w:rsid w:val="00122F25"/>
    <w:rsid w:val="00123B04"/>
    <w:rsid w:val="00124652"/>
    <w:rsid w:val="00124BE5"/>
    <w:rsid w:val="00125059"/>
    <w:rsid w:val="001253E5"/>
    <w:rsid w:val="0012556E"/>
    <w:rsid w:val="0012641D"/>
    <w:rsid w:val="00126442"/>
    <w:rsid w:val="00126DD6"/>
    <w:rsid w:val="00127BA2"/>
    <w:rsid w:val="001310D4"/>
    <w:rsid w:val="0013123F"/>
    <w:rsid w:val="001312F2"/>
    <w:rsid w:val="00131421"/>
    <w:rsid w:val="00131554"/>
    <w:rsid w:val="0013195C"/>
    <w:rsid w:val="001319B9"/>
    <w:rsid w:val="00132969"/>
    <w:rsid w:val="00132E32"/>
    <w:rsid w:val="0013338E"/>
    <w:rsid w:val="0013376F"/>
    <w:rsid w:val="00133770"/>
    <w:rsid w:val="00133F45"/>
    <w:rsid w:val="00134AAE"/>
    <w:rsid w:val="00134D13"/>
    <w:rsid w:val="00136037"/>
    <w:rsid w:val="0013616B"/>
    <w:rsid w:val="00137AE2"/>
    <w:rsid w:val="00141643"/>
    <w:rsid w:val="001416D5"/>
    <w:rsid w:val="00141BEF"/>
    <w:rsid w:val="00141EA1"/>
    <w:rsid w:val="001422CE"/>
    <w:rsid w:val="00142742"/>
    <w:rsid w:val="00142A0F"/>
    <w:rsid w:val="00142F9D"/>
    <w:rsid w:val="00144115"/>
    <w:rsid w:val="001446E3"/>
    <w:rsid w:val="00144890"/>
    <w:rsid w:val="00144AB1"/>
    <w:rsid w:val="001456D9"/>
    <w:rsid w:val="00145B3A"/>
    <w:rsid w:val="001470B3"/>
    <w:rsid w:val="00147556"/>
    <w:rsid w:val="00147DFE"/>
    <w:rsid w:val="00150120"/>
    <w:rsid w:val="0015027B"/>
    <w:rsid w:val="001503FA"/>
    <w:rsid w:val="00150740"/>
    <w:rsid w:val="00150C66"/>
    <w:rsid w:val="001514C2"/>
    <w:rsid w:val="001516EB"/>
    <w:rsid w:val="00151FA7"/>
    <w:rsid w:val="001527CD"/>
    <w:rsid w:val="00153770"/>
    <w:rsid w:val="00154C95"/>
    <w:rsid w:val="00154E36"/>
    <w:rsid w:val="00156573"/>
    <w:rsid w:val="001568D9"/>
    <w:rsid w:val="00156EC6"/>
    <w:rsid w:val="00156ED5"/>
    <w:rsid w:val="00157032"/>
    <w:rsid w:val="00157A5B"/>
    <w:rsid w:val="00157D16"/>
    <w:rsid w:val="00157F35"/>
    <w:rsid w:val="00160400"/>
    <w:rsid w:val="00160617"/>
    <w:rsid w:val="00161C9D"/>
    <w:rsid w:val="00162989"/>
    <w:rsid w:val="00162A3A"/>
    <w:rsid w:val="00162C53"/>
    <w:rsid w:val="001634B5"/>
    <w:rsid w:val="00163915"/>
    <w:rsid w:val="00163D2B"/>
    <w:rsid w:val="0016531E"/>
    <w:rsid w:val="001653E3"/>
    <w:rsid w:val="0016629E"/>
    <w:rsid w:val="00166350"/>
    <w:rsid w:val="00167EC9"/>
    <w:rsid w:val="001700F6"/>
    <w:rsid w:val="00170D9E"/>
    <w:rsid w:val="001713E4"/>
    <w:rsid w:val="00171E3C"/>
    <w:rsid w:val="00172B66"/>
    <w:rsid w:val="00172DD2"/>
    <w:rsid w:val="0017396F"/>
    <w:rsid w:val="00173FD2"/>
    <w:rsid w:val="00174104"/>
    <w:rsid w:val="001753D7"/>
    <w:rsid w:val="0017623A"/>
    <w:rsid w:val="0017626E"/>
    <w:rsid w:val="00176473"/>
    <w:rsid w:val="00176B48"/>
    <w:rsid w:val="00176CE4"/>
    <w:rsid w:val="001771BE"/>
    <w:rsid w:val="00177230"/>
    <w:rsid w:val="00177516"/>
    <w:rsid w:val="00180D8B"/>
    <w:rsid w:val="0018118E"/>
    <w:rsid w:val="00181686"/>
    <w:rsid w:val="00181A24"/>
    <w:rsid w:val="0018227B"/>
    <w:rsid w:val="001824CA"/>
    <w:rsid w:val="0018253F"/>
    <w:rsid w:val="001825D4"/>
    <w:rsid w:val="001827A6"/>
    <w:rsid w:val="00183A5C"/>
    <w:rsid w:val="00183B81"/>
    <w:rsid w:val="00183FC9"/>
    <w:rsid w:val="001842C9"/>
    <w:rsid w:val="00184E09"/>
    <w:rsid w:val="001851F5"/>
    <w:rsid w:val="00185942"/>
    <w:rsid w:val="001861B7"/>
    <w:rsid w:val="001864E0"/>
    <w:rsid w:val="0018734F"/>
    <w:rsid w:val="001875F5"/>
    <w:rsid w:val="00187850"/>
    <w:rsid w:val="001906C1"/>
    <w:rsid w:val="001911D1"/>
    <w:rsid w:val="00191484"/>
    <w:rsid w:val="00191DCC"/>
    <w:rsid w:val="00192219"/>
    <w:rsid w:val="001925E6"/>
    <w:rsid w:val="001926E6"/>
    <w:rsid w:val="00192B86"/>
    <w:rsid w:val="001934FA"/>
    <w:rsid w:val="00193B6D"/>
    <w:rsid w:val="00194042"/>
    <w:rsid w:val="001944CC"/>
    <w:rsid w:val="00195C97"/>
    <w:rsid w:val="00195CDE"/>
    <w:rsid w:val="001963FF"/>
    <w:rsid w:val="00196AF5"/>
    <w:rsid w:val="00197AC7"/>
    <w:rsid w:val="00197B02"/>
    <w:rsid w:val="001A034B"/>
    <w:rsid w:val="001A0783"/>
    <w:rsid w:val="001A08A4"/>
    <w:rsid w:val="001A1F95"/>
    <w:rsid w:val="001A29A2"/>
    <w:rsid w:val="001A29E9"/>
    <w:rsid w:val="001A3682"/>
    <w:rsid w:val="001A3B1B"/>
    <w:rsid w:val="001A4848"/>
    <w:rsid w:val="001A56E2"/>
    <w:rsid w:val="001A5F0B"/>
    <w:rsid w:val="001A6088"/>
    <w:rsid w:val="001A6600"/>
    <w:rsid w:val="001A6BA2"/>
    <w:rsid w:val="001A76F2"/>
    <w:rsid w:val="001A7A24"/>
    <w:rsid w:val="001A7AED"/>
    <w:rsid w:val="001A7ECD"/>
    <w:rsid w:val="001B0907"/>
    <w:rsid w:val="001B103D"/>
    <w:rsid w:val="001B1171"/>
    <w:rsid w:val="001B14F2"/>
    <w:rsid w:val="001B278C"/>
    <w:rsid w:val="001B2859"/>
    <w:rsid w:val="001B38DE"/>
    <w:rsid w:val="001B397B"/>
    <w:rsid w:val="001B3C8B"/>
    <w:rsid w:val="001B3EFE"/>
    <w:rsid w:val="001B4A17"/>
    <w:rsid w:val="001B599E"/>
    <w:rsid w:val="001B628A"/>
    <w:rsid w:val="001B6EBB"/>
    <w:rsid w:val="001B6F9F"/>
    <w:rsid w:val="001B7CD7"/>
    <w:rsid w:val="001B7E42"/>
    <w:rsid w:val="001C1774"/>
    <w:rsid w:val="001C215E"/>
    <w:rsid w:val="001C2599"/>
    <w:rsid w:val="001C388C"/>
    <w:rsid w:val="001C3C2F"/>
    <w:rsid w:val="001C3E0E"/>
    <w:rsid w:val="001C4B58"/>
    <w:rsid w:val="001C4E5D"/>
    <w:rsid w:val="001C61F3"/>
    <w:rsid w:val="001C6D9A"/>
    <w:rsid w:val="001C6F40"/>
    <w:rsid w:val="001C78A6"/>
    <w:rsid w:val="001C7B72"/>
    <w:rsid w:val="001D03EB"/>
    <w:rsid w:val="001D056A"/>
    <w:rsid w:val="001D0903"/>
    <w:rsid w:val="001D0ED0"/>
    <w:rsid w:val="001D1755"/>
    <w:rsid w:val="001D2855"/>
    <w:rsid w:val="001D429D"/>
    <w:rsid w:val="001D48B4"/>
    <w:rsid w:val="001D698B"/>
    <w:rsid w:val="001D6DE3"/>
    <w:rsid w:val="001D705A"/>
    <w:rsid w:val="001D75DA"/>
    <w:rsid w:val="001D7AE4"/>
    <w:rsid w:val="001D7B08"/>
    <w:rsid w:val="001D7EC6"/>
    <w:rsid w:val="001E0014"/>
    <w:rsid w:val="001E0934"/>
    <w:rsid w:val="001E1E9D"/>
    <w:rsid w:val="001E21B2"/>
    <w:rsid w:val="001E2689"/>
    <w:rsid w:val="001E26CA"/>
    <w:rsid w:val="001E3F2E"/>
    <w:rsid w:val="001E5209"/>
    <w:rsid w:val="001E52BA"/>
    <w:rsid w:val="001E5743"/>
    <w:rsid w:val="001E64F1"/>
    <w:rsid w:val="001E66DB"/>
    <w:rsid w:val="001E6BFA"/>
    <w:rsid w:val="001E7635"/>
    <w:rsid w:val="001F05E0"/>
    <w:rsid w:val="001F0F05"/>
    <w:rsid w:val="001F1AC6"/>
    <w:rsid w:val="001F1B9F"/>
    <w:rsid w:val="001F23EB"/>
    <w:rsid w:val="001F39E1"/>
    <w:rsid w:val="001F437B"/>
    <w:rsid w:val="001F43AD"/>
    <w:rsid w:val="001F4A35"/>
    <w:rsid w:val="001F64EB"/>
    <w:rsid w:val="001F6837"/>
    <w:rsid w:val="001F6A64"/>
    <w:rsid w:val="001F6BE6"/>
    <w:rsid w:val="001F6D7D"/>
    <w:rsid w:val="001F7593"/>
    <w:rsid w:val="001F769A"/>
    <w:rsid w:val="001F7BA2"/>
    <w:rsid w:val="002000DB"/>
    <w:rsid w:val="002023D1"/>
    <w:rsid w:val="00202DC2"/>
    <w:rsid w:val="002032F7"/>
    <w:rsid w:val="00203A90"/>
    <w:rsid w:val="0020419C"/>
    <w:rsid w:val="002041A0"/>
    <w:rsid w:val="00204268"/>
    <w:rsid w:val="00204D38"/>
    <w:rsid w:val="002051DC"/>
    <w:rsid w:val="002057F6"/>
    <w:rsid w:val="00205EBE"/>
    <w:rsid w:val="00206812"/>
    <w:rsid w:val="00207DEC"/>
    <w:rsid w:val="00207E12"/>
    <w:rsid w:val="002104A0"/>
    <w:rsid w:val="0021084A"/>
    <w:rsid w:val="00210A22"/>
    <w:rsid w:val="00210BBB"/>
    <w:rsid w:val="00211DDE"/>
    <w:rsid w:val="00214650"/>
    <w:rsid w:val="002152F2"/>
    <w:rsid w:val="00216989"/>
    <w:rsid w:val="002175B5"/>
    <w:rsid w:val="00220091"/>
    <w:rsid w:val="00221430"/>
    <w:rsid w:val="00221507"/>
    <w:rsid w:val="00221936"/>
    <w:rsid w:val="00224BFC"/>
    <w:rsid w:val="00225B01"/>
    <w:rsid w:val="002266B5"/>
    <w:rsid w:val="00226CCD"/>
    <w:rsid w:val="00227157"/>
    <w:rsid w:val="002275CA"/>
    <w:rsid w:val="00227A57"/>
    <w:rsid w:val="00227BC4"/>
    <w:rsid w:val="00230B8E"/>
    <w:rsid w:val="0023162A"/>
    <w:rsid w:val="0023202E"/>
    <w:rsid w:val="00232542"/>
    <w:rsid w:val="00233508"/>
    <w:rsid w:val="00233E77"/>
    <w:rsid w:val="00234511"/>
    <w:rsid w:val="002346DC"/>
    <w:rsid w:val="00234ABA"/>
    <w:rsid w:val="00235C68"/>
    <w:rsid w:val="00236A73"/>
    <w:rsid w:val="00236BA6"/>
    <w:rsid w:val="002371A5"/>
    <w:rsid w:val="002371F6"/>
    <w:rsid w:val="002377C5"/>
    <w:rsid w:val="00237904"/>
    <w:rsid w:val="002379CC"/>
    <w:rsid w:val="002407B4"/>
    <w:rsid w:val="00240A66"/>
    <w:rsid w:val="00240EEB"/>
    <w:rsid w:val="002410F2"/>
    <w:rsid w:val="00241BAB"/>
    <w:rsid w:val="00242BCE"/>
    <w:rsid w:val="002432DF"/>
    <w:rsid w:val="00243ABD"/>
    <w:rsid w:val="00243D08"/>
    <w:rsid w:val="00243DF4"/>
    <w:rsid w:val="00243F7A"/>
    <w:rsid w:val="00244696"/>
    <w:rsid w:val="00244D04"/>
    <w:rsid w:val="00245C96"/>
    <w:rsid w:val="00245E8D"/>
    <w:rsid w:val="002468B7"/>
    <w:rsid w:val="002478E5"/>
    <w:rsid w:val="00247D29"/>
    <w:rsid w:val="00250115"/>
    <w:rsid w:val="002507C8"/>
    <w:rsid w:val="00250B21"/>
    <w:rsid w:val="00250E46"/>
    <w:rsid w:val="00250F3C"/>
    <w:rsid w:val="00251170"/>
    <w:rsid w:val="002514CD"/>
    <w:rsid w:val="00251AFD"/>
    <w:rsid w:val="0025206E"/>
    <w:rsid w:val="00252E08"/>
    <w:rsid w:val="002535AC"/>
    <w:rsid w:val="002551D4"/>
    <w:rsid w:val="0025691D"/>
    <w:rsid w:val="00256CDD"/>
    <w:rsid w:val="00256E07"/>
    <w:rsid w:val="0025725D"/>
    <w:rsid w:val="0025782F"/>
    <w:rsid w:val="00260258"/>
    <w:rsid w:val="002613BB"/>
    <w:rsid w:val="00261411"/>
    <w:rsid w:val="0026158A"/>
    <w:rsid w:val="00261B75"/>
    <w:rsid w:val="00261F99"/>
    <w:rsid w:val="00262195"/>
    <w:rsid w:val="0026318F"/>
    <w:rsid w:val="0026340E"/>
    <w:rsid w:val="002634D2"/>
    <w:rsid w:val="00263877"/>
    <w:rsid w:val="0026402C"/>
    <w:rsid w:val="0026489F"/>
    <w:rsid w:val="00264CE3"/>
    <w:rsid w:val="00265ABA"/>
    <w:rsid w:val="00266242"/>
    <w:rsid w:val="00266305"/>
    <w:rsid w:val="00266953"/>
    <w:rsid w:val="00267B35"/>
    <w:rsid w:val="00270338"/>
    <w:rsid w:val="00270E95"/>
    <w:rsid w:val="0027180D"/>
    <w:rsid w:val="00271F09"/>
    <w:rsid w:val="002721D2"/>
    <w:rsid w:val="00272E60"/>
    <w:rsid w:val="00272FA2"/>
    <w:rsid w:val="0027343B"/>
    <w:rsid w:val="00273582"/>
    <w:rsid w:val="002747E8"/>
    <w:rsid w:val="00274B2C"/>
    <w:rsid w:val="002753CA"/>
    <w:rsid w:val="002755DE"/>
    <w:rsid w:val="0027697F"/>
    <w:rsid w:val="00276F26"/>
    <w:rsid w:val="00277192"/>
    <w:rsid w:val="00277B1F"/>
    <w:rsid w:val="00277B91"/>
    <w:rsid w:val="00277E47"/>
    <w:rsid w:val="00277FFB"/>
    <w:rsid w:val="00280246"/>
    <w:rsid w:val="00280400"/>
    <w:rsid w:val="00280CB7"/>
    <w:rsid w:val="002813C5"/>
    <w:rsid w:val="00281AAB"/>
    <w:rsid w:val="00281EF1"/>
    <w:rsid w:val="002822B2"/>
    <w:rsid w:val="00282C3D"/>
    <w:rsid w:val="00282CBC"/>
    <w:rsid w:val="002844F2"/>
    <w:rsid w:val="002845C4"/>
    <w:rsid w:val="0028498C"/>
    <w:rsid w:val="00284BBF"/>
    <w:rsid w:val="00285735"/>
    <w:rsid w:val="00286B4B"/>
    <w:rsid w:val="00287A15"/>
    <w:rsid w:val="00287D5B"/>
    <w:rsid w:val="00287EE7"/>
    <w:rsid w:val="0029000E"/>
    <w:rsid w:val="00290160"/>
    <w:rsid w:val="00290AFD"/>
    <w:rsid w:val="00290D9E"/>
    <w:rsid w:val="00291536"/>
    <w:rsid w:val="002915E0"/>
    <w:rsid w:val="00291968"/>
    <w:rsid w:val="00292AAD"/>
    <w:rsid w:val="0029401D"/>
    <w:rsid w:val="002945CC"/>
    <w:rsid w:val="00295FDC"/>
    <w:rsid w:val="00296104"/>
    <w:rsid w:val="002973A7"/>
    <w:rsid w:val="0029749B"/>
    <w:rsid w:val="002975C1"/>
    <w:rsid w:val="002A0463"/>
    <w:rsid w:val="002A0A76"/>
    <w:rsid w:val="002A0CCB"/>
    <w:rsid w:val="002A1136"/>
    <w:rsid w:val="002A2384"/>
    <w:rsid w:val="002A3659"/>
    <w:rsid w:val="002A4A39"/>
    <w:rsid w:val="002A4FED"/>
    <w:rsid w:val="002A6B93"/>
    <w:rsid w:val="002A6BC8"/>
    <w:rsid w:val="002A6CA4"/>
    <w:rsid w:val="002A7CDD"/>
    <w:rsid w:val="002A7DF0"/>
    <w:rsid w:val="002A7E6B"/>
    <w:rsid w:val="002B0926"/>
    <w:rsid w:val="002B09F3"/>
    <w:rsid w:val="002B0BD9"/>
    <w:rsid w:val="002B0DC4"/>
    <w:rsid w:val="002B2380"/>
    <w:rsid w:val="002B289E"/>
    <w:rsid w:val="002B28D5"/>
    <w:rsid w:val="002B3237"/>
    <w:rsid w:val="002B32A0"/>
    <w:rsid w:val="002B4DDD"/>
    <w:rsid w:val="002B52B6"/>
    <w:rsid w:val="002B6D98"/>
    <w:rsid w:val="002B709E"/>
    <w:rsid w:val="002B7627"/>
    <w:rsid w:val="002B787B"/>
    <w:rsid w:val="002C00AA"/>
    <w:rsid w:val="002C05D8"/>
    <w:rsid w:val="002C0D89"/>
    <w:rsid w:val="002C123B"/>
    <w:rsid w:val="002C1464"/>
    <w:rsid w:val="002C1A81"/>
    <w:rsid w:val="002C1DB4"/>
    <w:rsid w:val="002C27BC"/>
    <w:rsid w:val="002C3193"/>
    <w:rsid w:val="002C3F31"/>
    <w:rsid w:val="002C522C"/>
    <w:rsid w:val="002C528F"/>
    <w:rsid w:val="002C598B"/>
    <w:rsid w:val="002C5C6A"/>
    <w:rsid w:val="002C60B7"/>
    <w:rsid w:val="002C6483"/>
    <w:rsid w:val="002C68D3"/>
    <w:rsid w:val="002C6A4F"/>
    <w:rsid w:val="002C6AFC"/>
    <w:rsid w:val="002C6E8A"/>
    <w:rsid w:val="002C746F"/>
    <w:rsid w:val="002D1C15"/>
    <w:rsid w:val="002D2044"/>
    <w:rsid w:val="002D204D"/>
    <w:rsid w:val="002D2399"/>
    <w:rsid w:val="002D2DEF"/>
    <w:rsid w:val="002D3121"/>
    <w:rsid w:val="002D3C9E"/>
    <w:rsid w:val="002D42E2"/>
    <w:rsid w:val="002D48B1"/>
    <w:rsid w:val="002D4B0F"/>
    <w:rsid w:val="002D5477"/>
    <w:rsid w:val="002D5670"/>
    <w:rsid w:val="002D56C6"/>
    <w:rsid w:val="002D5987"/>
    <w:rsid w:val="002D5D0C"/>
    <w:rsid w:val="002D6328"/>
    <w:rsid w:val="002D6AEC"/>
    <w:rsid w:val="002D7A08"/>
    <w:rsid w:val="002E1352"/>
    <w:rsid w:val="002E34BA"/>
    <w:rsid w:val="002E361E"/>
    <w:rsid w:val="002E367D"/>
    <w:rsid w:val="002E3A63"/>
    <w:rsid w:val="002E43DC"/>
    <w:rsid w:val="002E52E9"/>
    <w:rsid w:val="002E5362"/>
    <w:rsid w:val="002E561F"/>
    <w:rsid w:val="002E5995"/>
    <w:rsid w:val="002E5D84"/>
    <w:rsid w:val="002E60A2"/>
    <w:rsid w:val="002E6598"/>
    <w:rsid w:val="002E6AC6"/>
    <w:rsid w:val="002E6C78"/>
    <w:rsid w:val="002E6F32"/>
    <w:rsid w:val="002E7C0D"/>
    <w:rsid w:val="002F204E"/>
    <w:rsid w:val="002F615C"/>
    <w:rsid w:val="002F6756"/>
    <w:rsid w:val="002F70EC"/>
    <w:rsid w:val="002F75A9"/>
    <w:rsid w:val="0030060F"/>
    <w:rsid w:val="00300748"/>
    <w:rsid w:val="00300861"/>
    <w:rsid w:val="003008BD"/>
    <w:rsid w:val="00300C39"/>
    <w:rsid w:val="00301791"/>
    <w:rsid w:val="0030189C"/>
    <w:rsid w:val="00301B1E"/>
    <w:rsid w:val="00301D43"/>
    <w:rsid w:val="00302EE6"/>
    <w:rsid w:val="00303417"/>
    <w:rsid w:val="003039DD"/>
    <w:rsid w:val="00303E28"/>
    <w:rsid w:val="003040F9"/>
    <w:rsid w:val="0030499B"/>
    <w:rsid w:val="00304BA7"/>
    <w:rsid w:val="00306587"/>
    <w:rsid w:val="00306988"/>
    <w:rsid w:val="00306CE0"/>
    <w:rsid w:val="003079CA"/>
    <w:rsid w:val="00307EDA"/>
    <w:rsid w:val="0031006D"/>
    <w:rsid w:val="00310F3A"/>
    <w:rsid w:val="00311727"/>
    <w:rsid w:val="00311D41"/>
    <w:rsid w:val="003124E4"/>
    <w:rsid w:val="003125FA"/>
    <w:rsid w:val="003126C8"/>
    <w:rsid w:val="003132B2"/>
    <w:rsid w:val="0031496B"/>
    <w:rsid w:val="00314F0E"/>
    <w:rsid w:val="00315732"/>
    <w:rsid w:val="003157EC"/>
    <w:rsid w:val="003159C4"/>
    <w:rsid w:val="00315CA0"/>
    <w:rsid w:val="00316774"/>
    <w:rsid w:val="00316BFB"/>
    <w:rsid w:val="00317089"/>
    <w:rsid w:val="003172B7"/>
    <w:rsid w:val="00320912"/>
    <w:rsid w:val="00321424"/>
    <w:rsid w:val="003217A8"/>
    <w:rsid w:val="00321E69"/>
    <w:rsid w:val="00321F73"/>
    <w:rsid w:val="0032496B"/>
    <w:rsid w:val="00325082"/>
    <w:rsid w:val="00325346"/>
    <w:rsid w:val="00326539"/>
    <w:rsid w:val="003265A7"/>
    <w:rsid w:val="00326CFE"/>
    <w:rsid w:val="00327384"/>
    <w:rsid w:val="0032750C"/>
    <w:rsid w:val="003276C6"/>
    <w:rsid w:val="00327E33"/>
    <w:rsid w:val="0033046B"/>
    <w:rsid w:val="00330D70"/>
    <w:rsid w:val="00331CB5"/>
    <w:rsid w:val="00332080"/>
    <w:rsid w:val="003323D2"/>
    <w:rsid w:val="00332826"/>
    <w:rsid w:val="00332AF8"/>
    <w:rsid w:val="003330DF"/>
    <w:rsid w:val="00334057"/>
    <w:rsid w:val="00334096"/>
    <w:rsid w:val="00335137"/>
    <w:rsid w:val="00335493"/>
    <w:rsid w:val="0033557B"/>
    <w:rsid w:val="0033598B"/>
    <w:rsid w:val="00336A84"/>
    <w:rsid w:val="00336C55"/>
    <w:rsid w:val="00337494"/>
    <w:rsid w:val="00337792"/>
    <w:rsid w:val="00337D15"/>
    <w:rsid w:val="00337D59"/>
    <w:rsid w:val="0034017D"/>
    <w:rsid w:val="0034125E"/>
    <w:rsid w:val="00341408"/>
    <w:rsid w:val="00341DD0"/>
    <w:rsid w:val="00341FEF"/>
    <w:rsid w:val="003426BB"/>
    <w:rsid w:val="00342D69"/>
    <w:rsid w:val="00343324"/>
    <w:rsid w:val="00343555"/>
    <w:rsid w:val="0034410F"/>
    <w:rsid w:val="003448CC"/>
    <w:rsid w:val="00344DDB"/>
    <w:rsid w:val="00345074"/>
    <w:rsid w:val="00345ACA"/>
    <w:rsid w:val="00345E2F"/>
    <w:rsid w:val="003460FB"/>
    <w:rsid w:val="003466E2"/>
    <w:rsid w:val="003468A0"/>
    <w:rsid w:val="003474A0"/>
    <w:rsid w:val="0035040D"/>
    <w:rsid w:val="00350A6D"/>
    <w:rsid w:val="00350A77"/>
    <w:rsid w:val="003514EA"/>
    <w:rsid w:val="00351605"/>
    <w:rsid w:val="003518EF"/>
    <w:rsid w:val="0035197A"/>
    <w:rsid w:val="00351E71"/>
    <w:rsid w:val="0035210E"/>
    <w:rsid w:val="0035263D"/>
    <w:rsid w:val="00352B26"/>
    <w:rsid w:val="00352C3A"/>
    <w:rsid w:val="00352C7E"/>
    <w:rsid w:val="0035414D"/>
    <w:rsid w:val="0035480A"/>
    <w:rsid w:val="00354DDF"/>
    <w:rsid w:val="00354EE9"/>
    <w:rsid w:val="003554DC"/>
    <w:rsid w:val="003558F2"/>
    <w:rsid w:val="00355E72"/>
    <w:rsid w:val="00356790"/>
    <w:rsid w:val="00356B7D"/>
    <w:rsid w:val="00356C58"/>
    <w:rsid w:val="003577C4"/>
    <w:rsid w:val="003578D3"/>
    <w:rsid w:val="00357ECA"/>
    <w:rsid w:val="00360682"/>
    <w:rsid w:val="00360ABB"/>
    <w:rsid w:val="00360DED"/>
    <w:rsid w:val="00360EF0"/>
    <w:rsid w:val="003613F7"/>
    <w:rsid w:val="00361668"/>
    <w:rsid w:val="00361B33"/>
    <w:rsid w:val="00361EE1"/>
    <w:rsid w:val="003621DC"/>
    <w:rsid w:val="0036293B"/>
    <w:rsid w:val="00362E40"/>
    <w:rsid w:val="003630E6"/>
    <w:rsid w:val="00363328"/>
    <w:rsid w:val="0036385F"/>
    <w:rsid w:val="00364DEA"/>
    <w:rsid w:val="0036545E"/>
    <w:rsid w:val="00365501"/>
    <w:rsid w:val="003659FE"/>
    <w:rsid w:val="00365F19"/>
    <w:rsid w:val="0036608F"/>
    <w:rsid w:val="003671A7"/>
    <w:rsid w:val="00367973"/>
    <w:rsid w:val="003701AD"/>
    <w:rsid w:val="00371824"/>
    <w:rsid w:val="003726C8"/>
    <w:rsid w:val="003728DA"/>
    <w:rsid w:val="00372BDA"/>
    <w:rsid w:val="0037358D"/>
    <w:rsid w:val="00373682"/>
    <w:rsid w:val="0037386D"/>
    <w:rsid w:val="0037683D"/>
    <w:rsid w:val="0037692A"/>
    <w:rsid w:val="00380621"/>
    <w:rsid w:val="003815BC"/>
    <w:rsid w:val="0038184E"/>
    <w:rsid w:val="00381DB2"/>
    <w:rsid w:val="00382393"/>
    <w:rsid w:val="00383377"/>
    <w:rsid w:val="003842A6"/>
    <w:rsid w:val="0038493B"/>
    <w:rsid w:val="00384D5A"/>
    <w:rsid w:val="003854B6"/>
    <w:rsid w:val="00385CFF"/>
    <w:rsid w:val="00385E52"/>
    <w:rsid w:val="0038615E"/>
    <w:rsid w:val="0038676C"/>
    <w:rsid w:val="003867C7"/>
    <w:rsid w:val="00386A21"/>
    <w:rsid w:val="00387842"/>
    <w:rsid w:val="0038794B"/>
    <w:rsid w:val="00387DA9"/>
    <w:rsid w:val="0039153D"/>
    <w:rsid w:val="0039177C"/>
    <w:rsid w:val="00391925"/>
    <w:rsid w:val="00391FF5"/>
    <w:rsid w:val="003920BA"/>
    <w:rsid w:val="00392DD2"/>
    <w:rsid w:val="00392DF5"/>
    <w:rsid w:val="00393797"/>
    <w:rsid w:val="00393E5B"/>
    <w:rsid w:val="00393ECE"/>
    <w:rsid w:val="00394110"/>
    <w:rsid w:val="00395083"/>
    <w:rsid w:val="00395444"/>
    <w:rsid w:val="00395709"/>
    <w:rsid w:val="00395F0D"/>
    <w:rsid w:val="00397A3A"/>
    <w:rsid w:val="00397A68"/>
    <w:rsid w:val="003A0FE5"/>
    <w:rsid w:val="003A30B6"/>
    <w:rsid w:val="003A340D"/>
    <w:rsid w:val="003A3574"/>
    <w:rsid w:val="003A435E"/>
    <w:rsid w:val="003A4464"/>
    <w:rsid w:val="003A4630"/>
    <w:rsid w:val="003A4791"/>
    <w:rsid w:val="003A4D95"/>
    <w:rsid w:val="003A5435"/>
    <w:rsid w:val="003A5B87"/>
    <w:rsid w:val="003A6231"/>
    <w:rsid w:val="003A6750"/>
    <w:rsid w:val="003A6CE5"/>
    <w:rsid w:val="003A7DDA"/>
    <w:rsid w:val="003A7EC7"/>
    <w:rsid w:val="003B09B0"/>
    <w:rsid w:val="003B0DBD"/>
    <w:rsid w:val="003B10ED"/>
    <w:rsid w:val="003B124D"/>
    <w:rsid w:val="003B1AD8"/>
    <w:rsid w:val="003B1DA6"/>
    <w:rsid w:val="003B2E17"/>
    <w:rsid w:val="003B40B6"/>
    <w:rsid w:val="003B45EF"/>
    <w:rsid w:val="003B49BF"/>
    <w:rsid w:val="003B4B61"/>
    <w:rsid w:val="003B4FF3"/>
    <w:rsid w:val="003B5015"/>
    <w:rsid w:val="003B5675"/>
    <w:rsid w:val="003B5A6A"/>
    <w:rsid w:val="003B64D5"/>
    <w:rsid w:val="003B70C9"/>
    <w:rsid w:val="003B7ADC"/>
    <w:rsid w:val="003C0AC5"/>
    <w:rsid w:val="003C327A"/>
    <w:rsid w:val="003C33F6"/>
    <w:rsid w:val="003C3869"/>
    <w:rsid w:val="003C3B7C"/>
    <w:rsid w:val="003C4310"/>
    <w:rsid w:val="003C445F"/>
    <w:rsid w:val="003C4E1B"/>
    <w:rsid w:val="003C526E"/>
    <w:rsid w:val="003C54E8"/>
    <w:rsid w:val="003C5EF4"/>
    <w:rsid w:val="003C671B"/>
    <w:rsid w:val="003C6747"/>
    <w:rsid w:val="003D05B2"/>
    <w:rsid w:val="003D0941"/>
    <w:rsid w:val="003D0C1C"/>
    <w:rsid w:val="003D1096"/>
    <w:rsid w:val="003D12A6"/>
    <w:rsid w:val="003D2636"/>
    <w:rsid w:val="003D3AB9"/>
    <w:rsid w:val="003D3F8F"/>
    <w:rsid w:val="003D454F"/>
    <w:rsid w:val="003D4E9F"/>
    <w:rsid w:val="003D52DA"/>
    <w:rsid w:val="003D5535"/>
    <w:rsid w:val="003D593F"/>
    <w:rsid w:val="003D63B5"/>
    <w:rsid w:val="003E007F"/>
    <w:rsid w:val="003E07AE"/>
    <w:rsid w:val="003E0C4F"/>
    <w:rsid w:val="003E0E61"/>
    <w:rsid w:val="003E1CEE"/>
    <w:rsid w:val="003E1F67"/>
    <w:rsid w:val="003E2E04"/>
    <w:rsid w:val="003E3921"/>
    <w:rsid w:val="003E4C66"/>
    <w:rsid w:val="003E4E0F"/>
    <w:rsid w:val="003E4E21"/>
    <w:rsid w:val="003E5BAB"/>
    <w:rsid w:val="003E64D9"/>
    <w:rsid w:val="003E6626"/>
    <w:rsid w:val="003E6951"/>
    <w:rsid w:val="003E785E"/>
    <w:rsid w:val="003E7F0E"/>
    <w:rsid w:val="003F0429"/>
    <w:rsid w:val="003F0B0E"/>
    <w:rsid w:val="003F0DD2"/>
    <w:rsid w:val="003F10EA"/>
    <w:rsid w:val="003F1147"/>
    <w:rsid w:val="003F1697"/>
    <w:rsid w:val="003F182C"/>
    <w:rsid w:val="003F1D33"/>
    <w:rsid w:val="003F2158"/>
    <w:rsid w:val="003F252F"/>
    <w:rsid w:val="003F2882"/>
    <w:rsid w:val="003F2A1C"/>
    <w:rsid w:val="003F3566"/>
    <w:rsid w:val="003F444A"/>
    <w:rsid w:val="003F46C3"/>
    <w:rsid w:val="003F56FA"/>
    <w:rsid w:val="003F5A80"/>
    <w:rsid w:val="003F5C94"/>
    <w:rsid w:val="003F64BE"/>
    <w:rsid w:val="003F6623"/>
    <w:rsid w:val="003F689F"/>
    <w:rsid w:val="003F6DF6"/>
    <w:rsid w:val="0040197F"/>
    <w:rsid w:val="00401E8E"/>
    <w:rsid w:val="00402A2D"/>
    <w:rsid w:val="00402BE5"/>
    <w:rsid w:val="00403444"/>
    <w:rsid w:val="00403F2A"/>
    <w:rsid w:val="00404C92"/>
    <w:rsid w:val="00404CF0"/>
    <w:rsid w:val="004051E3"/>
    <w:rsid w:val="00406EDA"/>
    <w:rsid w:val="0040711D"/>
    <w:rsid w:val="00407725"/>
    <w:rsid w:val="004077CF"/>
    <w:rsid w:val="00407804"/>
    <w:rsid w:val="00407E7A"/>
    <w:rsid w:val="00411700"/>
    <w:rsid w:val="00411ABD"/>
    <w:rsid w:val="004120CF"/>
    <w:rsid w:val="00412509"/>
    <w:rsid w:val="00412BF1"/>
    <w:rsid w:val="00412D9C"/>
    <w:rsid w:val="00412F51"/>
    <w:rsid w:val="0041394C"/>
    <w:rsid w:val="0041396E"/>
    <w:rsid w:val="00413D84"/>
    <w:rsid w:val="004145FB"/>
    <w:rsid w:val="00414AF5"/>
    <w:rsid w:val="00414B75"/>
    <w:rsid w:val="00414D47"/>
    <w:rsid w:val="00414D81"/>
    <w:rsid w:val="00415290"/>
    <w:rsid w:val="00416066"/>
    <w:rsid w:val="0041626C"/>
    <w:rsid w:val="00416863"/>
    <w:rsid w:val="00416C86"/>
    <w:rsid w:val="00416FD3"/>
    <w:rsid w:val="004206B0"/>
    <w:rsid w:val="00421662"/>
    <w:rsid w:val="00422217"/>
    <w:rsid w:val="00422A09"/>
    <w:rsid w:val="004233E7"/>
    <w:rsid w:val="004234B2"/>
    <w:rsid w:val="00423B30"/>
    <w:rsid w:val="00424293"/>
    <w:rsid w:val="00426081"/>
    <w:rsid w:val="00426C54"/>
    <w:rsid w:val="00426D77"/>
    <w:rsid w:val="004271A9"/>
    <w:rsid w:val="00430B15"/>
    <w:rsid w:val="00430C55"/>
    <w:rsid w:val="00431B19"/>
    <w:rsid w:val="004323FF"/>
    <w:rsid w:val="00432435"/>
    <w:rsid w:val="00432852"/>
    <w:rsid w:val="00432BA1"/>
    <w:rsid w:val="00433409"/>
    <w:rsid w:val="00433641"/>
    <w:rsid w:val="00433B01"/>
    <w:rsid w:val="00433B26"/>
    <w:rsid w:val="00434656"/>
    <w:rsid w:val="004346A3"/>
    <w:rsid w:val="00434B9D"/>
    <w:rsid w:val="00434EE1"/>
    <w:rsid w:val="00434EFE"/>
    <w:rsid w:val="00435378"/>
    <w:rsid w:val="00435A66"/>
    <w:rsid w:val="004362B3"/>
    <w:rsid w:val="00436448"/>
    <w:rsid w:val="0043699B"/>
    <w:rsid w:val="00436E8F"/>
    <w:rsid w:val="00437684"/>
    <w:rsid w:val="00437AA3"/>
    <w:rsid w:val="00441BFE"/>
    <w:rsid w:val="00441E00"/>
    <w:rsid w:val="00442578"/>
    <w:rsid w:val="00442DAE"/>
    <w:rsid w:val="004431EF"/>
    <w:rsid w:val="0044446D"/>
    <w:rsid w:val="0044454A"/>
    <w:rsid w:val="004446EE"/>
    <w:rsid w:val="00444C76"/>
    <w:rsid w:val="0044536E"/>
    <w:rsid w:val="00445493"/>
    <w:rsid w:val="0044555D"/>
    <w:rsid w:val="0044563B"/>
    <w:rsid w:val="00445FE2"/>
    <w:rsid w:val="00446186"/>
    <w:rsid w:val="00446286"/>
    <w:rsid w:val="00446C4E"/>
    <w:rsid w:val="00446F2A"/>
    <w:rsid w:val="00447ECA"/>
    <w:rsid w:val="00447FB7"/>
    <w:rsid w:val="00450AB4"/>
    <w:rsid w:val="004517A5"/>
    <w:rsid w:val="00452142"/>
    <w:rsid w:val="00452A95"/>
    <w:rsid w:val="00453425"/>
    <w:rsid w:val="00453E66"/>
    <w:rsid w:val="00454075"/>
    <w:rsid w:val="004548DC"/>
    <w:rsid w:val="00454B79"/>
    <w:rsid w:val="00454E6D"/>
    <w:rsid w:val="00456D8A"/>
    <w:rsid w:val="00457235"/>
    <w:rsid w:val="00457399"/>
    <w:rsid w:val="004600E3"/>
    <w:rsid w:val="004604FF"/>
    <w:rsid w:val="00460F46"/>
    <w:rsid w:val="00461110"/>
    <w:rsid w:val="004612A0"/>
    <w:rsid w:val="00461853"/>
    <w:rsid w:val="004622E5"/>
    <w:rsid w:val="004624CD"/>
    <w:rsid w:val="00462963"/>
    <w:rsid w:val="0046300F"/>
    <w:rsid w:val="00463387"/>
    <w:rsid w:val="00463C0C"/>
    <w:rsid w:val="00464ABB"/>
    <w:rsid w:val="00464E07"/>
    <w:rsid w:val="0046505F"/>
    <w:rsid w:val="00465B63"/>
    <w:rsid w:val="00466702"/>
    <w:rsid w:val="00466995"/>
    <w:rsid w:val="00467953"/>
    <w:rsid w:val="0047002C"/>
    <w:rsid w:val="004707A5"/>
    <w:rsid w:val="0047178B"/>
    <w:rsid w:val="00471D03"/>
    <w:rsid w:val="00471D0B"/>
    <w:rsid w:val="00472D2E"/>
    <w:rsid w:val="00473324"/>
    <w:rsid w:val="004733A0"/>
    <w:rsid w:val="00473588"/>
    <w:rsid w:val="004739EC"/>
    <w:rsid w:val="00474230"/>
    <w:rsid w:val="0047440B"/>
    <w:rsid w:val="00474C8E"/>
    <w:rsid w:val="004753A3"/>
    <w:rsid w:val="004754B1"/>
    <w:rsid w:val="004761B1"/>
    <w:rsid w:val="0047653D"/>
    <w:rsid w:val="004765DB"/>
    <w:rsid w:val="00477069"/>
    <w:rsid w:val="00477A26"/>
    <w:rsid w:val="004803C5"/>
    <w:rsid w:val="004803EF"/>
    <w:rsid w:val="00480B7D"/>
    <w:rsid w:val="00480ED9"/>
    <w:rsid w:val="00482C88"/>
    <w:rsid w:val="00483653"/>
    <w:rsid w:val="004837AA"/>
    <w:rsid w:val="00483884"/>
    <w:rsid w:val="00483E6A"/>
    <w:rsid w:val="00484A4E"/>
    <w:rsid w:val="00484E7D"/>
    <w:rsid w:val="00484ECF"/>
    <w:rsid w:val="00485723"/>
    <w:rsid w:val="00485AA7"/>
    <w:rsid w:val="00485B46"/>
    <w:rsid w:val="0048607F"/>
    <w:rsid w:val="004868E7"/>
    <w:rsid w:val="00487056"/>
    <w:rsid w:val="00487476"/>
    <w:rsid w:val="004907A3"/>
    <w:rsid w:val="00490868"/>
    <w:rsid w:val="004908C3"/>
    <w:rsid w:val="00490A4F"/>
    <w:rsid w:val="00491C0E"/>
    <w:rsid w:val="00493350"/>
    <w:rsid w:val="004935F2"/>
    <w:rsid w:val="00493D15"/>
    <w:rsid w:val="00494393"/>
    <w:rsid w:val="0049458C"/>
    <w:rsid w:val="00494892"/>
    <w:rsid w:val="0049491B"/>
    <w:rsid w:val="004949E8"/>
    <w:rsid w:val="00495740"/>
    <w:rsid w:val="00495964"/>
    <w:rsid w:val="00495A07"/>
    <w:rsid w:val="004961A1"/>
    <w:rsid w:val="00496228"/>
    <w:rsid w:val="0049662F"/>
    <w:rsid w:val="00496950"/>
    <w:rsid w:val="004970E0"/>
    <w:rsid w:val="004971CA"/>
    <w:rsid w:val="00497361"/>
    <w:rsid w:val="004A015F"/>
    <w:rsid w:val="004A1337"/>
    <w:rsid w:val="004A2470"/>
    <w:rsid w:val="004A2847"/>
    <w:rsid w:val="004A29DD"/>
    <w:rsid w:val="004A2E75"/>
    <w:rsid w:val="004A3E42"/>
    <w:rsid w:val="004A5150"/>
    <w:rsid w:val="004A573F"/>
    <w:rsid w:val="004A5AA3"/>
    <w:rsid w:val="004A62E3"/>
    <w:rsid w:val="004A656E"/>
    <w:rsid w:val="004A65F1"/>
    <w:rsid w:val="004A7797"/>
    <w:rsid w:val="004A7C19"/>
    <w:rsid w:val="004B0821"/>
    <w:rsid w:val="004B0B33"/>
    <w:rsid w:val="004B11A8"/>
    <w:rsid w:val="004B1D17"/>
    <w:rsid w:val="004B258C"/>
    <w:rsid w:val="004B2C89"/>
    <w:rsid w:val="004B2F37"/>
    <w:rsid w:val="004B3105"/>
    <w:rsid w:val="004B3298"/>
    <w:rsid w:val="004B438D"/>
    <w:rsid w:val="004B5052"/>
    <w:rsid w:val="004B50E8"/>
    <w:rsid w:val="004B5CA1"/>
    <w:rsid w:val="004B6224"/>
    <w:rsid w:val="004B6DCE"/>
    <w:rsid w:val="004B714E"/>
    <w:rsid w:val="004B7792"/>
    <w:rsid w:val="004B7DD5"/>
    <w:rsid w:val="004C0A29"/>
    <w:rsid w:val="004C1CC0"/>
    <w:rsid w:val="004C1F8F"/>
    <w:rsid w:val="004C23B5"/>
    <w:rsid w:val="004C5D43"/>
    <w:rsid w:val="004C6085"/>
    <w:rsid w:val="004C6088"/>
    <w:rsid w:val="004C64C5"/>
    <w:rsid w:val="004C6606"/>
    <w:rsid w:val="004C6635"/>
    <w:rsid w:val="004C69AB"/>
    <w:rsid w:val="004C6ADF"/>
    <w:rsid w:val="004C6F06"/>
    <w:rsid w:val="004C71CB"/>
    <w:rsid w:val="004C7210"/>
    <w:rsid w:val="004C74E6"/>
    <w:rsid w:val="004C770A"/>
    <w:rsid w:val="004D04E9"/>
    <w:rsid w:val="004D0649"/>
    <w:rsid w:val="004D1097"/>
    <w:rsid w:val="004D170F"/>
    <w:rsid w:val="004D1A04"/>
    <w:rsid w:val="004D1F32"/>
    <w:rsid w:val="004D2A25"/>
    <w:rsid w:val="004D2A54"/>
    <w:rsid w:val="004D39A9"/>
    <w:rsid w:val="004D46A8"/>
    <w:rsid w:val="004D4CA0"/>
    <w:rsid w:val="004D53CC"/>
    <w:rsid w:val="004D5971"/>
    <w:rsid w:val="004D5A7B"/>
    <w:rsid w:val="004D6ECA"/>
    <w:rsid w:val="004E001D"/>
    <w:rsid w:val="004E04F0"/>
    <w:rsid w:val="004E0545"/>
    <w:rsid w:val="004E073D"/>
    <w:rsid w:val="004E09CC"/>
    <w:rsid w:val="004E15B8"/>
    <w:rsid w:val="004E1839"/>
    <w:rsid w:val="004E253A"/>
    <w:rsid w:val="004E3535"/>
    <w:rsid w:val="004E3685"/>
    <w:rsid w:val="004E4186"/>
    <w:rsid w:val="004E5689"/>
    <w:rsid w:val="004E5C69"/>
    <w:rsid w:val="004E6164"/>
    <w:rsid w:val="004E61BC"/>
    <w:rsid w:val="004E6B4B"/>
    <w:rsid w:val="004F013D"/>
    <w:rsid w:val="004F0240"/>
    <w:rsid w:val="004F0A65"/>
    <w:rsid w:val="004F0AC4"/>
    <w:rsid w:val="004F100C"/>
    <w:rsid w:val="004F11CC"/>
    <w:rsid w:val="004F14B4"/>
    <w:rsid w:val="004F1EC2"/>
    <w:rsid w:val="004F1F26"/>
    <w:rsid w:val="004F20E2"/>
    <w:rsid w:val="004F2304"/>
    <w:rsid w:val="004F27FB"/>
    <w:rsid w:val="004F40F2"/>
    <w:rsid w:val="004F4814"/>
    <w:rsid w:val="004F4DAE"/>
    <w:rsid w:val="004F5047"/>
    <w:rsid w:val="004F6999"/>
    <w:rsid w:val="00500E3B"/>
    <w:rsid w:val="00500E4B"/>
    <w:rsid w:val="00501638"/>
    <w:rsid w:val="00501DC2"/>
    <w:rsid w:val="00502713"/>
    <w:rsid w:val="00502E06"/>
    <w:rsid w:val="00503481"/>
    <w:rsid w:val="0050452C"/>
    <w:rsid w:val="00504DCE"/>
    <w:rsid w:val="0050563D"/>
    <w:rsid w:val="00505AAA"/>
    <w:rsid w:val="00506240"/>
    <w:rsid w:val="005062F2"/>
    <w:rsid w:val="0050668A"/>
    <w:rsid w:val="005069BB"/>
    <w:rsid w:val="005075BA"/>
    <w:rsid w:val="00510636"/>
    <w:rsid w:val="0051175B"/>
    <w:rsid w:val="00512171"/>
    <w:rsid w:val="00512208"/>
    <w:rsid w:val="00512318"/>
    <w:rsid w:val="005125E3"/>
    <w:rsid w:val="005130B7"/>
    <w:rsid w:val="00513DE5"/>
    <w:rsid w:val="005148D0"/>
    <w:rsid w:val="00514E76"/>
    <w:rsid w:val="00515E61"/>
    <w:rsid w:val="00515F92"/>
    <w:rsid w:val="00516F33"/>
    <w:rsid w:val="00517134"/>
    <w:rsid w:val="0051750D"/>
    <w:rsid w:val="0051780A"/>
    <w:rsid w:val="00517AC1"/>
    <w:rsid w:val="00520519"/>
    <w:rsid w:val="00521FA8"/>
    <w:rsid w:val="00522A3D"/>
    <w:rsid w:val="005236A6"/>
    <w:rsid w:val="0052373F"/>
    <w:rsid w:val="0052388C"/>
    <w:rsid w:val="00523FDD"/>
    <w:rsid w:val="00524085"/>
    <w:rsid w:val="00526AEA"/>
    <w:rsid w:val="00526BDB"/>
    <w:rsid w:val="00526D65"/>
    <w:rsid w:val="00526D7F"/>
    <w:rsid w:val="00527337"/>
    <w:rsid w:val="005276CD"/>
    <w:rsid w:val="00527BC6"/>
    <w:rsid w:val="00527D03"/>
    <w:rsid w:val="00530287"/>
    <w:rsid w:val="00530354"/>
    <w:rsid w:val="00530D9D"/>
    <w:rsid w:val="005319CB"/>
    <w:rsid w:val="00531B57"/>
    <w:rsid w:val="00531C6B"/>
    <w:rsid w:val="00531FE3"/>
    <w:rsid w:val="0053211F"/>
    <w:rsid w:val="00532D59"/>
    <w:rsid w:val="0053405D"/>
    <w:rsid w:val="005343CD"/>
    <w:rsid w:val="005347B4"/>
    <w:rsid w:val="005348A7"/>
    <w:rsid w:val="00535541"/>
    <w:rsid w:val="00535555"/>
    <w:rsid w:val="00536032"/>
    <w:rsid w:val="00536838"/>
    <w:rsid w:val="005375E6"/>
    <w:rsid w:val="00537702"/>
    <w:rsid w:val="00540544"/>
    <w:rsid w:val="005405B4"/>
    <w:rsid w:val="00540EFE"/>
    <w:rsid w:val="005414E0"/>
    <w:rsid w:val="00542B7C"/>
    <w:rsid w:val="00542FB4"/>
    <w:rsid w:val="00543270"/>
    <w:rsid w:val="005432D2"/>
    <w:rsid w:val="00543771"/>
    <w:rsid w:val="00543C9A"/>
    <w:rsid w:val="005452CE"/>
    <w:rsid w:val="0054579A"/>
    <w:rsid w:val="0054590B"/>
    <w:rsid w:val="005469DF"/>
    <w:rsid w:val="00547278"/>
    <w:rsid w:val="00547B1F"/>
    <w:rsid w:val="00547D5E"/>
    <w:rsid w:val="005500E3"/>
    <w:rsid w:val="0055025F"/>
    <w:rsid w:val="00550BA8"/>
    <w:rsid w:val="00551017"/>
    <w:rsid w:val="0055185B"/>
    <w:rsid w:val="0055248C"/>
    <w:rsid w:val="00553349"/>
    <w:rsid w:val="00553652"/>
    <w:rsid w:val="0055424C"/>
    <w:rsid w:val="00554680"/>
    <w:rsid w:val="00554FD0"/>
    <w:rsid w:val="00555F43"/>
    <w:rsid w:val="00557B08"/>
    <w:rsid w:val="00560A67"/>
    <w:rsid w:val="00562989"/>
    <w:rsid w:val="0056328E"/>
    <w:rsid w:val="005640E9"/>
    <w:rsid w:val="005650B3"/>
    <w:rsid w:val="00565137"/>
    <w:rsid w:val="00565FBD"/>
    <w:rsid w:val="00566753"/>
    <w:rsid w:val="00566D61"/>
    <w:rsid w:val="00566FD3"/>
    <w:rsid w:val="00567905"/>
    <w:rsid w:val="00567FB0"/>
    <w:rsid w:val="005721AA"/>
    <w:rsid w:val="005730AF"/>
    <w:rsid w:val="005737EB"/>
    <w:rsid w:val="00574188"/>
    <w:rsid w:val="00575207"/>
    <w:rsid w:val="0057527B"/>
    <w:rsid w:val="005770E3"/>
    <w:rsid w:val="00577B25"/>
    <w:rsid w:val="005801BF"/>
    <w:rsid w:val="00580DE1"/>
    <w:rsid w:val="00580EC3"/>
    <w:rsid w:val="00580FE5"/>
    <w:rsid w:val="00581E23"/>
    <w:rsid w:val="00581E5C"/>
    <w:rsid w:val="00581EFF"/>
    <w:rsid w:val="00583112"/>
    <w:rsid w:val="00583BE0"/>
    <w:rsid w:val="00584478"/>
    <w:rsid w:val="005847BF"/>
    <w:rsid w:val="00584BFE"/>
    <w:rsid w:val="00584C8E"/>
    <w:rsid w:val="00584ECC"/>
    <w:rsid w:val="00586028"/>
    <w:rsid w:val="00586372"/>
    <w:rsid w:val="00586407"/>
    <w:rsid w:val="005903EE"/>
    <w:rsid w:val="00590822"/>
    <w:rsid w:val="00591BC3"/>
    <w:rsid w:val="00591C4A"/>
    <w:rsid w:val="00591DDF"/>
    <w:rsid w:val="00591F48"/>
    <w:rsid w:val="00593463"/>
    <w:rsid w:val="00593B5B"/>
    <w:rsid w:val="00594387"/>
    <w:rsid w:val="0059448F"/>
    <w:rsid w:val="00594B1D"/>
    <w:rsid w:val="005957BA"/>
    <w:rsid w:val="005962B3"/>
    <w:rsid w:val="0059661A"/>
    <w:rsid w:val="005967D1"/>
    <w:rsid w:val="00596943"/>
    <w:rsid w:val="00596A07"/>
    <w:rsid w:val="00597235"/>
    <w:rsid w:val="0059728D"/>
    <w:rsid w:val="005974A0"/>
    <w:rsid w:val="005A085A"/>
    <w:rsid w:val="005A0BC7"/>
    <w:rsid w:val="005A0CCA"/>
    <w:rsid w:val="005A10C4"/>
    <w:rsid w:val="005A146A"/>
    <w:rsid w:val="005A1C60"/>
    <w:rsid w:val="005A2190"/>
    <w:rsid w:val="005A27CC"/>
    <w:rsid w:val="005A2840"/>
    <w:rsid w:val="005A2CDE"/>
    <w:rsid w:val="005A3930"/>
    <w:rsid w:val="005A3CD1"/>
    <w:rsid w:val="005A401D"/>
    <w:rsid w:val="005A40E3"/>
    <w:rsid w:val="005A4684"/>
    <w:rsid w:val="005A56A9"/>
    <w:rsid w:val="005A581E"/>
    <w:rsid w:val="005A69B3"/>
    <w:rsid w:val="005A70D7"/>
    <w:rsid w:val="005A7290"/>
    <w:rsid w:val="005B04B1"/>
    <w:rsid w:val="005B05A8"/>
    <w:rsid w:val="005B092E"/>
    <w:rsid w:val="005B0AB4"/>
    <w:rsid w:val="005B0C61"/>
    <w:rsid w:val="005B0DC9"/>
    <w:rsid w:val="005B16EA"/>
    <w:rsid w:val="005B1D95"/>
    <w:rsid w:val="005B204B"/>
    <w:rsid w:val="005B2C64"/>
    <w:rsid w:val="005B2D11"/>
    <w:rsid w:val="005B2D64"/>
    <w:rsid w:val="005B30C8"/>
    <w:rsid w:val="005B31AE"/>
    <w:rsid w:val="005B3530"/>
    <w:rsid w:val="005B4A4E"/>
    <w:rsid w:val="005B5402"/>
    <w:rsid w:val="005B5F8A"/>
    <w:rsid w:val="005B622E"/>
    <w:rsid w:val="005B6FC2"/>
    <w:rsid w:val="005B7877"/>
    <w:rsid w:val="005B7C76"/>
    <w:rsid w:val="005B7E21"/>
    <w:rsid w:val="005C05D3"/>
    <w:rsid w:val="005C0AAC"/>
    <w:rsid w:val="005C0DC2"/>
    <w:rsid w:val="005C1519"/>
    <w:rsid w:val="005C1565"/>
    <w:rsid w:val="005C1FB0"/>
    <w:rsid w:val="005C2493"/>
    <w:rsid w:val="005C3383"/>
    <w:rsid w:val="005C3530"/>
    <w:rsid w:val="005C36F2"/>
    <w:rsid w:val="005C4A9C"/>
    <w:rsid w:val="005C4E7C"/>
    <w:rsid w:val="005C5008"/>
    <w:rsid w:val="005C528F"/>
    <w:rsid w:val="005C534F"/>
    <w:rsid w:val="005C57F8"/>
    <w:rsid w:val="005C61AD"/>
    <w:rsid w:val="005C6300"/>
    <w:rsid w:val="005C6695"/>
    <w:rsid w:val="005C6BDC"/>
    <w:rsid w:val="005C75A0"/>
    <w:rsid w:val="005D1160"/>
    <w:rsid w:val="005D1B07"/>
    <w:rsid w:val="005D1CF8"/>
    <w:rsid w:val="005D1F4B"/>
    <w:rsid w:val="005D2793"/>
    <w:rsid w:val="005D2896"/>
    <w:rsid w:val="005D2D37"/>
    <w:rsid w:val="005D3B38"/>
    <w:rsid w:val="005D4062"/>
    <w:rsid w:val="005D40F5"/>
    <w:rsid w:val="005D4B53"/>
    <w:rsid w:val="005D4BB4"/>
    <w:rsid w:val="005D4CEE"/>
    <w:rsid w:val="005D507A"/>
    <w:rsid w:val="005D5129"/>
    <w:rsid w:val="005D537B"/>
    <w:rsid w:val="005D56FD"/>
    <w:rsid w:val="005D694B"/>
    <w:rsid w:val="005D6C0F"/>
    <w:rsid w:val="005D6E7C"/>
    <w:rsid w:val="005E111E"/>
    <w:rsid w:val="005E1167"/>
    <w:rsid w:val="005E1181"/>
    <w:rsid w:val="005E1565"/>
    <w:rsid w:val="005E3D99"/>
    <w:rsid w:val="005E4091"/>
    <w:rsid w:val="005E5CDD"/>
    <w:rsid w:val="005E622E"/>
    <w:rsid w:val="005E6234"/>
    <w:rsid w:val="005E64B1"/>
    <w:rsid w:val="005E672E"/>
    <w:rsid w:val="005E6915"/>
    <w:rsid w:val="005E6AA7"/>
    <w:rsid w:val="005E6F4C"/>
    <w:rsid w:val="005E6F7E"/>
    <w:rsid w:val="005E790F"/>
    <w:rsid w:val="005E7AA2"/>
    <w:rsid w:val="005F024E"/>
    <w:rsid w:val="005F05D4"/>
    <w:rsid w:val="005F06A4"/>
    <w:rsid w:val="005F0907"/>
    <w:rsid w:val="005F0CC2"/>
    <w:rsid w:val="005F0DB9"/>
    <w:rsid w:val="005F0FDC"/>
    <w:rsid w:val="005F1D04"/>
    <w:rsid w:val="005F2236"/>
    <w:rsid w:val="005F24B0"/>
    <w:rsid w:val="005F3F88"/>
    <w:rsid w:val="005F55F3"/>
    <w:rsid w:val="005F6662"/>
    <w:rsid w:val="005F66D1"/>
    <w:rsid w:val="005F6EAD"/>
    <w:rsid w:val="005F721B"/>
    <w:rsid w:val="006016BA"/>
    <w:rsid w:val="00601EA0"/>
    <w:rsid w:val="0060244A"/>
    <w:rsid w:val="006030AE"/>
    <w:rsid w:val="006032A7"/>
    <w:rsid w:val="00603314"/>
    <w:rsid w:val="00603448"/>
    <w:rsid w:val="00603654"/>
    <w:rsid w:val="0060497E"/>
    <w:rsid w:val="0060562C"/>
    <w:rsid w:val="006058BE"/>
    <w:rsid w:val="00605AB0"/>
    <w:rsid w:val="00605F37"/>
    <w:rsid w:val="00606ECF"/>
    <w:rsid w:val="00607CC4"/>
    <w:rsid w:val="006107D4"/>
    <w:rsid w:val="00610FFE"/>
    <w:rsid w:val="00612CA0"/>
    <w:rsid w:val="00613E5E"/>
    <w:rsid w:val="006150F9"/>
    <w:rsid w:val="00615CDC"/>
    <w:rsid w:val="006162D3"/>
    <w:rsid w:val="006163E8"/>
    <w:rsid w:val="00616508"/>
    <w:rsid w:val="0061726C"/>
    <w:rsid w:val="00617C10"/>
    <w:rsid w:val="00620679"/>
    <w:rsid w:val="00620FD2"/>
    <w:rsid w:val="006211A4"/>
    <w:rsid w:val="006215C0"/>
    <w:rsid w:val="006221C9"/>
    <w:rsid w:val="006224B9"/>
    <w:rsid w:val="00622B2A"/>
    <w:rsid w:val="00622C00"/>
    <w:rsid w:val="00623000"/>
    <w:rsid w:val="006236AF"/>
    <w:rsid w:val="00623E16"/>
    <w:rsid w:val="00623FF1"/>
    <w:rsid w:val="0062420D"/>
    <w:rsid w:val="00624AB8"/>
    <w:rsid w:val="00624DDD"/>
    <w:rsid w:val="00626B39"/>
    <w:rsid w:val="00626C8C"/>
    <w:rsid w:val="00627041"/>
    <w:rsid w:val="006271A9"/>
    <w:rsid w:val="006272B7"/>
    <w:rsid w:val="00627445"/>
    <w:rsid w:val="00627510"/>
    <w:rsid w:val="00627549"/>
    <w:rsid w:val="00627822"/>
    <w:rsid w:val="00631657"/>
    <w:rsid w:val="0063326D"/>
    <w:rsid w:val="006335BA"/>
    <w:rsid w:val="0063677E"/>
    <w:rsid w:val="00636EE1"/>
    <w:rsid w:val="00637016"/>
    <w:rsid w:val="006372F5"/>
    <w:rsid w:val="006375CE"/>
    <w:rsid w:val="00637611"/>
    <w:rsid w:val="006403FD"/>
    <w:rsid w:val="00640730"/>
    <w:rsid w:val="00640A43"/>
    <w:rsid w:val="006414C3"/>
    <w:rsid w:val="00641F15"/>
    <w:rsid w:val="006428FC"/>
    <w:rsid w:val="00643B0C"/>
    <w:rsid w:val="00644FF8"/>
    <w:rsid w:val="00645296"/>
    <w:rsid w:val="006457EE"/>
    <w:rsid w:val="00645D8F"/>
    <w:rsid w:val="00645DBB"/>
    <w:rsid w:val="0064607F"/>
    <w:rsid w:val="006468FD"/>
    <w:rsid w:val="00646F25"/>
    <w:rsid w:val="00647C42"/>
    <w:rsid w:val="0065011D"/>
    <w:rsid w:val="00650901"/>
    <w:rsid w:val="00650BF6"/>
    <w:rsid w:val="00650F1E"/>
    <w:rsid w:val="00651A8F"/>
    <w:rsid w:val="00651C3F"/>
    <w:rsid w:val="00652C08"/>
    <w:rsid w:val="0065301B"/>
    <w:rsid w:val="00653190"/>
    <w:rsid w:val="006533BF"/>
    <w:rsid w:val="0065374F"/>
    <w:rsid w:val="00654AD4"/>
    <w:rsid w:val="00655683"/>
    <w:rsid w:val="00655ACC"/>
    <w:rsid w:val="00655B26"/>
    <w:rsid w:val="00656330"/>
    <w:rsid w:val="00656770"/>
    <w:rsid w:val="00656A14"/>
    <w:rsid w:val="00656AE7"/>
    <w:rsid w:val="00656BDF"/>
    <w:rsid w:val="006576C7"/>
    <w:rsid w:val="006603FB"/>
    <w:rsid w:val="0066073A"/>
    <w:rsid w:val="00660D13"/>
    <w:rsid w:val="006610D7"/>
    <w:rsid w:val="00661BC0"/>
    <w:rsid w:val="006620F0"/>
    <w:rsid w:val="006640D7"/>
    <w:rsid w:val="0066422A"/>
    <w:rsid w:val="006645E5"/>
    <w:rsid w:val="00664C5D"/>
    <w:rsid w:val="00664D9C"/>
    <w:rsid w:val="006650BF"/>
    <w:rsid w:val="006657FB"/>
    <w:rsid w:val="00665A6F"/>
    <w:rsid w:val="006677E3"/>
    <w:rsid w:val="00667D1E"/>
    <w:rsid w:val="00670601"/>
    <w:rsid w:val="00671AFD"/>
    <w:rsid w:val="0067224C"/>
    <w:rsid w:val="00672B01"/>
    <w:rsid w:val="00672BA8"/>
    <w:rsid w:val="00672C1C"/>
    <w:rsid w:val="00672C98"/>
    <w:rsid w:val="00672CE0"/>
    <w:rsid w:val="00672E2C"/>
    <w:rsid w:val="00673AE2"/>
    <w:rsid w:val="00674352"/>
    <w:rsid w:val="00674632"/>
    <w:rsid w:val="00674F00"/>
    <w:rsid w:val="006757D1"/>
    <w:rsid w:val="0067603C"/>
    <w:rsid w:val="00676864"/>
    <w:rsid w:val="0067691A"/>
    <w:rsid w:val="00677306"/>
    <w:rsid w:val="0067775F"/>
    <w:rsid w:val="00677898"/>
    <w:rsid w:val="00677D4A"/>
    <w:rsid w:val="00677E7E"/>
    <w:rsid w:val="00680B0F"/>
    <w:rsid w:val="0068107F"/>
    <w:rsid w:val="006810DC"/>
    <w:rsid w:val="006811BA"/>
    <w:rsid w:val="00681960"/>
    <w:rsid w:val="00681AD7"/>
    <w:rsid w:val="006820F4"/>
    <w:rsid w:val="0068285C"/>
    <w:rsid w:val="00682F89"/>
    <w:rsid w:val="0068317A"/>
    <w:rsid w:val="00683596"/>
    <w:rsid w:val="00683D21"/>
    <w:rsid w:val="006842C0"/>
    <w:rsid w:val="00684A94"/>
    <w:rsid w:val="006853D3"/>
    <w:rsid w:val="006855EF"/>
    <w:rsid w:val="00685D84"/>
    <w:rsid w:val="006866A9"/>
    <w:rsid w:val="0068671A"/>
    <w:rsid w:val="006870B4"/>
    <w:rsid w:val="006870D6"/>
    <w:rsid w:val="0068714F"/>
    <w:rsid w:val="006871D5"/>
    <w:rsid w:val="006877DB"/>
    <w:rsid w:val="006901D0"/>
    <w:rsid w:val="00690504"/>
    <w:rsid w:val="006908DA"/>
    <w:rsid w:val="00691595"/>
    <w:rsid w:val="00691705"/>
    <w:rsid w:val="006925C2"/>
    <w:rsid w:val="00692867"/>
    <w:rsid w:val="00693075"/>
    <w:rsid w:val="006930A9"/>
    <w:rsid w:val="00693598"/>
    <w:rsid w:val="00695535"/>
    <w:rsid w:val="00696339"/>
    <w:rsid w:val="006973FD"/>
    <w:rsid w:val="00697752"/>
    <w:rsid w:val="00697AAE"/>
    <w:rsid w:val="006A05D2"/>
    <w:rsid w:val="006A08BE"/>
    <w:rsid w:val="006A0FC8"/>
    <w:rsid w:val="006A16BA"/>
    <w:rsid w:val="006A2013"/>
    <w:rsid w:val="006A3894"/>
    <w:rsid w:val="006A3F65"/>
    <w:rsid w:val="006A3F68"/>
    <w:rsid w:val="006A4999"/>
    <w:rsid w:val="006A4F00"/>
    <w:rsid w:val="006A55F5"/>
    <w:rsid w:val="006A59DC"/>
    <w:rsid w:val="006A5B1B"/>
    <w:rsid w:val="006A5CCC"/>
    <w:rsid w:val="006A6427"/>
    <w:rsid w:val="006A77A5"/>
    <w:rsid w:val="006A77F1"/>
    <w:rsid w:val="006A77FD"/>
    <w:rsid w:val="006A7ADD"/>
    <w:rsid w:val="006B0045"/>
    <w:rsid w:val="006B01CA"/>
    <w:rsid w:val="006B04C7"/>
    <w:rsid w:val="006B0D44"/>
    <w:rsid w:val="006B0D80"/>
    <w:rsid w:val="006B14B6"/>
    <w:rsid w:val="006B15B9"/>
    <w:rsid w:val="006B19D1"/>
    <w:rsid w:val="006B1E45"/>
    <w:rsid w:val="006B24E7"/>
    <w:rsid w:val="006B2FA2"/>
    <w:rsid w:val="006B371B"/>
    <w:rsid w:val="006B3DCD"/>
    <w:rsid w:val="006B43FB"/>
    <w:rsid w:val="006B48CD"/>
    <w:rsid w:val="006B4B26"/>
    <w:rsid w:val="006B4F17"/>
    <w:rsid w:val="006B4F1F"/>
    <w:rsid w:val="006B5A3D"/>
    <w:rsid w:val="006B5B4A"/>
    <w:rsid w:val="006B5EC6"/>
    <w:rsid w:val="006B5F15"/>
    <w:rsid w:val="006B6BDA"/>
    <w:rsid w:val="006C019E"/>
    <w:rsid w:val="006C0200"/>
    <w:rsid w:val="006C048B"/>
    <w:rsid w:val="006C050D"/>
    <w:rsid w:val="006C0DEC"/>
    <w:rsid w:val="006C192D"/>
    <w:rsid w:val="006C1CE2"/>
    <w:rsid w:val="006C21A3"/>
    <w:rsid w:val="006C3DD8"/>
    <w:rsid w:val="006C3EB1"/>
    <w:rsid w:val="006C4C50"/>
    <w:rsid w:val="006C500F"/>
    <w:rsid w:val="006C5322"/>
    <w:rsid w:val="006C5C45"/>
    <w:rsid w:val="006C6449"/>
    <w:rsid w:val="006C67BA"/>
    <w:rsid w:val="006C6AB8"/>
    <w:rsid w:val="006C6B79"/>
    <w:rsid w:val="006C7886"/>
    <w:rsid w:val="006C7895"/>
    <w:rsid w:val="006D00EB"/>
    <w:rsid w:val="006D019B"/>
    <w:rsid w:val="006D0648"/>
    <w:rsid w:val="006D0D2D"/>
    <w:rsid w:val="006D126B"/>
    <w:rsid w:val="006D1918"/>
    <w:rsid w:val="006D1DE7"/>
    <w:rsid w:val="006D2A66"/>
    <w:rsid w:val="006D2A84"/>
    <w:rsid w:val="006D2AA5"/>
    <w:rsid w:val="006D2BA8"/>
    <w:rsid w:val="006D2C63"/>
    <w:rsid w:val="006D3119"/>
    <w:rsid w:val="006D35F2"/>
    <w:rsid w:val="006D436B"/>
    <w:rsid w:val="006D4D54"/>
    <w:rsid w:val="006D4D91"/>
    <w:rsid w:val="006D5ED3"/>
    <w:rsid w:val="006D6200"/>
    <w:rsid w:val="006D682B"/>
    <w:rsid w:val="006D6B7E"/>
    <w:rsid w:val="006E018D"/>
    <w:rsid w:val="006E0763"/>
    <w:rsid w:val="006E1D42"/>
    <w:rsid w:val="006E204C"/>
    <w:rsid w:val="006E24CC"/>
    <w:rsid w:val="006E281C"/>
    <w:rsid w:val="006E2973"/>
    <w:rsid w:val="006E2E71"/>
    <w:rsid w:val="006E3017"/>
    <w:rsid w:val="006E3998"/>
    <w:rsid w:val="006E3C01"/>
    <w:rsid w:val="006E4109"/>
    <w:rsid w:val="006E42E5"/>
    <w:rsid w:val="006E43EB"/>
    <w:rsid w:val="006E4CBB"/>
    <w:rsid w:val="006E53CA"/>
    <w:rsid w:val="006E540A"/>
    <w:rsid w:val="006E5A6A"/>
    <w:rsid w:val="006E6825"/>
    <w:rsid w:val="006E686A"/>
    <w:rsid w:val="006E7BF0"/>
    <w:rsid w:val="006F02EA"/>
    <w:rsid w:val="006F0364"/>
    <w:rsid w:val="006F1AF2"/>
    <w:rsid w:val="006F3633"/>
    <w:rsid w:val="006F3747"/>
    <w:rsid w:val="006F38ED"/>
    <w:rsid w:val="006F3A9A"/>
    <w:rsid w:val="006F3B27"/>
    <w:rsid w:val="006F3EA5"/>
    <w:rsid w:val="006F425F"/>
    <w:rsid w:val="006F45A5"/>
    <w:rsid w:val="006F45CC"/>
    <w:rsid w:val="006F4885"/>
    <w:rsid w:val="006F4AB1"/>
    <w:rsid w:val="006F4B91"/>
    <w:rsid w:val="006F5214"/>
    <w:rsid w:val="006F54D3"/>
    <w:rsid w:val="006F5674"/>
    <w:rsid w:val="006F60E9"/>
    <w:rsid w:val="006F6BDF"/>
    <w:rsid w:val="006F6E2F"/>
    <w:rsid w:val="006F7F07"/>
    <w:rsid w:val="0070011E"/>
    <w:rsid w:val="0070048A"/>
    <w:rsid w:val="00700BC8"/>
    <w:rsid w:val="00702139"/>
    <w:rsid w:val="007039AE"/>
    <w:rsid w:val="007039FE"/>
    <w:rsid w:val="00703A87"/>
    <w:rsid w:val="00703AA1"/>
    <w:rsid w:val="00703DD4"/>
    <w:rsid w:val="00704499"/>
    <w:rsid w:val="00704674"/>
    <w:rsid w:val="007052C0"/>
    <w:rsid w:val="007056E8"/>
    <w:rsid w:val="007059EC"/>
    <w:rsid w:val="007060E6"/>
    <w:rsid w:val="007065B0"/>
    <w:rsid w:val="00706D87"/>
    <w:rsid w:val="00707330"/>
    <w:rsid w:val="00707669"/>
    <w:rsid w:val="007078B6"/>
    <w:rsid w:val="00707C63"/>
    <w:rsid w:val="00707CA4"/>
    <w:rsid w:val="00707E85"/>
    <w:rsid w:val="007115DA"/>
    <w:rsid w:val="007116E4"/>
    <w:rsid w:val="00712074"/>
    <w:rsid w:val="00712A54"/>
    <w:rsid w:val="00712D00"/>
    <w:rsid w:val="00713C04"/>
    <w:rsid w:val="00713E80"/>
    <w:rsid w:val="00713F96"/>
    <w:rsid w:val="007144F1"/>
    <w:rsid w:val="0071691A"/>
    <w:rsid w:val="00716E62"/>
    <w:rsid w:val="00717034"/>
    <w:rsid w:val="00717277"/>
    <w:rsid w:val="00717869"/>
    <w:rsid w:val="0071795C"/>
    <w:rsid w:val="00720459"/>
    <w:rsid w:val="00721E50"/>
    <w:rsid w:val="00721E82"/>
    <w:rsid w:val="00722919"/>
    <w:rsid w:val="00722BE8"/>
    <w:rsid w:val="00722E14"/>
    <w:rsid w:val="007246EC"/>
    <w:rsid w:val="00724827"/>
    <w:rsid w:val="007248B2"/>
    <w:rsid w:val="00724EEA"/>
    <w:rsid w:val="0072533F"/>
    <w:rsid w:val="007255DF"/>
    <w:rsid w:val="007256B4"/>
    <w:rsid w:val="0072581F"/>
    <w:rsid w:val="00726821"/>
    <w:rsid w:val="0072702A"/>
    <w:rsid w:val="00727048"/>
    <w:rsid w:val="00727137"/>
    <w:rsid w:val="00727CE4"/>
    <w:rsid w:val="00727F9B"/>
    <w:rsid w:val="0073030F"/>
    <w:rsid w:val="00731802"/>
    <w:rsid w:val="007322E6"/>
    <w:rsid w:val="007324C0"/>
    <w:rsid w:val="00732754"/>
    <w:rsid w:val="00732CDB"/>
    <w:rsid w:val="0073318C"/>
    <w:rsid w:val="007337CF"/>
    <w:rsid w:val="00734016"/>
    <w:rsid w:val="00734716"/>
    <w:rsid w:val="007348FC"/>
    <w:rsid w:val="00734BD2"/>
    <w:rsid w:val="00734FF5"/>
    <w:rsid w:val="00735775"/>
    <w:rsid w:val="00735825"/>
    <w:rsid w:val="007359FE"/>
    <w:rsid w:val="00736793"/>
    <w:rsid w:val="00736C7E"/>
    <w:rsid w:val="00736E71"/>
    <w:rsid w:val="00737B4C"/>
    <w:rsid w:val="00737B75"/>
    <w:rsid w:val="00737F0C"/>
    <w:rsid w:val="00737FCE"/>
    <w:rsid w:val="0074008B"/>
    <w:rsid w:val="0074082E"/>
    <w:rsid w:val="00740909"/>
    <w:rsid w:val="00740D8A"/>
    <w:rsid w:val="00740F22"/>
    <w:rsid w:val="007415E8"/>
    <w:rsid w:val="007417A2"/>
    <w:rsid w:val="00741B28"/>
    <w:rsid w:val="007426C1"/>
    <w:rsid w:val="00742926"/>
    <w:rsid w:val="007432AE"/>
    <w:rsid w:val="007453E2"/>
    <w:rsid w:val="00745780"/>
    <w:rsid w:val="007457B6"/>
    <w:rsid w:val="00745A5E"/>
    <w:rsid w:val="0074690E"/>
    <w:rsid w:val="0074707E"/>
    <w:rsid w:val="0074795C"/>
    <w:rsid w:val="00750F3F"/>
    <w:rsid w:val="00751C6F"/>
    <w:rsid w:val="00753373"/>
    <w:rsid w:val="0075366E"/>
    <w:rsid w:val="00753CC0"/>
    <w:rsid w:val="0075496B"/>
    <w:rsid w:val="00754E34"/>
    <w:rsid w:val="00754EA0"/>
    <w:rsid w:val="0075576A"/>
    <w:rsid w:val="00755965"/>
    <w:rsid w:val="00755E75"/>
    <w:rsid w:val="00756EDD"/>
    <w:rsid w:val="00757785"/>
    <w:rsid w:val="00760841"/>
    <w:rsid w:val="00761744"/>
    <w:rsid w:val="00761C30"/>
    <w:rsid w:val="0076284C"/>
    <w:rsid w:val="00762F09"/>
    <w:rsid w:val="007636E0"/>
    <w:rsid w:val="00763722"/>
    <w:rsid w:val="0076413A"/>
    <w:rsid w:val="00765470"/>
    <w:rsid w:val="00765F21"/>
    <w:rsid w:val="007663C9"/>
    <w:rsid w:val="00766CCD"/>
    <w:rsid w:val="00770047"/>
    <w:rsid w:val="0077011E"/>
    <w:rsid w:val="0077027B"/>
    <w:rsid w:val="00770AB0"/>
    <w:rsid w:val="00771600"/>
    <w:rsid w:val="00771C69"/>
    <w:rsid w:val="0077326F"/>
    <w:rsid w:val="007732A1"/>
    <w:rsid w:val="00773A3F"/>
    <w:rsid w:val="00773CF7"/>
    <w:rsid w:val="00774154"/>
    <w:rsid w:val="00774469"/>
    <w:rsid w:val="00775E7E"/>
    <w:rsid w:val="00775EF9"/>
    <w:rsid w:val="00776531"/>
    <w:rsid w:val="0077699E"/>
    <w:rsid w:val="00777DFD"/>
    <w:rsid w:val="0078162B"/>
    <w:rsid w:val="0078174D"/>
    <w:rsid w:val="00781843"/>
    <w:rsid w:val="00781D56"/>
    <w:rsid w:val="00782047"/>
    <w:rsid w:val="0078286E"/>
    <w:rsid w:val="007829CB"/>
    <w:rsid w:val="00782D17"/>
    <w:rsid w:val="007835E2"/>
    <w:rsid w:val="00783953"/>
    <w:rsid w:val="00784FE3"/>
    <w:rsid w:val="0078575E"/>
    <w:rsid w:val="00786451"/>
    <w:rsid w:val="0078645D"/>
    <w:rsid w:val="00786E63"/>
    <w:rsid w:val="0078702E"/>
    <w:rsid w:val="007872EF"/>
    <w:rsid w:val="007878C2"/>
    <w:rsid w:val="00787B87"/>
    <w:rsid w:val="00790770"/>
    <w:rsid w:val="00792CFC"/>
    <w:rsid w:val="00793C61"/>
    <w:rsid w:val="00794B6A"/>
    <w:rsid w:val="00795474"/>
    <w:rsid w:val="00795E16"/>
    <w:rsid w:val="007965DD"/>
    <w:rsid w:val="00796D0A"/>
    <w:rsid w:val="007970E0"/>
    <w:rsid w:val="007972DA"/>
    <w:rsid w:val="007974F5"/>
    <w:rsid w:val="007974F7"/>
    <w:rsid w:val="00797B8C"/>
    <w:rsid w:val="007A0481"/>
    <w:rsid w:val="007A073C"/>
    <w:rsid w:val="007A11CA"/>
    <w:rsid w:val="007A123D"/>
    <w:rsid w:val="007A269A"/>
    <w:rsid w:val="007A2876"/>
    <w:rsid w:val="007A340E"/>
    <w:rsid w:val="007A3714"/>
    <w:rsid w:val="007A3B75"/>
    <w:rsid w:val="007A3FBF"/>
    <w:rsid w:val="007A417C"/>
    <w:rsid w:val="007A4AC8"/>
    <w:rsid w:val="007A4AE8"/>
    <w:rsid w:val="007A4D46"/>
    <w:rsid w:val="007A5869"/>
    <w:rsid w:val="007A600C"/>
    <w:rsid w:val="007A66EE"/>
    <w:rsid w:val="007A7039"/>
    <w:rsid w:val="007A73DA"/>
    <w:rsid w:val="007A7818"/>
    <w:rsid w:val="007A78FF"/>
    <w:rsid w:val="007A7E8E"/>
    <w:rsid w:val="007B027D"/>
    <w:rsid w:val="007B0E90"/>
    <w:rsid w:val="007B12B2"/>
    <w:rsid w:val="007B247A"/>
    <w:rsid w:val="007B2710"/>
    <w:rsid w:val="007B28F1"/>
    <w:rsid w:val="007B3AF6"/>
    <w:rsid w:val="007B5C71"/>
    <w:rsid w:val="007B5CB1"/>
    <w:rsid w:val="007B5DA8"/>
    <w:rsid w:val="007B67CC"/>
    <w:rsid w:val="007B7589"/>
    <w:rsid w:val="007B7745"/>
    <w:rsid w:val="007B7AA4"/>
    <w:rsid w:val="007B7E32"/>
    <w:rsid w:val="007C0186"/>
    <w:rsid w:val="007C0C57"/>
    <w:rsid w:val="007C0DCE"/>
    <w:rsid w:val="007C0FEE"/>
    <w:rsid w:val="007C16E9"/>
    <w:rsid w:val="007C1B11"/>
    <w:rsid w:val="007C221F"/>
    <w:rsid w:val="007C2684"/>
    <w:rsid w:val="007C390A"/>
    <w:rsid w:val="007C3CC0"/>
    <w:rsid w:val="007C3F97"/>
    <w:rsid w:val="007C3FDA"/>
    <w:rsid w:val="007C4E6A"/>
    <w:rsid w:val="007C5B18"/>
    <w:rsid w:val="007C5D90"/>
    <w:rsid w:val="007C6C34"/>
    <w:rsid w:val="007C7CC0"/>
    <w:rsid w:val="007C7E86"/>
    <w:rsid w:val="007D1425"/>
    <w:rsid w:val="007D147E"/>
    <w:rsid w:val="007D14D1"/>
    <w:rsid w:val="007D1D14"/>
    <w:rsid w:val="007D1FEC"/>
    <w:rsid w:val="007D2036"/>
    <w:rsid w:val="007D2609"/>
    <w:rsid w:val="007D29A4"/>
    <w:rsid w:val="007D2F88"/>
    <w:rsid w:val="007D320E"/>
    <w:rsid w:val="007D3D7D"/>
    <w:rsid w:val="007D3FCD"/>
    <w:rsid w:val="007D4416"/>
    <w:rsid w:val="007D481B"/>
    <w:rsid w:val="007D4E54"/>
    <w:rsid w:val="007D5044"/>
    <w:rsid w:val="007D51AB"/>
    <w:rsid w:val="007D5F1D"/>
    <w:rsid w:val="007D6573"/>
    <w:rsid w:val="007D667E"/>
    <w:rsid w:val="007D7002"/>
    <w:rsid w:val="007D7164"/>
    <w:rsid w:val="007D72E8"/>
    <w:rsid w:val="007E034A"/>
    <w:rsid w:val="007E064D"/>
    <w:rsid w:val="007E0CD2"/>
    <w:rsid w:val="007E0F7D"/>
    <w:rsid w:val="007E1901"/>
    <w:rsid w:val="007E1991"/>
    <w:rsid w:val="007E2731"/>
    <w:rsid w:val="007E3F89"/>
    <w:rsid w:val="007E6C13"/>
    <w:rsid w:val="007E7335"/>
    <w:rsid w:val="007E766B"/>
    <w:rsid w:val="007E7A3A"/>
    <w:rsid w:val="007F0CE0"/>
    <w:rsid w:val="007F1230"/>
    <w:rsid w:val="007F1752"/>
    <w:rsid w:val="007F22AF"/>
    <w:rsid w:val="007F275B"/>
    <w:rsid w:val="007F2CA1"/>
    <w:rsid w:val="007F3098"/>
    <w:rsid w:val="007F38FF"/>
    <w:rsid w:val="007F4E88"/>
    <w:rsid w:val="007F5441"/>
    <w:rsid w:val="007F5EF1"/>
    <w:rsid w:val="007F66AF"/>
    <w:rsid w:val="007F79D3"/>
    <w:rsid w:val="007F7C5C"/>
    <w:rsid w:val="008003C0"/>
    <w:rsid w:val="00800730"/>
    <w:rsid w:val="00801B24"/>
    <w:rsid w:val="00801EF7"/>
    <w:rsid w:val="0080249C"/>
    <w:rsid w:val="00802BD2"/>
    <w:rsid w:val="008037E5"/>
    <w:rsid w:val="00803A8F"/>
    <w:rsid w:val="00804424"/>
    <w:rsid w:val="008049CF"/>
    <w:rsid w:val="00805024"/>
    <w:rsid w:val="0080557C"/>
    <w:rsid w:val="00805C0E"/>
    <w:rsid w:val="00805E38"/>
    <w:rsid w:val="00806B76"/>
    <w:rsid w:val="00806E9D"/>
    <w:rsid w:val="008075B4"/>
    <w:rsid w:val="00807800"/>
    <w:rsid w:val="008078F5"/>
    <w:rsid w:val="00807C94"/>
    <w:rsid w:val="00810CFD"/>
    <w:rsid w:val="00810D3F"/>
    <w:rsid w:val="00810EBF"/>
    <w:rsid w:val="008117D9"/>
    <w:rsid w:val="00811FD0"/>
    <w:rsid w:val="0081264F"/>
    <w:rsid w:val="008138A5"/>
    <w:rsid w:val="00814E2A"/>
    <w:rsid w:val="008165B5"/>
    <w:rsid w:val="008168E1"/>
    <w:rsid w:val="00816A73"/>
    <w:rsid w:val="00816FA6"/>
    <w:rsid w:val="00817868"/>
    <w:rsid w:val="008206CB"/>
    <w:rsid w:val="00821E45"/>
    <w:rsid w:val="00821F12"/>
    <w:rsid w:val="008220F7"/>
    <w:rsid w:val="00822677"/>
    <w:rsid w:val="00825083"/>
    <w:rsid w:val="008250B7"/>
    <w:rsid w:val="008256DF"/>
    <w:rsid w:val="00827046"/>
    <w:rsid w:val="0082779C"/>
    <w:rsid w:val="00827CE1"/>
    <w:rsid w:val="00833309"/>
    <w:rsid w:val="0083385A"/>
    <w:rsid w:val="00833B77"/>
    <w:rsid w:val="00835FA4"/>
    <w:rsid w:val="00836D22"/>
    <w:rsid w:val="00836D90"/>
    <w:rsid w:val="00837003"/>
    <w:rsid w:val="0083720E"/>
    <w:rsid w:val="00837387"/>
    <w:rsid w:val="00840D10"/>
    <w:rsid w:val="0084145C"/>
    <w:rsid w:val="00841FA8"/>
    <w:rsid w:val="00841FE0"/>
    <w:rsid w:val="00843242"/>
    <w:rsid w:val="0084330F"/>
    <w:rsid w:val="008436F9"/>
    <w:rsid w:val="00843BE7"/>
    <w:rsid w:val="00844020"/>
    <w:rsid w:val="008445FD"/>
    <w:rsid w:val="008447F1"/>
    <w:rsid w:val="00844A85"/>
    <w:rsid w:val="00845071"/>
    <w:rsid w:val="00845436"/>
    <w:rsid w:val="008457B3"/>
    <w:rsid w:val="008460E0"/>
    <w:rsid w:val="008467DA"/>
    <w:rsid w:val="00847115"/>
    <w:rsid w:val="0084783A"/>
    <w:rsid w:val="00847AC8"/>
    <w:rsid w:val="008501E9"/>
    <w:rsid w:val="008503C6"/>
    <w:rsid w:val="00850E0C"/>
    <w:rsid w:val="00851AA9"/>
    <w:rsid w:val="00851E1A"/>
    <w:rsid w:val="008528A5"/>
    <w:rsid w:val="008528F1"/>
    <w:rsid w:val="00852C83"/>
    <w:rsid w:val="00853AF6"/>
    <w:rsid w:val="00854321"/>
    <w:rsid w:val="0085464B"/>
    <w:rsid w:val="00855655"/>
    <w:rsid w:val="0085573F"/>
    <w:rsid w:val="00855B14"/>
    <w:rsid w:val="008563AB"/>
    <w:rsid w:val="008567DB"/>
    <w:rsid w:val="0085690B"/>
    <w:rsid w:val="00856B20"/>
    <w:rsid w:val="00857E0A"/>
    <w:rsid w:val="00857FFB"/>
    <w:rsid w:val="00860712"/>
    <w:rsid w:val="00860B5F"/>
    <w:rsid w:val="0086183B"/>
    <w:rsid w:val="00862243"/>
    <w:rsid w:val="0086388E"/>
    <w:rsid w:val="00863F00"/>
    <w:rsid w:val="00864311"/>
    <w:rsid w:val="00864454"/>
    <w:rsid w:val="00864827"/>
    <w:rsid w:val="00864B72"/>
    <w:rsid w:val="00864D90"/>
    <w:rsid w:val="0086503F"/>
    <w:rsid w:val="0086563A"/>
    <w:rsid w:val="00865756"/>
    <w:rsid w:val="00866DB6"/>
    <w:rsid w:val="0086730B"/>
    <w:rsid w:val="0086736E"/>
    <w:rsid w:val="00867670"/>
    <w:rsid w:val="00867B4E"/>
    <w:rsid w:val="008702EB"/>
    <w:rsid w:val="0087174D"/>
    <w:rsid w:val="00871C3B"/>
    <w:rsid w:val="00872100"/>
    <w:rsid w:val="008723FF"/>
    <w:rsid w:val="00872557"/>
    <w:rsid w:val="00873B9A"/>
    <w:rsid w:val="00874422"/>
    <w:rsid w:val="008747A4"/>
    <w:rsid w:val="00875C73"/>
    <w:rsid w:val="008769A3"/>
    <w:rsid w:val="00877805"/>
    <w:rsid w:val="00877D0B"/>
    <w:rsid w:val="00877F67"/>
    <w:rsid w:val="00880C02"/>
    <w:rsid w:val="00881423"/>
    <w:rsid w:val="00881ABA"/>
    <w:rsid w:val="00881D03"/>
    <w:rsid w:val="0088390B"/>
    <w:rsid w:val="008848E6"/>
    <w:rsid w:val="00884B79"/>
    <w:rsid w:val="00884D01"/>
    <w:rsid w:val="00885DC4"/>
    <w:rsid w:val="008865CB"/>
    <w:rsid w:val="0088677D"/>
    <w:rsid w:val="00886FD4"/>
    <w:rsid w:val="00886FD6"/>
    <w:rsid w:val="00887269"/>
    <w:rsid w:val="00887333"/>
    <w:rsid w:val="00887615"/>
    <w:rsid w:val="00887E5F"/>
    <w:rsid w:val="0089167A"/>
    <w:rsid w:val="00891836"/>
    <w:rsid w:val="00892DCA"/>
    <w:rsid w:val="00893FA2"/>
    <w:rsid w:val="0089451A"/>
    <w:rsid w:val="00894915"/>
    <w:rsid w:val="00894A37"/>
    <w:rsid w:val="00895806"/>
    <w:rsid w:val="008961F8"/>
    <w:rsid w:val="00896A42"/>
    <w:rsid w:val="0089716D"/>
    <w:rsid w:val="0089730B"/>
    <w:rsid w:val="0089733B"/>
    <w:rsid w:val="00897433"/>
    <w:rsid w:val="0089768F"/>
    <w:rsid w:val="00897E75"/>
    <w:rsid w:val="00897EA3"/>
    <w:rsid w:val="008A0E30"/>
    <w:rsid w:val="008A13A1"/>
    <w:rsid w:val="008A1E33"/>
    <w:rsid w:val="008A287E"/>
    <w:rsid w:val="008A3067"/>
    <w:rsid w:val="008A347C"/>
    <w:rsid w:val="008A35E9"/>
    <w:rsid w:val="008A3D44"/>
    <w:rsid w:val="008A4231"/>
    <w:rsid w:val="008A4885"/>
    <w:rsid w:val="008A488F"/>
    <w:rsid w:val="008A51FC"/>
    <w:rsid w:val="008A56B3"/>
    <w:rsid w:val="008A5D1B"/>
    <w:rsid w:val="008A5DB9"/>
    <w:rsid w:val="008A6315"/>
    <w:rsid w:val="008B017E"/>
    <w:rsid w:val="008B06A8"/>
    <w:rsid w:val="008B08B8"/>
    <w:rsid w:val="008B0D0F"/>
    <w:rsid w:val="008B1171"/>
    <w:rsid w:val="008B1831"/>
    <w:rsid w:val="008B2375"/>
    <w:rsid w:val="008B28B1"/>
    <w:rsid w:val="008B2AA0"/>
    <w:rsid w:val="008B2D5F"/>
    <w:rsid w:val="008B36E2"/>
    <w:rsid w:val="008B3B0B"/>
    <w:rsid w:val="008B4016"/>
    <w:rsid w:val="008B4E24"/>
    <w:rsid w:val="008B7523"/>
    <w:rsid w:val="008B764C"/>
    <w:rsid w:val="008B78D0"/>
    <w:rsid w:val="008B7944"/>
    <w:rsid w:val="008C03C7"/>
    <w:rsid w:val="008C07F1"/>
    <w:rsid w:val="008C0B90"/>
    <w:rsid w:val="008C0FA6"/>
    <w:rsid w:val="008C2C38"/>
    <w:rsid w:val="008C2DE3"/>
    <w:rsid w:val="008C3E4D"/>
    <w:rsid w:val="008C47BC"/>
    <w:rsid w:val="008C55BB"/>
    <w:rsid w:val="008C5725"/>
    <w:rsid w:val="008C5DBC"/>
    <w:rsid w:val="008C70C8"/>
    <w:rsid w:val="008C740B"/>
    <w:rsid w:val="008C7FA8"/>
    <w:rsid w:val="008D0337"/>
    <w:rsid w:val="008D12AC"/>
    <w:rsid w:val="008D13BE"/>
    <w:rsid w:val="008D1E1C"/>
    <w:rsid w:val="008D2A55"/>
    <w:rsid w:val="008D419F"/>
    <w:rsid w:val="008D4927"/>
    <w:rsid w:val="008D49B8"/>
    <w:rsid w:val="008D4C7D"/>
    <w:rsid w:val="008D4E1A"/>
    <w:rsid w:val="008D6ADF"/>
    <w:rsid w:val="008D6D9E"/>
    <w:rsid w:val="008D7B2D"/>
    <w:rsid w:val="008D7D99"/>
    <w:rsid w:val="008E0430"/>
    <w:rsid w:val="008E057E"/>
    <w:rsid w:val="008E1500"/>
    <w:rsid w:val="008E158B"/>
    <w:rsid w:val="008E1B83"/>
    <w:rsid w:val="008E1F19"/>
    <w:rsid w:val="008E2020"/>
    <w:rsid w:val="008E2D97"/>
    <w:rsid w:val="008E2F9A"/>
    <w:rsid w:val="008E349C"/>
    <w:rsid w:val="008E3A6C"/>
    <w:rsid w:val="008E3AE1"/>
    <w:rsid w:val="008E3AF4"/>
    <w:rsid w:val="008E401B"/>
    <w:rsid w:val="008E4887"/>
    <w:rsid w:val="008E4E58"/>
    <w:rsid w:val="008E5D3F"/>
    <w:rsid w:val="008E6794"/>
    <w:rsid w:val="008E6D1C"/>
    <w:rsid w:val="008E6D80"/>
    <w:rsid w:val="008E7941"/>
    <w:rsid w:val="008E7A52"/>
    <w:rsid w:val="008E7BBE"/>
    <w:rsid w:val="008F02D5"/>
    <w:rsid w:val="008F0350"/>
    <w:rsid w:val="008F0A44"/>
    <w:rsid w:val="008F0E6C"/>
    <w:rsid w:val="008F1CA7"/>
    <w:rsid w:val="008F24E3"/>
    <w:rsid w:val="008F26B8"/>
    <w:rsid w:val="008F412D"/>
    <w:rsid w:val="008F414F"/>
    <w:rsid w:val="008F4624"/>
    <w:rsid w:val="008F5093"/>
    <w:rsid w:val="008F563C"/>
    <w:rsid w:val="008F751B"/>
    <w:rsid w:val="008F7650"/>
    <w:rsid w:val="009006FC"/>
    <w:rsid w:val="00900D3E"/>
    <w:rsid w:val="0090173E"/>
    <w:rsid w:val="0090190B"/>
    <w:rsid w:val="00902DCC"/>
    <w:rsid w:val="00903757"/>
    <w:rsid w:val="00904304"/>
    <w:rsid w:val="0090459A"/>
    <w:rsid w:val="00905074"/>
    <w:rsid w:val="0090562F"/>
    <w:rsid w:val="00905B5F"/>
    <w:rsid w:val="0090713C"/>
    <w:rsid w:val="0090730D"/>
    <w:rsid w:val="009078DD"/>
    <w:rsid w:val="00907920"/>
    <w:rsid w:val="00907CC2"/>
    <w:rsid w:val="00910234"/>
    <w:rsid w:val="009106FE"/>
    <w:rsid w:val="00912065"/>
    <w:rsid w:val="00912D64"/>
    <w:rsid w:val="009131CB"/>
    <w:rsid w:val="00913E77"/>
    <w:rsid w:val="0091405A"/>
    <w:rsid w:val="00914143"/>
    <w:rsid w:val="00914157"/>
    <w:rsid w:val="00915455"/>
    <w:rsid w:val="00915957"/>
    <w:rsid w:val="00915993"/>
    <w:rsid w:val="00915D92"/>
    <w:rsid w:val="00915F08"/>
    <w:rsid w:val="00916A86"/>
    <w:rsid w:val="00916F2B"/>
    <w:rsid w:val="0091778D"/>
    <w:rsid w:val="009200B2"/>
    <w:rsid w:val="00920866"/>
    <w:rsid w:val="00920E10"/>
    <w:rsid w:val="009216C5"/>
    <w:rsid w:val="00921A64"/>
    <w:rsid w:val="009229D2"/>
    <w:rsid w:val="00922BC7"/>
    <w:rsid w:val="009232EC"/>
    <w:rsid w:val="00923C7B"/>
    <w:rsid w:val="009244DA"/>
    <w:rsid w:val="00924A62"/>
    <w:rsid w:val="0092507C"/>
    <w:rsid w:val="00925146"/>
    <w:rsid w:val="009258D2"/>
    <w:rsid w:val="0092604C"/>
    <w:rsid w:val="00926DB4"/>
    <w:rsid w:val="00927358"/>
    <w:rsid w:val="00927DFB"/>
    <w:rsid w:val="00927FAC"/>
    <w:rsid w:val="009302A6"/>
    <w:rsid w:val="009309AF"/>
    <w:rsid w:val="00931603"/>
    <w:rsid w:val="009316A1"/>
    <w:rsid w:val="009316C3"/>
    <w:rsid w:val="00931BF2"/>
    <w:rsid w:val="00933261"/>
    <w:rsid w:val="0093326A"/>
    <w:rsid w:val="009336B9"/>
    <w:rsid w:val="00933E5F"/>
    <w:rsid w:val="00934141"/>
    <w:rsid w:val="009344C5"/>
    <w:rsid w:val="009347AC"/>
    <w:rsid w:val="00934AAD"/>
    <w:rsid w:val="00934E75"/>
    <w:rsid w:val="00935513"/>
    <w:rsid w:val="00936308"/>
    <w:rsid w:val="00936440"/>
    <w:rsid w:val="009365CF"/>
    <w:rsid w:val="009370C7"/>
    <w:rsid w:val="0094071A"/>
    <w:rsid w:val="00941C59"/>
    <w:rsid w:val="0094271A"/>
    <w:rsid w:val="00942E66"/>
    <w:rsid w:val="009433AC"/>
    <w:rsid w:val="00943630"/>
    <w:rsid w:val="009437FB"/>
    <w:rsid w:val="009439CD"/>
    <w:rsid w:val="00943CDD"/>
    <w:rsid w:val="00943D7A"/>
    <w:rsid w:val="00944136"/>
    <w:rsid w:val="00944C2D"/>
    <w:rsid w:val="0094618E"/>
    <w:rsid w:val="0094656E"/>
    <w:rsid w:val="00946FB4"/>
    <w:rsid w:val="00947229"/>
    <w:rsid w:val="00947562"/>
    <w:rsid w:val="00947594"/>
    <w:rsid w:val="00947C0F"/>
    <w:rsid w:val="009503F6"/>
    <w:rsid w:val="00950480"/>
    <w:rsid w:val="00950BD5"/>
    <w:rsid w:val="00950D9C"/>
    <w:rsid w:val="00951234"/>
    <w:rsid w:val="009518A1"/>
    <w:rsid w:val="00952ABC"/>
    <w:rsid w:val="00953303"/>
    <w:rsid w:val="0095448B"/>
    <w:rsid w:val="00954508"/>
    <w:rsid w:val="00954FFD"/>
    <w:rsid w:val="00955616"/>
    <w:rsid w:val="00956631"/>
    <w:rsid w:val="00956869"/>
    <w:rsid w:val="00956C67"/>
    <w:rsid w:val="00956FC3"/>
    <w:rsid w:val="00957382"/>
    <w:rsid w:val="0095798A"/>
    <w:rsid w:val="00957C31"/>
    <w:rsid w:val="00957C38"/>
    <w:rsid w:val="00960815"/>
    <w:rsid w:val="0096162F"/>
    <w:rsid w:val="009618AC"/>
    <w:rsid w:val="00961AFE"/>
    <w:rsid w:val="00961D5C"/>
    <w:rsid w:val="00961EB0"/>
    <w:rsid w:val="009627C5"/>
    <w:rsid w:val="00962F3D"/>
    <w:rsid w:val="009639F9"/>
    <w:rsid w:val="00963A2C"/>
    <w:rsid w:val="00965334"/>
    <w:rsid w:val="0096548B"/>
    <w:rsid w:val="00965B7B"/>
    <w:rsid w:val="00965C90"/>
    <w:rsid w:val="00965F49"/>
    <w:rsid w:val="00966ABE"/>
    <w:rsid w:val="00966F29"/>
    <w:rsid w:val="00967A34"/>
    <w:rsid w:val="00967E40"/>
    <w:rsid w:val="00970647"/>
    <w:rsid w:val="00970981"/>
    <w:rsid w:val="00970C5E"/>
    <w:rsid w:val="009711F0"/>
    <w:rsid w:val="0097159A"/>
    <w:rsid w:val="009716D3"/>
    <w:rsid w:val="00971B53"/>
    <w:rsid w:val="009722D2"/>
    <w:rsid w:val="009723F6"/>
    <w:rsid w:val="00972BC4"/>
    <w:rsid w:val="00972C17"/>
    <w:rsid w:val="00973AF4"/>
    <w:rsid w:val="0097423F"/>
    <w:rsid w:val="009747D6"/>
    <w:rsid w:val="00976366"/>
    <w:rsid w:val="00977A52"/>
    <w:rsid w:val="00980353"/>
    <w:rsid w:val="00980557"/>
    <w:rsid w:val="009816AD"/>
    <w:rsid w:val="0098199D"/>
    <w:rsid w:val="009819C4"/>
    <w:rsid w:val="009824FE"/>
    <w:rsid w:val="00983397"/>
    <w:rsid w:val="009836B3"/>
    <w:rsid w:val="00983A7E"/>
    <w:rsid w:val="009841F9"/>
    <w:rsid w:val="00984307"/>
    <w:rsid w:val="00984F54"/>
    <w:rsid w:val="009851AD"/>
    <w:rsid w:val="00986553"/>
    <w:rsid w:val="009865E9"/>
    <w:rsid w:val="00987193"/>
    <w:rsid w:val="009872FC"/>
    <w:rsid w:val="009877EA"/>
    <w:rsid w:val="00991C73"/>
    <w:rsid w:val="00991EDA"/>
    <w:rsid w:val="00993214"/>
    <w:rsid w:val="009934D7"/>
    <w:rsid w:val="00993631"/>
    <w:rsid w:val="00993CC0"/>
    <w:rsid w:val="00994154"/>
    <w:rsid w:val="0099456B"/>
    <w:rsid w:val="0099486D"/>
    <w:rsid w:val="009955FA"/>
    <w:rsid w:val="009957F3"/>
    <w:rsid w:val="00995CB1"/>
    <w:rsid w:val="00995CD5"/>
    <w:rsid w:val="00996A64"/>
    <w:rsid w:val="00997037"/>
    <w:rsid w:val="00997162"/>
    <w:rsid w:val="009972F8"/>
    <w:rsid w:val="0099784B"/>
    <w:rsid w:val="00997AD7"/>
    <w:rsid w:val="00997BEF"/>
    <w:rsid w:val="009A0907"/>
    <w:rsid w:val="009A0D9C"/>
    <w:rsid w:val="009A12CB"/>
    <w:rsid w:val="009A1616"/>
    <w:rsid w:val="009A256A"/>
    <w:rsid w:val="009A2879"/>
    <w:rsid w:val="009A2D60"/>
    <w:rsid w:val="009A3D35"/>
    <w:rsid w:val="009A46D8"/>
    <w:rsid w:val="009A4743"/>
    <w:rsid w:val="009A47B3"/>
    <w:rsid w:val="009A4F58"/>
    <w:rsid w:val="009A580D"/>
    <w:rsid w:val="009A6C9B"/>
    <w:rsid w:val="009A7D3D"/>
    <w:rsid w:val="009A7D4A"/>
    <w:rsid w:val="009B02C8"/>
    <w:rsid w:val="009B0E57"/>
    <w:rsid w:val="009B11CF"/>
    <w:rsid w:val="009B13E0"/>
    <w:rsid w:val="009B143B"/>
    <w:rsid w:val="009B2148"/>
    <w:rsid w:val="009B21D6"/>
    <w:rsid w:val="009B2C8A"/>
    <w:rsid w:val="009B31C8"/>
    <w:rsid w:val="009B39CA"/>
    <w:rsid w:val="009B3A68"/>
    <w:rsid w:val="009B3CB9"/>
    <w:rsid w:val="009B3EC0"/>
    <w:rsid w:val="009B40F9"/>
    <w:rsid w:val="009B47E5"/>
    <w:rsid w:val="009B5042"/>
    <w:rsid w:val="009B5757"/>
    <w:rsid w:val="009B5A91"/>
    <w:rsid w:val="009B648F"/>
    <w:rsid w:val="009B6E62"/>
    <w:rsid w:val="009B7648"/>
    <w:rsid w:val="009B77D8"/>
    <w:rsid w:val="009C062E"/>
    <w:rsid w:val="009C0FF4"/>
    <w:rsid w:val="009C1022"/>
    <w:rsid w:val="009C1307"/>
    <w:rsid w:val="009C25B8"/>
    <w:rsid w:val="009C2804"/>
    <w:rsid w:val="009C289C"/>
    <w:rsid w:val="009C2AA5"/>
    <w:rsid w:val="009C2C33"/>
    <w:rsid w:val="009C3999"/>
    <w:rsid w:val="009C40C5"/>
    <w:rsid w:val="009C4873"/>
    <w:rsid w:val="009C4BA5"/>
    <w:rsid w:val="009C5F14"/>
    <w:rsid w:val="009C6830"/>
    <w:rsid w:val="009C71B7"/>
    <w:rsid w:val="009C7836"/>
    <w:rsid w:val="009C7967"/>
    <w:rsid w:val="009C7CC2"/>
    <w:rsid w:val="009C7F35"/>
    <w:rsid w:val="009D0996"/>
    <w:rsid w:val="009D0BA0"/>
    <w:rsid w:val="009D0D45"/>
    <w:rsid w:val="009D1D34"/>
    <w:rsid w:val="009D2055"/>
    <w:rsid w:val="009D2519"/>
    <w:rsid w:val="009D30AB"/>
    <w:rsid w:val="009D406F"/>
    <w:rsid w:val="009D44ED"/>
    <w:rsid w:val="009D57E2"/>
    <w:rsid w:val="009D688A"/>
    <w:rsid w:val="009D6D5C"/>
    <w:rsid w:val="009D7140"/>
    <w:rsid w:val="009D74FF"/>
    <w:rsid w:val="009D7B52"/>
    <w:rsid w:val="009E05AB"/>
    <w:rsid w:val="009E0DDD"/>
    <w:rsid w:val="009E0F4B"/>
    <w:rsid w:val="009E2143"/>
    <w:rsid w:val="009E2B4E"/>
    <w:rsid w:val="009E2F60"/>
    <w:rsid w:val="009E310C"/>
    <w:rsid w:val="009E3FC5"/>
    <w:rsid w:val="009E465C"/>
    <w:rsid w:val="009E496C"/>
    <w:rsid w:val="009E4AF5"/>
    <w:rsid w:val="009E4FDF"/>
    <w:rsid w:val="009E6392"/>
    <w:rsid w:val="009F03BC"/>
    <w:rsid w:val="009F12B7"/>
    <w:rsid w:val="009F263F"/>
    <w:rsid w:val="009F2E49"/>
    <w:rsid w:val="009F30E0"/>
    <w:rsid w:val="009F3335"/>
    <w:rsid w:val="009F422E"/>
    <w:rsid w:val="009F596C"/>
    <w:rsid w:val="009F65E0"/>
    <w:rsid w:val="009F731D"/>
    <w:rsid w:val="009F7773"/>
    <w:rsid w:val="009F7D87"/>
    <w:rsid w:val="00A01CE0"/>
    <w:rsid w:val="00A0296B"/>
    <w:rsid w:val="00A029EF"/>
    <w:rsid w:val="00A0309D"/>
    <w:rsid w:val="00A03202"/>
    <w:rsid w:val="00A03A1A"/>
    <w:rsid w:val="00A04028"/>
    <w:rsid w:val="00A044DB"/>
    <w:rsid w:val="00A0463E"/>
    <w:rsid w:val="00A05652"/>
    <w:rsid w:val="00A05FFB"/>
    <w:rsid w:val="00A064E0"/>
    <w:rsid w:val="00A0727C"/>
    <w:rsid w:val="00A073EE"/>
    <w:rsid w:val="00A07DA4"/>
    <w:rsid w:val="00A1081B"/>
    <w:rsid w:val="00A10E3E"/>
    <w:rsid w:val="00A116C7"/>
    <w:rsid w:val="00A11D66"/>
    <w:rsid w:val="00A12568"/>
    <w:rsid w:val="00A12AF9"/>
    <w:rsid w:val="00A12C5F"/>
    <w:rsid w:val="00A1367C"/>
    <w:rsid w:val="00A142AB"/>
    <w:rsid w:val="00A14EFB"/>
    <w:rsid w:val="00A15027"/>
    <w:rsid w:val="00A15BFE"/>
    <w:rsid w:val="00A160DA"/>
    <w:rsid w:val="00A16962"/>
    <w:rsid w:val="00A1715D"/>
    <w:rsid w:val="00A1775F"/>
    <w:rsid w:val="00A1778C"/>
    <w:rsid w:val="00A20285"/>
    <w:rsid w:val="00A20456"/>
    <w:rsid w:val="00A20AC9"/>
    <w:rsid w:val="00A20F89"/>
    <w:rsid w:val="00A218C0"/>
    <w:rsid w:val="00A223A9"/>
    <w:rsid w:val="00A22542"/>
    <w:rsid w:val="00A22798"/>
    <w:rsid w:val="00A234D5"/>
    <w:rsid w:val="00A2364A"/>
    <w:rsid w:val="00A24751"/>
    <w:rsid w:val="00A24A00"/>
    <w:rsid w:val="00A25B77"/>
    <w:rsid w:val="00A27DFD"/>
    <w:rsid w:val="00A302B9"/>
    <w:rsid w:val="00A30934"/>
    <w:rsid w:val="00A311DA"/>
    <w:rsid w:val="00A325DA"/>
    <w:rsid w:val="00A326AD"/>
    <w:rsid w:val="00A340D2"/>
    <w:rsid w:val="00A34C6A"/>
    <w:rsid w:val="00A34F71"/>
    <w:rsid w:val="00A35486"/>
    <w:rsid w:val="00A35B75"/>
    <w:rsid w:val="00A35C75"/>
    <w:rsid w:val="00A35D85"/>
    <w:rsid w:val="00A35FF4"/>
    <w:rsid w:val="00A363C4"/>
    <w:rsid w:val="00A364E3"/>
    <w:rsid w:val="00A371E9"/>
    <w:rsid w:val="00A37407"/>
    <w:rsid w:val="00A375C3"/>
    <w:rsid w:val="00A4036F"/>
    <w:rsid w:val="00A40380"/>
    <w:rsid w:val="00A40569"/>
    <w:rsid w:val="00A4081F"/>
    <w:rsid w:val="00A408C5"/>
    <w:rsid w:val="00A40EF8"/>
    <w:rsid w:val="00A4172F"/>
    <w:rsid w:val="00A41742"/>
    <w:rsid w:val="00A417A5"/>
    <w:rsid w:val="00A43462"/>
    <w:rsid w:val="00A43509"/>
    <w:rsid w:val="00A43714"/>
    <w:rsid w:val="00A43B98"/>
    <w:rsid w:val="00A4407B"/>
    <w:rsid w:val="00A44545"/>
    <w:rsid w:val="00A45B8F"/>
    <w:rsid w:val="00A45D73"/>
    <w:rsid w:val="00A46A6B"/>
    <w:rsid w:val="00A50A7B"/>
    <w:rsid w:val="00A51A55"/>
    <w:rsid w:val="00A522A6"/>
    <w:rsid w:val="00A525B0"/>
    <w:rsid w:val="00A52CFB"/>
    <w:rsid w:val="00A531C9"/>
    <w:rsid w:val="00A533F5"/>
    <w:rsid w:val="00A5399B"/>
    <w:rsid w:val="00A53BDA"/>
    <w:rsid w:val="00A53FD9"/>
    <w:rsid w:val="00A54F00"/>
    <w:rsid w:val="00A556CC"/>
    <w:rsid w:val="00A558FC"/>
    <w:rsid w:val="00A55F7A"/>
    <w:rsid w:val="00A57219"/>
    <w:rsid w:val="00A576EC"/>
    <w:rsid w:val="00A579BD"/>
    <w:rsid w:val="00A60596"/>
    <w:rsid w:val="00A60AAE"/>
    <w:rsid w:val="00A60F5C"/>
    <w:rsid w:val="00A61254"/>
    <w:rsid w:val="00A62777"/>
    <w:rsid w:val="00A6329C"/>
    <w:rsid w:val="00A63674"/>
    <w:rsid w:val="00A639AE"/>
    <w:rsid w:val="00A63F07"/>
    <w:rsid w:val="00A64BDD"/>
    <w:rsid w:val="00A652AD"/>
    <w:rsid w:val="00A65827"/>
    <w:rsid w:val="00A658C3"/>
    <w:rsid w:val="00A65BBB"/>
    <w:rsid w:val="00A65E7B"/>
    <w:rsid w:val="00A66152"/>
    <w:rsid w:val="00A66653"/>
    <w:rsid w:val="00A66A81"/>
    <w:rsid w:val="00A66D70"/>
    <w:rsid w:val="00A66E52"/>
    <w:rsid w:val="00A6743D"/>
    <w:rsid w:val="00A67714"/>
    <w:rsid w:val="00A70054"/>
    <w:rsid w:val="00A70817"/>
    <w:rsid w:val="00A70B40"/>
    <w:rsid w:val="00A7166F"/>
    <w:rsid w:val="00A717C8"/>
    <w:rsid w:val="00A7210D"/>
    <w:rsid w:val="00A7240A"/>
    <w:rsid w:val="00A7337D"/>
    <w:rsid w:val="00A73A4F"/>
    <w:rsid w:val="00A7410A"/>
    <w:rsid w:val="00A745D4"/>
    <w:rsid w:val="00A748DD"/>
    <w:rsid w:val="00A74983"/>
    <w:rsid w:val="00A74B96"/>
    <w:rsid w:val="00A75A1A"/>
    <w:rsid w:val="00A77E83"/>
    <w:rsid w:val="00A825F1"/>
    <w:rsid w:val="00A82778"/>
    <w:rsid w:val="00A82BAB"/>
    <w:rsid w:val="00A82DF5"/>
    <w:rsid w:val="00A84655"/>
    <w:rsid w:val="00A84B25"/>
    <w:rsid w:val="00A86CC3"/>
    <w:rsid w:val="00A86ED3"/>
    <w:rsid w:val="00A872AA"/>
    <w:rsid w:val="00A87CD1"/>
    <w:rsid w:val="00A90FEB"/>
    <w:rsid w:val="00A92090"/>
    <w:rsid w:val="00A920D3"/>
    <w:rsid w:val="00A92995"/>
    <w:rsid w:val="00A92CB8"/>
    <w:rsid w:val="00A93514"/>
    <w:rsid w:val="00A9356F"/>
    <w:rsid w:val="00A93C54"/>
    <w:rsid w:val="00A94653"/>
    <w:rsid w:val="00A9495A"/>
    <w:rsid w:val="00A94FAE"/>
    <w:rsid w:val="00A9528D"/>
    <w:rsid w:val="00A95ABA"/>
    <w:rsid w:val="00A95ED0"/>
    <w:rsid w:val="00A96673"/>
    <w:rsid w:val="00A96D97"/>
    <w:rsid w:val="00A9723A"/>
    <w:rsid w:val="00AA0AAD"/>
    <w:rsid w:val="00AA0C6A"/>
    <w:rsid w:val="00AA1330"/>
    <w:rsid w:val="00AA299C"/>
    <w:rsid w:val="00AA3185"/>
    <w:rsid w:val="00AA3343"/>
    <w:rsid w:val="00AA3475"/>
    <w:rsid w:val="00AA4F53"/>
    <w:rsid w:val="00AA64FC"/>
    <w:rsid w:val="00AA6587"/>
    <w:rsid w:val="00AA68CE"/>
    <w:rsid w:val="00AA6B7C"/>
    <w:rsid w:val="00AA6BF3"/>
    <w:rsid w:val="00AA6F3B"/>
    <w:rsid w:val="00AA72AB"/>
    <w:rsid w:val="00AA7621"/>
    <w:rsid w:val="00AA79E9"/>
    <w:rsid w:val="00AB01B0"/>
    <w:rsid w:val="00AB19D3"/>
    <w:rsid w:val="00AB307A"/>
    <w:rsid w:val="00AB421B"/>
    <w:rsid w:val="00AB431E"/>
    <w:rsid w:val="00AB4595"/>
    <w:rsid w:val="00AB47A0"/>
    <w:rsid w:val="00AB483C"/>
    <w:rsid w:val="00AB4F58"/>
    <w:rsid w:val="00AB5090"/>
    <w:rsid w:val="00AB5621"/>
    <w:rsid w:val="00AB5ECE"/>
    <w:rsid w:val="00AB6600"/>
    <w:rsid w:val="00AB6779"/>
    <w:rsid w:val="00AB6B22"/>
    <w:rsid w:val="00AB6B33"/>
    <w:rsid w:val="00AB6DEF"/>
    <w:rsid w:val="00AB6FF1"/>
    <w:rsid w:val="00AB71D6"/>
    <w:rsid w:val="00AB756A"/>
    <w:rsid w:val="00AB7E76"/>
    <w:rsid w:val="00AC0459"/>
    <w:rsid w:val="00AC1458"/>
    <w:rsid w:val="00AC2172"/>
    <w:rsid w:val="00AC2223"/>
    <w:rsid w:val="00AC2266"/>
    <w:rsid w:val="00AC254B"/>
    <w:rsid w:val="00AC302D"/>
    <w:rsid w:val="00AC35EA"/>
    <w:rsid w:val="00AC4E89"/>
    <w:rsid w:val="00AC6B74"/>
    <w:rsid w:val="00AC6D63"/>
    <w:rsid w:val="00AC72ED"/>
    <w:rsid w:val="00AC7A75"/>
    <w:rsid w:val="00AD0585"/>
    <w:rsid w:val="00AD0764"/>
    <w:rsid w:val="00AD1476"/>
    <w:rsid w:val="00AD1BB5"/>
    <w:rsid w:val="00AD2301"/>
    <w:rsid w:val="00AD255D"/>
    <w:rsid w:val="00AD3042"/>
    <w:rsid w:val="00AD35B9"/>
    <w:rsid w:val="00AD3844"/>
    <w:rsid w:val="00AD3AAB"/>
    <w:rsid w:val="00AD4016"/>
    <w:rsid w:val="00AD40E6"/>
    <w:rsid w:val="00AD4246"/>
    <w:rsid w:val="00AD470B"/>
    <w:rsid w:val="00AD633A"/>
    <w:rsid w:val="00AD6D49"/>
    <w:rsid w:val="00AD6E72"/>
    <w:rsid w:val="00AD780E"/>
    <w:rsid w:val="00AD7B8C"/>
    <w:rsid w:val="00AE0131"/>
    <w:rsid w:val="00AE0658"/>
    <w:rsid w:val="00AE0753"/>
    <w:rsid w:val="00AE09A4"/>
    <w:rsid w:val="00AE3531"/>
    <w:rsid w:val="00AE43DD"/>
    <w:rsid w:val="00AE5538"/>
    <w:rsid w:val="00AE5B74"/>
    <w:rsid w:val="00AE5F6C"/>
    <w:rsid w:val="00AE6797"/>
    <w:rsid w:val="00AE6C6A"/>
    <w:rsid w:val="00AE7230"/>
    <w:rsid w:val="00AE7953"/>
    <w:rsid w:val="00AE7967"/>
    <w:rsid w:val="00AF01A6"/>
    <w:rsid w:val="00AF0259"/>
    <w:rsid w:val="00AF032E"/>
    <w:rsid w:val="00AF0451"/>
    <w:rsid w:val="00AF0A3C"/>
    <w:rsid w:val="00AF11A6"/>
    <w:rsid w:val="00AF1580"/>
    <w:rsid w:val="00AF15D2"/>
    <w:rsid w:val="00AF2114"/>
    <w:rsid w:val="00AF2D90"/>
    <w:rsid w:val="00AF3238"/>
    <w:rsid w:val="00AF33B2"/>
    <w:rsid w:val="00AF345E"/>
    <w:rsid w:val="00AF432D"/>
    <w:rsid w:val="00AF47CE"/>
    <w:rsid w:val="00AF4A97"/>
    <w:rsid w:val="00AF4CFC"/>
    <w:rsid w:val="00AF5097"/>
    <w:rsid w:val="00AF558A"/>
    <w:rsid w:val="00AF5D1D"/>
    <w:rsid w:val="00AF612C"/>
    <w:rsid w:val="00AF64CC"/>
    <w:rsid w:val="00AF7196"/>
    <w:rsid w:val="00AF7303"/>
    <w:rsid w:val="00B00301"/>
    <w:rsid w:val="00B00681"/>
    <w:rsid w:val="00B00C22"/>
    <w:rsid w:val="00B00D0D"/>
    <w:rsid w:val="00B01390"/>
    <w:rsid w:val="00B02369"/>
    <w:rsid w:val="00B030A6"/>
    <w:rsid w:val="00B0329C"/>
    <w:rsid w:val="00B04D9C"/>
    <w:rsid w:val="00B0577C"/>
    <w:rsid w:val="00B05997"/>
    <w:rsid w:val="00B07C38"/>
    <w:rsid w:val="00B10B13"/>
    <w:rsid w:val="00B1199A"/>
    <w:rsid w:val="00B12339"/>
    <w:rsid w:val="00B12D78"/>
    <w:rsid w:val="00B12DA7"/>
    <w:rsid w:val="00B12F59"/>
    <w:rsid w:val="00B13B23"/>
    <w:rsid w:val="00B13B7F"/>
    <w:rsid w:val="00B13D7F"/>
    <w:rsid w:val="00B14161"/>
    <w:rsid w:val="00B14AA8"/>
    <w:rsid w:val="00B15026"/>
    <w:rsid w:val="00B1600E"/>
    <w:rsid w:val="00B160ED"/>
    <w:rsid w:val="00B16282"/>
    <w:rsid w:val="00B1710D"/>
    <w:rsid w:val="00B17A48"/>
    <w:rsid w:val="00B20024"/>
    <w:rsid w:val="00B202F7"/>
    <w:rsid w:val="00B20A86"/>
    <w:rsid w:val="00B217A7"/>
    <w:rsid w:val="00B21E40"/>
    <w:rsid w:val="00B22399"/>
    <w:rsid w:val="00B22716"/>
    <w:rsid w:val="00B229A7"/>
    <w:rsid w:val="00B22CD0"/>
    <w:rsid w:val="00B23256"/>
    <w:rsid w:val="00B237B4"/>
    <w:rsid w:val="00B246B3"/>
    <w:rsid w:val="00B2499B"/>
    <w:rsid w:val="00B249C9"/>
    <w:rsid w:val="00B24C45"/>
    <w:rsid w:val="00B24C5F"/>
    <w:rsid w:val="00B254BB"/>
    <w:rsid w:val="00B25640"/>
    <w:rsid w:val="00B2611D"/>
    <w:rsid w:val="00B262C3"/>
    <w:rsid w:val="00B263F2"/>
    <w:rsid w:val="00B272C4"/>
    <w:rsid w:val="00B2788C"/>
    <w:rsid w:val="00B305A3"/>
    <w:rsid w:val="00B307C4"/>
    <w:rsid w:val="00B31878"/>
    <w:rsid w:val="00B31D02"/>
    <w:rsid w:val="00B32316"/>
    <w:rsid w:val="00B3267A"/>
    <w:rsid w:val="00B32F5A"/>
    <w:rsid w:val="00B33045"/>
    <w:rsid w:val="00B33837"/>
    <w:rsid w:val="00B338D0"/>
    <w:rsid w:val="00B33CB4"/>
    <w:rsid w:val="00B33EC4"/>
    <w:rsid w:val="00B34342"/>
    <w:rsid w:val="00B34A23"/>
    <w:rsid w:val="00B34C8B"/>
    <w:rsid w:val="00B356A8"/>
    <w:rsid w:val="00B35909"/>
    <w:rsid w:val="00B376E5"/>
    <w:rsid w:val="00B37A40"/>
    <w:rsid w:val="00B37C8A"/>
    <w:rsid w:val="00B37E5A"/>
    <w:rsid w:val="00B405A2"/>
    <w:rsid w:val="00B4088B"/>
    <w:rsid w:val="00B4131F"/>
    <w:rsid w:val="00B41418"/>
    <w:rsid w:val="00B4175D"/>
    <w:rsid w:val="00B42061"/>
    <w:rsid w:val="00B4283A"/>
    <w:rsid w:val="00B42FB0"/>
    <w:rsid w:val="00B43A88"/>
    <w:rsid w:val="00B44786"/>
    <w:rsid w:val="00B44D60"/>
    <w:rsid w:val="00B44FDA"/>
    <w:rsid w:val="00B4556D"/>
    <w:rsid w:val="00B455FE"/>
    <w:rsid w:val="00B45C39"/>
    <w:rsid w:val="00B45FEB"/>
    <w:rsid w:val="00B46255"/>
    <w:rsid w:val="00B463AE"/>
    <w:rsid w:val="00B4642F"/>
    <w:rsid w:val="00B4673F"/>
    <w:rsid w:val="00B46AA2"/>
    <w:rsid w:val="00B47325"/>
    <w:rsid w:val="00B47CDB"/>
    <w:rsid w:val="00B50515"/>
    <w:rsid w:val="00B5083D"/>
    <w:rsid w:val="00B50B0F"/>
    <w:rsid w:val="00B50C3C"/>
    <w:rsid w:val="00B51051"/>
    <w:rsid w:val="00B510F4"/>
    <w:rsid w:val="00B518B1"/>
    <w:rsid w:val="00B52DE5"/>
    <w:rsid w:val="00B53215"/>
    <w:rsid w:val="00B53636"/>
    <w:rsid w:val="00B538DD"/>
    <w:rsid w:val="00B53B35"/>
    <w:rsid w:val="00B53BCD"/>
    <w:rsid w:val="00B53D61"/>
    <w:rsid w:val="00B541FD"/>
    <w:rsid w:val="00B5548B"/>
    <w:rsid w:val="00B557D0"/>
    <w:rsid w:val="00B55E74"/>
    <w:rsid w:val="00B562E6"/>
    <w:rsid w:val="00B56675"/>
    <w:rsid w:val="00B569D5"/>
    <w:rsid w:val="00B56F18"/>
    <w:rsid w:val="00B576A8"/>
    <w:rsid w:val="00B60629"/>
    <w:rsid w:val="00B60A71"/>
    <w:rsid w:val="00B61493"/>
    <w:rsid w:val="00B6359B"/>
    <w:rsid w:val="00B63CCD"/>
    <w:rsid w:val="00B64A68"/>
    <w:rsid w:val="00B65DA9"/>
    <w:rsid w:val="00B65E78"/>
    <w:rsid w:val="00B663B0"/>
    <w:rsid w:val="00B66EF0"/>
    <w:rsid w:val="00B70454"/>
    <w:rsid w:val="00B71248"/>
    <w:rsid w:val="00B71661"/>
    <w:rsid w:val="00B716F4"/>
    <w:rsid w:val="00B7182A"/>
    <w:rsid w:val="00B7253A"/>
    <w:rsid w:val="00B72765"/>
    <w:rsid w:val="00B7333C"/>
    <w:rsid w:val="00B73494"/>
    <w:rsid w:val="00B73AF4"/>
    <w:rsid w:val="00B74B84"/>
    <w:rsid w:val="00B755AF"/>
    <w:rsid w:val="00B75922"/>
    <w:rsid w:val="00B76419"/>
    <w:rsid w:val="00B76C87"/>
    <w:rsid w:val="00B76CC3"/>
    <w:rsid w:val="00B8016B"/>
    <w:rsid w:val="00B80702"/>
    <w:rsid w:val="00B80859"/>
    <w:rsid w:val="00B80D90"/>
    <w:rsid w:val="00B813A5"/>
    <w:rsid w:val="00B8199A"/>
    <w:rsid w:val="00B8241C"/>
    <w:rsid w:val="00B8276D"/>
    <w:rsid w:val="00B82902"/>
    <w:rsid w:val="00B83786"/>
    <w:rsid w:val="00B83D31"/>
    <w:rsid w:val="00B83F34"/>
    <w:rsid w:val="00B84260"/>
    <w:rsid w:val="00B843E2"/>
    <w:rsid w:val="00B844C6"/>
    <w:rsid w:val="00B85497"/>
    <w:rsid w:val="00B868F8"/>
    <w:rsid w:val="00B8698C"/>
    <w:rsid w:val="00B86F96"/>
    <w:rsid w:val="00B900B7"/>
    <w:rsid w:val="00B915E0"/>
    <w:rsid w:val="00B91610"/>
    <w:rsid w:val="00B91FA9"/>
    <w:rsid w:val="00B92673"/>
    <w:rsid w:val="00B927EC"/>
    <w:rsid w:val="00B92D15"/>
    <w:rsid w:val="00B93332"/>
    <w:rsid w:val="00B936D4"/>
    <w:rsid w:val="00B93AE2"/>
    <w:rsid w:val="00B93FDB"/>
    <w:rsid w:val="00B94904"/>
    <w:rsid w:val="00B95C7F"/>
    <w:rsid w:val="00B96006"/>
    <w:rsid w:val="00B961B4"/>
    <w:rsid w:val="00B97507"/>
    <w:rsid w:val="00BA047A"/>
    <w:rsid w:val="00BA0484"/>
    <w:rsid w:val="00BA0508"/>
    <w:rsid w:val="00BA0560"/>
    <w:rsid w:val="00BA092E"/>
    <w:rsid w:val="00BA15B0"/>
    <w:rsid w:val="00BA271F"/>
    <w:rsid w:val="00BA2947"/>
    <w:rsid w:val="00BA3AC7"/>
    <w:rsid w:val="00BA409A"/>
    <w:rsid w:val="00BA41DD"/>
    <w:rsid w:val="00BA4837"/>
    <w:rsid w:val="00BA5A92"/>
    <w:rsid w:val="00BA5B45"/>
    <w:rsid w:val="00BA5D67"/>
    <w:rsid w:val="00BA64DA"/>
    <w:rsid w:val="00BA7069"/>
    <w:rsid w:val="00BA75F8"/>
    <w:rsid w:val="00BA76D8"/>
    <w:rsid w:val="00BB0090"/>
    <w:rsid w:val="00BB0F14"/>
    <w:rsid w:val="00BB1A09"/>
    <w:rsid w:val="00BB1B26"/>
    <w:rsid w:val="00BB1F21"/>
    <w:rsid w:val="00BB24EC"/>
    <w:rsid w:val="00BB2BBB"/>
    <w:rsid w:val="00BB3402"/>
    <w:rsid w:val="00BB3B4F"/>
    <w:rsid w:val="00BB3EFA"/>
    <w:rsid w:val="00BB425B"/>
    <w:rsid w:val="00BB5040"/>
    <w:rsid w:val="00BB533A"/>
    <w:rsid w:val="00BB59E1"/>
    <w:rsid w:val="00BB62BE"/>
    <w:rsid w:val="00BB632C"/>
    <w:rsid w:val="00BB7344"/>
    <w:rsid w:val="00BC0016"/>
    <w:rsid w:val="00BC0545"/>
    <w:rsid w:val="00BC10C2"/>
    <w:rsid w:val="00BC14CB"/>
    <w:rsid w:val="00BC1A4C"/>
    <w:rsid w:val="00BC2028"/>
    <w:rsid w:val="00BC242F"/>
    <w:rsid w:val="00BC255E"/>
    <w:rsid w:val="00BC3134"/>
    <w:rsid w:val="00BC3AFC"/>
    <w:rsid w:val="00BC3C67"/>
    <w:rsid w:val="00BC419B"/>
    <w:rsid w:val="00BC424A"/>
    <w:rsid w:val="00BC4A3C"/>
    <w:rsid w:val="00BC5124"/>
    <w:rsid w:val="00BC51C2"/>
    <w:rsid w:val="00BC538C"/>
    <w:rsid w:val="00BC5C8E"/>
    <w:rsid w:val="00BC5FF8"/>
    <w:rsid w:val="00BC66E5"/>
    <w:rsid w:val="00BC6A58"/>
    <w:rsid w:val="00BC6B77"/>
    <w:rsid w:val="00BC7676"/>
    <w:rsid w:val="00BC7EA0"/>
    <w:rsid w:val="00BD0AE8"/>
    <w:rsid w:val="00BD1CD7"/>
    <w:rsid w:val="00BD1F2D"/>
    <w:rsid w:val="00BD2272"/>
    <w:rsid w:val="00BD2B75"/>
    <w:rsid w:val="00BD2CF9"/>
    <w:rsid w:val="00BD2EF9"/>
    <w:rsid w:val="00BD31E0"/>
    <w:rsid w:val="00BD3FBE"/>
    <w:rsid w:val="00BD5828"/>
    <w:rsid w:val="00BD5DF8"/>
    <w:rsid w:val="00BD6360"/>
    <w:rsid w:val="00BD6D1B"/>
    <w:rsid w:val="00BD7BEE"/>
    <w:rsid w:val="00BE027A"/>
    <w:rsid w:val="00BE1337"/>
    <w:rsid w:val="00BE1C99"/>
    <w:rsid w:val="00BE246E"/>
    <w:rsid w:val="00BE2C43"/>
    <w:rsid w:val="00BE2D2B"/>
    <w:rsid w:val="00BE3009"/>
    <w:rsid w:val="00BE3188"/>
    <w:rsid w:val="00BE35D3"/>
    <w:rsid w:val="00BE39C8"/>
    <w:rsid w:val="00BE3B88"/>
    <w:rsid w:val="00BE486E"/>
    <w:rsid w:val="00BE4CB4"/>
    <w:rsid w:val="00BE6C11"/>
    <w:rsid w:val="00BE7251"/>
    <w:rsid w:val="00BE75A8"/>
    <w:rsid w:val="00BE773D"/>
    <w:rsid w:val="00BE7C21"/>
    <w:rsid w:val="00BE7ED0"/>
    <w:rsid w:val="00BF00E1"/>
    <w:rsid w:val="00BF061D"/>
    <w:rsid w:val="00BF0634"/>
    <w:rsid w:val="00BF0B1D"/>
    <w:rsid w:val="00BF0BEF"/>
    <w:rsid w:val="00BF0C23"/>
    <w:rsid w:val="00BF1383"/>
    <w:rsid w:val="00BF13DE"/>
    <w:rsid w:val="00BF1A7E"/>
    <w:rsid w:val="00BF2A62"/>
    <w:rsid w:val="00BF2BA3"/>
    <w:rsid w:val="00BF38AF"/>
    <w:rsid w:val="00BF469E"/>
    <w:rsid w:val="00BF517A"/>
    <w:rsid w:val="00BF6341"/>
    <w:rsid w:val="00BF6831"/>
    <w:rsid w:val="00BF6B3E"/>
    <w:rsid w:val="00BF7024"/>
    <w:rsid w:val="00BF727A"/>
    <w:rsid w:val="00C0075D"/>
    <w:rsid w:val="00C009DA"/>
    <w:rsid w:val="00C00BF9"/>
    <w:rsid w:val="00C00C3D"/>
    <w:rsid w:val="00C01062"/>
    <w:rsid w:val="00C0168B"/>
    <w:rsid w:val="00C020E7"/>
    <w:rsid w:val="00C02AF6"/>
    <w:rsid w:val="00C02F19"/>
    <w:rsid w:val="00C040E6"/>
    <w:rsid w:val="00C0490D"/>
    <w:rsid w:val="00C05295"/>
    <w:rsid w:val="00C0540B"/>
    <w:rsid w:val="00C05565"/>
    <w:rsid w:val="00C05FC6"/>
    <w:rsid w:val="00C069F2"/>
    <w:rsid w:val="00C06C49"/>
    <w:rsid w:val="00C100C1"/>
    <w:rsid w:val="00C11253"/>
    <w:rsid w:val="00C113B6"/>
    <w:rsid w:val="00C11E3E"/>
    <w:rsid w:val="00C126E9"/>
    <w:rsid w:val="00C12C70"/>
    <w:rsid w:val="00C14465"/>
    <w:rsid w:val="00C1446C"/>
    <w:rsid w:val="00C14634"/>
    <w:rsid w:val="00C1513A"/>
    <w:rsid w:val="00C15B9F"/>
    <w:rsid w:val="00C15F0C"/>
    <w:rsid w:val="00C16EAD"/>
    <w:rsid w:val="00C17941"/>
    <w:rsid w:val="00C200DB"/>
    <w:rsid w:val="00C22A2B"/>
    <w:rsid w:val="00C23048"/>
    <w:rsid w:val="00C2470E"/>
    <w:rsid w:val="00C24E73"/>
    <w:rsid w:val="00C251EB"/>
    <w:rsid w:val="00C259AD"/>
    <w:rsid w:val="00C262BF"/>
    <w:rsid w:val="00C27C14"/>
    <w:rsid w:val="00C30890"/>
    <w:rsid w:val="00C3092C"/>
    <w:rsid w:val="00C30E12"/>
    <w:rsid w:val="00C31764"/>
    <w:rsid w:val="00C31884"/>
    <w:rsid w:val="00C31CE6"/>
    <w:rsid w:val="00C33D19"/>
    <w:rsid w:val="00C340EE"/>
    <w:rsid w:val="00C34170"/>
    <w:rsid w:val="00C35DAF"/>
    <w:rsid w:val="00C36369"/>
    <w:rsid w:val="00C36EC3"/>
    <w:rsid w:val="00C40797"/>
    <w:rsid w:val="00C413BA"/>
    <w:rsid w:val="00C4165C"/>
    <w:rsid w:val="00C427FC"/>
    <w:rsid w:val="00C4352A"/>
    <w:rsid w:val="00C43549"/>
    <w:rsid w:val="00C4383E"/>
    <w:rsid w:val="00C43E4D"/>
    <w:rsid w:val="00C44288"/>
    <w:rsid w:val="00C44AC8"/>
    <w:rsid w:val="00C44B6A"/>
    <w:rsid w:val="00C45A85"/>
    <w:rsid w:val="00C45B37"/>
    <w:rsid w:val="00C45C07"/>
    <w:rsid w:val="00C46964"/>
    <w:rsid w:val="00C47D33"/>
    <w:rsid w:val="00C507C2"/>
    <w:rsid w:val="00C50858"/>
    <w:rsid w:val="00C50DDE"/>
    <w:rsid w:val="00C50F66"/>
    <w:rsid w:val="00C519D3"/>
    <w:rsid w:val="00C52B9E"/>
    <w:rsid w:val="00C52D24"/>
    <w:rsid w:val="00C52EFA"/>
    <w:rsid w:val="00C533BD"/>
    <w:rsid w:val="00C54333"/>
    <w:rsid w:val="00C54344"/>
    <w:rsid w:val="00C5453E"/>
    <w:rsid w:val="00C5465D"/>
    <w:rsid w:val="00C54D76"/>
    <w:rsid w:val="00C5533B"/>
    <w:rsid w:val="00C55797"/>
    <w:rsid w:val="00C55F3F"/>
    <w:rsid w:val="00C56C33"/>
    <w:rsid w:val="00C56E67"/>
    <w:rsid w:val="00C572DF"/>
    <w:rsid w:val="00C573D5"/>
    <w:rsid w:val="00C57DAC"/>
    <w:rsid w:val="00C6010F"/>
    <w:rsid w:val="00C601A2"/>
    <w:rsid w:val="00C6084C"/>
    <w:rsid w:val="00C61004"/>
    <w:rsid w:val="00C6136C"/>
    <w:rsid w:val="00C613DC"/>
    <w:rsid w:val="00C616A4"/>
    <w:rsid w:val="00C61B77"/>
    <w:rsid w:val="00C61D97"/>
    <w:rsid w:val="00C61F92"/>
    <w:rsid w:val="00C62092"/>
    <w:rsid w:val="00C64185"/>
    <w:rsid w:val="00C64F3D"/>
    <w:rsid w:val="00C65098"/>
    <w:rsid w:val="00C6521C"/>
    <w:rsid w:val="00C6530D"/>
    <w:rsid w:val="00C65C10"/>
    <w:rsid w:val="00C666E0"/>
    <w:rsid w:val="00C67424"/>
    <w:rsid w:val="00C7028B"/>
    <w:rsid w:val="00C705BD"/>
    <w:rsid w:val="00C70847"/>
    <w:rsid w:val="00C7266C"/>
    <w:rsid w:val="00C7328E"/>
    <w:rsid w:val="00C73562"/>
    <w:rsid w:val="00C738F5"/>
    <w:rsid w:val="00C76A7D"/>
    <w:rsid w:val="00C76B2B"/>
    <w:rsid w:val="00C7703E"/>
    <w:rsid w:val="00C77165"/>
    <w:rsid w:val="00C7744D"/>
    <w:rsid w:val="00C77D89"/>
    <w:rsid w:val="00C8017B"/>
    <w:rsid w:val="00C8059C"/>
    <w:rsid w:val="00C807D3"/>
    <w:rsid w:val="00C80859"/>
    <w:rsid w:val="00C81900"/>
    <w:rsid w:val="00C81A32"/>
    <w:rsid w:val="00C83737"/>
    <w:rsid w:val="00C83C59"/>
    <w:rsid w:val="00C8442A"/>
    <w:rsid w:val="00C848A9"/>
    <w:rsid w:val="00C8520B"/>
    <w:rsid w:val="00C857FB"/>
    <w:rsid w:val="00C85E31"/>
    <w:rsid w:val="00C866C0"/>
    <w:rsid w:val="00C86D08"/>
    <w:rsid w:val="00C86E70"/>
    <w:rsid w:val="00C87ED5"/>
    <w:rsid w:val="00C87EF3"/>
    <w:rsid w:val="00C87EF9"/>
    <w:rsid w:val="00C91EEF"/>
    <w:rsid w:val="00C92836"/>
    <w:rsid w:val="00C93C49"/>
    <w:rsid w:val="00C93D90"/>
    <w:rsid w:val="00C942E4"/>
    <w:rsid w:val="00C951AD"/>
    <w:rsid w:val="00C95A57"/>
    <w:rsid w:val="00C96114"/>
    <w:rsid w:val="00C97285"/>
    <w:rsid w:val="00C97418"/>
    <w:rsid w:val="00C97765"/>
    <w:rsid w:val="00C97C6D"/>
    <w:rsid w:val="00CA01D6"/>
    <w:rsid w:val="00CA02BC"/>
    <w:rsid w:val="00CA0423"/>
    <w:rsid w:val="00CA1269"/>
    <w:rsid w:val="00CA14B2"/>
    <w:rsid w:val="00CA244F"/>
    <w:rsid w:val="00CA35E6"/>
    <w:rsid w:val="00CA3649"/>
    <w:rsid w:val="00CA3778"/>
    <w:rsid w:val="00CA38D8"/>
    <w:rsid w:val="00CA5119"/>
    <w:rsid w:val="00CA57AB"/>
    <w:rsid w:val="00CA5BD3"/>
    <w:rsid w:val="00CA6011"/>
    <w:rsid w:val="00CA6447"/>
    <w:rsid w:val="00CA68A2"/>
    <w:rsid w:val="00CA6999"/>
    <w:rsid w:val="00CA6C19"/>
    <w:rsid w:val="00CA73E4"/>
    <w:rsid w:val="00CA7ABF"/>
    <w:rsid w:val="00CA7DB7"/>
    <w:rsid w:val="00CB0DD1"/>
    <w:rsid w:val="00CB0E09"/>
    <w:rsid w:val="00CB19E8"/>
    <w:rsid w:val="00CB2F3E"/>
    <w:rsid w:val="00CB3D61"/>
    <w:rsid w:val="00CB421F"/>
    <w:rsid w:val="00CB4381"/>
    <w:rsid w:val="00CB4565"/>
    <w:rsid w:val="00CB4C64"/>
    <w:rsid w:val="00CB50A6"/>
    <w:rsid w:val="00CB5C64"/>
    <w:rsid w:val="00CB6865"/>
    <w:rsid w:val="00CB6914"/>
    <w:rsid w:val="00CC049B"/>
    <w:rsid w:val="00CC0A11"/>
    <w:rsid w:val="00CC0BA9"/>
    <w:rsid w:val="00CC1B1C"/>
    <w:rsid w:val="00CC1F8A"/>
    <w:rsid w:val="00CC3102"/>
    <w:rsid w:val="00CC332C"/>
    <w:rsid w:val="00CC35DC"/>
    <w:rsid w:val="00CC3EF8"/>
    <w:rsid w:val="00CC4018"/>
    <w:rsid w:val="00CC47E1"/>
    <w:rsid w:val="00CC4811"/>
    <w:rsid w:val="00CC54A9"/>
    <w:rsid w:val="00CC5E97"/>
    <w:rsid w:val="00CC662C"/>
    <w:rsid w:val="00CC6FE4"/>
    <w:rsid w:val="00CC753A"/>
    <w:rsid w:val="00CC7754"/>
    <w:rsid w:val="00CC7D7E"/>
    <w:rsid w:val="00CC7F35"/>
    <w:rsid w:val="00CD0462"/>
    <w:rsid w:val="00CD1117"/>
    <w:rsid w:val="00CD1C46"/>
    <w:rsid w:val="00CD2129"/>
    <w:rsid w:val="00CD22E4"/>
    <w:rsid w:val="00CD28F8"/>
    <w:rsid w:val="00CD2C96"/>
    <w:rsid w:val="00CD2D3A"/>
    <w:rsid w:val="00CD324B"/>
    <w:rsid w:val="00CD381E"/>
    <w:rsid w:val="00CD3978"/>
    <w:rsid w:val="00CD3D05"/>
    <w:rsid w:val="00CD3D5B"/>
    <w:rsid w:val="00CD449E"/>
    <w:rsid w:val="00CD4DCC"/>
    <w:rsid w:val="00CD4E21"/>
    <w:rsid w:val="00CD508E"/>
    <w:rsid w:val="00CD52D9"/>
    <w:rsid w:val="00CD7838"/>
    <w:rsid w:val="00CD7B6B"/>
    <w:rsid w:val="00CD7D3C"/>
    <w:rsid w:val="00CD7E8C"/>
    <w:rsid w:val="00CE14CF"/>
    <w:rsid w:val="00CE1809"/>
    <w:rsid w:val="00CE1C34"/>
    <w:rsid w:val="00CE26DD"/>
    <w:rsid w:val="00CE2CD7"/>
    <w:rsid w:val="00CE3873"/>
    <w:rsid w:val="00CE3B87"/>
    <w:rsid w:val="00CE582A"/>
    <w:rsid w:val="00CE58D4"/>
    <w:rsid w:val="00CE5E05"/>
    <w:rsid w:val="00CE7199"/>
    <w:rsid w:val="00CE747B"/>
    <w:rsid w:val="00CE794A"/>
    <w:rsid w:val="00CF0C94"/>
    <w:rsid w:val="00CF1520"/>
    <w:rsid w:val="00CF1805"/>
    <w:rsid w:val="00CF21BC"/>
    <w:rsid w:val="00CF29C5"/>
    <w:rsid w:val="00CF3043"/>
    <w:rsid w:val="00CF4063"/>
    <w:rsid w:val="00CF414D"/>
    <w:rsid w:val="00CF4347"/>
    <w:rsid w:val="00CF45B9"/>
    <w:rsid w:val="00CF47C1"/>
    <w:rsid w:val="00CF4A3A"/>
    <w:rsid w:val="00CF4CF5"/>
    <w:rsid w:val="00CF52F2"/>
    <w:rsid w:val="00CF54D8"/>
    <w:rsid w:val="00CF584F"/>
    <w:rsid w:val="00CF5A43"/>
    <w:rsid w:val="00CF6120"/>
    <w:rsid w:val="00CF6D27"/>
    <w:rsid w:val="00D00D64"/>
    <w:rsid w:val="00D00EBD"/>
    <w:rsid w:val="00D01668"/>
    <w:rsid w:val="00D01F8A"/>
    <w:rsid w:val="00D02127"/>
    <w:rsid w:val="00D022DB"/>
    <w:rsid w:val="00D02DEB"/>
    <w:rsid w:val="00D04096"/>
    <w:rsid w:val="00D04D65"/>
    <w:rsid w:val="00D05460"/>
    <w:rsid w:val="00D05F6C"/>
    <w:rsid w:val="00D06108"/>
    <w:rsid w:val="00D072E0"/>
    <w:rsid w:val="00D073E8"/>
    <w:rsid w:val="00D07BB8"/>
    <w:rsid w:val="00D10875"/>
    <w:rsid w:val="00D10F3D"/>
    <w:rsid w:val="00D1110C"/>
    <w:rsid w:val="00D1137C"/>
    <w:rsid w:val="00D11432"/>
    <w:rsid w:val="00D1168D"/>
    <w:rsid w:val="00D124E3"/>
    <w:rsid w:val="00D12705"/>
    <w:rsid w:val="00D12AD7"/>
    <w:rsid w:val="00D12EB2"/>
    <w:rsid w:val="00D16352"/>
    <w:rsid w:val="00D16813"/>
    <w:rsid w:val="00D16C2C"/>
    <w:rsid w:val="00D16CD0"/>
    <w:rsid w:val="00D174EA"/>
    <w:rsid w:val="00D177AD"/>
    <w:rsid w:val="00D1792E"/>
    <w:rsid w:val="00D2028E"/>
    <w:rsid w:val="00D205FA"/>
    <w:rsid w:val="00D2064D"/>
    <w:rsid w:val="00D20998"/>
    <w:rsid w:val="00D20AA9"/>
    <w:rsid w:val="00D20EA5"/>
    <w:rsid w:val="00D21609"/>
    <w:rsid w:val="00D21D76"/>
    <w:rsid w:val="00D22556"/>
    <w:rsid w:val="00D2305A"/>
    <w:rsid w:val="00D23281"/>
    <w:rsid w:val="00D23747"/>
    <w:rsid w:val="00D23C25"/>
    <w:rsid w:val="00D23F7A"/>
    <w:rsid w:val="00D24A03"/>
    <w:rsid w:val="00D24BE6"/>
    <w:rsid w:val="00D25150"/>
    <w:rsid w:val="00D25E8C"/>
    <w:rsid w:val="00D261DB"/>
    <w:rsid w:val="00D26674"/>
    <w:rsid w:val="00D26F9A"/>
    <w:rsid w:val="00D2753C"/>
    <w:rsid w:val="00D275DD"/>
    <w:rsid w:val="00D27AF5"/>
    <w:rsid w:val="00D27DF7"/>
    <w:rsid w:val="00D302F2"/>
    <w:rsid w:val="00D30A9F"/>
    <w:rsid w:val="00D30B05"/>
    <w:rsid w:val="00D30C16"/>
    <w:rsid w:val="00D30EF9"/>
    <w:rsid w:val="00D33038"/>
    <w:rsid w:val="00D339DE"/>
    <w:rsid w:val="00D3566B"/>
    <w:rsid w:val="00D3588A"/>
    <w:rsid w:val="00D364F8"/>
    <w:rsid w:val="00D3659C"/>
    <w:rsid w:val="00D376EF"/>
    <w:rsid w:val="00D379D2"/>
    <w:rsid w:val="00D4081B"/>
    <w:rsid w:val="00D40D85"/>
    <w:rsid w:val="00D424CA"/>
    <w:rsid w:val="00D42FB9"/>
    <w:rsid w:val="00D42FCC"/>
    <w:rsid w:val="00D4308D"/>
    <w:rsid w:val="00D44AFC"/>
    <w:rsid w:val="00D45A1C"/>
    <w:rsid w:val="00D45CBD"/>
    <w:rsid w:val="00D45ED3"/>
    <w:rsid w:val="00D46030"/>
    <w:rsid w:val="00D46B5C"/>
    <w:rsid w:val="00D46E6A"/>
    <w:rsid w:val="00D477B0"/>
    <w:rsid w:val="00D47857"/>
    <w:rsid w:val="00D500E2"/>
    <w:rsid w:val="00D5148D"/>
    <w:rsid w:val="00D51C74"/>
    <w:rsid w:val="00D52B1E"/>
    <w:rsid w:val="00D5337E"/>
    <w:rsid w:val="00D537A1"/>
    <w:rsid w:val="00D53BF6"/>
    <w:rsid w:val="00D55601"/>
    <w:rsid w:val="00D55A41"/>
    <w:rsid w:val="00D55D41"/>
    <w:rsid w:val="00D57702"/>
    <w:rsid w:val="00D60288"/>
    <w:rsid w:val="00D603D3"/>
    <w:rsid w:val="00D604C0"/>
    <w:rsid w:val="00D6356F"/>
    <w:rsid w:val="00D63593"/>
    <w:rsid w:val="00D6679D"/>
    <w:rsid w:val="00D66EF1"/>
    <w:rsid w:val="00D703C4"/>
    <w:rsid w:val="00D708B0"/>
    <w:rsid w:val="00D70923"/>
    <w:rsid w:val="00D70ABC"/>
    <w:rsid w:val="00D71003"/>
    <w:rsid w:val="00D715B7"/>
    <w:rsid w:val="00D7202A"/>
    <w:rsid w:val="00D722D5"/>
    <w:rsid w:val="00D72D05"/>
    <w:rsid w:val="00D73FA2"/>
    <w:rsid w:val="00D74E37"/>
    <w:rsid w:val="00D753B1"/>
    <w:rsid w:val="00D75430"/>
    <w:rsid w:val="00D755CD"/>
    <w:rsid w:val="00D75667"/>
    <w:rsid w:val="00D75F7C"/>
    <w:rsid w:val="00D762AB"/>
    <w:rsid w:val="00D76BB8"/>
    <w:rsid w:val="00D77573"/>
    <w:rsid w:val="00D7780E"/>
    <w:rsid w:val="00D802EA"/>
    <w:rsid w:val="00D8112F"/>
    <w:rsid w:val="00D812C4"/>
    <w:rsid w:val="00D817BA"/>
    <w:rsid w:val="00D81AA5"/>
    <w:rsid w:val="00D8224D"/>
    <w:rsid w:val="00D8244D"/>
    <w:rsid w:val="00D8268F"/>
    <w:rsid w:val="00D82E8F"/>
    <w:rsid w:val="00D82F77"/>
    <w:rsid w:val="00D83B0F"/>
    <w:rsid w:val="00D84578"/>
    <w:rsid w:val="00D853E3"/>
    <w:rsid w:val="00D8559B"/>
    <w:rsid w:val="00D868A4"/>
    <w:rsid w:val="00D8782B"/>
    <w:rsid w:val="00D87C26"/>
    <w:rsid w:val="00D9013A"/>
    <w:rsid w:val="00D9051F"/>
    <w:rsid w:val="00D911C3"/>
    <w:rsid w:val="00D92838"/>
    <w:rsid w:val="00D92AC7"/>
    <w:rsid w:val="00D93993"/>
    <w:rsid w:val="00D940E4"/>
    <w:rsid w:val="00D94470"/>
    <w:rsid w:val="00D944AC"/>
    <w:rsid w:val="00D9603B"/>
    <w:rsid w:val="00D96996"/>
    <w:rsid w:val="00DA01DF"/>
    <w:rsid w:val="00DA18CB"/>
    <w:rsid w:val="00DA18DC"/>
    <w:rsid w:val="00DA1FCD"/>
    <w:rsid w:val="00DA2EF4"/>
    <w:rsid w:val="00DA3010"/>
    <w:rsid w:val="00DA3752"/>
    <w:rsid w:val="00DA41F7"/>
    <w:rsid w:val="00DA4C37"/>
    <w:rsid w:val="00DA5B3B"/>
    <w:rsid w:val="00DA5E27"/>
    <w:rsid w:val="00DA661A"/>
    <w:rsid w:val="00DA6FB8"/>
    <w:rsid w:val="00DA7B44"/>
    <w:rsid w:val="00DB077E"/>
    <w:rsid w:val="00DB1487"/>
    <w:rsid w:val="00DB14A8"/>
    <w:rsid w:val="00DB1DE4"/>
    <w:rsid w:val="00DB1EA1"/>
    <w:rsid w:val="00DB3E83"/>
    <w:rsid w:val="00DB517F"/>
    <w:rsid w:val="00DB52CA"/>
    <w:rsid w:val="00DB5A6D"/>
    <w:rsid w:val="00DB61F1"/>
    <w:rsid w:val="00DB66C3"/>
    <w:rsid w:val="00DB7C40"/>
    <w:rsid w:val="00DC049F"/>
    <w:rsid w:val="00DC08E4"/>
    <w:rsid w:val="00DC0B55"/>
    <w:rsid w:val="00DC1441"/>
    <w:rsid w:val="00DC1496"/>
    <w:rsid w:val="00DC1B64"/>
    <w:rsid w:val="00DC1E1E"/>
    <w:rsid w:val="00DC22D2"/>
    <w:rsid w:val="00DC2537"/>
    <w:rsid w:val="00DC2FD9"/>
    <w:rsid w:val="00DC3CE5"/>
    <w:rsid w:val="00DC3D3B"/>
    <w:rsid w:val="00DC3E0A"/>
    <w:rsid w:val="00DC40F0"/>
    <w:rsid w:val="00DC431B"/>
    <w:rsid w:val="00DC46D6"/>
    <w:rsid w:val="00DC5005"/>
    <w:rsid w:val="00DC5973"/>
    <w:rsid w:val="00DC654F"/>
    <w:rsid w:val="00DD09F2"/>
    <w:rsid w:val="00DD1FAC"/>
    <w:rsid w:val="00DD266E"/>
    <w:rsid w:val="00DD27D3"/>
    <w:rsid w:val="00DD4ED7"/>
    <w:rsid w:val="00DD50AB"/>
    <w:rsid w:val="00DD5587"/>
    <w:rsid w:val="00DD6694"/>
    <w:rsid w:val="00DD6BD9"/>
    <w:rsid w:val="00DD6E21"/>
    <w:rsid w:val="00DD6E59"/>
    <w:rsid w:val="00DD7156"/>
    <w:rsid w:val="00DE04A8"/>
    <w:rsid w:val="00DE0D03"/>
    <w:rsid w:val="00DE19CC"/>
    <w:rsid w:val="00DE27D8"/>
    <w:rsid w:val="00DE322F"/>
    <w:rsid w:val="00DE3607"/>
    <w:rsid w:val="00DE461D"/>
    <w:rsid w:val="00DE5CE6"/>
    <w:rsid w:val="00DE6822"/>
    <w:rsid w:val="00DE6A33"/>
    <w:rsid w:val="00DE6E51"/>
    <w:rsid w:val="00DE7BF8"/>
    <w:rsid w:val="00DF0AA1"/>
    <w:rsid w:val="00DF18D1"/>
    <w:rsid w:val="00DF1C35"/>
    <w:rsid w:val="00DF1D8E"/>
    <w:rsid w:val="00DF23D8"/>
    <w:rsid w:val="00DF24C5"/>
    <w:rsid w:val="00DF3A7A"/>
    <w:rsid w:val="00DF4EC6"/>
    <w:rsid w:val="00DF4F10"/>
    <w:rsid w:val="00DF51BD"/>
    <w:rsid w:val="00DF5F99"/>
    <w:rsid w:val="00DF6E55"/>
    <w:rsid w:val="00DF75DD"/>
    <w:rsid w:val="00DF7CD4"/>
    <w:rsid w:val="00DF7F19"/>
    <w:rsid w:val="00E01123"/>
    <w:rsid w:val="00E01C9F"/>
    <w:rsid w:val="00E02DC4"/>
    <w:rsid w:val="00E0306C"/>
    <w:rsid w:val="00E03511"/>
    <w:rsid w:val="00E035DE"/>
    <w:rsid w:val="00E03EF1"/>
    <w:rsid w:val="00E04673"/>
    <w:rsid w:val="00E05190"/>
    <w:rsid w:val="00E052C6"/>
    <w:rsid w:val="00E05374"/>
    <w:rsid w:val="00E05923"/>
    <w:rsid w:val="00E06121"/>
    <w:rsid w:val="00E061AE"/>
    <w:rsid w:val="00E06C77"/>
    <w:rsid w:val="00E06D7B"/>
    <w:rsid w:val="00E07D0F"/>
    <w:rsid w:val="00E103AC"/>
    <w:rsid w:val="00E10E84"/>
    <w:rsid w:val="00E12B45"/>
    <w:rsid w:val="00E130EC"/>
    <w:rsid w:val="00E13B0F"/>
    <w:rsid w:val="00E13FA8"/>
    <w:rsid w:val="00E14612"/>
    <w:rsid w:val="00E15618"/>
    <w:rsid w:val="00E156BA"/>
    <w:rsid w:val="00E157E6"/>
    <w:rsid w:val="00E15AB4"/>
    <w:rsid w:val="00E16087"/>
    <w:rsid w:val="00E16B36"/>
    <w:rsid w:val="00E17673"/>
    <w:rsid w:val="00E17788"/>
    <w:rsid w:val="00E178C8"/>
    <w:rsid w:val="00E179E2"/>
    <w:rsid w:val="00E17B05"/>
    <w:rsid w:val="00E17C04"/>
    <w:rsid w:val="00E17D26"/>
    <w:rsid w:val="00E2060B"/>
    <w:rsid w:val="00E20CFB"/>
    <w:rsid w:val="00E223FC"/>
    <w:rsid w:val="00E227FB"/>
    <w:rsid w:val="00E22B62"/>
    <w:rsid w:val="00E22EC1"/>
    <w:rsid w:val="00E233DF"/>
    <w:rsid w:val="00E23DB0"/>
    <w:rsid w:val="00E2442A"/>
    <w:rsid w:val="00E245EE"/>
    <w:rsid w:val="00E24B22"/>
    <w:rsid w:val="00E24FCF"/>
    <w:rsid w:val="00E25177"/>
    <w:rsid w:val="00E2539F"/>
    <w:rsid w:val="00E25BC7"/>
    <w:rsid w:val="00E265B9"/>
    <w:rsid w:val="00E269EB"/>
    <w:rsid w:val="00E26BAD"/>
    <w:rsid w:val="00E314CD"/>
    <w:rsid w:val="00E318C6"/>
    <w:rsid w:val="00E3290C"/>
    <w:rsid w:val="00E32D8B"/>
    <w:rsid w:val="00E330B2"/>
    <w:rsid w:val="00E33700"/>
    <w:rsid w:val="00E34247"/>
    <w:rsid w:val="00E352A8"/>
    <w:rsid w:val="00E36F04"/>
    <w:rsid w:val="00E40182"/>
    <w:rsid w:val="00E40886"/>
    <w:rsid w:val="00E416BD"/>
    <w:rsid w:val="00E41758"/>
    <w:rsid w:val="00E41B72"/>
    <w:rsid w:val="00E4371B"/>
    <w:rsid w:val="00E45992"/>
    <w:rsid w:val="00E45F53"/>
    <w:rsid w:val="00E467A6"/>
    <w:rsid w:val="00E471D2"/>
    <w:rsid w:val="00E47D6D"/>
    <w:rsid w:val="00E50492"/>
    <w:rsid w:val="00E509D8"/>
    <w:rsid w:val="00E51BB7"/>
    <w:rsid w:val="00E5216E"/>
    <w:rsid w:val="00E52662"/>
    <w:rsid w:val="00E526AC"/>
    <w:rsid w:val="00E52C14"/>
    <w:rsid w:val="00E52F13"/>
    <w:rsid w:val="00E54025"/>
    <w:rsid w:val="00E54BEA"/>
    <w:rsid w:val="00E54E26"/>
    <w:rsid w:val="00E5582C"/>
    <w:rsid w:val="00E55A3A"/>
    <w:rsid w:val="00E55C1E"/>
    <w:rsid w:val="00E5645C"/>
    <w:rsid w:val="00E57138"/>
    <w:rsid w:val="00E57837"/>
    <w:rsid w:val="00E5786A"/>
    <w:rsid w:val="00E57D59"/>
    <w:rsid w:val="00E600B3"/>
    <w:rsid w:val="00E603F4"/>
    <w:rsid w:val="00E606D3"/>
    <w:rsid w:val="00E6199D"/>
    <w:rsid w:val="00E61B5D"/>
    <w:rsid w:val="00E63C84"/>
    <w:rsid w:val="00E63FBD"/>
    <w:rsid w:val="00E642DC"/>
    <w:rsid w:val="00E64D97"/>
    <w:rsid w:val="00E64F63"/>
    <w:rsid w:val="00E65861"/>
    <w:rsid w:val="00E66369"/>
    <w:rsid w:val="00E663BF"/>
    <w:rsid w:val="00E66494"/>
    <w:rsid w:val="00E66A50"/>
    <w:rsid w:val="00E67223"/>
    <w:rsid w:val="00E711FE"/>
    <w:rsid w:val="00E71220"/>
    <w:rsid w:val="00E712EA"/>
    <w:rsid w:val="00E724F0"/>
    <w:rsid w:val="00E725DD"/>
    <w:rsid w:val="00E737A7"/>
    <w:rsid w:val="00E74C08"/>
    <w:rsid w:val="00E7556F"/>
    <w:rsid w:val="00E7563A"/>
    <w:rsid w:val="00E75B50"/>
    <w:rsid w:val="00E766C3"/>
    <w:rsid w:val="00E769F3"/>
    <w:rsid w:val="00E76A57"/>
    <w:rsid w:val="00E77567"/>
    <w:rsid w:val="00E77BC2"/>
    <w:rsid w:val="00E77E37"/>
    <w:rsid w:val="00E8126B"/>
    <w:rsid w:val="00E814F3"/>
    <w:rsid w:val="00E81556"/>
    <w:rsid w:val="00E81CA4"/>
    <w:rsid w:val="00E81CFC"/>
    <w:rsid w:val="00E81D54"/>
    <w:rsid w:val="00E82353"/>
    <w:rsid w:val="00E8245E"/>
    <w:rsid w:val="00E82B2C"/>
    <w:rsid w:val="00E82B71"/>
    <w:rsid w:val="00E8312B"/>
    <w:rsid w:val="00E832C8"/>
    <w:rsid w:val="00E83DBD"/>
    <w:rsid w:val="00E8447B"/>
    <w:rsid w:val="00E84DCF"/>
    <w:rsid w:val="00E865CE"/>
    <w:rsid w:val="00E867D4"/>
    <w:rsid w:val="00E875CB"/>
    <w:rsid w:val="00E87697"/>
    <w:rsid w:val="00E87E64"/>
    <w:rsid w:val="00E912D9"/>
    <w:rsid w:val="00E91A3B"/>
    <w:rsid w:val="00E91FEA"/>
    <w:rsid w:val="00E92160"/>
    <w:rsid w:val="00E92E00"/>
    <w:rsid w:val="00E93436"/>
    <w:rsid w:val="00E936ED"/>
    <w:rsid w:val="00E93CB2"/>
    <w:rsid w:val="00E94BA7"/>
    <w:rsid w:val="00E96227"/>
    <w:rsid w:val="00E96396"/>
    <w:rsid w:val="00E9665C"/>
    <w:rsid w:val="00E977CC"/>
    <w:rsid w:val="00E97C53"/>
    <w:rsid w:val="00EA04A0"/>
    <w:rsid w:val="00EA0577"/>
    <w:rsid w:val="00EA098A"/>
    <w:rsid w:val="00EA0EFC"/>
    <w:rsid w:val="00EA0F5E"/>
    <w:rsid w:val="00EA1558"/>
    <w:rsid w:val="00EA1AD0"/>
    <w:rsid w:val="00EA2474"/>
    <w:rsid w:val="00EA2935"/>
    <w:rsid w:val="00EA2A59"/>
    <w:rsid w:val="00EA31EE"/>
    <w:rsid w:val="00EA3CB4"/>
    <w:rsid w:val="00EA423A"/>
    <w:rsid w:val="00EA5770"/>
    <w:rsid w:val="00EA5A37"/>
    <w:rsid w:val="00EA5CD1"/>
    <w:rsid w:val="00EA5DCF"/>
    <w:rsid w:val="00EA6D0C"/>
    <w:rsid w:val="00EA70EF"/>
    <w:rsid w:val="00EA7835"/>
    <w:rsid w:val="00EB1476"/>
    <w:rsid w:val="00EB27C6"/>
    <w:rsid w:val="00EB2A8D"/>
    <w:rsid w:val="00EB309C"/>
    <w:rsid w:val="00EB31C9"/>
    <w:rsid w:val="00EB37C6"/>
    <w:rsid w:val="00EB3861"/>
    <w:rsid w:val="00EB38A0"/>
    <w:rsid w:val="00EB3951"/>
    <w:rsid w:val="00EB3A4A"/>
    <w:rsid w:val="00EB42A0"/>
    <w:rsid w:val="00EB4EBF"/>
    <w:rsid w:val="00EB4FF2"/>
    <w:rsid w:val="00EB5819"/>
    <w:rsid w:val="00EB657D"/>
    <w:rsid w:val="00EB7982"/>
    <w:rsid w:val="00EB7C5D"/>
    <w:rsid w:val="00EB7CDD"/>
    <w:rsid w:val="00EC04DC"/>
    <w:rsid w:val="00EC05EB"/>
    <w:rsid w:val="00EC0913"/>
    <w:rsid w:val="00EC0998"/>
    <w:rsid w:val="00EC09D1"/>
    <w:rsid w:val="00EC115E"/>
    <w:rsid w:val="00EC15E5"/>
    <w:rsid w:val="00EC193C"/>
    <w:rsid w:val="00EC306F"/>
    <w:rsid w:val="00EC3711"/>
    <w:rsid w:val="00EC3901"/>
    <w:rsid w:val="00EC39FF"/>
    <w:rsid w:val="00EC3D3A"/>
    <w:rsid w:val="00EC40DC"/>
    <w:rsid w:val="00EC41DF"/>
    <w:rsid w:val="00EC4589"/>
    <w:rsid w:val="00EC45FA"/>
    <w:rsid w:val="00EC5764"/>
    <w:rsid w:val="00EC5819"/>
    <w:rsid w:val="00EC6021"/>
    <w:rsid w:val="00EC61EC"/>
    <w:rsid w:val="00EC7670"/>
    <w:rsid w:val="00EC7CA2"/>
    <w:rsid w:val="00EC7DD3"/>
    <w:rsid w:val="00ED0BE1"/>
    <w:rsid w:val="00ED0F68"/>
    <w:rsid w:val="00ED1534"/>
    <w:rsid w:val="00ED1DF3"/>
    <w:rsid w:val="00ED3909"/>
    <w:rsid w:val="00ED4210"/>
    <w:rsid w:val="00ED4B54"/>
    <w:rsid w:val="00ED4FD2"/>
    <w:rsid w:val="00ED5073"/>
    <w:rsid w:val="00ED5551"/>
    <w:rsid w:val="00ED5CE4"/>
    <w:rsid w:val="00ED6668"/>
    <w:rsid w:val="00ED6747"/>
    <w:rsid w:val="00ED6858"/>
    <w:rsid w:val="00ED6B0A"/>
    <w:rsid w:val="00ED7341"/>
    <w:rsid w:val="00ED7594"/>
    <w:rsid w:val="00EE0A5B"/>
    <w:rsid w:val="00EE2A22"/>
    <w:rsid w:val="00EE2DCA"/>
    <w:rsid w:val="00EE2E42"/>
    <w:rsid w:val="00EE3B18"/>
    <w:rsid w:val="00EE3C2F"/>
    <w:rsid w:val="00EE3F7A"/>
    <w:rsid w:val="00EE4C8A"/>
    <w:rsid w:val="00EE4F9A"/>
    <w:rsid w:val="00EE53CD"/>
    <w:rsid w:val="00EE58A6"/>
    <w:rsid w:val="00EE5AAF"/>
    <w:rsid w:val="00EE5DDB"/>
    <w:rsid w:val="00EE5F38"/>
    <w:rsid w:val="00EE63EC"/>
    <w:rsid w:val="00EE70BF"/>
    <w:rsid w:val="00EE7886"/>
    <w:rsid w:val="00EE7C1D"/>
    <w:rsid w:val="00EF0872"/>
    <w:rsid w:val="00EF1323"/>
    <w:rsid w:val="00EF1B99"/>
    <w:rsid w:val="00EF2A83"/>
    <w:rsid w:val="00EF48F6"/>
    <w:rsid w:val="00EF4C9E"/>
    <w:rsid w:val="00EF56BF"/>
    <w:rsid w:val="00EF570C"/>
    <w:rsid w:val="00EF7ED9"/>
    <w:rsid w:val="00F0013F"/>
    <w:rsid w:val="00F0098A"/>
    <w:rsid w:val="00F012D9"/>
    <w:rsid w:val="00F013B6"/>
    <w:rsid w:val="00F01EBD"/>
    <w:rsid w:val="00F02542"/>
    <w:rsid w:val="00F0275D"/>
    <w:rsid w:val="00F03024"/>
    <w:rsid w:val="00F03246"/>
    <w:rsid w:val="00F0388F"/>
    <w:rsid w:val="00F04AC6"/>
    <w:rsid w:val="00F04FE6"/>
    <w:rsid w:val="00F05128"/>
    <w:rsid w:val="00F0517C"/>
    <w:rsid w:val="00F056CF"/>
    <w:rsid w:val="00F05B90"/>
    <w:rsid w:val="00F0620F"/>
    <w:rsid w:val="00F062BA"/>
    <w:rsid w:val="00F063A2"/>
    <w:rsid w:val="00F0673A"/>
    <w:rsid w:val="00F069DE"/>
    <w:rsid w:val="00F06B9D"/>
    <w:rsid w:val="00F06D37"/>
    <w:rsid w:val="00F071FA"/>
    <w:rsid w:val="00F07364"/>
    <w:rsid w:val="00F07BAE"/>
    <w:rsid w:val="00F10BBD"/>
    <w:rsid w:val="00F10D27"/>
    <w:rsid w:val="00F10DF1"/>
    <w:rsid w:val="00F10EC7"/>
    <w:rsid w:val="00F1153D"/>
    <w:rsid w:val="00F11564"/>
    <w:rsid w:val="00F121A4"/>
    <w:rsid w:val="00F12459"/>
    <w:rsid w:val="00F135AA"/>
    <w:rsid w:val="00F13897"/>
    <w:rsid w:val="00F13E06"/>
    <w:rsid w:val="00F1530B"/>
    <w:rsid w:val="00F15E8D"/>
    <w:rsid w:val="00F174B8"/>
    <w:rsid w:val="00F176BB"/>
    <w:rsid w:val="00F179A0"/>
    <w:rsid w:val="00F20D1E"/>
    <w:rsid w:val="00F215DF"/>
    <w:rsid w:val="00F21F78"/>
    <w:rsid w:val="00F2218F"/>
    <w:rsid w:val="00F22568"/>
    <w:rsid w:val="00F227C7"/>
    <w:rsid w:val="00F22955"/>
    <w:rsid w:val="00F22C6B"/>
    <w:rsid w:val="00F24DCC"/>
    <w:rsid w:val="00F2573B"/>
    <w:rsid w:val="00F2599F"/>
    <w:rsid w:val="00F26A02"/>
    <w:rsid w:val="00F2714B"/>
    <w:rsid w:val="00F31B77"/>
    <w:rsid w:val="00F3240C"/>
    <w:rsid w:val="00F3251C"/>
    <w:rsid w:val="00F32D56"/>
    <w:rsid w:val="00F33281"/>
    <w:rsid w:val="00F3403F"/>
    <w:rsid w:val="00F34491"/>
    <w:rsid w:val="00F358CD"/>
    <w:rsid w:val="00F37037"/>
    <w:rsid w:val="00F37081"/>
    <w:rsid w:val="00F37BD4"/>
    <w:rsid w:val="00F40534"/>
    <w:rsid w:val="00F40560"/>
    <w:rsid w:val="00F41CA0"/>
    <w:rsid w:val="00F42E12"/>
    <w:rsid w:val="00F433A2"/>
    <w:rsid w:val="00F43602"/>
    <w:rsid w:val="00F44064"/>
    <w:rsid w:val="00F443AC"/>
    <w:rsid w:val="00F44A30"/>
    <w:rsid w:val="00F44BAB"/>
    <w:rsid w:val="00F455B0"/>
    <w:rsid w:val="00F45E7D"/>
    <w:rsid w:val="00F46383"/>
    <w:rsid w:val="00F4691F"/>
    <w:rsid w:val="00F46947"/>
    <w:rsid w:val="00F46BA4"/>
    <w:rsid w:val="00F47068"/>
    <w:rsid w:val="00F470D7"/>
    <w:rsid w:val="00F502BB"/>
    <w:rsid w:val="00F507FC"/>
    <w:rsid w:val="00F5083C"/>
    <w:rsid w:val="00F50D95"/>
    <w:rsid w:val="00F5129C"/>
    <w:rsid w:val="00F513AA"/>
    <w:rsid w:val="00F51427"/>
    <w:rsid w:val="00F519DF"/>
    <w:rsid w:val="00F52C57"/>
    <w:rsid w:val="00F52EF6"/>
    <w:rsid w:val="00F543D6"/>
    <w:rsid w:val="00F55D14"/>
    <w:rsid w:val="00F5693E"/>
    <w:rsid w:val="00F56E24"/>
    <w:rsid w:val="00F5780E"/>
    <w:rsid w:val="00F607D2"/>
    <w:rsid w:val="00F60D18"/>
    <w:rsid w:val="00F60D2A"/>
    <w:rsid w:val="00F610AA"/>
    <w:rsid w:val="00F61128"/>
    <w:rsid w:val="00F61637"/>
    <w:rsid w:val="00F61D25"/>
    <w:rsid w:val="00F61EFB"/>
    <w:rsid w:val="00F64C62"/>
    <w:rsid w:val="00F64FC0"/>
    <w:rsid w:val="00F65738"/>
    <w:rsid w:val="00F65886"/>
    <w:rsid w:val="00F65AE4"/>
    <w:rsid w:val="00F66C1E"/>
    <w:rsid w:val="00F66CCA"/>
    <w:rsid w:val="00F66F5A"/>
    <w:rsid w:val="00F6761C"/>
    <w:rsid w:val="00F6786F"/>
    <w:rsid w:val="00F67926"/>
    <w:rsid w:val="00F67F26"/>
    <w:rsid w:val="00F70081"/>
    <w:rsid w:val="00F700FC"/>
    <w:rsid w:val="00F7034E"/>
    <w:rsid w:val="00F7044D"/>
    <w:rsid w:val="00F71494"/>
    <w:rsid w:val="00F71688"/>
    <w:rsid w:val="00F71939"/>
    <w:rsid w:val="00F71D3C"/>
    <w:rsid w:val="00F71F12"/>
    <w:rsid w:val="00F71F78"/>
    <w:rsid w:val="00F72608"/>
    <w:rsid w:val="00F72DF0"/>
    <w:rsid w:val="00F73471"/>
    <w:rsid w:val="00F735CB"/>
    <w:rsid w:val="00F73D5D"/>
    <w:rsid w:val="00F7424E"/>
    <w:rsid w:val="00F74D19"/>
    <w:rsid w:val="00F75574"/>
    <w:rsid w:val="00F75BA7"/>
    <w:rsid w:val="00F75CE1"/>
    <w:rsid w:val="00F75ECB"/>
    <w:rsid w:val="00F75F47"/>
    <w:rsid w:val="00F7625F"/>
    <w:rsid w:val="00F764F5"/>
    <w:rsid w:val="00F7717F"/>
    <w:rsid w:val="00F77C01"/>
    <w:rsid w:val="00F77EE6"/>
    <w:rsid w:val="00F80359"/>
    <w:rsid w:val="00F81365"/>
    <w:rsid w:val="00F81505"/>
    <w:rsid w:val="00F8302D"/>
    <w:rsid w:val="00F842D5"/>
    <w:rsid w:val="00F85203"/>
    <w:rsid w:val="00F85592"/>
    <w:rsid w:val="00F8600D"/>
    <w:rsid w:val="00F8601D"/>
    <w:rsid w:val="00F86D7E"/>
    <w:rsid w:val="00F90199"/>
    <w:rsid w:val="00F9138B"/>
    <w:rsid w:val="00F91C9B"/>
    <w:rsid w:val="00F91DE2"/>
    <w:rsid w:val="00F91FB3"/>
    <w:rsid w:val="00F9210B"/>
    <w:rsid w:val="00F922D9"/>
    <w:rsid w:val="00F92907"/>
    <w:rsid w:val="00F939B7"/>
    <w:rsid w:val="00F94C9C"/>
    <w:rsid w:val="00F954EF"/>
    <w:rsid w:val="00F9563C"/>
    <w:rsid w:val="00FA0AF0"/>
    <w:rsid w:val="00FA1E13"/>
    <w:rsid w:val="00FA1E65"/>
    <w:rsid w:val="00FA22C0"/>
    <w:rsid w:val="00FA2742"/>
    <w:rsid w:val="00FA2BF0"/>
    <w:rsid w:val="00FA3664"/>
    <w:rsid w:val="00FA36E3"/>
    <w:rsid w:val="00FA37B9"/>
    <w:rsid w:val="00FA58D4"/>
    <w:rsid w:val="00FA5C99"/>
    <w:rsid w:val="00FA67F7"/>
    <w:rsid w:val="00FA6C48"/>
    <w:rsid w:val="00FA7153"/>
    <w:rsid w:val="00FA7159"/>
    <w:rsid w:val="00FA7195"/>
    <w:rsid w:val="00FA728B"/>
    <w:rsid w:val="00FA77FF"/>
    <w:rsid w:val="00FA785F"/>
    <w:rsid w:val="00FA7FC4"/>
    <w:rsid w:val="00FB0C55"/>
    <w:rsid w:val="00FB19A2"/>
    <w:rsid w:val="00FB1C55"/>
    <w:rsid w:val="00FB2062"/>
    <w:rsid w:val="00FB2440"/>
    <w:rsid w:val="00FB2542"/>
    <w:rsid w:val="00FB2576"/>
    <w:rsid w:val="00FB271C"/>
    <w:rsid w:val="00FB27D9"/>
    <w:rsid w:val="00FB2F78"/>
    <w:rsid w:val="00FB315F"/>
    <w:rsid w:val="00FB3CCC"/>
    <w:rsid w:val="00FB4100"/>
    <w:rsid w:val="00FB412E"/>
    <w:rsid w:val="00FB420D"/>
    <w:rsid w:val="00FB5647"/>
    <w:rsid w:val="00FB5CE8"/>
    <w:rsid w:val="00FB5D18"/>
    <w:rsid w:val="00FB68A1"/>
    <w:rsid w:val="00FB719F"/>
    <w:rsid w:val="00FB777C"/>
    <w:rsid w:val="00FB7D52"/>
    <w:rsid w:val="00FC078C"/>
    <w:rsid w:val="00FC1D34"/>
    <w:rsid w:val="00FC235A"/>
    <w:rsid w:val="00FC25A6"/>
    <w:rsid w:val="00FC2639"/>
    <w:rsid w:val="00FC287D"/>
    <w:rsid w:val="00FC312D"/>
    <w:rsid w:val="00FC31FF"/>
    <w:rsid w:val="00FC3C7B"/>
    <w:rsid w:val="00FC3D54"/>
    <w:rsid w:val="00FC4F09"/>
    <w:rsid w:val="00FC67CE"/>
    <w:rsid w:val="00FC6EF1"/>
    <w:rsid w:val="00FC7326"/>
    <w:rsid w:val="00FC7457"/>
    <w:rsid w:val="00FC752D"/>
    <w:rsid w:val="00FC755B"/>
    <w:rsid w:val="00FD016E"/>
    <w:rsid w:val="00FD08D7"/>
    <w:rsid w:val="00FD0FFC"/>
    <w:rsid w:val="00FD263F"/>
    <w:rsid w:val="00FD2F4F"/>
    <w:rsid w:val="00FD3781"/>
    <w:rsid w:val="00FD51A9"/>
    <w:rsid w:val="00FD5336"/>
    <w:rsid w:val="00FD5F53"/>
    <w:rsid w:val="00FD64C0"/>
    <w:rsid w:val="00FD65BE"/>
    <w:rsid w:val="00FD6A02"/>
    <w:rsid w:val="00FD731A"/>
    <w:rsid w:val="00FD79F7"/>
    <w:rsid w:val="00FD7CDF"/>
    <w:rsid w:val="00FE0363"/>
    <w:rsid w:val="00FE0718"/>
    <w:rsid w:val="00FE08E7"/>
    <w:rsid w:val="00FE09D3"/>
    <w:rsid w:val="00FE1476"/>
    <w:rsid w:val="00FE1477"/>
    <w:rsid w:val="00FE1538"/>
    <w:rsid w:val="00FE17B5"/>
    <w:rsid w:val="00FE1B18"/>
    <w:rsid w:val="00FE2821"/>
    <w:rsid w:val="00FE32DC"/>
    <w:rsid w:val="00FE3379"/>
    <w:rsid w:val="00FE3482"/>
    <w:rsid w:val="00FE409B"/>
    <w:rsid w:val="00FE4B8C"/>
    <w:rsid w:val="00FE4CC8"/>
    <w:rsid w:val="00FE5187"/>
    <w:rsid w:val="00FE51AC"/>
    <w:rsid w:val="00FE55FE"/>
    <w:rsid w:val="00FE5B58"/>
    <w:rsid w:val="00FE6071"/>
    <w:rsid w:val="00FE6599"/>
    <w:rsid w:val="00FE6832"/>
    <w:rsid w:val="00FE74B5"/>
    <w:rsid w:val="00FF010E"/>
    <w:rsid w:val="00FF1188"/>
    <w:rsid w:val="00FF1631"/>
    <w:rsid w:val="00FF1FC7"/>
    <w:rsid w:val="00FF2913"/>
    <w:rsid w:val="00FF3179"/>
    <w:rsid w:val="00FF3C70"/>
    <w:rsid w:val="00FF438B"/>
    <w:rsid w:val="00FF44E1"/>
    <w:rsid w:val="00FF52F8"/>
    <w:rsid w:val="00FF5594"/>
    <w:rsid w:val="00FF5CCC"/>
    <w:rsid w:val="00FF5DEC"/>
    <w:rsid w:val="00FF65BA"/>
    <w:rsid w:val="00FF678C"/>
    <w:rsid w:val="00FF6D01"/>
    <w:rsid w:val="00FF6F2A"/>
    <w:rsid w:val="00FF7461"/>
    <w:rsid w:val="00FF797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F5A48D-4830-4A2C-89D4-A5465F9FB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kern w:val="2"/>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80A"/>
    <w:pPr>
      <w:spacing w:after="0" w:line="240" w:lineRule="auto"/>
    </w:pPr>
    <w:rPr>
      <w:rFonts w:ascii="Times New Roman" w:hAnsi="Times New Roman" w:cs="Times New Roman"/>
      <w:kern w:val="0"/>
      <w:sz w:val="24"/>
      <w:szCs w:val="24"/>
      <w:lang w:eastAsia="es-MX"/>
    </w:rPr>
  </w:style>
  <w:style w:type="paragraph" w:styleId="Ttulo1">
    <w:name w:val="heading 1"/>
    <w:basedOn w:val="Normal"/>
    <w:next w:val="Normal"/>
    <w:link w:val="Ttulo1Car"/>
    <w:uiPriority w:val="9"/>
    <w:qFormat/>
    <w:rsid w:val="009F7D87"/>
    <w:pPr>
      <w:keepNext/>
      <w:keepLines/>
      <w:ind w:right="23"/>
      <w:jc w:val="both"/>
      <w:outlineLvl w:val="0"/>
    </w:pPr>
    <w:rPr>
      <w:rFonts w:eastAsiaTheme="majorEastAsia"/>
      <w:b/>
      <w:color w:val="0D0D0D" w:themeColor="text1" w:themeTint="F2"/>
      <w:sz w:val="28"/>
      <w:szCs w:val="32"/>
      <w:lang w:eastAsia="en-US"/>
    </w:rPr>
  </w:style>
  <w:style w:type="paragraph" w:styleId="Ttulo2">
    <w:name w:val="heading 2"/>
    <w:basedOn w:val="Normal"/>
    <w:next w:val="Normal"/>
    <w:link w:val="Ttulo2Car"/>
    <w:uiPriority w:val="9"/>
    <w:semiHidden/>
    <w:unhideWhenUsed/>
    <w:qFormat/>
    <w:rsid w:val="006D6200"/>
    <w:pPr>
      <w:keepNext/>
      <w:keepLines/>
      <w:spacing w:before="40"/>
      <w:outlineLvl w:val="1"/>
    </w:pPr>
    <w:rPr>
      <w:rFonts w:asciiTheme="majorHAnsi" w:eastAsiaTheme="majorEastAsia" w:hAnsiTheme="majorHAnsi"/>
      <w:color w:val="2F5496" w:themeColor="accent1" w:themeShade="BF"/>
      <w:sz w:val="26"/>
      <w:szCs w:val="26"/>
    </w:rPr>
  </w:style>
  <w:style w:type="paragraph" w:styleId="Ttulo3">
    <w:name w:val="heading 3"/>
    <w:basedOn w:val="Normal"/>
    <w:next w:val="Normal"/>
    <w:link w:val="Ttulo3Car"/>
    <w:uiPriority w:val="9"/>
    <w:semiHidden/>
    <w:unhideWhenUsed/>
    <w:qFormat/>
    <w:rsid w:val="004B7792"/>
    <w:pPr>
      <w:keepNext/>
      <w:keepLines/>
      <w:spacing w:before="40"/>
      <w:outlineLvl w:val="2"/>
    </w:pPr>
    <w:rPr>
      <w:rFonts w:asciiTheme="majorHAnsi" w:eastAsiaTheme="majorEastAsia" w:hAnsiTheme="majorHAnsi"/>
      <w:color w:val="1F3763" w:themeColor="accent1" w:themeShade="7F"/>
    </w:rPr>
  </w:style>
  <w:style w:type="paragraph" w:styleId="Ttulo4">
    <w:name w:val="heading 4"/>
    <w:basedOn w:val="Normal"/>
    <w:next w:val="Normal"/>
    <w:link w:val="Ttulo4Car"/>
    <w:uiPriority w:val="9"/>
    <w:unhideWhenUsed/>
    <w:qFormat/>
    <w:rsid w:val="00302763"/>
    <w:pPr>
      <w:keepNext/>
      <w:keepLines/>
      <w:tabs>
        <w:tab w:val="num" w:pos="720"/>
      </w:tabs>
      <w:spacing w:before="40"/>
      <w:ind w:left="720" w:hanging="360"/>
      <w:outlineLvl w:val="3"/>
    </w:pPr>
    <w:rPr>
      <w:rFonts w:eastAsiaTheme="majorEastAsia"/>
      <w:i/>
      <w:iCs/>
      <w:sz w:val="28"/>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9F7D87"/>
    <w:rPr>
      <w:rFonts w:ascii="Times New Roman" w:eastAsiaTheme="majorEastAsia" w:hAnsi="Times New Roman" w:cs="Times New Roman"/>
      <w:b/>
      <w:color w:val="0D0D0D" w:themeColor="text1" w:themeTint="F2"/>
      <w:kern w:val="0"/>
      <w:sz w:val="32"/>
      <w:szCs w:val="32"/>
    </w:rPr>
  </w:style>
  <w:style w:type="character" w:customStyle="1" w:styleId="Ttulo2Car">
    <w:name w:val="Título 2 Car"/>
    <w:basedOn w:val="Fuentedeprrafopredeter"/>
    <w:link w:val="Ttulo2"/>
    <w:uiPriority w:val="9"/>
    <w:semiHidden/>
    <w:locked/>
    <w:rsid w:val="006D6200"/>
    <w:rPr>
      <w:rFonts w:asciiTheme="majorHAnsi" w:eastAsiaTheme="majorEastAsia" w:hAnsiTheme="majorHAnsi" w:cs="Times New Roman"/>
      <w:color w:val="2F5496" w:themeColor="accent1" w:themeShade="BF"/>
      <w:kern w:val="0"/>
      <w:sz w:val="26"/>
      <w:szCs w:val="26"/>
      <w:lang w:val="x-none" w:eastAsia="es-MX"/>
    </w:rPr>
  </w:style>
  <w:style w:type="character" w:customStyle="1" w:styleId="Ttulo3Car">
    <w:name w:val="Título 3 Car"/>
    <w:basedOn w:val="Fuentedeprrafopredeter"/>
    <w:link w:val="Ttulo3"/>
    <w:uiPriority w:val="9"/>
    <w:semiHidden/>
    <w:locked/>
    <w:rsid w:val="004B7792"/>
    <w:rPr>
      <w:rFonts w:asciiTheme="majorHAnsi" w:eastAsiaTheme="majorEastAsia" w:hAnsiTheme="majorHAnsi" w:cs="Times New Roman"/>
      <w:color w:val="1F3763" w:themeColor="accent1" w:themeShade="7F"/>
      <w:kern w:val="0"/>
      <w:sz w:val="24"/>
      <w:szCs w:val="24"/>
      <w:lang w:val="x-none" w:eastAsia="es-MX"/>
    </w:rPr>
  </w:style>
  <w:style w:type="character" w:styleId="Refdenotaalpie">
    <w:name w:val="footnote reference"/>
    <w:aliases w:val="Texto de nota al pie,Footnotes refss,Appel note de bas de page,Ref,de nota al pie,Ref1,Footnote number,BVI fnr,f,Fago Fußnotenzeichen,4_G,16 Point,Superscript 6 Point,Texto nota al pie,Footnote Reference Char3,FC,f1,R"/>
    <w:basedOn w:val="Fuentedeprrafopredeter"/>
    <w:link w:val="Piedepagina"/>
    <w:uiPriority w:val="99"/>
    <w:qFormat/>
    <w:locked/>
    <w:rsid w:val="009F7D87"/>
    <w:rPr>
      <w:vertAlign w:val="superscript"/>
    </w:rPr>
  </w:style>
  <w:style w:type="paragraph" w:styleId="Textonotapie">
    <w:name w:val="footnote text"/>
    <w:aliases w:val="Footnote Text Char Char Char Char Char,Footnote Text Char Char Char Char,Ref. de nota al pie1,FA Fu,Footnote Text Char Char Char,texto de nota al pie,Footnote Text Char,Ref. de nota al pie11,referencia nota al pie,Footnote Text Cha"/>
    <w:basedOn w:val="Normal"/>
    <w:link w:val="TextonotapieCar1"/>
    <w:uiPriority w:val="99"/>
    <w:qFormat/>
    <w:rsid w:val="009F7D87"/>
    <w:rPr>
      <w:sz w:val="20"/>
      <w:szCs w:val="20"/>
      <w:lang w:val="es-ES_tradnl"/>
    </w:rPr>
  </w:style>
  <w:style w:type="paragraph" w:customStyle="1" w:styleId="Piedepagina">
    <w:name w:val="Pie de pagina"/>
    <w:basedOn w:val="Normal"/>
    <w:link w:val="Refdenotaalpie"/>
    <w:uiPriority w:val="99"/>
    <w:rsid w:val="009F7D87"/>
    <w:pPr>
      <w:spacing w:after="160" w:line="240" w:lineRule="exact"/>
    </w:pPr>
    <w:rPr>
      <w:rFonts w:asciiTheme="minorHAnsi" w:hAnsiTheme="minorHAnsi"/>
      <w:kern w:val="2"/>
      <w:sz w:val="22"/>
      <w:szCs w:val="22"/>
      <w:vertAlign w:val="superscript"/>
      <w:lang w:eastAsia="en-US"/>
    </w:rPr>
  </w:style>
  <w:style w:type="character" w:customStyle="1" w:styleId="TextonotapieCar">
    <w:name w:val="Texto nota pie Car"/>
    <w:aliases w:val="Footnote Text Char Char Char Char Char Char Char Char Car"/>
    <w:basedOn w:val="Fuentedeprrafopredeter"/>
    <w:uiPriority w:val="99"/>
    <w:qFormat/>
    <w:rsid w:val="009F7D87"/>
    <w:rPr>
      <w:rFonts w:ascii="Times New Roman" w:hAnsi="Times New Roman" w:cs="Times New Roman"/>
      <w:kern w:val="0"/>
      <w:sz w:val="20"/>
      <w:szCs w:val="20"/>
      <w:lang w:val="x-none" w:eastAsia="es-MX"/>
    </w:r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Footnote Text Char Car,Ref. de nota al pie11 Car"/>
    <w:link w:val="Textonotapie"/>
    <w:uiPriority w:val="99"/>
    <w:locked/>
    <w:rsid w:val="009F7D87"/>
    <w:rPr>
      <w:rFonts w:ascii="Times New Roman" w:hAnsi="Times New Roman"/>
      <w:kern w:val="0"/>
      <w:sz w:val="20"/>
      <w:lang w:val="es-ES_tradnl" w:eastAsia="es-MX"/>
    </w:rPr>
  </w:style>
  <w:style w:type="paragraph" w:styleId="Prrafodelista">
    <w:name w:val="List Paragraph"/>
    <w:aliases w:val="Colorful List - Accent 11,Ha,List Paragraph1,lp1,Footnote"/>
    <w:basedOn w:val="Normal"/>
    <w:link w:val="PrrafodelistaCar"/>
    <w:uiPriority w:val="34"/>
    <w:qFormat/>
    <w:rsid w:val="009F7D87"/>
    <w:pPr>
      <w:ind w:left="720"/>
      <w:contextualSpacing/>
    </w:pPr>
  </w:style>
  <w:style w:type="character" w:customStyle="1" w:styleId="PrrafodelistaCar">
    <w:name w:val="Párrafo de lista Car"/>
    <w:aliases w:val="Colorful List - Accent 11 Car,Ha Car,List Paragraph1 Car,lp1 Car,Footnote Car"/>
    <w:link w:val="Prrafodelista"/>
    <w:uiPriority w:val="34"/>
    <w:locked/>
    <w:rsid w:val="009F7D87"/>
    <w:rPr>
      <w:rFonts w:ascii="Times New Roman" w:hAnsi="Times New Roman"/>
      <w:kern w:val="0"/>
      <w:sz w:val="24"/>
      <w:lang w:val="x-none" w:eastAsia="es-MX"/>
    </w:rPr>
  </w:style>
  <w:style w:type="paragraph" w:styleId="Encabezado">
    <w:name w:val="header"/>
    <w:basedOn w:val="Normal"/>
    <w:link w:val="EncabezadoCar"/>
    <w:uiPriority w:val="99"/>
    <w:unhideWhenUsed/>
    <w:rsid w:val="009F7D87"/>
    <w:pPr>
      <w:tabs>
        <w:tab w:val="center" w:pos="4419"/>
        <w:tab w:val="right" w:pos="8838"/>
      </w:tabs>
      <w:ind w:right="23"/>
      <w:jc w:val="both"/>
    </w:pPr>
    <w:rPr>
      <w:sz w:val="28"/>
      <w:szCs w:val="28"/>
      <w:lang w:eastAsia="en-US"/>
    </w:rPr>
  </w:style>
  <w:style w:type="character" w:customStyle="1" w:styleId="EncabezadoCar">
    <w:name w:val="Encabezado Car"/>
    <w:basedOn w:val="Fuentedeprrafopredeter"/>
    <w:link w:val="Encabezado"/>
    <w:uiPriority w:val="99"/>
    <w:locked/>
    <w:rsid w:val="009F7D87"/>
    <w:rPr>
      <w:rFonts w:ascii="Times New Roman" w:hAnsi="Times New Roman" w:cs="Times New Roman"/>
      <w:kern w:val="0"/>
      <w:sz w:val="28"/>
      <w:szCs w:val="28"/>
    </w:rPr>
  </w:style>
  <w:style w:type="character" w:customStyle="1" w:styleId="normaltextrun">
    <w:name w:val="normaltextrun"/>
    <w:basedOn w:val="Fuentedeprrafopredeter"/>
    <w:rsid w:val="00221507"/>
    <w:rPr>
      <w:rFonts w:cs="Times New Roman"/>
    </w:rPr>
  </w:style>
  <w:style w:type="character" w:customStyle="1" w:styleId="eop">
    <w:name w:val="eop"/>
    <w:basedOn w:val="Fuentedeprrafopredeter"/>
    <w:rsid w:val="00221507"/>
    <w:rPr>
      <w:rFonts w:cs="Times New Roman"/>
    </w:rPr>
  </w:style>
  <w:style w:type="paragraph" w:customStyle="1" w:styleId="paragraph">
    <w:name w:val="paragraph"/>
    <w:basedOn w:val="Normal"/>
    <w:rsid w:val="00221507"/>
    <w:pPr>
      <w:spacing w:before="100" w:beforeAutospacing="1" w:after="100" w:afterAutospacing="1"/>
    </w:pPr>
    <w:rPr>
      <w:lang w:eastAsia="es-CO"/>
    </w:rPr>
  </w:style>
  <w:style w:type="character" w:customStyle="1" w:styleId="superscript">
    <w:name w:val="superscript"/>
    <w:basedOn w:val="Fuentedeprrafopredeter"/>
    <w:rsid w:val="00221507"/>
    <w:rPr>
      <w:rFonts w:cs="Times New Roman"/>
    </w:rPr>
  </w:style>
  <w:style w:type="table" w:styleId="Tablaconcuadrcula">
    <w:name w:val="Table Grid"/>
    <w:basedOn w:val="Tablanormal"/>
    <w:uiPriority w:val="39"/>
    <w:rsid w:val="007256B4"/>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8E3AF4"/>
    <w:pPr>
      <w:spacing w:after="0" w:line="240" w:lineRule="auto"/>
    </w:pPr>
    <w:rPr>
      <w:rFonts w:cs="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8E3AF4"/>
    <w:pPr>
      <w:spacing w:after="0" w:line="24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paragraph" w:styleId="Piedepgina">
    <w:name w:val="footer"/>
    <w:basedOn w:val="Normal"/>
    <w:link w:val="PiedepginaCar"/>
    <w:uiPriority w:val="99"/>
    <w:unhideWhenUsed/>
    <w:rsid w:val="008D49B8"/>
    <w:pPr>
      <w:tabs>
        <w:tab w:val="center" w:pos="4419"/>
        <w:tab w:val="right" w:pos="8838"/>
      </w:tabs>
    </w:pPr>
  </w:style>
  <w:style w:type="character" w:customStyle="1" w:styleId="PiedepginaCar">
    <w:name w:val="Pie de página Car"/>
    <w:basedOn w:val="Fuentedeprrafopredeter"/>
    <w:link w:val="Piedepgina"/>
    <w:uiPriority w:val="99"/>
    <w:locked/>
    <w:rsid w:val="008D49B8"/>
    <w:rPr>
      <w:rFonts w:ascii="Times New Roman" w:hAnsi="Times New Roman" w:cs="Times New Roman"/>
      <w:kern w:val="0"/>
      <w:sz w:val="24"/>
      <w:szCs w:val="24"/>
      <w:lang w:val="x-none" w:eastAsia="es-MX"/>
    </w:rPr>
  </w:style>
  <w:style w:type="character" w:styleId="Hipervnculo">
    <w:name w:val="Hyperlink"/>
    <w:basedOn w:val="Fuentedeprrafopredeter"/>
    <w:uiPriority w:val="99"/>
    <w:unhideWhenUsed/>
    <w:rsid w:val="00CA57AB"/>
    <w:rPr>
      <w:rFonts w:cs="Times New Roman"/>
      <w:color w:val="0563C1" w:themeColor="hyperlink"/>
      <w:u w:val="single"/>
    </w:rPr>
  </w:style>
  <w:style w:type="character" w:customStyle="1" w:styleId="Mencinsinresolver1">
    <w:name w:val="Mención sin resolver1"/>
    <w:basedOn w:val="Fuentedeprrafopredeter"/>
    <w:uiPriority w:val="99"/>
    <w:semiHidden/>
    <w:unhideWhenUsed/>
    <w:rsid w:val="00CA57AB"/>
    <w:rPr>
      <w:rFonts w:cs="Times New Roman"/>
      <w:color w:val="605E5C"/>
      <w:shd w:val="clear" w:color="auto" w:fill="E1DFDD"/>
    </w:rPr>
  </w:style>
  <w:style w:type="paragraph" w:customStyle="1" w:styleId="Default">
    <w:name w:val="Default"/>
    <w:rsid w:val="0034017D"/>
    <w:pPr>
      <w:autoSpaceDE w:val="0"/>
      <w:autoSpaceDN w:val="0"/>
      <w:adjustRightInd w:val="0"/>
      <w:spacing w:after="0" w:line="240" w:lineRule="auto"/>
    </w:pPr>
    <w:rPr>
      <w:rFonts w:ascii="Arial" w:hAnsi="Arial" w:cs="Arial"/>
      <w:color w:val="000000"/>
      <w:kern w:val="0"/>
      <w:sz w:val="24"/>
      <w:szCs w:val="24"/>
    </w:rPr>
  </w:style>
  <w:style w:type="paragraph" w:styleId="Revisin">
    <w:name w:val="Revision"/>
    <w:hidden/>
    <w:uiPriority w:val="99"/>
    <w:semiHidden/>
    <w:rsid w:val="00361B33"/>
    <w:pPr>
      <w:spacing w:after="0" w:line="240" w:lineRule="auto"/>
    </w:pPr>
    <w:rPr>
      <w:rFonts w:ascii="Times New Roman" w:hAnsi="Times New Roman" w:cs="Times New Roman"/>
      <w:kern w:val="0"/>
      <w:sz w:val="24"/>
      <w:szCs w:val="24"/>
      <w:lang w:eastAsia="es-MX"/>
    </w:rPr>
  </w:style>
  <w:style w:type="character" w:styleId="Refdecomentario">
    <w:name w:val="annotation reference"/>
    <w:basedOn w:val="Fuentedeprrafopredeter"/>
    <w:uiPriority w:val="99"/>
    <w:semiHidden/>
    <w:unhideWhenUsed/>
    <w:rsid w:val="00176CE4"/>
    <w:rPr>
      <w:rFonts w:cs="Times New Roman"/>
      <w:sz w:val="16"/>
      <w:szCs w:val="16"/>
    </w:rPr>
  </w:style>
  <w:style w:type="paragraph" w:styleId="Textocomentario">
    <w:name w:val="annotation text"/>
    <w:basedOn w:val="Normal"/>
    <w:link w:val="TextocomentarioCar"/>
    <w:uiPriority w:val="99"/>
    <w:unhideWhenUsed/>
    <w:rsid w:val="00176CE4"/>
    <w:rPr>
      <w:sz w:val="20"/>
      <w:szCs w:val="20"/>
    </w:rPr>
  </w:style>
  <w:style w:type="character" w:customStyle="1" w:styleId="TextocomentarioCar">
    <w:name w:val="Texto comentario Car"/>
    <w:basedOn w:val="Fuentedeprrafopredeter"/>
    <w:link w:val="Textocomentario"/>
    <w:uiPriority w:val="99"/>
    <w:locked/>
    <w:rsid w:val="00176CE4"/>
    <w:rPr>
      <w:rFonts w:ascii="Times New Roman" w:hAnsi="Times New Roman" w:cs="Times New Roman"/>
      <w:kern w:val="0"/>
      <w:sz w:val="20"/>
      <w:szCs w:val="20"/>
      <w:lang w:val="x-none" w:eastAsia="es-MX"/>
    </w:rPr>
  </w:style>
  <w:style w:type="paragraph" w:styleId="Asuntodelcomentario">
    <w:name w:val="annotation subject"/>
    <w:basedOn w:val="Textocomentario"/>
    <w:next w:val="Textocomentario"/>
    <w:link w:val="AsuntodelcomentarioCar"/>
    <w:uiPriority w:val="99"/>
    <w:semiHidden/>
    <w:unhideWhenUsed/>
    <w:rsid w:val="00176CE4"/>
    <w:rPr>
      <w:b/>
      <w:bCs/>
    </w:rPr>
  </w:style>
  <w:style w:type="character" w:customStyle="1" w:styleId="AsuntodelcomentarioCar">
    <w:name w:val="Asunto del comentario Car"/>
    <w:basedOn w:val="TextocomentarioCar"/>
    <w:link w:val="Asuntodelcomentario"/>
    <w:uiPriority w:val="99"/>
    <w:semiHidden/>
    <w:locked/>
    <w:rsid w:val="00176CE4"/>
    <w:rPr>
      <w:rFonts w:ascii="Times New Roman" w:hAnsi="Times New Roman" w:cs="Times New Roman"/>
      <w:b/>
      <w:bCs/>
      <w:kern w:val="0"/>
      <w:sz w:val="20"/>
      <w:szCs w:val="20"/>
      <w:lang w:val="x-none" w:eastAsia="es-MX"/>
    </w:rPr>
  </w:style>
  <w:style w:type="paragraph" w:styleId="Textodeglobo">
    <w:name w:val="Balloon Text"/>
    <w:basedOn w:val="Normal"/>
    <w:link w:val="TextodegloboCar"/>
    <w:uiPriority w:val="99"/>
    <w:semiHidden/>
    <w:unhideWhenUsed/>
    <w:rsid w:val="00CC3102"/>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CC3102"/>
    <w:rPr>
      <w:rFonts w:ascii="Segoe UI" w:hAnsi="Segoe UI" w:cs="Segoe UI"/>
      <w:kern w:val="0"/>
      <w:sz w:val="18"/>
      <w:szCs w:val="18"/>
      <w:lang w:val="x-none" w:eastAsia="es-MX"/>
    </w:rPr>
  </w:style>
  <w:style w:type="character" w:customStyle="1" w:styleId="Mencinsinresolver2">
    <w:name w:val="Mención sin resolver2"/>
    <w:basedOn w:val="Fuentedeprrafopredeter"/>
    <w:uiPriority w:val="99"/>
    <w:semiHidden/>
    <w:unhideWhenUsed/>
    <w:rsid w:val="005C1565"/>
    <w:rPr>
      <w:rFonts w:cs="Times New Roman"/>
      <w:color w:val="605E5C"/>
      <w:shd w:val="clear" w:color="auto" w:fill="E1DFDD"/>
    </w:rPr>
  </w:style>
  <w:style w:type="character" w:customStyle="1" w:styleId="Ttulo4Car">
    <w:name w:val="Título 4 Car"/>
    <w:basedOn w:val="Fuentedeprrafopredeter"/>
    <w:link w:val="Ttulo4"/>
    <w:uiPriority w:val="9"/>
    <w:locked/>
    <w:rsid w:val="00302763"/>
    <w:rPr>
      <w:rFonts w:ascii="Times New Roman" w:eastAsiaTheme="majorEastAsia" w:hAnsi="Times New Roman" w:cs="Times New Roman"/>
      <w:i/>
      <w:iCs/>
      <w:sz w:val="28"/>
      <w:lang w:val="es-ES" w:eastAsia="es-ES_tradnl"/>
    </w:rPr>
  </w:style>
  <w:style w:type="paragraph" w:styleId="Subttulo">
    <w:name w:val="Subtitle"/>
    <w:basedOn w:val="Normal"/>
    <w:next w:val="Normal"/>
    <w:link w:val="SubttuloCar"/>
    <w:autoRedefine/>
    <w:uiPriority w:val="11"/>
    <w:qFormat/>
    <w:rsid w:val="00580960"/>
    <w:pPr>
      <w:numPr>
        <w:numId w:val="5"/>
      </w:numPr>
      <w:spacing w:line="360" w:lineRule="auto"/>
      <w:ind w:hanging="360"/>
      <w:jc w:val="both"/>
    </w:pPr>
    <w:rPr>
      <w:rFonts w:eastAsiaTheme="minorEastAsia"/>
      <w:i/>
      <w:spacing w:val="15"/>
      <w:sz w:val="28"/>
      <w:lang w:val="es-ES" w:eastAsia="es-ES_tradnl"/>
    </w:rPr>
  </w:style>
  <w:style w:type="character" w:customStyle="1" w:styleId="SubttuloCar">
    <w:name w:val="Subtítulo Car"/>
    <w:basedOn w:val="Fuentedeprrafopredeter"/>
    <w:link w:val="Subttulo"/>
    <w:uiPriority w:val="11"/>
    <w:locked/>
    <w:rsid w:val="00580960"/>
    <w:rPr>
      <w:rFonts w:ascii="Times New Roman" w:eastAsiaTheme="minorEastAsia" w:hAnsi="Times New Roman" w:cs="Times New Roman"/>
      <w:i/>
      <w:spacing w:val="15"/>
      <w:sz w:val="28"/>
      <w:lang w:val="es-ES" w:eastAsia="es-ES_tradnl"/>
    </w:rPr>
  </w:style>
  <w:style w:type="paragraph" w:customStyle="1" w:styleId="Sinespaciado1">
    <w:name w:val="Sin espaciado1"/>
    <w:uiPriority w:val="99"/>
    <w:qFormat/>
    <w:rsid w:val="005B1A3E"/>
    <w:pPr>
      <w:spacing w:after="0" w:line="240" w:lineRule="auto"/>
    </w:pPr>
    <w:rPr>
      <w:rFonts w:ascii="Calibri" w:hAnsi="Calibri" w:cs="Calibri"/>
      <w:lang w:eastAsia="es-CO"/>
    </w:rPr>
  </w:style>
  <w:style w:type="paragraph" w:customStyle="1" w:styleId="Style3">
    <w:name w:val="Style3"/>
    <w:basedOn w:val="Normal"/>
    <w:uiPriority w:val="99"/>
    <w:rsid w:val="00157B34"/>
    <w:pPr>
      <w:widowControl w:val="0"/>
      <w:autoSpaceDE w:val="0"/>
      <w:autoSpaceDN w:val="0"/>
      <w:adjustRightInd w:val="0"/>
    </w:pPr>
    <w:rPr>
      <w:rFonts w:eastAsia="MS Mincho"/>
      <w:lang w:eastAsia="es-CO"/>
    </w:rPr>
  </w:style>
  <w:style w:type="character" w:customStyle="1" w:styleId="FontStyle19">
    <w:name w:val="Font Style19"/>
    <w:uiPriority w:val="99"/>
    <w:rsid w:val="00157B34"/>
    <w:rPr>
      <w:rFonts w:ascii="Times New Roman" w:hAnsi="Times New Roman"/>
      <w:sz w:val="26"/>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157B34"/>
    <w:pPr>
      <w:jc w:val="both"/>
    </w:pPr>
    <w:rPr>
      <w:vertAlign w:val="superscript"/>
      <w:lang w:val="es-MX"/>
    </w:rPr>
  </w:style>
  <w:style w:type="character" w:customStyle="1" w:styleId="apple-converted-space">
    <w:name w:val="apple-converted-space"/>
    <w:basedOn w:val="Fuentedeprrafopredeter"/>
    <w:rsid w:val="00E601AC"/>
    <w:rPr>
      <w:rFonts w:cs="Times New Roman"/>
    </w:rPr>
  </w:style>
  <w:style w:type="paragraph" w:styleId="Textoindependiente">
    <w:name w:val="Body Text"/>
    <w:basedOn w:val="Normal"/>
    <w:link w:val="TextoindependienteCar"/>
    <w:uiPriority w:val="99"/>
    <w:semiHidden/>
    <w:unhideWhenUsed/>
    <w:rsid w:val="004C0638"/>
    <w:pPr>
      <w:spacing w:before="100" w:beforeAutospacing="1" w:after="100" w:afterAutospacing="1"/>
    </w:pPr>
    <w:rPr>
      <w:lang w:eastAsia="es-ES_tradnl"/>
    </w:rPr>
  </w:style>
  <w:style w:type="character" w:customStyle="1" w:styleId="TextoindependienteCar">
    <w:name w:val="Texto independiente Car"/>
    <w:basedOn w:val="Fuentedeprrafopredeter"/>
    <w:link w:val="Textoindependiente"/>
    <w:uiPriority w:val="99"/>
    <w:semiHidden/>
    <w:locked/>
    <w:rsid w:val="004C0638"/>
    <w:rPr>
      <w:rFonts w:ascii="Times New Roman" w:hAnsi="Times New Roman" w:cs="Times New Roman"/>
      <w:sz w:val="24"/>
      <w:szCs w:val="24"/>
      <w:lang w:val="es-CO" w:eastAsia="es-ES_tradnl"/>
    </w:rPr>
  </w:style>
  <w:style w:type="paragraph" w:styleId="NormalWeb">
    <w:name w:val="Normal (Web)"/>
    <w:basedOn w:val="Normal"/>
    <w:uiPriority w:val="99"/>
    <w:semiHidden/>
    <w:unhideWhenUsed/>
    <w:rsid w:val="00E70BA2"/>
    <w:pPr>
      <w:spacing w:before="100" w:beforeAutospacing="1" w:after="100" w:afterAutospacing="1"/>
    </w:pPr>
    <w:rPr>
      <w:lang w:eastAsia="es-ES_tradnl"/>
    </w:rPr>
  </w:style>
  <w:style w:type="character" w:styleId="Textoennegrita">
    <w:name w:val="Strong"/>
    <w:basedOn w:val="Fuentedeprrafopredeter"/>
    <w:uiPriority w:val="22"/>
    <w:qFormat/>
    <w:rsid w:val="00E70BA2"/>
    <w:rPr>
      <w:rFonts w:cs="Times New Roman"/>
      <w:b/>
      <w:bCs/>
    </w:rPr>
  </w:style>
  <w:style w:type="character" w:styleId="nfasis">
    <w:name w:val="Emphasis"/>
    <w:basedOn w:val="Fuentedeprrafopredeter"/>
    <w:uiPriority w:val="20"/>
    <w:qFormat/>
    <w:rsid w:val="00E70BA2"/>
    <w:rPr>
      <w:rFonts w:cs="Times New Roman"/>
      <w:i/>
      <w:iCs/>
    </w:rPr>
  </w:style>
  <w:style w:type="paragraph" w:customStyle="1" w:styleId="trt0xe">
    <w:name w:val="trt0xe"/>
    <w:basedOn w:val="Normal"/>
    <w:rsid w:val="009B526E"/>
    <w:pPr>
      <w:spacing w:before="100" w:beforeAutospacing="1" w:after="100" w:afterAutospacing="1"/>
    </w:pPr>
    <w:rPr>
      <w:lang w:eastAsia="es-ES_tradnl"/>
    </w:rPr>
  </w:style>
  <w:style w:type="numbering" w:customStyle="1" w:styleId="Estiloimportado1">
    <w:name w:val="Estilo importado 1"/>
    <w:pPr>
      <w:numPr>
        <w:numId w:val="6"/>
      </w:numPr>
    </w:pPr>
  </w:style>
  <w:style w:type="numbering" w:customStyle="1" w:styleId="Listaactual1">
    <w:name w:val="Lista actual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835535">
      <w:marLeft w:val="0"/>
      <w:marRight w:val="0"/>
      <w:marTop w:val="0"/>
      <w:marBottom w:val="0"/>
      <w:divBdr>
        <w:top w:val="none" w:sz="0" w:space="0" w:color="auto"/>
        <w:left w:val="none" w:sz="0" w:space="0" w:color="auto"/>
        <w:bottom w:val="none" w:sz="0" w:space="0" w:color="auto"/>
        <w:right w:val="none" w:sz="0" w:space="0" w:color="auto"/>
      </w:divBdr>
    </w:div>
    <w:div w:id="775835560">
      <w:marLeft w:val="0"/>
      <w:marRight w:val="0"/>
      <w:marTop w:val="0"/>
      <w:marBottom w:val="0"/>
      <w:divBdr>
        <w:top w:val="none" w:sz="0" w:space="0" w:color="auto"/>
        <w:left w:val="none" w:sz="0" w:space="0" w:color="auto"/>
        <w:bottom w:val="none" w:sz="0" w:space="0" w:color="auto"/>
        <w:right w:val="none" w:sz="0" w:space="0" w:color="auto"/>
      </w:divBdr>
    </w:div>
    <w:div w:id="775835568">
      <w:marLeft w:val="0"/>
      <w:marRight w:val="0"/>
      <w:marTop w:val="0"/>
      <w:marBottom w:val="0"/>
      <w:divBdr>
        <w:top w:val="none" w:sz="0" w:space="0" w:color="auto"/>
        <w:left w:val="none" w:sz="0" w:space="0" w:color="auto"/>
        <w:bottom w:val="none" w:sz="0" w:space="0" w:color="auto"/>
        <w:right w:val="none" w:sz="0" w:space="0" w:color="auto"/>
      </w:divBdr>
    </w:div>
    <w:div w:id="775835586">
      <w:marLeft w:val="0"/>
      <w:marRight w:val="0"/>
      <w:marTop w:val="0"/>
      <w:marBottom w:val="0"/>
      <w:divBdr>
        <w:top w:val="none" w:sz="0" w:space="0" w:color="auto"/>
        <w:left w:val="none" w:sz="0" w:space="0" w:color="auto"/>
        <w:bottom w:val="none" w:sz="0" w:space="0" w:color="auto"/>
        <w:right w:val="none" w:sz="0" w:space="0" w:color="auto"/>
      </w:divBdr>
      <w:divsChild>
        <w:div w:id="775835533">
          <w:marLeft w:val="0"/>
          <w:marRight w:val="0"/>
          <w:marTop w:val="0"/>
          <w:marBottom w:val="0"/>
          <w:divBdr>
            <w:top w:val="none" w:sz="0" w:space="0" w:color="auto"/>
            <w:left w:val="none" w:sz="0" w:space="0" w:color="auto"/>
            <w:bottom w:val="none" w:sz="0" w:space="0" w:color="auto"/>
            <w:right w:val="none" w:sz="0" w:space="0" w:color="auto"/>
          </w:divBdr>
          <w:divsChild>
            <w:div w:id="775835577">
              <w:marLeft w:val="-75"/>
              <w:marRight w:val="0"/>
              <w:marTop w:val="30"/>
              <w:marBottom w:val="30"/>
              <w:divBdr>
                <w:top w:val="none" w:sz="0" w:space="0" w:color="auto"/>
                <w:left w:val="none" w:sz="0" w:space="0" w:color="auto"/>
                <w:bottom w:val="none" w:sz="0" w:space="0" w:color="auto"/>
                <w:right w:val="none" w:sz="0" w:space="0" w:color="auto"/>
              </w:divBdr>
              <w:divsChild>
                <w:div w:id="775835526">
                  <w:marLeft w:val="0"/>
                  <w:marRight w:val="0"/>
                  <w:marTop w:val="0"/>
                  <w:marBottom w:val="0"/>
                  <w:divBdr>
                    <w:top w:val="none" w:sz="0" w:space="0" w:color="auto"/>
                    <w:left w:val="none" w:sz="0" w:space="0" w:color="auto"/>
                    <w:bottom w:val="none" w:sz="0" w:space="0" w:color="auto"/>
                    <w:right w:val="none" w:sz="0" w:space="0" w:color="auto"/>
                  </w:divBdr>
                  <w:divsChild>
                    <w:div w:id="775835606">
                      <w:marLeft w:val="0"/>
                      <w:marRight w:val="0"/>
                      <w:marTop w:val="0"/>
                      <w:marBottom w:val="0"/>
                      <w:divBdr>
                        <w:top w:val="none" w:sz="0" w:space="0" w:color="auto"/>
                        <w:left w:val="none" w:sz="0" w:space="0" w:color="auto"/>
                        <w:bottom w:val="none" w:sz="0" w:space="0" w:color="auto"/>
                        <w:right w:val="none" w:sz="0" w:space="0" w:color="auto"/>
                      </w:divBdr>
                    </w:div>
                  </w:divsChild>
                </w:div>
                <w:div w:id="775835538">
                  <w:marLeft w:val="0"/>
                  <w:marRight w:val="0"/>
                  <w:marTop w:val="0"/>
                  <w:marBottom w:val="0"/>
                  <w:divBdr>
                    <w:top w:val="none" w:sz="0" w:space="0" w:color="auto"/>
                    <w:left w:val="none" w:sz="0" w:space="0" w:color="auto"/>
                    <w:bottom w:val="none" w:sz="0" w:space="0" w:color="auto"/>
                    <w:right w:val="none" w:sz="0" w:space="0" w:color="auto"/>
                  </w:divBdr>
                  <w:divsChild>
                    <w:div w:id="775835559">
                      <w:marLeft w:val="0"/>
                      <w:marRight w:val="0"/>
                      <w:marTop w:val="0"/>
                      <w:marBottom w:val="0"/>
                      <w:divBdr>
                        <w:top w:val="none" w:sz="0" w:space="0" w:color="auto"/>
                        <w:left w:val="none" w:sz="0" w:space="0" w:color="auto"/>
                        <w:bottom w:val="none" w:sz="0" w:space="0" w:color="auto"/>
                        <w:right w:val="none" w:sz="0" w:space="0" w:color="auto"/>
                      </w:divBdr>
                    </w:div>
                  </w:divsChild>
                </w:div>
                <w:div w:id="775835540">
                  <w:marLeft w:val="0"/>
                  <w:marRight w:val="0"/>
                  <w:marTop w:val="0"/>
                  <w:marBottom w:val="0"/>
                  <w:divBdr>
                    <w:top w:val="none" w:sz="0" w:space="0" w:color="auto"/>
                    <w:left w:val="none" w:sz="0" w:space="0" w:color="auto"/>
                    <w:bottom w:val="none" w:sz="0" w:space="0" w:color="auto"/>
                    <w:right w:val="none" w:sz="0" w:space="0" w:color="auto"/>
                  </w:divBdr>
                  <w:divsChild>
                    <w:div w:id="775835572">
                      <w:marLeft w:val="0"/>
                      <w:marRight w:val="0"/>
                      <w:marTop w:val="0"/>
                      <w:marBottom w:val="0"/>
                      <w:divBdr>
                        <w:top w:val="none" w:sz="0" w:space="0" w:color="auto"/>
                        <w:left w:val="none" w:sz="0" w:space="0" w:color="auto"/>
                        <w:bottom w:val="none" w:sz="0" w:space="0" w:color="auto"/>
                        <w:right w:val="none" w:sz="0" w:space="0" w:color="auto"/>
                      </w:divBdr>
                    </w:div>
                  </w:divsChild>
                </w:div>
                <w:div w:id="775835544">
                  <w:marLeft w:val="0"/>
                  <w:marRight w:val="0"/>
                  <w:marTop w:val="0"/>
                  <w:marBottom w:val="0"/>
                  <w:divBdr>
                    <w:top w:val="none" w:sz="0" w:space="0" w:color="auto"/>
                    <w:left w:val="none" w:sz="0" w:space="0" w:color="auto"/>
                    <w:bottom w:val="none" w:sz="0" w:space="0" w:color="auto"/>
                    <w:right w:val="none" w:sz="0" w:space="0" w:color="auto"/>
                  </w:divBdr>
                  <w:divsChild>
                    <w:div w:id="775835601">
                      <w:marLeft w:val="0"/>
                      <w:marRight w:val="0"/>
                      <w:marTop w:val="0"/>
                      <w:marBottom w:val="0"/>
                      <w:divBdr>
                        <w:top w:val="none" w:sz="0" w:space="0" w:color="auto"/>
                        <w:left w:val="none" w:sz="0" w:space="0" w:color="auto"/>
                        <w:bottom w:val="none" w:sz="0" w:space="0" w:color="auto"/>
                        <w:right w:val="none" w:sz="0" w:space="0" w:color="auto"/>
                      </w:divBdr>
                    </w:div>
                  </w:divsChild>
                </w:div>
                <w:div w:id="775835554">
                  <w:marLeft w:val="0"/>
                  <w:marRight w:val="0"/>
                  <w:marTop w:val="0"/>
                  <w:marBottom w:val="0"/>
                  <w:divBdr>
                    <w:top w:val="none" w:sz="0" w:space="0" w:color="auto"/>
                    <w:left w:val="none" w:sz="0" w:space="0" w:color="auto"/>
                    <w:bottom w:val="none" w:sz="0" w:space="0" w:color="auto"/>
                    <w:right w:val="none" w:sz="0" w:space="0" w:color="auto"/>
                  </w:divBdr>
                  <w:divsChild>
                    <w:div w:id="775835602">
                      <w:marLeft w:val="0"/>
                      <w:marRight w:val="0"/>
                      <w:marTop w:val="0"/>
                      <w:marBottom w:val="0"/>
                      <w:divBdr>
                        <w:top w:val="none" w:sz="0" w:space="0" w:color="auto"/>
                        <w:left w:val="none" w:sz="0" w:space="0" w:color="auto"/>
                        <w:bottom w:val="none" w:sz="0" w:space="0" w:color="auto"/>
                        <w:right w:val="none" w:sz="0" w:space="0" w:color="auto"/>
                      </w:divBdr>
                    </w:div>
                  </w:divsChild>
                </w:div>
                <w:div w:id="775835556">
                  <w:marLeft w:val="0"/>
                  <w:marRight w:val="0"/>
                  <w:marTop w:val="0"/>
                  <w:marBottom w:val="0"/>
                  <w:divBdr>
                    <w:top w:val="none" w:sz="0" w:space="0" w:color="auto"/>
                    <w:left w:val="none" w:sz="0" w:space="0" w:color="auto"/>
                    <w:bottom w:val="none" w:sz="0" w:space="0" w:color="auto"/>
                    <w:right w:val="none" w:sz="0" w:space="0" w:color="auto"/>
                  </w:divBdr>
                  <w:divsChild>
                    <w:div w:id="775835588">
                      <w:marLeft w:val="0"/>
                      <w:marRight w:val="0"/>
                      <w:marTop w:val="0"/>
                      <w:marBottom w:val="0"/>
                      <w:divBdr>
                        <w:top w:val="none" w:sz="0" w:space="0" w:color="auto"/>
                        <w:left w:val="none" w:sz="0" w:space="0" w:color="auto"/>
                        <w:bottom w:val="none" w:sz="0" w:space="0" w:color="auto"/>
                        <w:right w:val="none" w:sz="0" w:space="0" w:color="auto"/>
                      </w:divBdr>
                    </w:div>
                  </w:divsChild>
                </w:div>
                <w:div w:id="775835566">
                  <w:marLeft w:val="0"/>
                  <w:marRight w:val="0"/>
                  <w:marTop w:val="0"/>
                  <w:marBottom w:val="0"/>
                  <w:divBdr>
                    <w:top w:val="none" w:sz="0" w:space="0" w:color="auto"/>
                    <w:left w:val="none" w:sz="0" w:space="0" w:color="auto"/>
                    <w:bottom w:val="none" w:sz="0" w:space="0" w:color="auto"/>
                    <w:right w:val="none" w:sz="0" w:space="0" w:color="auto"/>
                  </w:divBdr>
                  <w:divsChild>
                    <w:div w:id="775835567">
                      <w:marLeft w:val="0"/>
                      <w:marRight w:val="0"/>
                      <w:marTop w:val="0"/>
                      <w:marBottom w:val="0"/>
                      <w:divBdr>
                        <w:top w:val="none" w:sz="0" w:space="0" w:color="auto"/>
                        <w:left w:val="none" w:sz="0" w:space="0" w:color="auto"/>
                        <w:bottom w:val="none" w:sz="0" w:space="0" w:color="auto"/>
                        <w:right w:val="none" w:sz="0" w:space="0" w:color="auto"/>
                      </w:divBdr>
                    </w:div>
                  </w:divsChild>
                </w:div>
                <w:div w:id="775835582">
                  <w:marLeft w:val="0"/>
                  <w:marRight w:val="0"/>
                  <w:marTop w:val="0"/>
                  <w:marBottom w:val="0"/>
                  <w:divBdr>
                    <w:top w:val="none" w:sz="0" w:space="0" w:color="auto"/>
                    <w:left w:val="none" w:sz="0" w:space="0" w:color="auto"/>
                    <w:bottom w:val="none" w:sz="0" w:space="0" w:color="auto"/>
                    <w:right w:val="none" w:sz="0" w:space="0" w:color="auto"/>
                  </w:divBdr>
                  <w:divsChild>
                    <w:div w:id="775835565">
                      <w:marLeft w:val="0"/>
                      <w:marRight w:val="0"/>
                      <w:marTop w:val="0"/>
                      <w:marBottom w:val="0"/>
                      <w:divBdr>
                        <w:top w:val="none" w:sz="0" w:space="0" w:color="auto"/>
                        <w:left w:val="none" w:sz="0" w:space="0" w:color="auto"/>
                        <w:bottom w:val="none" w:sz="0" w:space="0" w:color="auto"/>
                        <w:right w:val="none" w:sz="0" w:space="0" w:color="auto"/>
                      </w:divBdr>
                    </w:div>
                  </w:divsChild>
                </w:div>
                <w:div w:id="775835591">
                  <w:marLeft w:val="0"/>
                  <w:marRight w:val="0"/>
                  <w:marTop w:val="0"/>
                  <w:marBottom w:val="0"/>
                  <w:divBdr>
                    <w:top w:val="none" w:sz="0" w:space="0" w:color="auto"/>
                    <w:left w:val="none" w:sz="0" w:space="0" w:color="auto"/>
                    <w:bottom w:val="none" w:sz="0" w:space="0" w:color="auto"/>
                    <w:right w:val="none" w:sz="0" w:space="0" w:color="auto"/>
                  </w:divBdr>
                  <w:divsChild>
                    <w:div w:id="775835603">
                      <w:marLeft w:val="0"/>
                      <w:marRight w:val="0"/>
                      <w:marTop w:val="0"/>
                      <w:marBottom w:val="0"/>
                      <w:divBdr>
                        <w:top w:val="none" w:sz="0" w:space="0" w:color="auto"/>
                        <w:left w:val="none" w:sz="0" w:space="0" w:color="auto"/>
                        <w:bottom w:val="none" w:sz="0" w:space="0" w:color="auto"/>
                        <w:right w:val="none" w:sz="0" w:space="0" w:color="auto"/>
                      </w:divBdr>
                    </w:div>
                  </w:divsChild>
                </w:div>
                <w:div w:id="775835593">
                  <w:marLeft w:val="0"/>
                  <w:marRight w:val="0"/>
                  <w:marTop w:val="0"/>
                  <w:marBottom w:val="0"/>
                  <w:divBdr>
                    <w:top w:val="none" w:sz="0" w:space="0" w:color="auto"/>
                    <w:left w:val="none" w:sz="0" w:space="0" w:color="auto"/>
                    <w:bottom w:val="none" w:sz="0" w:space="0" w:color="auto"/>
                    <w:right w:val="none" w:sz="0" w:space="0" w:color="auto"/>
                  </w:divBdr>
                  <w:divsChild>
                    <w:div w:id="775835579">
                      <w:marLeft w:val="0"/>
                      <w:marRight w:val="0"/>
                      <w:marTop w:val="0"/>
                      <w:marBottom w:val="0"/>
                      <w:divBdr>
                        <w:top w:val="none" w:sz="0" w:space="0" w:color="auto"/>
                        <w:left w:val="none" w:sz="0" w:space="0" w:color="auto"/>
                        <w:bottom w:val="none" w:sz="0" w:space="0" w:color="auto"/>
                        <w:right w:val="none" w:sz="0" w:space="0" w:color="auto"/>
                      </w:divBdr>
                    </w:div>
                  </w:divsChild>
                </w:div>
                <w:div w:id="775835596">
                  <w:marLeft w:val="0"/>
                  <w:marRight w:val="0"/>
                  <w:marTop w:val="0"/>
                  <w:marBottom w:val="0"/>
                  <w:divBdr>
                    <w:top w:val="none" w:sz="0" w:space="0" w:color="auto"/>
                    <w:left w:val="none" w:sz="0" w:space="0" w:color="auto"/>
                    <w:bottom w:val="none" w:sz="0" w:space="0" w:color="auto"/>
                    <w:right w:val="none" w:sz="0" w:space="0" w:color="auto"/>
                  </w:divBdr>
                  <w:divsChild>
                    <w:div w:id="775835621">
                      <w:marLeft w:val="0"/>
                      <w:marRight w:val="0"/>
                      <w:marTop w:val="0"/>
                      <w:marBottom w:val="0"/>
                      <w:divBdr>
                        <w:top w:val="none" w:sz="0" w:space="0" w:color="auto"/>
                        <w:left w:val="none" w:sz="0" w:space="0" w:color="auto"/>
                        <w:bottom w:val="none" w:sz="0" w:space="0" w:color="auto"/>
                        <w:right w:val="none" w:sz="0" w:space="0" w:color="auto"/>
                      </w:divBdr>
                    </w:div>
                  </w:divsChild>
                </w:div>
                <w:div w:id="775835597">
                  <w:marLeft w:val="0"/>
                  <w:marRight w:val="0"/>
                  <w:marTop w:val="0"/>
                  <w:marBottom w:val="0"/>
                  <w:divBdr>
                    <w:top w:val="none" w:sz="0" w:space="0" w:color="auto"/>
                    <w:left w:val="none" w:sz="0" w:space="0" w:color="auto"/>
                    <w:bottom w:val="none" w:sz="0" w:space="0" w:color="auto"/>
                    <w:right w:val="none" w:sz="0" w:space="0" w:color="auto"/>
                  </w:divBdr>
                  <w:divsChild>
                    <w:div w:id="775835635">
                      <w:marLeft w:val="0"/>
                      <w:marRight w:val="0"/>
                      <w:marTop w:val="0"/>
                      <w:marBottom w:val="0"/>
                      <w:divBdr>
                        <w:top w:val="none" w:sz="0" w:space="0" w:color="auto"/>
                        <w:left w:val="none" w:sz="0" w:space="0" w:color="auto"/>
                        <w:bottom w:val="none" w:sz="0" w:space="0" w:color="auto"/>
                        <w:right w:val="none" w:sz="0" w:space="0" w:color="auto"/>
                      </w:divBdr>
                    </w:div>
                  </w:divsChild>
                </w:div>
                <w:div w:id="775835617">
                  <w:marLeft w:val="0"/>
                  <w:marRight w:val="0"/>
                  <w:marTop w:val="0"/>
                  <w:marBottom w:val="0"/>
                  <w:divBdr>
                    <w:top w:val="none" w:sz="0" w:space="0" w:color="auto"/>
                    <w:left w:val="none" w:sz="0" w:space="0" w:color="auto"/>
                    <w:bottom w:val="none" w:sz="0" w:space="0" w:color="auto"/>
                    <w:right w:val="none" w:sz="0" w:space="0" w:color="auto"/>
                  </w:divBdr>
                  <w:divsChild>
                    <w:div w:id="775835640">
                      <w:marLeft w:val="0"/>
                      <w:marRight w:val="0"/>
                      <w:marTop w:val="0"/>
                      <w:marBottom w:val="0"/>
                      <w:divBdr>
                        <w:top w:val="none" w:sz="0" w:space="0" w:color="auto"/>
                        <w:left w:val="none" w:sz="0" w:space="0" w:color="auto"/>
                        <w:bottom w:val="none" w:sz="0" w:space="0" w:color="auto"/>
                        <w:right w:val="none" w:sz="0" w:space="0" w:color="auto"/>
                      </w:divBdr>
                    </w:div>
                  </w:divsChild>
                </w:div>
                <w:div w:id="775835627">
                  <w:marLeft w:val="0"/>
                  <w:marRight w:val="0"/>
                  <w:marTop w:val="0"/>
                  <w:marBottom w:val="0"/>
                  <w:divBdr>
                    <w:top w:val="none" w:sz="0" w:space="0" w:color="auto"/>
                    <w:left w:val="none" w:sz="0" w:space="0" w:color="auto"/>
                    <w:bottom w:val="none" w:sz="0" w:space="0" w:color="auto"/>
                    <w:right w:val="none" w:sz="0" w:space="0" w:color="auto"/>
                  </w:divBdr>
                  <w:divsChild>
                    <w:div w:id="775835616">
                      <w:marLeft w:val="0"/>
                      <w:marRight w:val="0"/>
                      <w:marTop w:val="0"/>
                      <w:marBottom w:val="0"/>
                      <w:divBdr>
                        <w:top w:val="none" w:sz="0" w:space="0" w:color="auto"/>
                        <w:left w:val="none" w:sz="0" w:space="0" w:color="auto"/>
                        <w:bottom w:val="none" w:sz="0" w:space="0" w:color="auto"/>
                        <w:right w:val="none" w:sz="0" w:space="0" w:color="auto"/>
                      </w:divBdr>
                    </w:div>
                    <w:div w:id="775835644">
                      <w:marLeft w:val="0"/>
                      <w:marRight w:val="0"/>
                      <w:marTop w:val="0"/>
                      <w:marBottom w:val="0"/>
                      <w:divBdr>
                        <w:top w:val="none" w:sz="0" w:space="0" w:color="auto"/>
                        <w:left w:val="none" w:sz="0" w:space="0" w:color="auto"/>
                        <w:bottom w:val="none" w:sz="0" w:space="0" w:color="auto"/>
                        <w:right w:val="none" w:sz="0" w:space="0" w:color="auto"/>
                      </w:divBdr>
                    </w:div>
                  </w:divsChild>
                </w:div>
                <w:div w:id="775835629">
                  <w:marLeft w:val="0"/>
                  <w:marRight w:val="0"/>
                  <w:marTop w:val="0"/>
                  <w:marBottom w:val="0"/>
                  <w:divBdr>
                    <w:top w:val="none" w:sz="0" w:space="0" w:color="auto"/>
                    <w:left w:val="none" w:sz="0" w:space="0" w:color="auto"/>
                    <w:bottom w:val="none" w:sz="0" w:space="0" w:color="auto"/>
                    <w:right w:val="none" w:sz="0" w:space="0" w:color="auto"/>
                  </w:divBdr>
                  <w:divsChild>
                    <w:div w:id="775835561">
                      <w:marLeft w:val="0"/>
                      <w:marRight w:val="0"/>
                      <w:marTop w:val="0"/>
                      <w:marBottom w:val="0"/>
                      <w:divBdr>
                        <w:top w:val="none" w:sz="0" w:space="0" w:color="auto"/>
                        <w:left w:val="none" w:sz="0" w:space="0" w:color="auto"/>
                        <w:bottom w:val="none" w:sz="0" w:space="0" w:color="auto"/>
                        <w:right w:val="none" w:sz="0" w:space="0" w:color="auto"/>
                      </w:divBdr>
                    </w:div>
                  </w:divsChild>
                </w:div>
                <w:div w:id="775835632">
                  <w:marLeft w:val="0"/>
                  <w:marRight w:val="0"/>
                  <w:marTop w:val="0"/>
                  <w:marBottom w:val="0"/>
                  <w:divBdr>
                    <w:top w:val="none" w:sz="0" w:space="0" w:color="auto"/>
                    <w:left w:val="none" w:sz="0" w:space="0" w:color="auto"/>
                    <w:bottom w:val="none" w:sz="0" w:space="0" w:color="auto"/>
                    <w:right w:val="none" w:sz="0" w:space="0" w:color="auto"/>
                  </w:divBdr>
                  <w:divsChild>
                    <w:div w:id="775835656">
                      <w:marLeft w:val="0"/>
                      <w:marRight w:val="0"/>
                      <w:marTop w:val="0"/>
                      <w:marBottom w:val="0"/>
                      <w:divBdr>
                        <w:top w:val="none" w:sz="0" w:space="0" w:color="auto"/>
                        <w:left w:val="none" w:sz="0" w:space="0" w:color="auto"/>
                        <w:bottom w:val="none" w:sz="0" w:space="0" w:color="auto"/>
                        <w:right w:val="none" w:sz="0" w:space="0" w:color="auto"/>
                      </w:divBdr>
                    </w:div>
                  </w:divsChild>
                </w:div>
                <w:div w:id="775835634">
                  <w:marLeft w:val="0"/>
                  <w:marRight w:val="0"/>
                  <w:marTop w:val="0"/>
                  <w:marBottom w:val="0"/>
                  <w:divBdr>
                    <w:top w:val="none" w:sz="0" w:space="0" w:color="auto"/>
                    <w:left w:val="none" w:sz="0" w:space="0" w:color="auto"/>
                    <w:bottom w:val="none" w:sz="0" w:space="0" w:color="auto"/>
                    <w:right w:val="none" w:sz="0" w:space="0" w:color="auto"/>
                  </w:divBdr>
                  <w:divsChild>
                    <w:div w:id="775835546">
                      <w:marLeft w:val="0"/>
                      <w:marRight w:val="0"/>
                      <w:marTop w:val="0"/>
                      <w:marBottom w:val="0"/>
                      <w:divBdr>
                        <w:top w:val="none" w:sz="0" w:space="0" w:color="auto"/>
                        <w:left w:val="none" w:sz="0" w:space="0" w:color="auto"/>
                        <w:bottom w:val="none" w:sz="0" w:space="0" w:color="auto"/>
                        <w:right w:val="none" w:sz="0" w:space="0" w:color="auto"/>
                      </w:divBdr>
                    </w:div>
                  </w:divsChild>
                </w:div>
                <w:div w:id="775835641">
                  <w:marLeft w:val="0"/>
                  <w:marRight w:val="0"/>
                  <w:marTop w:val="0"/>
                  <w:marBottom w:val="0"/>
                  <w:divBdr>
                    <w:top w:val="none" w:sz="0" w:space="0" w:color="auto"/>
                    <w:left w:val="none" w:sz="0" w:space="0" w:color="auto"/>
                    <w:bottom w:val="none" w:sz="0" w:space="0" w:color="auto"/>
                    <w:right w:val="none" w:sz="0" w:space="0" w:color="auto"/>
                  </w:divBdr>
                  <w:divsChild>
                    <w:div w:id="77583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835607">
          <w:marLeft w:val="0"/>
          <w:marRight w:val="0"/>
          <w:marTop w:val="0"/>
          <w:marBottom w:val="0"/>
          <w:divBdr>
            <w:top w:val="none" w:sz="0" w:space="0" w:color="auto"/>
            <w:left w:val="none" w:sz="0" w:space="0" w:color="auto"/>
            <w:bottom w:val="none" w:sz="0" w:space="0" w:color="auto"/>
            <w:right w:val="none" w:sz="0" w:space="0" w:color="auto"/>
          </w:divBdr>
        </w:div>
      </w:divsChild>
    </w:div>
    <w:div w:id="775835595">
      <w:marLeft w:val="0"/>
      <w:marRight w:val="0"/>
      <w:marTop w:val="0"/>
      <w:marBottom w:val="0"/>
      <w:divBdr>
        <w:top w:val="none" w:sz="0" w:space="0" w:color="auto"/>
        <w:left w:val="none" w:sz="0" w:space="0" w:color="auto"/>
        <w:bottom w:val="none" w:sz="0" w:space="0" w:color="auto"/>
        <w:right w:val="none" w:sz="0" w:space="0" w:color="auto"/>
      </w:divBdr>
    </w:div>
    <w:div w:id="775835628">
      <w:marLeft w:val="0"/>
      <w:marRight w:val="0"/>
      <w:marTop w:val="0"/>
      <w:marBottom w:val="0"/>
      <w:divBdr>
        <w:top w:val="none" w:sz="0" w:space="0" w:color="auto"/>
        <w:left w:val="none" w:sz="0" w:space="0" w:color="auto"/>
        <w:bottom w:val="none" w:sz="0" w:space="0" w:color="auto"/>
        <w:right w:val="none" w:sz="0" w:space="0" w:color="auto"/>
      </w:divBdr>
    </w:div>
    <w:div w:id="775835631">
      <w:marLeft w:val="0"/>
      <w:marRight w:val="0"/>
      <w:marTop w:val="0"/>
      <w:marBottom w:val="0"/>
      <w:divBdr>
        <w:top w:val="none" w:sz="0" w:space="0" w:color="auto"/>
        <w:left w:val="none" w:sz="0" w:space="0" w:color="auto"/>
        <w:bottom w:val="none" w:sz="0" w:space="0" w:color="auto"/>
        <w:right w:val="none" w:sz="0" w:space="0" w:color="auto"/>
      </w:divBdr>
    </w:div>
    <w:div w:id="775835639">
      <w:marLeft w:val="0"/>
      <w:marRight w:val="0"/>
      <w:marTop w:val="0"/>
      <w:marBottom w:val="0"/>
      <w:divBdr>
        <w:top w:val="none" w:sz="0" w:space="0" w:color="auto"/>
        <w:left w:val="none" w:sz="0" w:space="0" w:color="auto"/>
        <w:bottom w:val="none" w:sz="0" w:space="0" w:color="auto"/>
        <w:right w:val="none" w:sz="0" w:space="0" w:color="auto"/>
      </w:divBdr>
    </w:div>
    <w:div w:id="775835645">
      <w:marLeft w:val="0"/>
      <w:marRight w:val="0"/>
      <w:marTop w:val="0"/>
      <w:marBottom w:val="0"/>
      <w:divBdr>
        <w:top w:val="none" w:sz="0" w:space="0" w:color="auto"/>
        <w:left w:val="none" w:sz="0" w:space="0" w:color="auto"/>
        <w:bottom w:val="none" w:sz="0" w:space="0" w:color="auto"/>
        <w:right w:val="none" w:sz="0" w:space="0" w:color="auto"/>
      </w:divBdr>
    </w:div>
    <w:div w:id="775835646">
      <w:marLeft w:val="0"/>
      <w:marRight w:val="0"/>
      <w:marTop w:val="0"/>
      <w:marBottom w:val="0"/>
      <w:divBdr>
        <w:top w:val="none" w:sz="0" w:space="0" w:color="auto"/>
        <w:left w:val="none" w:sz="0" w:space="0" w:color="auto"/>
        <w:bottom w:val="none" w:sz="0" w:space="0" w:color="auto"/>
        <w:right w:val="none" w:sz="0" w:space="0" w:color="auto"/>
      </w:divBdr>
    </w:div>
    <w:div w:id="775835649">
      <w:marLeft w:val="0"/>
      <w:marRight w:val="0"/>
      <w:marTop w:val="0"/>
      <w:marBottom w:val="0"/>
      <w:divBdr>
        <w:top w:val="none" w:sz="0" w:space="0" w:color="auto"/>
        <w:left w:val="none" w:sz="0" w:space="0" w:color="auto"/>
        <w:bottom w:val="none" w:sz="0" w:space="0" w:color="auto"/>
        <w:right w:val="none" w:sz="0" w:space="0" w:color="auto"/>
      </w:divBdr>
      <w:divsChild>
        <w:div w:id="775835584">
          <w:marLeft w:val="0"/>
          <w:marRight w:val="0"/>
          <w:marTop w:val="0"/>
          <w:marBottom w:val="0"/>
          <w:divBdr>
            <w:top w:val="none" w:sz="0" w:space="0" w:color="auto"/>
            <w:left w:val="none" w:sz="0" w:space="0" w:color="auto"/>
            <w:bottom w:val="none" w:sz="0" w:space="0" w:color="auto"/>
            <w:right w:val="none" w:sz="0" w:space="0" w:color="auto"/>
          </w:divBdr>
          <w:divsChild>
            <w:div w:id="775835550">
              <w:marLeft w:val="0"/>
              <w:marRight w:val="0"/>
              <w:marTop w:val="30"/>
              <w:marBottom w:val="30"/>
              <w:divBdr>
                <w:top w:val="none" w:sz="0" w:space="0" w:color="auto"/>
                <w:left w:val="none" w:sz="0" w:space="0" w:color="auto"/>
                <w:bottom w:val="none" w:sz="0" w:space="0" w:color="auto"/>
                <w:right w:val="none" w:sz="0" w:space="0" w:color="auto"/>
              </w:divBdr>
              <w:divsChild>
                <w:div w:id="775835529">
                  <w:marLeft w:val="0"/>
                  <w:marRight w:val="0"/>
                  <w:marTop w:val="0"/>
                  <w:marBottom w:val="0"/>
                  <w:divBdr>
                    <w:top w:val="none" w:sz="0" w:space="0" w:color="auto"/>
                    <w:left w:val="none" w:sz="0" w:space="0" w:color="auto"/>
                    <w:bottom w:val="none" w:sz="0" w:space="0" w:color="auto"/>
                    <w:right w:val="none" w:sz="0" w:space="0" w:color="auto"/>
                  </w:divBdr>
                  <w:divsChild>
                    <w:div w:id="775835576">
                      <w:marLeft w:val="0"/>
                      <w:marRight w:val="0"/>
                      <w:marTop w:val="0"/>
                      <w:marBottom w:val="0"/>
                      <w:divBdr>
                        <w:top w:val="none" w:sz="0" w:space="0" w:color="auto"/>
                        <w:left w:val="none" w:sz="0" w:space="0" w:color="auto"/>
                        <w:bottom w:val="none" w:sz="0" w:space="0" w:color="auto"/>
                        <w:right w:val="none" w:sz="0" w:space="0" w:color="auto"/>
                      </w:divBdr>
                    </w:div>
                  </w:divsChild>
                </w:div>
                <w:div w:id="775835531">
                  <w:marLeft w:val="0"/>
                  <w:marRight w:val="0"/>
                  <w:marTop w:val="0"/>
                  <w:marBottom w:val="0"/>
                  <w:divBdr>
                    <w:top w:val="none" w:sz="0" w:space="0" w:color="auto"/>
                    <w:left w:val="none" w:sz="0" w:space="0" w:color="auto"/>
                    <w:bottom w:val="none" w:sz="0" w:space="0" w:color="auto"/>
                    <w:right w:val="none" w:sz="0" w:space="0" w:color="auto"/>
                  </w:divBdr>
                  <w:divsChild>
                    <w:div w:id="775835630">
                      <w:marLeft w:val="0"/>
                      <w:marRight w:val="0"/>
                      <w:marTop w:val="0"/>
                      <w:marBottom w:val="0"/>
                      <w:divBdr>
                        <w:top w:val="none" w:sz="0" w:space="0" w:color="auto"/>
                        <w:left w:val="none" w:sz="0" w:space="0" w:color="auto"/>
                        <w:bottom w:val="none" w:sz="0" w:space="0" w:color="auto"/>
                        <w:right w:val="none" w:sz="0" w:space="0" w:color="auto"/>
                      </w:divBdr>
                    </w:div>
                  </w:divsChild>
                </w:div>
                <w:div w:id="775835534">
                  <w:marLeft w:val="0"/>
                  <w:marRight w:val="0"/>
                  <w:marTop w:val="0"/>
                  <w:marBottom w:val="0"/>
                  <w:divBdr>
                    <w:top w:val="none" w:sz="0" w:space="0" w:color="auto"/>
                    <w:left w:val="none" w:sz="0" w:space="0" w:color="auto"/>
                    <w:bottom w:val="none" w:sz="0" w:space="0" w:color="auto"/>
                    <w:right w:val="none" w:sz="0" w:space="0" w:color="auto"/>
                  </w:divBdr>
                  <w:divsChild>
                    <w:div w:id="775835609">
                      <w:marLeft w:val="0"/>
                      <w:marRight w:val="0"/>
                      <w:marTop w:val="0"/>
                      <w:marBottom w:val="0"/>
                      <w:divBdr>
                        <w:top w:val="none" w:sz="0" w:space="0" w:color="auto"/>
                        <w:left w:val="none" w:sz="0" w:space="0" w:color="auto"/>
                        <w:bottom w:val="none" w:sz="0" w:space="0" w:color="auto"/>
                        <w:right w:val="none" w:sz="0" w:space="0" w:color="auto"/>
                      </w:divBdr>
                    </w:div>
                  </w:divsChild>
                </w:div>
                <w:div w:id="775835539">
                  <w:marLeft w:val="0"/>
                  <w:marRight w:val="0"/>
                  <w:marTop w:val="0"/>
                  <w:marBottom w:val="0"/>
                  <w:divBdr>
                    <w:top w:val="none" w:sz="0" w:space="0" w:color="auto"/>
                    <w:left w:val="none" w:sz="0" w:space="0" w:color="auto"/>
                    <w:bottom w:val="none" w:sz="0" w:space="0" w:color="auto"/>
                    <w:right w:val="none" w:sz="0" w:space="0" w:color="auto"/>
                  </w:divBdr>
                  <w:divsChild>
                    <w:div w:id="775835642">
                      <w:marLeft w:val="0"/>
                      <w:marRight w:val="0"/>
                      <w:marTop w:val="0"/>
                      <w:marBottom w:val="0"/>
                      <w:divBdr>
                        <w:top w:val="none" w:sz="0" w:space="0" w:color="auto"/>
                        <w:left w:val="none" w:sz="0" w:space="0" w:color="auto"/>
                        <w:bottom w:val="none" w:sz="0" w:space="0" w:color="auto"/>
                        <w:right w:val="none" w:sz="0" w:space="0" w:color="auto"/>
                      </w:divBdr>
                    </w:div>
                  </w:divsChild>
                </w:div>
                <w:div w:id="775835547">
                  <w:marLeft w:val="0"/>
                  <w:marRight w:val="0"/>
                  <w:marTop w:val="0"/>
                  <w:marBottom w:val="0"/>
                  <w:divBdr>
                    <w:top w:val="none" w:sz="0" w:space="0" w:color="auto"/>
                    <w:left w:val="none" w:sz="0" w:space="0" w:color="auto"/>
                    <w:bottom w:val="none" w:sz="0" w:space="0" w:color="auto"/>
                    <w:right w:val="none" w:sz="0" w:space="0" w:color="auto"/>
                  </w:divBdr>
                  <w:divsChild>
                    <w:div w:id="775835657">
                      <w:marLeft w:val="0"/>
                      <w:marRight w:val="0"/>
                      <w:marTop w:val="0"/>
                      <w:marBottom w:val="0"/>
                      <w:divBdr>
                        <w:top w:val="none" w:sz="0" w:space="0" w:color="auto"/>
                        <w:left w:val="none" w:sz="0" w:space="0" w:color="auto"/>
                        <w:bottom w:val="none" w:sz="0" w:space="0" w:color="auto"/>
                        <w:right w:val="none" w:sz="0" w:space="0" w:color="auto"/>
                      </w:divBdr>
                    </w:div>
                  </w:divsChild>
                </w:div>
                <w:div w:id="775835557">
                  <w:marLeft w:val="0"/>
                  <w:marRight w:val="0"/>
                  <w:marTop w:val="0"/>
                  <w:marBottom w:val="0"/>
                  <w:divBdr>
                    <w:top w:val="none" w:sz="0" w:space="0" w:color="auto"/>
                    <w:left w:val="none" w:sz="0" w:space="0" w:color="auto"/>
                    <w:bottom w:val="none" w:sz="0" w:space="0" w:color="auto"/>
                    <w:right w:val="none" w:sz="0" w:space="0" w:color="auto"/>
                  </w:divBdr>
                  <w:divsChild>
                    <w:div w:id="775835528">
                      <w:marLeft w:val="0"/>
                      <w:marRight w:val="0"/>
                      <w:marTop w:val="0"/>
                      <w:marBottom w:val="0"/>
                      <w:divBdr>
                        <w:top w:val="none" w:sz="0" w:space="0" w:color="auto"/>
                        <w:left w:val="none" w:sz="0" w:space="0" w:color="auto"/>
                        <w:bottom w:val="none" w:sz="0" w:space="0" w:color="auto"/>
                        <w:right w:val="none" w:sz="0" w:space="0" w:color="auto"/>
                      </w:divBdr>
                    </w:div>
                  </w:divsChild>
                </w:div>
                <w:div w:id="775835564">
                  <w:marLeft w:val="0"/>
                  <w:marRight w:val="0"/>
                  <w:marTop w:val="0"/>
                  <w:marBottom w:val="0"/>
                  <w:divBdr>
                    <w:top w:val="none" w:sz="0" w:space="0" w:color="auto"/>
                    <w:left w:val="none" w:sz="0" w:space="0" w:color="auto"/>
                    <w:bottom w:val="none" w:sz="0" w:space="0" w:color="auto"/>
                    <w:right w:val="none" w:sz="0" w:space="0" w:color="auto"/>
                  </w:divBdr>
                  <w:divsChild>
                    <w:div w:id="775835580">
                      <w:marLeft w:val="0"/>
                      <w:marRight w:val="0"/>
                      <w:marTop w:val="0"/>
                      <w:marBottom w:val="0"/>
                      <w:divBdr>
                        <w:top w:val="none" w:sz="0" w:space="0" w:color="auto"/>
                        <w:left w:val="none" w:sz="0" w:space="0" w:color="auto"/>
                        <w:bottom w:val="none" w:sz="0" w:space="0" w:color="auto"/>
                        <w:right w:val="none" w:sz="0" w:space="0" w:color="auto"/>
                      </w:divBdr>
                    </w:div>
                    <w:div w:id="775835647">
                      <w:marLeft w:val="0"/>
                      <w:marRight w:val="0"/>
                      <w:marTop w:val="0"/>
                      <w:marBottom w:val="0"/>
                      <w:divBdr>
                        <w:top w:val="none" w:sz="0" w:space="0" w:color="auto"/>
                        <w:left w:val="none" w:sz="0" w:space="0" w:color="auto"/>
                        <w:bottom w:val="none" w:sz="0" w:space="0" w:color="auto"/>
                        <w:right w:val="none" w:sz="0" w:space="0" w:color="auto"/>
                      </w:divBdr>
                    </w:div>
                  </w:divsChild>
                </w:div>
                <w:div w:id="775835570">
                  <w:marLeft w:val="0"/>
                  <w:marRight w:val="0"/>
                  <w:marTop w:val="0"/>
                  <w:marBottom w:val="0"/>
                  <w:divBdr>
                    <w:top w:val="none" w:sz="0" w:space="0" w:color="auto"/>
                    <w:left w:val="none" w:sz="0" w:space="0" w:color="auto"/>
                    <w:bottom w:val="none" w:sz="0" w:space="0" w:color="auto"/>
                    <w:right w:val="none" w:sz="0" w:space="0" w:color="auto"/>
                  </w:divBdr>
                  <w:divsChild>
                    <w:div w:id="775835536">
                      <w:marLeft w:val="0"/>
                      <w:marRight w:val="0"/>
                      <w:marTop w:val="0"/>
                      <w:marBottom w:val="0"/>
                      <w:divBdr>
                        <w:top w:val="none" w:sz="0" w:space="0" w:color="auto"/>
                        <w:left w:val="none" w:sz="0" w:space="0" w:color="auto"/>
                        <w:bottom w:val="none" w:sz="0" w:space="0" w:color="auto"/>
                        <w:right w:val="none" w:sz="0" w:space="0" w:color="auto"/>
                      </w:divBdr>
                    </w:div>
                  </w:divsChild>
                </w:div>
                <w:div w:id="775835573">
                  <w:marLeft w:val="0"/>
                  <w:marRight w:val="0"/>
                  <w:marTop w:val="0"/>
                  <w:marBottom w:val="0"/>
                  <w:divBdr>
                    <w:top w:val="none" w:sz="0" w:space="0" w:color="auto"/>
                    <w:left w:val="none" w:sz="0" w:space="0" w:color="auto"/>
                    <w:bottom w:val="none" w:sz="0" w:space="0" w:color="auto"/>
                    <w:right w:val="none" w:sz="0" w:space="0" w:color="auto"/>
                  </w:divBdr>
                  <w:divsChild>
                    <w:div w:id="775835622">
                      <w:marLeft w:val="0"/>
                      <w:marRight w:val="0"/>
                      <w:marTop w:val="0"/>
                      <w:marBottom w:val="0"/>
                      <w:divBdr>
                        <w:top w:val="none" w:sz="0" w:space="0" w:color="auto"/>
                        <w:left w:val="none" w:sz="0" w:space="0" w:color="auto"/>
                        <w:bottom w:val="none" w:sz="0" w:space="0" w:color="auto"/>
                        <w:right w:val="none" w:sz="0" w:space="0" w:color="auto"/>
                      </w:divBdr>
                    </w:div>
                  </w:divsChild>
                </w:div>
                <w:div w:id="775835574">
                  <w:marLeft w:val="0"/>
                  <w:marRight w:val="0"/>
                  <w:marTop w:val="0"/>
                  <w:marBottom w:val="0"/>
                  <w:divBdr>
                    <w:top w:val="none" w:sz="0" w:space="0" w:color="auto"/>
                    <w:left w:val="none" w:sz="0" w:space="0" w:color="auto"/>
                    <w:bottom w:val="none" w:sz="0" w:space="0" w:color="auto"/>
                    <w:right w:val="none" w:sz="0" w:space="0" w:color="auto"/>
                  </w:divBdr>
                  <w:divsChild>
                    <w:div w:id="775835623">
                      <w:marLeft w:val="0"/>
                      <w:marRight w:val="0"/>
                      <w:marTop w:val="0"/>
                      <w:marBottom w:val="0"/>
                      <w:divBdr>
                        <w:top w:val="none" w:sz="0" w:space="0" w:color="auto"/>
                        <w:left w:val="none" w:sz="0" w:space="0" w:color="auto"/>
                        <w:bottom w:val="none" w:sz="0" w:space="0" w:color="auto"/>
                        <w:right w:val="none" w:sz="0" w:space="0" w:color="auto"/>
                      </w:divBdr>
                    </w:div>
                  </w:divsChild>
                </w:div>
                <w:div w:id="775835587">
                  <w:marLeft w:val="0"/>
                  <w:marRight w:val="0"/>
                  <w:marTop w:val="0"/>
                  <w:marBottom w:val="0"/>
                  <w:divBdr>
                    <w:top w:val="none" w:sz="0" w:space="0" w:color="auto"/>
                    <w:left w:val="none" w:sz="0" w:space="0" w:color="auto"/>
                    <w:bottom w:val="none" w:sz="0" w:space="0" w:color="auto"/>
                    <w:right w:val="none" w:sz="0" w:space="0" w:color="auto"/>
                  </w:divBdr>
                  <w:divsChild>
                    <w:div w:id="775835610">
                      <w:marLeft w:val="0"/>
                      <w:marRight w:val="0"/>
                      <w:marTop w:val="0"/>
                      <w:marBottom w:val="0"/>
                      <w:divBdr>
                        <w:top w:val="none" w:sz="0" w:space="0" w:color="auto"/>
                        <w:left w:val="none" w:sz="0" w:space="0" w:color="auto"/>
                        <w:bottom w:val="none" w:sz="0" w:space="0" w:color="auto"/>
                        <w:right w:val="none" w:sz="0" w:space="0" w:color="auto"/>
                      </w:divBdr>
                    </w:div>
                  </w:divsChild>
                </w:div>
                <w:div w:id="775835598">
                  <w:marLeft w:val="0"/>
                  <w:marRight w:val="0"/>
                  <w:marTop w:val="0"/>
                  <w:marBottom w:val="0"/>
                  <w:divBdr>
                    <w:top w:val="none" w:sz="0" w:space="0" w:color="auto"/>
                    <w:left w:val="none" w:sz="0" w:space="0" w:color="auto"/>
                    <w:bottom w:val="none" w:sz="0" w:space="0" w:color="auto"/>
                    <w:right w:val="none" w:sz="0" w:space="0" w:color="auto"/>
                  </w:divBdr>
                  <w:divsChild>
                    <w:div w:id="775835542">
                      <w:marLeft w:val="0"/>
                      <w:marRight w:val="0"/>
                      <w:marTop w:val="0"/>
                      <w:marBottom w:val="0"/>
                      <w:divBdr>
                        <w:top w:val="none" w:sz="0" w:space="0" w:color="auto"/>
                        <w:left w:val="none" w:sz="0" w:space="0" w:color="auto"/>
                        <w:bottom w:val="none" w:sz="0" w:space="0" w:color="auto"/>
                        <w:right w:val="none" w:sz="0" w:space="0" w:color="auto"/>
                      </w:divBdr>
                    </w:div>
                  </w:divsChild>
                </w:div>
                <w:div w:id="775835611">
                  <w:marLeft w:val="0"/>
                  <w:marRight w:val="0"/>
                  <w:marTop w:val="0"/>
                  <w:marBottom w:val="0"/>
                  <w:divBdr>
                    <w:top w:val="none" w:sz="0" w:space="0" w:color="auto"/>
                    <w:left w:val="none" w:sz="0" w:space="0" w:color="auto"/>
                    <w:bottom w:val="none" w:sz="0" w:space="0" w:color="auto"/>
                    <w:right w:val="none" w:sz="0" w:space="0" w:color="auto"/>
                  </w:divBdr>
                  <w:divsChild>
                    <w:div w:id="775835655">
                      <w:marLeft w:val="0"/>
                      <w:marRight w:val="0"/>
                      <w:marTop w:val="0"/>
                      <w:marBottom w:val="0"/>
                      <w:divBdr>
                        <w:top w:val="none" w:sz="0" w:space="0" w:color="auto"/>
                        <w:left w:val="none" w:sz="0" w:space="0" w:color="auto"/>
                        <w:bottom w:val="none" w:sz="0" w:space="0" w:color="auto"/>
                        <w:right w:val="none" w:sz="0" w:space="0" w:color="auto"/>
                      </w:divBdr>
                    </w:div>
                  </w:divsChild>
                </w:div>
                <w:div w:id="775835612">
                  <w:marLeft w:val="0"/>
                  <w:marRight w:val="0"/>
                  <w:marTop w:val="0"/>
                  <w:marBottom w:val="0"/>
                  <w:divBdr>
                    <w:top w:val="none" w:sz="0" w:space="0" w:color="auto"/>
                    <w:left w:val="none" w:sz="0" w:space="0" w:color="auto"/>
                    <w:bottom w:val="none" w:sz="0" w:space="0" w:color="auto"/>
                    <w:right w:val="none" w:sz="0" w:space="0" w:color="auto"/>
                  </w:divBdr>
                  <w:divsChild>
                    <w:div w:id="775835569">
                      <w:marLeft w:val="0"/>
                      <w:marRight w:val="0"/>
                      <w:marTop w:val="0"/>
                      <w:marBottom w:val="0"/>
                      <w:divBdr>
                        <w:top w:val="none" w:sz="0" w:space="0" w:color="auto"/>
                        <w:left w:val="none" w:sz="0" w:space="0" w:color="auto"/>
                        <w:bottom w:val="none" w:sz="0" w:space="0" w:color="auto"/>
                        <w:right w:val="none" w:sz="0" w:space="0" w:color="auto"/>
                      </w:divBdr>
                    </w:div>
                  </w:divsChild>
                </w:div>
                <w:div w:id="775835620">
                  <w:marLeft w:val="0"/>
                  <w:marRight w:val="0"/>
                  <w:marTop w:val="0"/>
                  <w:marBottom w:val="0"/>
                  <w:divBdr>
                    <w:top w:val="none" w:sz="0" w:space="0" w:color="auto"/>
                    <w:left w:val="none" w:sz="0" w:space="0" w:color="auto"/>
                    <w:bottom w:val="none" w:sz="0" w:space="0" w:color="auto"/>
                    <w:right w:val="none" w:sz="0" w:space="0" w:color="auto"/>
                  </w:divBdr>
                  <w:divsChild>
                    <w:div w:id="775835555">
                      <w:marLeft w:val="0"/>
                      <w:marRight w:val="0"/>
                      <w:marTop w:val="0"/>
                      <w:marBottom w:val="0"/>
                      <w:divBdr>
                        <w:top w:val="none" w:sz="0" w:space="0" w:color="auto"/>
                        <w:left w:val="none" w:sz="0" w:space="0" w:color="auto"/>
                        <w:bottom w:val="none" w:sz="0" w:space="0" w:color="auto"/>
                        <w:right w:val="none" w:sz="0" w:space="0" w:color="auto"/>
                      </w:divBdr>
                    </w:div>
                  </w:divsChild>
                </w:div>
                <w:div w:id="775835624">
                  <w:marLeft w:val="0"/>
                  <w:marRight w:val="0"/>
                  <w:marTop w:val="0"/>
                  <w:marBottom w:val="0"/>
                  <w:divBdr>
                    <w:top w:val="none" w:sz="0" w:space="0" w:color="auto"/>
                    <w:left w:val="none" w:sz="0" w:space="0" w:color="auto"/>
                    <w:bottom w:val="none" w:sz="0" w:space="0" w:color="auto"/>
                    <w:right w:val="none" w:sz="0" w:space="0" w:color="auto"/>
                  </w:divBdr>
                  <w:divsChild>
                    <w:div w:id="775835648">
                      <w:marLeft w:val="0"/>
                      <w:marRight w:val="0"/>
                      <w:marTop w:val="0"/>
                      <w:marBottom w:val="0"/>
                      <w:divBdr>
                        <w:top w:val="none" w:sz="0" w:space="0" w:color="auto"/>
                        <w:left w:val="none" w:sz="0" w:space="0" w:color="auto"/>
                        <w:bottom w:val="none" w:sz="0" w:space="0" w:color="auto"/>
                        <w:right w:val="none" w:sz="0" w:space="0" w:color="auto"/>
                      </w:divBdr>
                    </w:div>
                  </w:divsChild>
                </w:div>
                <w:div w:id="775835638">
                  <w:marLeft w:val="0"/>
                  <w:marRight w:val="0"/>
                  <w:marTop w:val="0"/>
                  <w:marBottom w:val="0"/>
                  <w:divBdr>
                    <w:top w:val="none" w:sz="0" w:space="0" w:color="auto"/>
                    <w:left w:val="none" w:sz="0" w:space="0" w:color="auto"/>
                    <w:bottom w:val="none" w:sz="0" w:space="0" w:color="auto"/>
                    <w:right w:val="none" w:sz="0" w:space="0" w:color="auto"/>
                  </w:divBdr>
                  <w:divsChild>
                    <w:div w:id="775835578">
                      <w:marLeft w:val="0"/>
                      <w:marRight w:val="0"/>
                      <w:marTop w:val="0"/>
                      <w:marBottom w:val="0"/>
                      <w:divBdr>
                        <w:top w:val="none" w:sz="0" w:space="0" w:color="auto"/>
                        <w:left w:val="none" w:sz="0" w:space="0" w:color="auto"/>
                        <w:bottom w:val="none" w:sz="0" w:space="0" w:color="auto"/>
                        <w:right w:val="none" w:sz="0" w:space="0" w:color="auto"/>
                      </w:divBdr>
                    </w:div>
                  </w:divsChild>
                </w:div>
                <w:div w:id="775835652">
                  <w:marLeft w:val="0"/>
                  <w:marRight w:val="0"/>
                  <w:marTop w:val="0"/>
                  <w:marBottom w:val="0"/>
                  <w:divBdr>
                    <w:top w:val="none" w:sz="0" w:space="0" w:color="auto"/>
                    <w:left w:val="none" w:sz="0" w:space="0" w:color="auto"/>
                    <w:bottom w:val="none" w:sz="0" w:space="0" w:color="auto"/>
                    <w:right w:val="none" w:sz="0" w:space="0" w:color="auto"/>
                  </w:divBdr>
                  <w:divsChild>
                    <w:div w:id="77583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835637">
          <w:marLeft w:val="0"/>
          <w:marRight w:val="0"/>
          <w:marTop w:val="0"/>
          <w:marBottom w:val="0"/>
          <w:divBdr>
            <w:top w:val="none" w:sz="0" w:space="0" w:color="auto"/>
            <w:left w:val="none" w:sz="0" w:space="0" w:color="auto"/>
            <w:bottom w:val="none" w:sz="0" w:space="0" w:color="auto"/>
            <w:right w:val="none" w:sz="0" w:space="0" w:color="auto"/>
          </w:divBdr>
          <w:divsChild>
            <w:div w:id="775835549">
              <w:marLeft w:val="0"/>
              <w:marRight w:val="0"/>
              <w:marTop w:val="0"/>
              <w:marBottom w:val="0"/>
              <w:divBdr>
                <w:top w:val="none" w:sz="0" w:space="0" w:color="auto"/>
                <w:left w:val="none" w:sz="0" w:space="0" w:color="auto"/>
                <w:bottom w:val="none" w:sz="0" w:space="0" w:color="auto"/>
                <w:right w:val="none" w:sz="0" w:space="0" w:color="auto"/>
              </w:divBdr>
            </w:div>
            <w:div w:id="77583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835651">
      <w:marLeft w:val="0"/>
      <w:marRight w:val="0"/>
      <w:marTop w:val="0"/>
      <w:marBottom w:val="0"/>
      <w:divBdr>
        <w:top w:val="none" w:sz="0" w:space="0" w:color="auto"/>
        <w:left w:val="none" w:sz="0" w:space="0" w:color="auto"/>
        <w:bottom w:val="none" w:sz="0" w:space="0" w:color="auto"/>
        <w:right w:val="none" w:sz="0" w:space="0" w:color="auto"/>
      </w:divBdr>
      <w:divsChild>
        <w:div w:id="775835613">
          <w:marLeft w:val="0"/>
          <w:marRight w:val="0"/>
          <w:marTop w:val="0"/>
          <w:marBottom w:val="0"/>
          <w:divBdr>
            <w:top w:val="none" w:sz="0" w:space="0" w:color="auto"/>
            <w:left w:val="none" w:sz="0" w:space="0" w:color="auto"/>
            <w:bottom w:val="none" w:sz="0" w:space="0" w:color="auto"/>
            <w:right w:val="none" w:sz="0" w:space="0" w:color="auto"/>
          </w:divBdr>
        </w:div>
        <w:div w:id="775835659">
          <w:marLeft w:val="0"/>
          <w:marRight w:val="0"/>
          <w:marTop w:val="0"/>
          <w:marBottom w:val="0"/>
          <w:divBdr>
            <w:top w:val="none" w:sz="0" w:space="0" w:color="auto"/>
            <w:left w:val="none" w:sz="0" w:space="0" w:color="auto"/>
            <w:bottom w:val="none" w:sz="0" w:space="0" w:color="auto"/>
            <w:right w:val="none" w:sz="0" w:space="0" w:color="auto"/>
          </w:divBdr>
          <w:divsChild>
            <w:div w:id="775835541">
              <w:marLeft w:val="-75"/>
              <w:marRight w:val="0"/>
              <w:marTop w:val="30"/>
              <w:marBottom w:val="30"/>
              <w:divBdr>
                <w:top w:val="none" w:sz="0" w:space="0" w:color="auto"/>
                <w:left w:val="none" w:sz="0" w:space="0" w:color="auto"/>
                <w:bottom w:val="none" w:sz="0" w:space="0" w:color="auto"/>
                <w:right w:val="none" w:sz="0" w:space="0" w:color="auto"/>
              </w:divBdr>
              <w:divsChild>
                <w:div w:id="775835530">
                  <w:marLeft w:val="0"/>
                  <w:marRight w:val="0"/>
                  <w:marTop w:val="0"/>
                  <w:marBottom w:val="0"/>
                  <w:divBdr>
                    <w:top w:val="none" w:sz="0" w:space="0" w:color="auto"/>
                    <w:left w:val="none" w:sz="0" w:space="0" w:color="auto"/>
                    <w:bottom w:val="none" w:sz="0" w:space="0" w:color="auto"/>
                    <w:right w:val="none" w:sz="0" w:space="0" w:color="auto"/>
                  </w:divBdr>
                  <w:divsChild>
                    <w:div w:id="775835614">
                      <w:marLeft w:val="0"/>
                      <w:marRight w:val="0"/>
                      <w:marTop w:val="0"/>
                      <w:marBottom w:val="0"/>
                      <w:divBdr>
                        <w:top w:val="none" w:sz="0" w:space="0" w:color="auto"/>
                        <w:left w:val="none" w:sz="0" w:space="0" w:color="auto"/>
                        <w:bottom w:val="none" w:sz="0" w:space="0" w:color="auto"/>
                        <w:right w:val="none" w:sz="0" w:space="0" w:color="auto"/>
                      </w:divBdr>
                    </w:div>
                  </w:divsChild>
                </w:div>
                <w:div w:id="775835532">
                  <w:marLeft w:val="0"/>
                  <w:marRight w:val="0"/>
                  <w:marTop w:val="0"/>
                  <w:marBottom w:val="0"/>
                  <w:divBdr>
                    <w:top w:val="none" w:sz="0" w:space="0" w:color="auto"/>
                    <w:left w:val="none" w:sz="0" w:space="0" w:color="auto"/>
                    <w:bottom w:val="none" w:sz="0" w:space="0" w:color="auto"/>
                    <w:right w:val="none" w:sz="0" w:space="0" w:color="auto"/>
                  </w:divBdr>
                  <w:divsChild>
                    <w:div w:id="775835608">
                      <w:marLeft w:val="0"/>
                      <w:marRight w:val="0"/>
                      <w:marTop w:val="0"/>
                      <w:marBottom w:val="0"/>
                      <w:divBdr>
                        <w:top w:val="none" w:sz="0" w:space="0" w:color="auto"/>
                        <w:left w:val="none" w:sz="0" w:space="0" w:color="auto"/>
                        <w:bottom w:val="none" w:sz="0" w:space="0" w:color="auto"/>
                        <w:right w:val="none" w:sz="0" w:space="0" w:color="auto"/>
                      </w:divBdr>
                    </w:div>
                  </w:divsChild>
                </w:div>
                <w:div w:id="775835537">
                  <w:marLeft w:val="0"/>
                  <w:marRight w:val="0"/>
                  <w:marTop w:val="0"/>
                  <w:marBottom w:val="0"/>
                  <w:divBdr>
                    <w:top w:val="none" w:sz="0" w:space="0" w:color="auto"/>
                    <w:left w:val="none" w:sz="0" w:space="0" w:color="auto"/>
                    <w:bottom w:val="none" w:sz="0" w:space="0" w:color="auto"/>
                    <w:right w:val="none" w:sz="0" w:space="0" w:color="auto"/>
                  </w:divBdr>
                  <w:divsChild>
                    <w:div w:id="775835562">
                      <w:marLeft w:val="0"/>
                      <w:marRight w:val="0"/>
                      <w:marTop w:val="0"/>
                      <w:marBottom w:val="0"/>
                      <w:divBdr>
                        <w:top w:val="none" w:sz="0" w:space="0" w:color="auto"/>
                        <w:left w:val="none" w:sz="0" w:space="0" w:color="auto"/>
                        <w:bottom w:val="none" w:sz="0" w:space="0" w:color="auto"/>
                        <w:right w:val="none" w:sz="0" w:space="0" w:color="auto"/>
                      </w:divBdr>
                    </w:div>
                  </w:divsChild>
                </w:div>
                <w:div w:id="775835543">
                  <w:marLeft w:val="0"/>
                  <w:marRight w:val="0"/>
                  <w:marTop w:val="0"/>
                  <w:marBottom w:val="0"/>
                  <w:divBdr>
                    <w:top w:val="none" w:sz="0" w:space="0" w:color="auto"/>
                    <w:left w:val="none" w:sz="0" w:space="0" w:color="auto"/>
                    <w:bottom w:val="none" w:sz="0" w:space="0" w:color="auto"/>
                    <w:right w:val="none" w:sz="0" w:space="0" w:color="auto"/>
                  </w:divBdr>
                  <w:divsChild>
                    <w:div w:id="775835590">
                      <w:marLeft w:val="0"/>
                      <w:marRight w:val="0"/>
                      <w:marTop w:val="0"/>
                      <w:marBottom w:val="0"/>
                      <w:divBdr>
                        <w:top w:val="none" w:sz="0" w:space="0" w:color="auto"/>
                        <w:left w:val="none" w:sz="0" w:space="0" w:color="auto"/>
                        <w:bottom w:val="none" w:sz="0" w:space="0" w:color="auto"/>
                        <w:right w:val="none" w:sz="0" w:space="0" w:color="auto"/>
                      </w:divBdr>
                    </w:div>
                  </w:divsChild>
                </w:div>
                <w:div w:id="775835545">
                  <w:marLeft w:val="0"/>
                  <w:marRight w:val="0"/>
                  <w:marTop w:val="0"/>
                  <w:marBottom w:val="0"/>
                  <w:divBdr>
                    <w:top w:val="none" w:sz="0" w:space="0" w:color="auto"/>
                    <w:left w:val="none" w:sz="0" w:space="0" w:color="auto"/>
                    <w:bottom w:val="none" w:sz="0" w:space="0" w:color="auto"/>
                    <w:right w:val="none" w:sz="0" w:space="0" w:color="auto"/>
                  </w:divBdr>
                  <w:divsChild>
                    <w:div w:id="775835585">
                      <w:marLeft w:val="0"/>
                      <w:marRight w:val="0"/>
                      <w:marTop w:val="0"/>
                      <w:marBottom w:val="0"/>
                      <w:divBdr>
                        <w:top w:val="none" w:sz="0" w:space="0" w:color="auto"/>
                        <w:left w:val="none" w:sz="0" w:space="0" w:color="auto"/>
                        <w:bottom w:val="none" w:sz="0" w:space="0" w:color="auto"/>
                        <w:right w:val="none" w:sz="0" w:space="0" w:color="auto"/>
                      </w:divBdr>
                    </w:div>
                  </w:divsChild>
                </w:div>
                <w:div w:id="775835548">
                  <w:marLeft w:val="0"/>
                  <w:marRight w:val="0"/>
                  <w:marTop w:val="0"/>
                  <w:marBottom w:val="0"/>
                  <w:divBdr>
                    <w:top w:val="none" w:sz="0" w:space="0" w:color="auto"/>
                    <w:left w:val="none" w:sz="0" w:space="0" w:color="auto"/>
                    <w:bottom w:val="none" w:sz="0" w:space="0" w:color="auto"/>
                    <w:right w:val="none" w:sz="0" w:space="0" w:color="auto"/>
                  </w:divBdr>
                  <w:divsChild>
                    <w:div w:id="775835592">
                      <w:marLeft w:val="0"/>
                      <w:marRight w:val="0"/>
                      <w:marTop w:val="0"/>
                      <w:marBottom w:val="0"/>
                      <w:divBdr>
                        <w:top w:val="none" w:sz="0" w:space="0" w:color="auto"/>
                        <w:left w:val="none" w:sz="0" w:space="0" w:color="auto"/>
                        <w:bottom w:val="none" w:sz="0" w:space="0" w:color="auto"/>
                        <w:right w:val="none" w:sz="0" w:space="0" w:color="auto"/>
                      </w:divBdr>
                    </w:div>
                  </w:divsChild>
                </w:div>
                <w:div w:id="775835552">
                  <w:marLeft w:val="0"/>
                  <w:marRight w:val="0"/>
                  <w:marTop w:val="0"/>
                  <w:marBottom w:val="0"/>
                  <w:divBdr>
                    <w:top w:val="none" w:sz="0" w:space="0" w:color="auto"/>
                    <w:left w:val="none" w:sz="0" w:space="0" w:color="auto"/>
                    <w:bottom w:val="none" w:sz="0" w:space="0" w:color="auto"/>
                    <w:right w:val="none" w:sz="0" w:space="0" w:color="auto"/>
                  </w:divBdr>
                  <w:divsChild>
                    <w:div w:id="775835650">
                      <w:marLeft w:val="0"/>
                      <w:marRight w:val="0"/>
                      <w:marTop w:val="0"/>
                      <w:marBottom w:val="0"/>
                      <w:divBdr>
                        <w:top w:val="none" w:sz="0" w:space="0" w:color="auto"/>
                        <w:left w:val="none" w:sz="0" w:space="0" w:color="auto"/>
                        <w:bottom w:val="none" w:sz="0" w:space="0" w:color="auto"/>
                        <w:right w:val="none" w:sz="0" w:space="0" w:color="auto"/>
                      </w:divBdr>
                    </w:div>
                  </w:divsChild>
                </w:div>
                <w:div w:id="775835558">
                  <w:marLeft w:val="0"/>
                  <w:marRight w:val="0"/>
                  <w:marTop w:val="0"/>
                  <w:marBottom w:val="0"/>
                  <w:divBdr>
                    <w:top w:val="none" w:sz="0" w:space="0" w:color="auto"/>
                    <w:left w:val="none" w:sz="0" w:space="0" w:color="auto"/>
                    <w:bottom w:val="none" w:sz="0" w:space="0" w:color="auto"/>
                    <w:right w:val="none" w:sz="0" w:space="0" w:color="auto"/>
                  </w:divBdr>
                  <w:divsChild>
                    <w:div w:id="775835653">
                      <w:marLeft w:val="0"/>
                      <w:marRight w:val="0"/>
                      <w:marTop w:val="0"/>
                      <w:marBottom w:val="0"/>
                      <w:divBdr>
                        <w:top w:val="none" w:sz="0" w:space="0" w:color="auto"/>
                        <w:left w:val="none" w:sz="0" w:space="0" w:color="auto"/>
                        <w:bottom w:val="none" w:sz="0" w:space="0" w:color="auto"/>
                        <w:right w:val="none" w:sz="0" w:space="0" w:color="auto"/>
                      </w:divBdr>
                    </w:div>
                  </w:divsChild>
                </w:div>
                <w:div w:id="775835563">
                  <w:marLeft w:val="0"/>
                  <w:marRight w:val="0"/>
                  <w:marTop w:val="0"/>
                  <w:marBottom w:val="0"/>
                  <w:divBdr>
                    <w:top w:val="none" w:sz="0" w:space="0" w:color="auto"/>
                    <w:left w:val="none" w:sz="0" w:space="0" w:color="auto"/>
                    <w:bottom w:val="none" w:sz="0" w:space="0" w:color="auto"/>
                    <w:right w:val="none" w:sz="0" w:space="0" w:color="auto"/>
                  </w:divBdr>
                  <w:divsChild>
                    <w:div w:id="775835605">
                      <w:marLeft w:val="0"/>
                      <w:marRight w:val="0"/>
                      <w:marTop w:val="0"/>
                      <w:marBottom w:val="0"/>
                      <w:divBdr>
                        <w:top w:val="none" w:sz="0" w:space="0" w:color="auto"/>
                        <w:left w:val="none" w:sz="0" w:space="0" w:color="auto"/>
                        <w:bottom w:val="none" w:sz="0" w:space="0" w:color="auto"/>
                        <w:right w:val="none" w:sz="0" w:space="0" w:color="auto"/>
                      </w:divBdr>
                    </w:div>
                  </w:divsChild>
                </w:div>
                <w:div w:id="775835571">
                  <w:marLeft w:val="0"/>
                  <w:marRight w:val="0"/>
                  <w:marTop w:val="0"/>
                  <w:marBottom w:val="0"/>
                  <w:divBdr>
                    <w:top w:val="none" w:sz="0" w:space="0" w:color="auto"/>
                    <w:left w:val="none" w:sz="0" w:space="0" w:color="auto"/>
                    <w:bottom w:val="none" w:sz="0" w:space="0" w:color="auto"/>
                    <w:right w:val="none" w:sz="0" w:space="0" w:color="auto"/>
                  </w:divBdr>
                  <w:divsChild>
                    <w:div w:id="775835625">
                      <w:marLeft w:val="0"/>
                      <w:marRight w:val="0"/>
                      <w:marTop w:val="0"/>
                      <w:marBottom w:val="0"/>
                      <w:divBdr>
                        <w:top w:val="none" w:sz="0" w:space="0" w:color="auto"/>
                        <w:left w:val="none" w:sz="0" w:space="0" w:color="auto"/>
                        <w:bottom w:val="none" w:sz="0" w:space="0" w:color="auto"/>
                        <w:right w:val="none" w:sz="0" w:space="0" w:color="auto"/>
                      </w:divBdr>
                    </w:div>
                  </w:divsChild>
                </w:div>
                <w:div w:id="775835583">
                  <w:marLeft w:val="0"/>
                  <w:marRight w:val="0"/>
                  <w:marTop w:val="0"/>
                  <w:marBottom w:val="0"/>
                  <w:divBdr>
                    <w:top w:val="none" w:sz="0" w:space="0" w:color="auto"/>
                    <w:left w:val="none" w:sz="0" w:space="0" w:color="auto"/>
                    <w:bottom w:val="none" w:sz="0" w:space="0" w:color="auto"/>
                    <w:right w:val="none" w:sz="0" w:space="0" w:color="auto"/>
                  </w:divBdr>
                  <w:divsChild>
                    <w:div w:id="775835643">
                      <w:marLeft w:val="0"/>
                      <w:marRight w:val="0"/>
                      <w:marTop w:val="0"/>
                      <w:marBottom w:val="0"/>
                      <w:divBdr>
                        <w:top w:val="none" w:sz="0" w:space="0" w:color="auto"/>
                        <w:left w:val="none" w:sz="0" w:space="0" w:color="auto"/>
                        <w:bottom w:val="none" w:sz="0" w:space="0" w:color="auto"/>
                        <w:right w:val="none" w:sz="0" w:space="0" w:color="auto"/>
                      </w:divBdr>
                    </w:div>
                  </w:divsChild>
                </w:div>
                <w:div w:id="775835589">
                  <w:marLeft w:val="0"/>
                  <w:marRight w:val="0"/>
                  <w:marTop w:val="0"/>
                  <w:marBottom w:val="0"/>
                  <w:divBdr>
                    <w:top w:val="none" w:sz="0" w:space="0" w:color="auto"/>
                    <w:left w:val="none" w:sz="0" w:space="0" w:color="auto"/>
                    <w:bottom w:val="none" w:sz="0" w:space="0" w:color="auto"/>
                    <w:right w:val="none" w:sz="0" w:space="0" w:color="auto"/>
                  </w:divBdr>
                  <w:divsChild>
                    <w:div w:id="775835553">
                      <w:marLeft w:val="0"/>
                      <w:marRight w:val="0"/>
                      <w:marTop w:val="0"/>
                      <w:marBottom w:val="0"/>
                      <w:divBdr>
                        <w:top w:val="none" w:sz="0" w:space="0" w:color="auto"/>
                        <w:left w:val="none" w:sz="0" w:space="0" w:color="auto"/>
                        <w:bottom w:val="none" w:sz="0" w:space="0" w:color="auto"/>
                        <w:right w:val="none" w:sz="0" w:space="0" w:color="auto"/>
                      </w:divBdr>
                    </w:div>
                  </w:divsChild>
                </w:div>
                <w:div w:id="775835594">
                  <w:marLeft w:val="0"/>
                  <w:marRight w:val="0"/>
                  <w:marTop w:val="0"/>
                  <w:marBottom w:val="0"/>
                  <w:divBdr>
                    <w:top w:val="none" w:sz="0" w:space="0" w:color="auto"/>
                    <w:left w:val="none" w:sz="0" w:space="0" w:color="auto"/>
                    <w:bottom w:val="none" w:sz="0" w:space="0" w:color="auto"/>
                    <w:right w:val="none" w:sz="0" w:space="0" w:color="auto"/>
                  </w:divBdr>
                  <w:divsChild>
                    <w:div w:id="775835618">
                      <w:marLeft w:val="0"/>
                      <w:marRight w:val="0"/>
                      <w:marTop w:val="0"/>
                      <w:marBottom w:val="0"/>
                      <w:divBdr>
                        <w:top w:val="none" w:sz="0" w:space="0" w:color="auto"/>
                        <w:left w:val="none" w:sz="0" w:space="0" w:color="auto"/>
                        <w:bottom w:val="none" w:sz="0" w:space="0" w:color="auto"/>
                        <w:right w:val="none" w:sz="0" w:space="0" w:color="auto"/>
                      </w:divBdr>
                    </w:div>
                  </w:divsChild>
                </w:div>
                <w:div w:id="775835599">
                  <w:marLeft w:val="0"/>
                  <w:marRight w:val="0"/>
                  <w:marTop w:val="0"/>
                  <w:marBottom w:val="0"/>
                  <w:divBdr>
                    <w:top w:val="none" w:sz="0" w:space="0" w:color="auto"/>
                    <w:left w:val="none" w:sz="0" w:space="0" w:color="auto"/>
                    <w:bottom w:val="none" w:sz="0" w:space="0" w:color="auto"/>
                    <w:right w:val="none" w:sz="0" w:space="0" w:color="auto"/>
                  </w:divBdr>
                  <w:divsChild>
                    <w:div w:id="775835633">
                      <w:marLeft w:val="0"/>
                      <w:marRight w:val="0"/>
                      <w:marTop w:val="0"/>
                      <w:marBottom w:val="0"/>
                      <w:divBdr>
                        <w:top w:val="none" w:sz="0" w:space="0" w:color="auto"/>
                        <w:left w:val="none" w:sz="0" w:space="0" w:color="auto"/>
                        <w:bottom w:val="none" w:sz="0" w:space="0" w:color="auto"/>
                        <w:right w:val="none" w:sz="0" w:space="0" w:color="auto"/>
                      </w:divBdr>
                    </w:div>
                  </w:divsChild>
                </w:div>
                <w:div w:id="775835604">
                  <w:marLeft w:val="0"/>
                  <w:marRight w:val="0"/>
                  <w:marTop w:val="0"/>
                  <w:marBottom w:val="0"/>
                  <w:divBdr>
                    <w:top w:val="none" w:sz="0" w:space="0" w:color="auto"/>
                    <w:left w:val="none" w:sz="0" w:space="0" w:color="auto"/>
                    <w:bottom w:val="none" w:sz="0" w:space="0" w:color="auto"/>
                    <w:right w:val="none" w:sz="0" w:space="0" w:color="auto"/>
                  </w:divBdr>
                  <w:divsChild>
                    <w:div w:id="775835527">
                      <w:marLeft w:val="0"/>
                      <w:marRight w:val="0"/>
                      <w:marTop w:val="0"/>
                      <w:marBottom w:val="0"/>
                      <w:divBdr>
                        <w:top w:val="none" w:sz="0" w:space="0" w:color="auto"/>
                        <w:left w:val="none" w:sz="0" w:space="0" w:color="auto"/>
                        <w:bottom w:val="none" w:sz="0" w:space="0" w:color="auto"/>
                        <w:right w:val="none" w:sz="0" w:space="0" w:color="auto"/>
                      </w:divBdr>
                    </w:div>
                    <w:div w:id="775835551">
                      <w:marLeft w:val="0"/>
                      <w:marRight w:val="0"/>
                      <w:marTop w:val="0"/>
                      <w:marBottom w:val="0"/>
                      <w:divBdr>
                        <w:top w:val="none" w:sz="0" w:space="0" w:color="auto"/>
                        <w:left w:val="none" w:sz="0" w:space="0" w:color="auto"/>
                        <w:bottom w:val="none" w:sz="0" w:space="0" w:color="auto"/>
                        <w:right w:val="none" w:sz="0" w:space="0" w:color="auto"/>
                      </w:divBdr>
                    </w:div>
                  </w:divsChild>
                </w:div>
                <w:div w:id="775835615">
                  <w:marLeft w:val="0"/>
                  <w:marRight w:val="0"/>
                  <w:marTop w:val="0"/>
                  <w:marBottom w:val="0"/>
                  <w:divBdr>
                    <w:top w:val="none" w:sz="0" w:space="0" w:color="auto"/>
                    <w:left w:val="none" w:sz="0" w:space="0" w:color="auto"/>
                    <w:bottom w:val="none" w:sz="0" w:space="0" w:color="auto"/>
                    <w:right w:val="none" w:sz="0" w:space="0" w:color="auto"/>
                  </w:divBdr>
                  <w:divsChild>
                    <w:div w:id="775835581">
                      <w:marLeft w:val="0"/>
                      <w:marRight w:val="0"/>
                      <w:marTop w:val="0"/>
                      <w:marBottom w:val="0"/>
                      <w:divBdr>
                        <w:top w:val="none" w:sz="0" w:space="0" w:color="auto"/>
                        <w:left w:val="none" w:sz="0" w:space="0" w:color="auto"/>
                        <w:bottom w:val="none" w:sz="0" w:space="0" w:color="auto"/>
                        <w:right w:val="none" w:sz="0" w:space="0" w:color="auto"/>
                      </w:divBdr>
                    </w:div>
                  </w:divsChild>
                </w:div>
                <w:div w:id="775835619">
                  <w:marLeft w:val="0"/>
                  <w:marRight w:val="0"/>
                  <w:marTop w:val="0"/>
                  <w:marBottom w:val="0"/>
                  <w:divBdr>
                    <w:top w:val="none" w:sz="0" w:space="0" w:color="auto"/>
                    <w:left w:val="none" w:sz="0" w:space="0" w:color="auto"/>
                    <w:bottom w:val="none" w:sz="0" w:space="0" w:color="auto"/>
                    <w:right w:val="none" w:sz="0" w:space="0" w:color="auto"/>
                  </w:divBdr>
                  <w:divsChild>
                    <w:div w:id="775835658">
                      <w:marLeft w:val="0"/>
                      <w:marRight w:val="0"/>
                      <w:marTop w:val="0"/>
                      <w:marBottom w:val="0"/>
                      <w:divBdr>
                        <w:top w:val="none" w:sz="0" w:space="0" w:color="auto"/>
                        <w:left w:val="none" w:sz="0" w:space="0" w:color="auto"/>
                        <w:bottom w:val="none" w:sz="0" w:space="0" w:color="auto"/>
                        <w:right w:val="none" w:sz="0" w:space="0" w:color="auto"/>
                      </w:divBdr>
                    </w:div>
                  </w:divsChild>
                </w:div>
                <w:div w:id="775835636">
                  <w:marLeft w:val="0"/>
                  <w:marRight w:val="0"/>
                  <w:marTop w:val="0"/>
                  <w:marBottom w:val="0"/>
                  <w:divBdr>
                    <w:top w:val="none" w:sz="0" w:space="0" w:color="auto"/>
                    <w:left w:val="none" w:sz="0" w:space="0" w:color="auto"/>
                    <w:bottom w:val="none" w:sz="0" w:space="0" w:color="auto"/>
                    <w:right w:val="none" w:sz="0" w:space="0" w:color="auto"/>
                  </w:divBdr>
                  <w:divsChild>
                    <w:div w:id="77583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599_2000.html" TargetMode="External"/><Relationship Id="rId13" Type="http://schemas.openxmlformats.org/officeDocument/2006/relationships/hyperlink" Target="http://www.secretariasenado.gov.co/senado/basedoc/ley_2277_2022_pr001.html" TargetMode="External"/><Relationship Id="rId18" Type="http://schemas.openxmlformats.org/officeDocument/2006/relationships/hyperlink" Target="http://www.secretariasenado.gov.co/senado/basedoc/ley_0599_2000.htm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secretariasenado.gov.co/senado/basedoc/decreto_0560_2020.html" TargetMode="External"/><Relationship Id="rId7" Type="http://schemas.openxmlformats.org/officeDocument/2006/relationships/image" Target="media/image1.bin"/><Relationship Id="rId12" Type="http://schemas.openxmlformats.org/officeDocument/2006/relationships/hyperlink" Target="http://www.secretariasenado.gov.co/senado/basedoc/ley_0599_2000.html" TargetMode="External"/><Relationship Id="rId17" Type="http://schemas.openxmlformats.org/officeDocument/2006/relationships/hyperlink" Target="http://www.secretariasenado.gov.co/senado/basedoc/ley_0599_2000.htm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ecretariasenado.gov.co/senado/basedoc/ley_0599_2000.html" TargetMode="External"/><Relationship Id="rId20" Type="http://schemas.openxmlformats.org/officeDocument/2006/relationships/hyperlink" Target="http://www.secretariasenado.gov.co/senado/basedoc/estatuto_tributario_pr004.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0599_2000.html" TargetMode="External"/><Relationship Id="rId24" Type="http://schemas.openxmlformats.org/officeDocument/2006/relationships/hyperlink" Target="http://www.secretariasenado.gov.co/senado/basedoc/decreto_0772_2020.html" TargetMode="External"/><Relationship Id="rId5" Type="http://schemas.openxmlformats.org/officeDocument/2006/relationships/footnotes" Target="footnotes.xml"/><Relationship Id="rId15" Type="http://schemas.openxmlformats.org/officeDocument/2006/relationships/hyperlink" Target="http://www.secretariasenado.gov.co/senado/basedoc/ley_0599_2000_pr016.html" TargetMode="External"/><Relationship Id="rId23" Type="http://schemas.openxmlformats.org/officeDocument/2006/relationships/hyperlink" Target="http://www.secretariasenado.gov.co/senado/basedoc/decreto_0560_2020.html" TargetMode="External"/><Relationship Id="rId28" Type="http://schemas.openxmlformats.org/officeDocument/2006/relationships/fontTable" Target="fontTable.xml"/><Relationship Id="rId10" Type="http://schemas.openxmlformats.org/officeDocument/2006/relationships/hyperlink" Target="http://www.secretariasenado.gov.co/senado/basedoc/ley_0599_2000.html" TargetMode="External"/><Relationship Id="rId19" Type="http://schemas.openxmlformats.org/officeDocument/2006/relationships/hyperlink" Target="http://www.secretariasenado.gov.co/senado/basedoc/estatuto_tributario_pr004.html" TargetMode="External"/><Relationship Id="rId4" Type="http://schemas.openxmlformats.org/officeDocument/2006/relationships/webSettings" Target="webSettings.xml"/><Relationship Id="rId9" Type="http://schemas.openxmlformats.org/officeDocument/2006/relationships/hyperlink" Target="http://www.secretariasenado.gov.co/senado/basedoc/ley_0599_2000.html" TargetMode="External"/><Relationship Id="rId14" Type="http://schemas.openxmlformats.org/officeDocument/2006/relationships/hyperlink" Target="http://www.secretariasenado.gov.co/senado/basedoc/ley_0599_2000.html" TargetMode="External"/><Relationship Id="rId22" Type="http://schemas.openxmlformats.org/officeDocument/2006/relationships/hyperlink" Target="http://www.secretariasenado.gov.co/senado/basedoc/decreto_0772_2020.html" TargetMode="External"/><Relationship Id="rId27"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youtube.com/watch?v=rIxRKsbe4P0" TargetMode="External"/><Relationship Id="rId1" Type="http://schemas.openxmlformats.org/officeDocument/2006/relationships/hyperlink" Target="https://www.youtube.com/watch?v=RWsjxbqWD8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34307</Words>
  <Characters>188692</Characters>
  <Application>Microsoft Office Word</Application>
  <DocSecurity>0</DocSecurity>
  <Lines>1572</Lines>
  <Paragraphs>445</Paragraphs>
  <ScaleCrop>false</ScaleCrop>
  <Company/>
  <LinksUpToDate>false</LinksUpToDate>
  <CharactersWithSpaces>222554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Lucía Abello Restrepo</dc:creator>
  <cp:keywords/>
  <dc:description/>
  <cp:lastModifiedBy>UsrIIS</cp:lastModifiedBy>
  <cp:revision>2</cp:revision>
  <cp:lastPrinted>2024-01-15T15:54:00Z</cp:lastPrinted>
  <dcterms:created xsi:type="dcterms:W3CDTF">2024-09-23T14:51:00Z</dcterms:created>
  <dcterms:modified xsi:type="dcterms:W3CDTF">2024-09-23T14:51:00Z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0x0101008150568683C44847841D07DDA81160A3</vt:lpwstr>
  </property>
</Properties>
</file>