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C11" w:rsidRPr="0012214F" w:rsidRDefault="004D080B">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2214F">
        <w:rPr>
          <w:rFonts w:ascii="Times New Roman" w:hAnsi="Times New Roman" w:cs="Times New Roman"/>
          <w:sz w:val="28"/>
          <w:szCs w:val="24"/>
        </w:rPr>
        <w:t xml:space="preserve"> </w:t>
      </w:r>
    </w:p>
    <w:p w:rsidR="00517C11" w:rsidRPr="0012214F" w:rsidRDefault="00517C11">
      <w:pPr>
        <w:widowControl w:val="0"/>
        <w:autoSpaceDE w:val="0"/>
        <w:autoSpaceDN w:val="0"/>
        <w:adjustRightInd w:val="0"/>
        <w:spacing w:after="0" w:line="240" w:lineRule="auto"/>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center"/>
        <w:rPr>
          <w:rFonts w:ascii="Times New Roman" w:hAnsi="Times New Roman" w:cs="Times New Roman"/>
          <w:b/>
          <w:bCs/>
          <w:sz w:val="28"/>
          <w:szCs w:val="28"/>
        </w:rPr>
      </w:pPr>
      <w:r w:rsidRPr="0012214F">
        <w:rPr>
          <w:rFonts w:ascii="Times New Roman" w:hAnsi="Times New Roman" w:cs="Times New Roman"/>
          <w:b/>
          <w:bCs/>
          <w:sz w:val="28"/>
          <w:szCs w:val="28"/>
        </w:rPr>
        <w:t xml:space="preserve">TEMAS-SUBTEMAS </w:t>
      </w:r>
    </w:p>
    <w:p w:rsidR="00517C11" w:rsidRPr="0012214F" w:rsidRDefault="00517C11">
      <w:pPr>
        <w:widowControl w:val="0"/>
        <w:autoSpaceDE w:val="0"/>
        <w:autoSpaceDN w:val="0"/>
        <w:adjustRightInd w:val="0"/>
        <w:spacing w:after="0" w:line="240" w:lineRule="auto"/>
        <w:jc w:val="center"/>
        <w:rPr>
          <w:rFonts w:ascii="Times New Roman" w:hAnsi="Times New Roman" w:cs="Times New Roman"/>
          <w:b/>
          <w:bCs/>
          <w:sz w:val="28"/>
          <w:szCs w:val="28"/>
        </w:rPr>
      </w:pPr>
    </w:p>
    <w:p w:rsidR="00517C11" w:rsidRPr="0012214F" w:rsidRDefault="004D080B">
      <w:pPr>
        <w:widowControl w:val="0"/>
        <w:autoSpaceDE w:val="0"/>
        <w:autoSpaceDN w:val="0"/>
        <w:adjustRightInd w:val="0"/>
        <w:spacing w:after="0" w:line="240" w:lineRule="auto"/>
        <w:jc w:val="center"/>
        <w:rPr>
          <w:rFonts w:ascii="Times New Roman" w:hAnsi="Times New Roman" w:cs="Times New Roman"/>
          <w:sz w:val="28"/>
          <w:szCs w:val="28"/>
        </w:rPr>
      </w:pPr>
      <w:r w:rsidRPr="0012214F">
        <w:rPr>
          <w:rFonts w:ascii="Times New Roman" w:hAnsi="Times New Roman" w:cs="Times New Roman"/>
          <w:b/>
          <w:bCs/>
          <w:sz w:val="28"/>
          <w:szCs w:val="28"/>
        </w:rPr>
        <w:t xml:space="preserve">Sentencia C-034/24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INHIBICION DE LA CORTE CONSTITUCIONAL POR INEPTITUD SUSTANTIVA DE LA DEMANDA</w:t>
      </w:r>
      <w:r w:rsidRPr="0012214F">
        <w:rPr>
          <w:rFonts w:ascii="Times New Roman" w:hAnsi="Times New Roman" w:cs="Times New Roman"/>
          <w:sz w:val="28"/>
          <w:szCs w:val="28"/>
        </w:rPr>
        <w:t xml:space="preserve">-Incumplimiento de requisitos de certeza, especificidad, pertinencia y suficiencia en los cargos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DEMANDA DE INCONSTITUCIONALIDAD CONTRA LA LEY 2277 DE 2022</w:t>
      </w:r>
      <w:r w:rsidRPr="0012214F">
        <w:rPr>
          <w:rFonts w:ascii="Times New Roman" w:hAnsi="Times New Roman" w:cs="Times New Roman"/>
          <w:sz w:val="28"/>
          <w:szCs w:val="28"/>
        </w:rPr>
        <w:t xml:space="preserve">-Estarse a lo resuelto en la sentencia C-435 de 2023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COMISION DE CONCILIACION</w:t>
      </w:r>
      <w:r w:rsidRPr="0012214F">
        <w:rPr>
          <w:rFonts w:ascii="Times New Roman" w:hAnsi="Times New Roman" w:cs="Times New Roman"/>
          <w:sz w:val="28"/>
          <w:szCs w:val="28"/>
        </w:rPr>
        <w:t xml:space="preserve">-Función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COMISION DE CONCILIACION</w:t>
      </w:r>
      <w:r w:rsidRPr="0012214F">
        <w:rPr>
          <w:rFonts w:ascii="Times New Roman" w:hAnsi="Times New Roman" w:cs="Times New Roman"/>
          <w:sz w:val="28"/>
          <w:szCs w:val="28"/>
        </w:rPr>
        <w:t xml:space="preserve">-Integración respeta principio de pluralismo político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COMISION ACCIDENTAL DE CONCILIACION EN TRAMITE LEGISLATIVO</w:t>
      </w:r>
      <w:r w:rsidRPr="0012214F">
        <w:rPr>
          <w:rFonts w:ascii="Times New Roman" w:hAnsi="Times New Roman" w:cs="Times New Roman"/>
          <w:sz w:val="28"/>
          <w:szCs w:val="28"/>
        </w:rPr>
        <w:t>-Conformación</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i/>
          <w:iCs/>
          <w:sz w:val="28"/>
          <w:szCs w:val="28"/>
        </w:rPr>
        <w:t xml:space="preserve"> No existe una norma constitucional ni orgánica que prevea la obligatoriedad de que las comisiones accidentales de conciliación deban integrarse con miembros del Congreso que pertenezcan a partidos de oposición. Más aún, la jurisprudencia ha manifestado que la representación de las bancadas en las comisiones accidentales de conciliación se entiende satisfecha, aun cuando estas no hayan sido integradas por congresistas de todas ellas (ver 30.3 supra). También la Corte ha indicado que es, así mismo, irrazonable sostener que la regla prevista en el artículo 187 de la LORC implique que en la comisión de conciliación deban tener asiento todos y cada uno de los congresistas mencionados en dicha disposición, pues ello daría al traste con el objetivo inherente a estas comisiones accidentales, aunado a que implicaría consecuencias contraproducentes e incoherentes con la eficacia y celeridad de la práctica legislativa.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4D080B">
      <w:pPr>
        <w:widowControl w:val="0"/>
        <w:autoSpaceDE w:val="0"/>
        <w:autoSpaceDN w:val="0"/>
        <w:adjustRightInd w:val="0"/>
        <w:spacing w:after="0" w:line="240" w:lineRule="auto"/>
        <w:jc w:val="both"/>
        <w:rPr>
          <w:rFonts w:ascii="Times New Roman" w:hAnsi="Times New Roman" w:cs="Times New Roman"/>
          <w:sz w:val="28"/>
          <w:szCs w:val="28"/>
        </w:rPr>
      </w:pPr>
      <w:r w:rsidRPr="0012214F">
        <w:rPr>
          <w:rFonts w:ascii="Times New Roman" w:hAnsi="Times New Roman" w:cs="Times New Roman"/>
          <w:b/>
          <w:bCs/>
          <w:sz w:val="28"/>
          <w:szCs w:val="28"/>
        </w:rPr>
        <w:t>MESAS DIRECTIVAS DEL CONGRESO</w:t>
      </w:r>
      <w:r w:rsidRPr="0012214F">
        <w:rPr>
          <w:rFonts w:ascii="Times New Roman" w:hAnsi="Times New Roman" w:cs="Times New Roman"/>
          <w:sz w:val="28"/>
          <w:szCs w:val="28"/>
        </w:rPr>
        <w:t xml:space="preserve">-Poder reglamentario </w:t>
      </w:r>
    </w:p>
    <w:p w:rsidR="00517C11" w:rsidRPr="0012214F" w:rsidRDefault="00517C11">
      <w:pPr>
        <w:widowControl w:val="0"/>
        <w:autoSpaceDE w:val="0"/>
        <w:autoSpaceDN w:val="0"/>
        <w:adjustRightInd w:val="0"/>
        <w:spacing w:after="0" w:line="240" w:lineRule="auto"/>
        <w:jc w:val="both"/>
        <w:rPr>
          <w:rFonts w:ascii="Times New Roman" w:hAnsi="Times New Roman" w:cs="Times New Roman"/>
          <w:sz w:val="28"/>
          <w:szCs w:val="28"/>
        </w:rPr>
      </w:pPr>
    </w:p>
    <w:p w:rsidR="00517C11" w:rsidRPr="0012214F" w:rsidRDefault="0012214F">
      <w:pPr>
        <w:widowControl w:val="0"/>
        <w:autoSpaceDE w:val="0"/>
        <w:autoSpaceDN w:val="0"/>
        <w:adjustRightInd w:val="0"/>
        <w:spacing w:after="0" w:line="240" w:lineRule="auto"/>
        <w:jc w:val="both"/>
        <w:rPr>
          <w:rFonts w:ascii="Times New Roman" w:hAnsi="Times New Roman" w:cs="Times New Roman"/>
          <w:sz w:val="28"/>
        </w:rPr>
      </w:pPr>
      <w:r w:rsidRPr="0012214F">
        <w:rPr>
          <w:rFonts w:ascii="Times New Roman" w:hAnsi="Times New Roman" w:cs="Times New Roman"/>
          <w:sz w:val="28"/>
          <w:szCs w:val="28"/>
        </w:rPr>
        <w:pict>
          <v:rect id="_x0000_i1025" style="width:0;height:1.5pt" o:hralign="center" o:hrstd="t" o:hr="t" fillcolor="#a0a0a0" stroked="f"/>
        </w:pict>
      </w:r>
    </w:p>
    <w:p w:rsidR="00F118C1" w:rsidRPr="0012214F" w:rsidRDefault="0012214F" w:rsidP="00B3770B">
      <w:pPr>
        <w:pStyle w:val="Ttulo1"/>
        <w:tabs>
          <w:tab w:val="clear" w:pos="709"/>
          <w:tab w:val="left" w:pos="284"/>
        </w:tabs>
        <w:ind w:left="284" w:hanging="284"/>
        <w:contextualSpacing/>
        <w:rPr>
          <w:rFonts w:ascii="Times New Roman" w:hAnsi="Times New Roman" w:cs="Times New Roman"/>
          <w:sz w:val="28"/>
          <w:szCs w:val="28"/>
        </w:rPr>
      </w:pPr>
      <w:r w:rsidRPr="0012214F">
        <w:rPr>
          <w:rFonts w:ascii="Times New Roman" w:hAnsi="Times New Roman" w:cs="Times New Roman"/>
          <w:sz w:val="28"/>
          <w:szCs w:val="28"/>
        </w:rPr>
        <w:t>REPÚBLICA DE COLOMBIA</w:t>
      </w:r>
    </w:p>
    <w:p w:rsidR="0070317E" w:rsidRPr="0012214F" w:rsidRDefault="0012214F" w:rsidP="00B3770B">
      <w:pPr>
        <w:tabs>
          <w:tab w:val="left" w:pos="284"/>
        </w:tabs>
        <w:contextualSpacing/>
        <w:jc w:val="center"/>
        <w:rPr>
          <w:rFonts w:ascii="Times New Roman" w:hAnsi="Times New Roman" w:cs="Times New Roman"/>
          <w:sz w:val="28"/>
          <w:szCs w:val="28"/>
        </w:rPr>
      </w:pPr>
    </w:p>
    <w:p w:rsidR="00F118C1" w:rsidRPr="0012214F" w:rsidRDefault="0012214F" w:rsidP="00B3770B">
      <w:pPr>
        <w:pStyle w:val="Ttulo"/>
        <w:tabs>
          <w:tab w:val="left" w:pos="284"/>
        </w:tabs>
        <w:ind w:right="51"/>
        <w:contextualSpacing/>
        <w:rPr>
          <w:rFonts w:ascii="Times New Roman" w:hAnsi="Times New Roman" w:cs="Times New Roman"/>
          <w:sz w:val="28"/>
          <w:szCs w:val="28"/>
        </w:rPr>
      </w:pPr>
      <w:r w:rsidRPr="0012214F">
        <w:rPr>
          <w:rFonts w:ascii="Times New Roman" w:hAnsi="Times New Roman" w:cs="Times New Roman"/>
          <w:noProof/>
          <w:sz w:val="28"/>
          <w:szCs w:val="28"/>
        </w:rPr>
        <w:drawing>
          <wp:inline distT="0" distB="0" distL="0" distR="0" wp14:anchorId="0E2AB267" wp14:editId="170ACE9F">
            <wp:extent cx="796290" cy="840105"/>
            <wp:effectExtent l="0" t="0" r="3810" b="0"/>
            <wp:docPr id="1" name="image2.png" descr="imagenes/logo.png"/>
            <wp:cNvGraphicFramePr/>
            <a:graphic xmlns:a="http://schemas.openxmlformats.org/drawingml/2006/main">
              <a:graphicData uri="http://schemas.openxmlformats.org/drawingml/2006/picture">
                <pic:pic xmlns:pic="http://schemas.openxmlformats.org/drawingml/2006/picture">
                  <pic:nvPicPr>
                    <pic:cNvPr id="1" name="image2.png" descr="imagenes/logo.png"/>
                    <pic:cNvPicPr/>
                  </pic:nvPicPr>
                  <pic:blipFill>
                    <a:blip r:embed="rId7"/>
                    <a:srcRect/>
                    <a:stretch>
                      <a:fillRect/>
                    </a:stretch>
                  </pic:blipFill>
                  <pic:spPr>
                    <a:xfrm>
                      <a:off x="0" y="0"/>
                      <a:ext cx="796290" cy="840105"/>
                    </a:xfrm>
                    <a:prstGeom prst="rect">
                      <a:avLst/>
                    </a:prstGeom>
                    <a:ln/>
                  </pic:spPr>
                </pic:pic>
              </a:graphicData>
            </a:graphic>
          </wp:inline>
        </w:drawing>
      </w:r>
    </w:p>
    <w:p w:rsidR="00CD2D94" w:rsidRPr="0012214F" w:rsidRDefault="0012214F" w:rsidP="00B3770B">
      <w:pPr>
        <w:tabs>
          <w:tab w:val="left" w:pos="284"/>
        </w:tabs>
        <w:ind w:right="51"/>
        <w:contextualSpacing/>
        <w:rPr>
          <w:rFonts w:ascii="Times New Roman" w:hAnsi="Times New Roman" w:cs="Times New Roman"/>
          <w:b/>
          <w:sz w:val="28"/>
          <w:szCs w:val="28"/>
        </w:rPr>
      </w:pPr>
    </w:p>
    <w:p w:rsidR="00F118C1" w:rsidRPr="0012214F" w:rsidRDefault="0012214F" w:rsidP="00B3770B">
      <w:pPr>
        <w:pStyle w:val="Ttulo1"/>
        <w:tabs>
          <w:tab w:val="clear" w:pos="709"/>
          <w:tab w:val="left" w:pos="284"/>
        </w:tabs>
        <w:ind w:left="0" w:firstLine="0"/>
        <w:contextualSpacing/>
        <w:rPr>
          <w:rFonts w:ascii="Times New Roman" w:hAnsi="Times New Roman" w:cs="Times New Roman"/>
          <w:sz w:val="28"/>
          <w:szCs w:val="28"/>
        </w:rPr>
      </w:pPr>
      <w:r w:rsidRPr="0012214F">
        <w:rPr>
          <w:rFonts w:ascii="Times New Roman" w:hAnsi="Times New Roman" w:cs="Times New Roman"/>
          <w:sz w:val="28"/>
          <w:szCs w:val="28"/>
        </w:rPr>
        <w:t xml:space="preserve">CORTE </w:t>
      </w:r>
      <w:r w:rsidRPr="0012214F">
        <w:rPr>
          <w:rFonts w:ascii="Times New Roman" w:hAnsi="Times New Roman" w:cs="Times New Roman"/>
          <w:sz w:val="28"/>
          <w:szCs w:val="28"/>
        </w:rPr>
        <w:t>CONSTITUCIONAL</w:t>
      </w:r>
    </w:p>
    <w:p w:rsidR="00CD2D94" w:rsidRPr="0012214F" w:rsidRDefault="0012214F" w:rsidP="00B3770B">
      <w:pPr>
        <w:tabs>
          <w:tab w:val="left" w:pos="284"/>
        </w:tabs>
        <w:contextualSpacing/>
        <w:rPr>
          <w:rFonts w:ascii="Times New Roman" w:hAnsi="Times New Roman" w:cs="Times New Roman"/>
          <w:sz w:val="28"/>
          <w:szCs w:val="28"/>
        </w:rPr>
      </w:pPr>
    </w:p>
    <w:p w:rsidR="003B7C8B" w:rsidRPr="0012214F" w:rsidRDefault="0012214F" w:rsidP="00B3770B">
      <w:pPr>
        <w:tabs>
          <w:tab w:val="left" w:pos="284"/>
        </w:tabs>
        <w:contextualSpacing/>
        <w:rPr>
          <w:rFonts w:ascii="Times New Roman" w:hAnsi="Times New Roman" w:cs="Times New Roman"/>
          <w:sz w:val="28"/>
          <w:szCs w:val="28"/>
        </w:rPr>
      </w:pPr>
    </w:p>
    <w:p w:rsidR="003B7C8B" w:rsidRPr="0012214F" w:rsidRDefault="0012214F" w:rsidP="00B3770B">
      <w:pPr>
        <w:tabs>
          <w:tab w:val="left" w:pos="284"/>
        </w:tabs>
        <w:contextualSpacing/>
        <w:jc w:val="center"/>
        <w:rPr>
          <w:rFonts w:ascii="Times New Roman" w:hAnsi="Times New Roman" w:cs="Times New Roman"/>
          <w:b/>
          <w:bCs/>
          <w:sz w:val="28"/>
          <w:szCs w:val="28"/>
        </w:rPr>
      </w:pPr>
      <w:r w:rsidRPr="0012214F">
        <w:rPr>
          <w:rFonts w:ascii="Times New Roman" w:hAnsi="Times New Roman" w:cs="Times New Roman"/>
          <w:b/>
          <w:bCs/>
          <w:sz w:val="28"/>
          <w:szCs w:val="28"/>
        </w:rPr>
        <w:t xml:space="preserve">SENTENCIA </w:t>
      </w:r>
      <w:r w:rsidRPr="0012214F">
        <w:rPr>
          <w:rFonts w:ascii="Times New Roman" w:hAnsi="Times New Roman" w:cs="Times New Roman"/>
          <w:b/>
          <w:bCs/>
          <w:sz w:val="28"/>
          <w:szCs w:val="28"/>
        </w:rPr>
        <w:t>C-</w:t>
      </w:r>
      <w:r w:rsidRPr="0012214F">
        <w:rPr>
          <w:rFonts w:ascii="Times New Roman" w:hAnsi="Times New Roman" w:cs="Times New Roman"/>
          <w:b/>
          <w:bCs/>
          <w:sz w:val="28"/>
          <w:szCs w:val="28"/>
        </w:rPr>
        <w:t xml:space="preserve">034 </w:t>
      </w:r>
      <w:r w:rsidRPr="0012214F">
        <w:rPr>
          <w:rFonts w:ascii="Times New Roman" w:hAnsi="Times New Roman" w:cs="Times New Roman"/>
          <w:b/>
          <w:bCs/>
          <w:sz w:val="28"/>
          <w:szCs w:val="28"/>
        </w:rPr>
        <w:t xml:space="preserve">de </w:t>
      </w:r>
      <w:r w:rsidRPr="0012214F">
        <w:rPr>
          <w:rFonts w:ascii="Times New Roman" w:hAnsi="Times New Roman" w:cs="Times New Roman"/>
          <w:b/>
          <w:bCs/>
          <w:sz w:val="28"/>
          <w:szCs w:val="28"/>
        </w:rPr>
        <w:t>2024</w:t>
      </w:r>
    </w:p>
    <w:p w:rsidR="003B7C8B" w:rsidRPr="0012214F" w:rsidRDefault="0012214F" w:rsidP="00B3770B">
      <w:pPr>
        <w:tabs>
          <w:tab w:val="left" w:pos="284"/>
        </w:tabs>
        <w:contextualSpacing/>
        <w:jc w:val="center"/>
        <w:rPr>
          <w:rFonts w:ascii="Times New Roman" w:hAnsi="Times New Roman" w:cs="Times New Roman"/>
          <w:b/>
          <w:bCs/>
          <w:sz w:val="28"/>
          <w:szCs w:val="28"/>
        </w:rPr>
      </w:pPr>
    </w:p>
    <w:p w:rsidR="005E79E8" w:rsidRPr="0012214F" w:rsidRDefault="0012214F" w:rsidP="00B3770B">
      <w:pPr>
        <w:tabs>
          <w:tab w:val="left" w:pos="284"/>
        </w:tabs>
        <w:contextualSpacing/>
        <w:jc w:val="center"/>
        <w:rPr>
          <w:rFonts w:ascii="Times New Roman" w:hAnsi="Times New Roman" w:cs="Times New Roman"/>
          <w:b/>
          <w:bCs/>
          <w:sz w:val="28"/>
          <w:szCs w:val="28"/>
        </w:rPr>
      </w:pPr>
    </w:p>
    <w:p w:rsidR="00F118C1" w:rsidRPr="0012214F" w:rsidRDefault="0012214F" w:rsidP="00B3770B">
      <w:pPr>
        <w:tabs>
          <w:tab w:val="left" w:pos="284"/>
        </w:tabs>
        <w:ind w:left="3969" w:right="51"/>
        <w:contextualSpacing/>
        <w:rPr>
          <w:rFonts w:ascii="Times New Roman" w:hAnsi="Times New Roman" w:cs="Times New Roman"/>
          <w:sz w:val="28"/>
          <w:szCs w:val="28"/>
        </w:rPr>
      </w:pPr>
      <w:r w:rsidRPr="0012214F">
        <w:rPr>
          <w:rFonts w:ascii="Times New Roman" w:hAnsi="Times New Roman" w:cs="Times New Roman"/>
          <w:b/>
          <w:bCs/>
          <w:sz w:val="28"/>
          <w:szCs w:val="28"/>
        </w:rPr>
        <w:t>Expediente</w:t>
      </w:r>
      <w:r w:rsidRPr="0012214F">
        <w:rPr>
          <w:rFonts w:ascii="Times New Roman" w:hAnsi="Times New Roman" w:cs="Times New Roman"/>
          <w:b/>
          <w:bCs/>
          <w:sz w:val="28"/>
          <w:szCs w:val="28"/>
        </w:rPr>
        <w:t>:</w:t>
      </w:r>
      <w:r w:rsidRPr="0012214F">
        <w:rPr>
          <w:rFonts w:ascii="Times New Roman" w:hAnsi="Times New Roman" w:cs="Times New Roman"/>
          <w:sz w:val="28"/>
          <w:szCs w:val="28"/>
        </w:rPr>
        <w:t xml:space="preserve"> D-</w:t>
      </w:r>
      <w:r w:rsidRPr="0012214F">
        <w:rPr>
          <w:rFonts w:ascii="Times New Roman" w:hAnsi="Times New Roman" w:cs="Times New Roman"/>
          <w:sz w:val="28"/>
          <w:szCs w:val="28"/>
        </w:rPr>
        <w:t>1</w:t>
      </w:r>
      <w:r w:rsidRPr="0012214F">
        <w:rPr>
          <w:rFonts w:ascii="Times New Roman" w:hAnsi="Times New Roman" w:cs="Times New Roman"/>
          <w:sz w:val="28"/>
          <w:szCs w:val="28"/>
        </w:rPr>
        <w:t>5</w:t>
      </w:r>
      <w:r w:rsidRPr="0012214F">
        <w:rPr>
          <w:rFonts w:ascii="Times New Roman" w:hAnsi="Times New Roman" w:cs="Times New Roman"/>
          <w:sz w:val="28"/>
          <w:szCs w:val="28"/>
        </w:rPr>
        <w:t>.</w:t>
      </w:r>
      <w:r w:rsidRPr="0012214F">
        <w:rPr>
          <w:rFonts w:ascii="Times New Roman" w:hAnsi="Times New Roman" w:cs="Times New Roman"/>
          <w:sz w:val="28"/>
          <w:szCs w:val="28"/>
        </w:rPr>
        <w:t>1</w:t>
      </w:r>
      <w:r w:rsidRPr="0012214F">
        <w:rPr>
          <w:rFonts w:ascii="Times New Roman" w:hAnsi="Times New Roman" w:cs="Times New Roman"/>
          <w:sz w:val="28"/>
          <w:szCs w:val="28"/>
        </w:rPr>
        <w:t>71</w:t>
      </w:r>
    </w:p>
    <w:p w:rsidR="00F118C1" w:rsidRPr="0012214F" w:rsidRDefault="0012214F" w:rsidP="00B3770B">
      <w:pPr>
        <w:tabs>
          <w:tab w:val="left" w:pos="284"/>
          <w:tab w:val="left" w:pos="3960"/>
        </w:tabs>
        <w:ind w:left="3969" w:right="51"/>
        <w:contextualSpacing/>
        <w:rPr>
          <w:rFonts w:ascii="Times New Roman" w:hAnsi="Times New Roman" w:cs="Times New Roman"/>
          <w:sz w:val="28"/>
          <w:szCs w:val="28"/>
        </w:rPr>
      </w:pPr>
    </w:p>
    <w:p w:rsidR="00287104" w:rsidRPr="0012214F" w:rsidRDefault="0012214F" w:rsidP="00B3770B">
      <w:pPr>
        <w:pStyle w:val="centrado"/>
        <w:tabs>
          <w:tab w:val="left" w:pos="284"/>
        </w:tabs>
        <w:spacing w:before="0" w:beforeAutospacing="0" w:after="0" w:afterAutospacing="0"/>
        <w:ind w:left="3969"/>
        <w:contextualSpacing/>
        <w:jc w:val="both"/>
        <w:rPr>
          <w:rFonts w:ascii="Times New Roman" w:hAnsi="Times New Roman" w:cs="Times New Roman"/>
          <w:i/>
          <w:iCs/>
          <w:sz w:val="28"/>
          <w:szCs w:val="28"/>
        </w:rPr>
      </w:pPr>
      <w:r w:rsidRPr="0012214F">
        <w:rPr>
          <w:rFonts w:ascii="Times New Roman" w:hAnsi="Times New Roman" w:cs="Times New Roman"/>
          <w:sz w:val="28"/>
          <w:szCs w:val="28"/>
        </w:rPr>
        <w:t>Demanda de inconstitucionalidad contra la Ley 2277 de 2022</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bookmarkStart w:id="1" w:name="_Hlk158828888"/>
      <w:r w:rsidRPr="0012214F">
        <w:rPr>
          <w:rFonts w:ascii="Times New Roman" w:hAnsi="Times New Roman" w:cs="Times New Roman"/>
          <w:sz w:val="28"/>
          <w:szCs w:val="28"/>
        </w:rPr>
        <w:t>«por medio de la cual se adopta una reforma tributaria para la igualdad y la justicia social y se dictan otras disposiciones»</w:t>
      </w:r>
    </w:p>
    <w:bookmarkEnd w:id="1"/>
    <w:p w:rsidR="0092649C" w:rsidRPr="0012214F" w:rsidRDefault="0012214F" w:rsidP="00B3770B">
      <w:pPr>
        <w:tabs>
          <w:tab w:val="left" w:pos="284"/>
          <w:tab w:val="left" w:pos="2520"/>
        </w:tabs>
        <w:ind w:left="3969" w:right="51"/>
        <w:contextualSpacing/>
        <w:rPr>
          <w:rFonts w:ascii="Times New Roman" w:hAnsi="Times New Roman" w:cs="Times New Roman"/>
          <w:i/>
          <w:iCs/>
          <w:sz w:val="28"/>
          <w:szCs w:val="28"/>
        </w:rPr>
      </w:pPr>
    </w:p>
    <w:p w:rsidR="00F118C1" w:rsidRPr="0012214F" w:rsidRDefault="0012214F" w:rsidP="00B3770B">
      <w:pPr>
        <w:tabs>
          <w:tab w:val="left" w:pos="284"/>
          <w:tab w:val="left" w:pos="2520"/>
        </w:tabs>
        <w:ind w:left="3969" w:right="51"/>
        <w:contextualSpacing/>
        <w:rPr>
          <w:rFonts w:ascii="Times New Roman" w:hAnsi="Times New Roman" w:cs="Times New Roman"/>
          <w:sz w:val="28"/>
          <w:szCs w:val="28"/>
        </w:rPr>
      </w:pPr>
      <w:r w:rsidRPr="0012214F">
        <w:rPr>
          <w:rFonts w:ascii="Times New Roman" w:hAnsi="Times New Roman" w:cs="Times New Roman"/>
          <w:sz w:val="28"/>
          <w:szCs w:val="28"/>
        </w:rPr>
        <w:t>Magistrad</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ponente</w:t>
      </w:r>
      <w:r w:rsidRPr="0012214F">
        <w:rPr>
          <w:rFonts w:ascii="Times New Roman" w:hAnsi="Times New Roman" w:cs="Times New Roman"/>
          <w:sz w:val="28"/>
          <w:szCs w:val="28"/>
        </w:rPr>
        <w:t>:</w:t>
      </w:r>
    </w:p>
    <w:p w:rsidR="00F118C1" w:rsidRPr="0012214F" w:rsidRDefault="0012214F" w:rsidP="00B3770B">
      <w:pPr>
        <w:tabs>
          <w:tab w:val="left" w:pos="284"/>
          <w:tab w:val="left" w:pos="2520"/>
        </w:tabs>
        <w:ind w:left="3969" w:right="51"/>
        <w:contextualSpacing/>
        <w:rPr>
          <w:rFonts w:ascii="Times New Roman" w:hAnsi="Times New Roman" w:cs="Times New Roman"/>
          <w:b/>
          <w:sz w:val="28"/>
          <w:szCs w:val="28"/>
        </w:rPr>
      </w:pPr>
      <w:r w:rsidRPr="0012214F">
        <w:rPr>
          <w:rFonts w:ascii="Times New Roman" w:hAnsi="Times New Roman" w:cs="Times New Roman"/>
          <w:b/>
          <w:sz w:val="28"/>
          <w:szCs w:val="28"/>
        </w:rPr>
        <w:t>Cristina Pardo Schlesinger</w:t>
      </w:r>
    </w:p>
    <w:p w:rsidR="00F91EE8" w:rsidRPr="0012214F" w:rsidRDefault="0012214F" w:rsidP="00B3770B">
      <w:pPr>
        <w:tabs>
          <w:tab w:val="left" w:pos="284"/>
        </w:tabs>
        <w:ind w:right="51"/>
        <w:contextualSpacing/>
        <w:rPr>
          <w:rFonts w:ascii="Times New Roman" w:hAnsi="Times New Roman" w:cs="Times New Roman"/>
          <w:sz w:val="28"/>
          <w:szCs w:val="28"/>
        </w:rPr>
      </w:pPr>
    </w:p>
    <w:p w:rsidR="00F118C1" w:rsidRPr="0012214F" w:rsidRDefault="0012214F" w:rsidP="00B3770B">
      <w:pPr>
        <w:tabs>
          <w:tab w:val="left" w:pos="284"/>
        </w:tabs>
        <w:ind w:right="51"/>
        <w:contextualSpacing/>
        <w:rPr>
          <w:rFonts w:ascii="Times New Roman" w:hAnsi="Times New Roman" w:cs="Times New Roman"/>
          <w:sz w:val="28"/>
          <w:szCs w:val="28"/>
        </w:rPr>
      </w:pPr>
      <w:r w:rsidRPr="0012214F">
        <w:rPr>
          <w:rFonts w:ascii="Times New Roman" w:hAnsi="Times New Roman" w:cs="Times New Roman"/>
          <w:sz w:val="28"/>
          <w:szCs w:val="28"/>
        </w:rPr>
        <w:t xml:space="preserve">Bogotá, D.C., </w:t>
      </w:r>
      <w:r w:rsidRPr="0012214F">
        <w:rPr>
          <w:rFonts w:ascii="Times New Roman" w:hAnsi="Times New Roman" w:cs="Times New Roman"/>
          <w:sz w:val="28"/>
          <w:szCs w:val="28"/>
        </w:rPr>
        <w:t xml:space="preserve">catorce </w:t>
      </w:r>
      <w:r w:rsidRPr="0012214F">
        <w:rPr>
          <w:rFonts w:ascii="Times New Roman" w:hAnsi="Times New Roman" w:cs="Times New Roman"/>
          <w:sz w:val="28"/>
          <w:szCs w:val="28"/>
        </w:rPr>
        <w:t>(</w:t>
      </w:r>
      <w:r w:rsidRPr="0012214F">
        <w:rPr>
          <w:rFonts w:ascii="Times New Roman" w:hAnsi="Times New Roman" w:cs="Times New Roman"/>
          <w:sz w:val="28"/>
          <w:szCs w:val="28"/>
        </w:rPr>
        <w:t>14</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febrero </w:t>
      </w:r>
      <w:r w:rsidRPr="0012214F">
        <w:rPr>
          <w:rFonts w:ascii="Times New Roman" w:hAnsi="Times New Roman" w:cs="Times New Roman"/>
          <w:sz w:val="28"/>
          <w:szCs w:val="28"/>
        </w:rPr>
        <w:t>de</w:t>
      </w:r>
      <w:r w:rsidRPr="0012214F">
        <w:rPr>
          <w:rFonts w:ascii="Times New Roman" w:hAnsi="Times New Roman" w:cs="Times New Roman"/>
          <w:sz w:val="28"/>
          <w:szCs w:val="28"/>
        </w:rPr>
        <w:t xml:space="preserve"> dos mil </w:t>
      </w:r>
      <w:r w:rsidRPr="0012214F">
        <w:rPr>
          <w:rFonts w:ascii="Times New Roman" w:hAnsi="Times New Roman" w:cs="Times New Roman"/>
          <w:sz w:val="28"/>
          <w:szCs w:val="28"/>
        </w:rPr>
        <w:t xml:space="preserve">veinticuatro </w:t>
      </w:r>
      <w:r w:rsidRPr="0012214F">
        <w:rPr>
          <w:rFonts w:ascii="Times New Roman" w:hAnsi="Times New Roman" w:cs="Times New Roman"/>
          <w:sz w:val="28"/>
          <w:szCs w:val="28"/>
        </w:rPr>
        <w:t>(</w:t>
      </w:r>
      <w:r w:rsidRPr="0012214F">
        <w:rPr>
          <w:rFonts w:ascii="Times New Roman" w:hAnsi="Times New Roman" w:cs="Times New Roman"/>
          <w:sz w:val="28"/>
          <w:szCs w:val="28"/>
        </w:rPr>
        <w:t>202</w:t>
      </w:r>
      <w:r w:rsidRPr="0012214F">
        <w:rPr>
          <w:rFonts w:ascii="Times New Roman" w:hAnsi="Times New Roman" w:cs="Times New Roman"/>
          <w:sz w:val="28"/>
          <w:szCs w:val="28"/>
        </w:rPr>
        <w:t>4</w:t>
      </w:r>
      <w:r w:rsidRPr="0012214F">
        <w:rPr>
          <w:rFonts w:ascii="Times New Roman" w:hAnsi="Times New Roman" w:cs="Times New Roman"/>
          <w:sz w:val="28"/>
          <w:szCs w:val="28"/>
        </w:rPr>
        <w:t>)</w:t>
      </w:r>
    </w:p>
    <w:p w:rsidR="005E79E8" w:rsidRPr="0012214F" w:rsidRDefault="0012214F" w:rsidP="00B3770B">
      <w:pPr>
        <w:tabs>
          <w:tab w:val="left" w:pos="284"/>
        </w:tabs>
        <w:ind w:right="51"/>
        <w:contextualSpacing/>
        <w:rPr>
          <w:rFonts w:ascii="Times New Roman" w:hAnsi="Times New Roman" w:cs="Times New Roman"/>
          <w:sz w:val="28"/>
          <w:szCs w:val="28"/>
        </w:rPr>
      </w:pPr>
    </w:p>
    <w:p w:rsidR="00A6537F" w:rsidRPr="0012214F" w:rsidRDefault="0012214F" w:rsidP="00B3770B">
      <w:pPr>
        <w:widowControl w:val="0"/>
        <w:tabs>
          <w:tab w:val="left" w:pos="284"/>
        </w:tabs>
        <w:suppressAutoHyphens/>
        <w:contextualSpacing/>
        <w:rPr>
          <w:rFonts w:ascii="Times New Roman" w:eastAsia="SimSun" w:hAnsi="Times New Roman" w:cs="Times New Roman"/>
          <w:kern w:val="2"/>
          <w:sz w:val="28"/>
          <w:szCs w:val="28"/>
          <w:lang w:eastAsia="hi-IN" w:bidi="hi-IN"/>
        </w:rPr>
      </w:pPr>
      <w:r w:rsidRPr="0012214F">
        <w:rPr>
          <w:rFonts w:ascii="Times New Roman" w:eastAsia="SimSun" w:hAnsi="Times New Roman" w:cs="Times New Roman"/>
          <w:bCs/>
          <w:kern w:val="2"/>
          <w:sz w:val="28"/>
          <w:szCs w:val="28"/>
          <w:lang w:eastAsia="hi-IN" w:bidi="hi-IN"/>
        </w:rPr>
        <w:t>La Sala Plena de la Corte Constitucional</w:t>
      </w:r>
      <w:r w:rsidRPr="0012214F">
        <w:rPr>
          <w:rFonts w:ascii="Times New Roman" w:eastAsia="SimSun" w:hAnsi="Times New Roman" w:cs="Times New Roman"/>
          <w:kern w:val="2"/>
          <w:sz w:val="28"/>
          <w:szCs w:val="28"/>
          <w:lang w:eastAsia="hi-IN" w:bidi="hi-IN"/>
        </w:rPr>
        <w:t xml:space="preserve">, en ejercicio de sus atribuciones constitucionales y en cumplimiento de los requisitos y trámites establecidos en el Decreto 2067 de 1991, profiere la siguiente </w:t>
      </w:r>
    </w:p>
    <w:p w:rsidR="00A6537F" w:rsidRPr="0012214F" w:rsidRDefault="0012214F" w:rsidP="00B3770B">
      <w:pPr>
        <w:widowControl w:val="0"/>
        <w:tabs>
          <w:tab w:val="left" w:pos="284"/>
        </w:tabs>
        <w:suppressAutoHyphens/>
        <w:contextualSpacing/>
        <w:rPr>
          <w:rFonts w:ascii="Times New Roman" w:eastAsia="SimSun" w:hAnsi="Times New Roman" w:cs="Times New Roman"/>
          <w:b/>
          <w:kern w:val="2"/>
          <w:sz w:val="28"/>
          <w:szCs w:val="28"/>
          <w:lang w:eastAsia="hi-IN" w:bidi="hi-IN"/>
        </w:rPr>
      </w:pPr>
    </w:p>
    <w:p w:rsidR="00A6537F" w:rsidRPr="0012214F" w:rsidRDefault="0012214F" w:rsidP="00B3770B">
      <w:pPr>
        <w:widowControl w:val="0"/>
        <w:tabs>
          <w:tab w:val="left" w:pos="284"/>
        </w:tabs>
        <w:suppressAutoHyphens/>
        <w:contextualSpacing/>
        <w:jc w:val="center"/>
        <w:rPr>
          <w:rFonts w:ascii="Times New Roman" w:eastAsia="SimSun" w:hAnsi="Times New Roman" w:cs="Times New Roman"/>
          <w:b/>
          <w:kern w:val="2"/>
          <w:sz w:val="28"/>
          <w:szCs w:val="28"/>
          <w:lang w:eastAsia="hi-IN" w:bidi="hi-IN"/>
        </w:rPr>
      </w:pPr>
      <w:r w:rsidRPr="0012214F">
        <w:rPr>
          <w:rFonts w:ascii="Times New Roman" w:eastAsia="SimSun" w:hAnsi="Times New Roman" w:cs="Times New Roman"/>
          <w:b/>
          <w:kern w:val="2"/>
          <w:sz w:val="28"/>
          <w:szCs w:val="28"/>
          <w:lang w:eastAsia="hi-IN" w:bidi="hi-IN"/>
        </w:rPr>
        <w:t>SENTENCIA</w:t>
      </w:r>
    </w:p>
    <w:p w:rsidR="005E79E8" w:rsidRPr="0012214F" w:rsidRDefault="0012214F" w:rsidP="00B3770B">
      <w:pPr>
        <w:widowControl w:val="0"/>
        <w:tabs>
          <w:tab w:val="left" w:pos="284"/>
        </w:tabs>
        <w:suppressAutoHyphens/>
        <w:contextualSpacing/>
        <w:jc w:val="center"/>
        <w:rPr>
          <w:rFonts w:ascii="Times New Roman" w:eastAsia="SimSun" w:hAnsi="Times New Roman" w:cs="Times New Roman"/>
          <w:b/>
          <w:kern w:val="2"/>
          <w:sz w:val="28"/>
          <w:szCs w:val="28"/>
          <w:lang w:eastAsia="hi-IN" w:bidi="hi-IN"/>
        </w:rPr>
      </w:pPr>
    </w:p>
    <w:p w:rsidR="00F118C1" w:rsidRPr="0012214F" w:rsidRDefault="0012214F" w:rsidP="00B3770B">
      <w:pPr>
        <w:pStyle w:val="Prrafodelista"/>
        <w:numPr>
          <w:ilvl w:val="0"/>
          <w:numId w:val="1"/>
        </w:numPr>
        <w:ind w:left="709"/>
        <w:rPr>
          <w:rFonts w:ascii="Times New Roman" w:hAnsi="Times New Roman" w:cs="Times New Roman"/>
          <w:b/>
          <w:bCs/>
          <w:smallCaps/>
          <w:sz w:val="28"/>
          <w:szCs w:val="28"/>
        </w:rPr>
      </w:pPr>
      <w:r w:rsidRPr="0012214F">
        <w:rPr>
          <w:rFonts w:ascii="Times New Roman" w:hAnsi="Times New Roman" w:cs="Times New Roman"/>
          <w:b/>
          <w:bCs/>
          <w:smallCaps/>
          <w:sz w:val="28"/>
          <w:szCs w:val="28"/>
        </w:rPr>
        <w:t>ANTECEDENTES</w:t>
      </w:r>
    </w:p>
    <w:p w:rsidR="00DE6E82" w:rsidRPr="0012214F" w:rsidRDefault="0012214F" w:rsidP="00B3770B">
      <w:pPr>
        <w:pStyle w:val="centrado"/>
        <w:tabs>
          <w:tab w:val="left" w:pos="284"/>
        </w:tabs>
        <w:spacing w:before="0" w:beforeAutospacing="0" w:after="0" w:afterAutospacing="0"/>
        <w:contextualSpacing/>
        <w:jc w:val="both"/>
        <w:rPr>
          <w:rFonts w:ascii="Times New Roman" w:hAnsi="Times New Roman" w:cs="Times New Roman"/>
          <w:sz w:val="28"/>
          <w:szCs w:val="28"/>
        </w:rPr>
      </w:pPr>
    </w:p>
    <w:p w:rsidR="00725196" w:rsidRPr="0012214F" w:rsidRDefault="0012214F" w:rsidP="00B3770B">
      <w:pPr>
        <w:pStyle w:val="Prrafodelista"/>
        <w:numPr>
          <w:ilvl w:val="3"/>
          <w:numId w:val="1"/>
        </w:numPr>
        <w:ind w:left="0" w:firstLine="0"/>
        <w:rPr>
          <w:rFonts w:ascii="Times New Roman" w:hAnsi="Times New Roman" w:cs="Times New Roman"/>
          <w:sz w:val="28"/>
          <w:szCs w:val="28"/>
        </w:rPr>
      </w:pPr>
      <w:r w:rsidRPr="0012214F">
        <w:rPr>
          <w:rFonts w:ascii="Times New Roman" w:hAnsi="Times New Roman" w:cs="Times New Roman"/>
          <w:sz w:val="28"/>
          <w:szCs w:val="28"/>
        </w:rPr>
        <w:t xml:space="preserve">En ejercicio de la acción pública de inconstitucionalidad, el ciudadano </w:t>
      </w:r>
      <w:r w:rsidRPr="0012214F">
        <w:rPr>
          <w:rFonts w:ascii="Times New Roman" w:hAnsi="Times New Roman" w:cs="Times New Roman"/>
          <w:sz w:val="28"/>
          <w:szCs w:val="28"/>
        </w:rPr>
        <w:t>Miguel Uribe Turbay</w:t>
      </w:r>
      <w:r w:rsidRPr="0012214F">
        <w:rPr>
          <w:rFonts w:ascii="Times New Roman" w:hAnsi="Times New Roman" w:cs="Times New Roman"/>
          <w:sz w:val="28"/>
          <w:szCs w:val="28"/>
        </w:rPr>
        <w:t xml:space="preserve"> demandó la</w:t>
      </w:r>
      <w:r w:rsidRPr="0012214F">
        <w:rPr>
          <w:rFonts w:ascii="Times New Roman" w:hAnsi="Times New Roman" w:cs="Times New Roman"/>
          <w:sz w:val="28"/>
          <w:szCs w:val="28"/>
        </w:rPr>
        <w:t xml:space="preserve"> totalidad de la</w:t>
      </w:r>
      <w:r w:rsidRPr="0012214F">
        <w:rPr>
          <w:rFonts w:ascii="Times New Roman" w:hAnsi="Times New Roman" w:cs="Times New Roman"/>
          <w:sz w:val="28"/>
          <w:szCs w:val="28"/>
        </w:rPr>
        <w:t xml:space="preserve"> Ley 2277 de 2022, «por medio de la cual se adopta una reforma tributaria para la igualdad y la justicia social y se dictan otras disposic</w:t>
      </w:r>
      <w:r w:rsidRPr="0012214F">
        <w:rPr>
          <w:rFonts w:ascii="Times New Roman" w:hAnsi="Times New Roman" w:cs="Times New Roman"/>
          <w:sz w:val="28"/>
          <w:szCs w:val="28"/>
        </w:rPr>
        <w:t>iones»</w:t>
      </w:r>
      <w:r w:rsidRPr="0012214F">
        <w:rPr>
          <w:rFonts w:ascii="Times New Roman" w:hAnsi="Times New Roman" w:cs="Times New Roman"/>
          <w:sz w:val="28"/>
          <w:szCs w:val="28"/>
        </w:rPr>
        <w:t xml:space="preserve">, por vicios </w:t>
      </w:r>
      <w:r w:rsidRPr="0012214F">
        <w:rPr>
          <w:rFonts w:ascii="Times New Roman" w:hAnsi="Times New Roman" w:cs="Times New Roman"/>
          <w:sz w:val="28"/>
          <w:szCs w:val="28"/>
        </w:rPr>
        <w:t xml:space="preserve">formales en su producción legislativa. </w:t>
      </w:r>
    </w:p>
    <w:p w:rsidR="00725196" w:rsidRPr="0012214F" w:rsidRDefault="0012214F" w:rsidP="00B3770B">
      <w:pPr>
        <w:pStyle w:val="Prrafodelista"/>
        <w:ind w:left="0"/>
        <w:rPr>
          <w:rFonts w:ascii="Times New Roman" w:hAnsi="Times New Roman" w:cs="Times New Roman"/>
          <w:sz w:val="28"/>
          <w:szCs w:val="28"/>
        </w:rPr>
      </w:pPr>
    </w:p>
    <w:p w:rsidR="00DE0357" w:rsidRPr="0012214F" w:rsidRDefault="0012214F" w:rsidP="00B3770B">
      <w:pPr>
        <w:pStyle w:val="Prrafodelista"/>
        <w:numPr>
          <w:ilvl w:val="3"/>
          <w:numId w:val="1"/>
        </w:numPr>
        <w:ind w:left="0" w:firstLine="0"/>
        <w:rPr>
          <w:rFonts w:ascii="Times New Roman" w:hAnsi="Times New Roman" w:cs="Times New Roman"/>
          <w:sz w:val="28"/>
          <w:szCs w:val="28"/>
        </w:rPr>
      </w:pPr>
      <w:r w:rsidRPr="0012214F">
        <w:rPr>
          <w:rFonts w:ascii="Times New Roman" w:hAnsi="Times New Roman" w:cs="Times New Roman"/>
          <w:sz w:val="28"/>
          <w:szCs w:val="28"/>
        </w:rPr>
        <w:t>En l</w:t>
      </w:r>
      <w:r w:rsidRPr="0012214F">
        <w:rPr>
          <w:rFonts w:ascii="Times New Roman" w:hAnsi="Times New Roman" w:cs="Times New Roman"/>
          <w:sz w:val="28"/>
          <w:szCs w:val="28"/>
        </w:rPr>
        <w:t>a demanda</w:t>
      </w:r>
      <w:r w:rsidRPr="0012214F">
        <w:rPr>
          <w:rFonts w:ascii="Times New Roman" w:hAnsi="Times New Roman" w:cs="Times New Roman"/>
          <w:sz w:val="28"/>
          <w:szCs w:val="28"/>
        </w:rPr>
        <w:t xml:space="preserve"> se </w:t>
      </w:r>
      <w:r w:rsidRPr="0012214F">
        <w:rPr>
          <w:rFonts w:ascii="Times New Roman" w:hAnsi="Times New Roman" w:cs="Times New Roman"/>
          <w:sz w:val="28"/>
          <w:szCs w:val="28"/>
        </w:rPr>
        <w:t>formul</w:t>
      </w:r>
      <w:r w:rsidRPr="0012214F">
        <w:rPr>
          <w:rFonts w:ascii="Times New Roman" w:hAnsi="Times New Roman" w:cs="Times New Roman"/>
          <w:sz w:val="28"/>
          <w:szCs w:val="28"/>
        </w:rPr>
        <w:t>aron</w:t>
      </w:r>
      <w:r w:rsidRPr="0012214F">
        <w:rPr>
          <w:rFonts w:ascii="Times New Roman" w:hAnsi="Times New Roman" w:cs="Times New Roman"/>
          <w:sz w:val="28"/>
          <w:szCs w:val="28"/>
        </w:rPr>
        <w:t xml:space="preserve"> cuatro (4) cargos en donde </w:t>
      </w:r>
      <w:r w:rsidRPr="0012214F">
        <w:rPr>
          <w:rFonts w:ascii="Times New Roman" w:hAnsi="Times New Roman" w:cs="Times New Roman"/>
          <w:sz w:val="28"/>
          <w:szCs w:val="28"/>
        </w:rPr>
        <w:t xml:space="preserve">se </w:t>
      </w:r>
      <w:r w:rsidRPr="0012214F">
        <w:rPr>
          <w:rFonts w:ascii="Times New Roman" w:hAnsi="Times New Roman" w:cs="Times New Roman"/>
          <w:sz w:val="28"/>
          <w:szCs w:val="28"/>
        </w:rPr>
        <w:t xml:space="preserve">señaló la violación de </w:t>
      </w:r>
      <w:r w:rsidRPr="0012214F">
        <w:rPr>
          <w:rFonts w:ascii="Times New Roman" w:hAnsi="Times New Roman" w:cs="Times New Roman"/>
          <w:sz w:val="28"/>
          <w:szCs w:val="28"/>
        </w:rPr>
        <w:t>varias</w:t>
      </w:r>
      <w:r w:rsidRPr="0012214F">
        <w:rPr>
          <w:rFonts w:ascii="Times New Roman" w:hAnsi="Times New Roman" w:cs="Times New Roman"/>
          <w:sz w:val="28"/>
          <w:szCs w:val="28"/>
        </w:rPr>
        <w:t xml:space="preserve"> normas </w:t>
      </w:r>
      <w:r w:rsidRPr="0012214F">
        <w:rPr>
          <w:rFonts w:ascii="Times New Roman" w:hAnsi="Times New Roman" w:cs="Times New Roman"/>
          <w:sz w:val="28"/>
          <w:szCs w:val="28"/>
        </w:rPr>
        <w:t>de la Constitución Polít</w:t>
      </w:r>
      <w:r w:rsidRPr="0012214F">
        <w:rPr>
          <w:rFonts w:ascii="Times New Roman" w:hAnsi="Times New Roman" w:cs="Times New Roman"/>
          <w:sz w:val="28"/>
          <w:szCs w:val="28"/>
        </w:rPr>
        <w:t>i</w:t>
      </w:r>
      <w:r w:rsidRPr="0012214F">
        <w:rPr>
          <w:rFonts w:ascii="Times New Roman" w:hAnsi="Times New Roman" w:cs="Times New Roman"/>
          <w:sz w:val="28"/>
          <w:szCs w:val="28"/>
        </w:rPr>
        <w:t>ca</w:t>
      </w:r>
      <w:r w:rsidRPr="0012214F">
        <w:rPr>
          <w:rFonts w:ascii="Times New Roman" w:hAnsi="Times New Roman" w:cs="Times New Roman"/>
          <w:sz w:val="28"/>
          <w:szCs w:val="28"/>
        </w:rPr>
        <w:t xml:space="preserve"> y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a Ley Orgánica 5ª de 1992 que contiene el</w:t>
      </w:r>
      <w:r w:rsidRPr="0012214F">
        <w:rPr>
          <w:rFonts w:ascii="Times New Roman" w:hAnsi="Times New Roman" w:cs="Times New Roman"/>
          <w:sz w:val="28"/>
          <w:szCs w:val="28"/>
        </w:rPr>
        <w:t xml:space="preserve"> Reglamento del Congreso </w:t>
      </w:r>
      <w:r w:rsidRPr="0012214F">
        <w:rPr>
          <w:rFonts w:ascii="Times New Roman" w:hAnsi="Times New Roman" w:cs="Times New Roman"/>
          <w:sz w:val="28"/>
          <w:szCs w:val="28"/>
        </w:rPr>
        <w:t>(</w:t>
      </w:r>
      <w:r w:rsidRPr="0012214F">
        <w:rPr>
          <w:rFonts w:ascii="Times New Roman" w:hAnsi="Times New Roman" w:cs="Times New Roman"/>
          <w:sz w:val="28"/>
          <w:szCs w:val="28"/>
        </w:rPr>
        <w:t>en adelante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la</w:t>
      </w:r>
      <w:r w:rsidRPr="0012214F">
        <w:rPr>
          <w:rFonts w:ascii="Times New Roman" w:hAnsi="Times New Roman" w:cs="Times New Roman"/>
          <w:sz w:val="28"/>
          <w:szCs w:val="28"/>
        </w:rPr>
        <w:t xml:space="preserve"> LORC</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w:t>
      </w:r>
      <w:r w:rsidRPr="0012214F">
        <w:rPr>
          <w:rFonts w:ascii="Times New Roman" w:hAnsi="Times New Roman" w:cs="Times New Roman"/>
          <w:sz w:val="28"/>
          <w:szCs w:val="28"/>
        </w:rPr>
        <w:t>n</w:t>
      </w:r>
      <w:r w:rsidRPr="0012214F">
        <w:rPr>
          <w:rFonts w:ascii="Times New Roman" w:hAnsi="Times New Roman" w:cs="Times New Roman"/>
          <w:sz w:val="28"/>
          <w:szCs w:val="28"/>
        </w:rPr>
        <w:t xml:space="preserve"> el cargo </w:t>
      </w:r>
      <w:r w:rsidRPr="0012214F">
        <w:rPr>
          <w:rFonts w:ascii="Times New Roman" w:hAnsi="Times New Roman" w:cs="Times New Roman"/>
          <w:sz w:val="28"/>
          <w:szCs w:val="28"/>
        </w:rPr>
        <w:t>p</w:t>
      </w:r>
      <w:r w:rsidRPr="0012214F">
        <w:rPr>
          <w:rFonts w:ascii="Times New Roman" w:hAnsi="Times New Roman" w:cs="Times New Roman"/>
          <w:sz w:val="28"/>
          <w:szCs w:val="28"/>
        </w:rPr>
        <w:t>rimero</w:t>
      </w:r>
      <w:r w:rsidRPr="0012214F">
        <w:rPr>
          <w:rFonts w:ascii="Times New Roman" w:hAnsi="Times New Roman" w:cs="Times New Roman"/>
          <w:sz w:val="28"/>
          <w:szCs w:val="28"/>
        </w:rPr>
        <w:t xml:space="preserve"> se</w:t>
      </w:r>
      <w:r w:rsidRPr="0012214F">
        <w:rPr>
          <w:rFonts w:ascii="Times New Roman" w:hAnsi="Times New Roman" w:cs="Times New Roman"/>
          <w:sz w:val="28"/>
          <w:szCs w:val="28"/>
        </w:rPr>
        <w:t xml:space="preserve"> acusó</w:t>
      </w:r>
      <w:r w:rsidRPr="0012214F">
        <w:rPr>
          <w:rFonts w:ascii="Times New Roman" w:hAnsi="Times New Roman" w:cs="Times New Roman"/>
          <w:iCs/>
          <w:sz w:val="28"/>
          <w:szCs w:val="28"/>
        </w:rPr>
        <w:t xml:space="preserve"> la violación del artículo 157 superior</w:t>
      </w:r>
      <w:r w:rsidRPr="0012214F">
        <w:rPr>
          <w:rFonts w:ascii="Times New Roman" w:hAnsi="Times New Roman" w:cs="Times New Roman"/>
          <w:sz w:val="28"/>
          <w:szCs w:val="28"/>
        </w:rPr>
        <w:t xml:space="preserve"> y de los artículos 158, 159, 176 y 185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mencionada ley orgánica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En el </w:t>
      </w:r>
      <w:r w:rsidRPr="0012214F">
        <w:rPr>
          <w:rFonts w:ascii="Times New Roman" w:hAnsi="Times New Roman" w:cs="Times New Roman"/>
          <w:sz w:val="28"/>
          <w:szCs w:val="28"/>
        </w:rPr>
        <w:t>s</w:t>
      </w:r>
      <w:r w:rsidRPr="0012214F">
        <w:rPr>
          <w:rFonts w:ascii="Times New Roman" w:hAnsi="Times New Roman" w:cs="Times New Roman"/>
          <w:sz w:val="28"/>
          <w:szCs w:val="28"/>
        </w:rPr>
        <w:t>egundo</w:t>
      </w:r>
      <w:r w:rsidRPr="0012214F">
        <w:rPr>
          <w:rFonts w:ascii="Times New Roman" w:hAnsi="Times New Roman" w:cs="Times New Roman"/>
          <w:sz w:val="28"/>
          <w:szCs w:val="28"/>
        </w:rPr>
        <w:t xml:space="preserve"> </w:t>
      </w:r>
      <w:r w:rsidRPr="0012214F">
        <w:rPr>
          <w:rFonts w:ascii="Times New Roman" w:hAnsi="Times New Roman" w:cs="Times New Roman"/>
          <w:iCs/>
          <w:sz w:val="28"/>
          <w:szCs w:val="28"/>
        </w:rPr>
        <w:t xml:space="preserve">se señaló la vulneración del artículo 160 de la Constitución y de los artículos </w:t>
      </w:r>
      <w:r w:rsidRPr="0012214F">
        <w:rPr>
          <w:rFonts w:ascii="Times New Roman" w:hAnsi="Times New Roman" w:cs="Times New Roman"/>
          <w:iCs/>
          <w:sz w:val="28"/>
          <w:szCs w:val="28"/>
        </w:rPr>
        <w:t>94 y 175 de</w:t>
      </w:r>
      <w:r w:rsidRPr="0012214F">
        <w:rPr>
          <w:rFonts w:ascii="Times New Roman" w:hAnsi="Times New Roman" w:cs="Times New Roman"/>
          <w:iCs/>
          <w:sz w:val="28"/>
          <w:szCs w:val="28"/>
        </w:rPr>
        <w:t xml:space="preserve"> la </w:t>
      </w:r>
      <w:r w:rsidRPr="0012214F">
        <w:rPr>
          <w:rFonts w:ascii="Times New Roman" w:hAnsi="Times New Roman" w:cs="Times New Roman"/>
          <w:iCs/>
          <w:sz w:val="28"/>
          <w:szCs w:val="28"/>
        </w:rPr>
        <w:t>LORC</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En e</w:t>
      </w:r>
      <w:r w:rsidRPr="0012214F">
        <w:rPr>
          <w:rFonts w:ascii="Times New Roman" w:hAnsi="Times New Roman" w:cs="Times New Roman"/>
          <w:iCs/>
          <w:sz w:val="28"/>
          <w:szCs w:val="28"/>
        </w:rPr>
        <w:t xml:space="preserve">l </w:t>
      </w:r>
      <w:r w:rsidRPr="0012214F">
        <w:rPr>
          <w:rFonts w:ascii="Times New Roman" w:hAnsi="Times New Roman" w:cs="Times New Roman"/>
          <w:iCs/>
          <w:sz w:val="28"/>
          <w:szCs w:val="28"/>
        </w:rPr>
        <w:t>c</w:t>
      </w:r>
      <w:r w:rsidRPr="0012214F">
        <w:rPr>
          <w:rFonts w:ascii="Times New Roman" w:hAnsi="Times New Roman" w:cs="Times New Roman"/>
          <w:iCs/>
          <w:sz w:val="28"/>
          <w:szCs w:val="28"/>
        </w:rPr>
        <w:t xml:space="preserve">argo </w:t>
      </w:r>
      <w:r w:rsidRPr="0012214F">
        <w:rPr>
          <w:rFonts w:ascii="Times New Roman" w:hAnsi="Times New Roman" w:cs="Times New Roman"/>
          <w:iCs/>
          <w:sz w:val="28"/>
          <w:szCs w:val="28"/>
        </w:rPr>
        <w:t>t</w:t>
      </w:r>
      <w:r w:rsidRPr="0012214F">
        <w:rPr>
          <w:rFonts w:ascii="Times New Roman" w:hAnsi="Times New Roman" w:cs="Times New Roman"/>
          <w:iCs/>
          <w:sz w:val="28"/>
          <w:szCs w:val="28"/>
        </w:rPr>
        <w:t>ercero se</w:t>
      </w:r>
      <w:r w:rsidRPr="0012214F">
        <w:rPr>
          <w:rFonts w:ascii="Times New Roman" w:hAnsi="Times New Roman" w:cs="Times New Roman"/>
          <w:iCs/>
          <w:sz w:val="28"/>
          <w:szCs w:val="28"/>
        </w:rPr>
        <w:t xml:space="preserve"> adujo la violación de los artículos 144 y 149 de la Carta Política. Finalmente, </w:t>
      </w:r>
      <w:r w:rsidRPr="0012214F">
        <w:rPr>
          <w:rFonts w:ascii="Times New Roman" w:hAnsi="Times New Roman" w:cs="Times New Roman"/>
          <w:iCs/>
          <w:sz w:val="28"/>
          <w:szCs w:val="28"/>
        </w:rPr>
        <w:t xml:space="preserve">en el cargo </w:t>
      </w:r>
      <w:r w:rsidRPr="0012214F">
        <w:rPr>
          <w:rFonts w:ascii="Times New Roman" w:hAnsi="Times New Roman" w:cs="Times New Roman"/>
          <w:iCs/>
          <w:sz w:val="28"/>
          <w:szCs w:val="28"/>
        </w:rPr>
        <w:t>c</w:t>
      </w:r>
      <w:r w:rsidRPr="0012214F">
        <w:rPr>
          <w:rFonts w:ascii="Times New Roman" w:hAnsi="Times New Roman" w:cs="Times New Roman"/>
          <w:iCs/>
          <w:sz w:val="28"/>
          <w:szCs w:val="28"/>
        </w:rPr>
        <w:t>uarto se</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alegó</w:t>
      </w:r>
      <w:r w:rsidRPr="0012214F">
        <w:rPr>
          <w:rFonts w:ascii="Times New Roman" w:hAnsi="Times New Roman" w:cs="Times New Roman"/>
          <w:iCs/>
          <w:sz w:val="28"/>
          <w:szCs w:val="28"/>
        </w:rPr>
        <w:t xml:space="preserve"> la transgresión del artículo 161 de la Constitución Política y </w:t>
      </w:r>
      <w:r w:rsidRPr="0012214F">
        <w:rPr>
          <w:rFonts w:ascii="Times New Roman" w:hAnsi="Times New Roman" w:cs="Times New Roman"/>
          <w:iCs/>
          <w:sz w:val="28"/>
          <w:szCs w:val="28"/>
        </w:rPr>
        <w:t>d</w:t>
      </w:r>
      <w:r w:rsidRPr="0012214F">
        <w:rPr>
          <w:rFonts w:ascii="Times New Roman" w:hAnsi="Times New Roman" w:cs="Times New Roman"/>
          <w:iCs/>
          <w:sz w:val="28"/>
          <w:szCs w:val="28"/>
        </w:rPr>
        <w:t>el artículo 187 de</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l</w:t>
      </w:r>
      <w:r w:rsidRPr="0012214F">
        <w:rPr>
          <w:rFonts w:ascii="Times New Roman" w:hAnsi="Times New Roman" w:cs="Times New Roman"/>
          <w:iCs/>
          <w:sz w:val="28"/>
          <w:szCs w:val="28"/>
        </w:rPr>
        <w:t>a</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LORC</w:t>
      </w:r>
      <w:r w:rsidRPr="0012214F">
        <w:rPr>
          <w:rFonts w:ascii="Times New Roman" w:hAnsi="Times New Roman" w:cs="Times New Roman"/>
          <w:iCs/>
          <w:sz w:val="28"/>
          <w:szCs w:val="28"/>
        </w:rPr>
        <w:t>.</w:t>
      </w:r>
    </w:p>
    <w:p w:rsidR="00DE0357" w:rsidRPr="0012214F" w:rsidRDefault="0012214F" w:rsidP="00B3770B">
      <w:pPr>
        <w:pStyle w:val="Prrafodelista"/>
        <w:rPr>
          <w:rFonts w:ascii="Times New Roman" w:hAnsi="Times New Roman" w:cs="Times New Roman"/>
          <w:sz w:val="28"/>
          <w:szCs w:val="28"/>
        </w:rPr>
      </w:pPr>
    </w:p>
    <w:p w:rsidR="005C6503" w:rsidRPr="0012214F" w:rsidRDefault="0012214F" w:rsidP="00B3770B">
      <w:pPr>
        <w:pStyle w:val="Prrafodelista"/>
        <w:numPr>
          <w:ilvl w:val="3"/>
          <w:numId w:val="1"/>
        </w:numPr>
        <w:ind w:left="0" w:firstLine="0"/>
        <w:rPr>
          <w:rFonts w:ascii="Times New Roman" w:hAnsi="Times New Roman" w:cs="Times New Roman"/>
          <w:sz w:val="28"/>
          <w:szCs w:val="28"/>
        </w:rPr>
      </w:pPr>
      <w:r w:rsidRPr="0012214F">
        <w:rPr>
          <w:rFonts w:ascii="Times New Roman" w:hAnsi="Times New Roman" w:cs="Times New Roman"/>
          <w:sz w:val="28"/>
          <w:szCs w:val="28"/>
        </w:rPr>
        <w:t xml:space="preserve">Mediante </w:t>
      </w:r>
      <w:r w:rsidRPr="0012214F">
        <w:rPr>
          <w:rFonts w:ascii="Times New Roman" w:hAnsi="Times New Roman" w:cs="Times New Roman"/>
          <w:sz w:val="28"/>
          <w:szCs w:val="28"/>
        </w:rPr>
        <w:t>Auto de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14 de marzo de 2023, la magistrada ponente anunció que, salvo el cargo </w:t>
      </w:r>
      <w:r w:rsidRPr="0012214F">
        <w:rPr>
          <w:rFonts w:ascii="Times New Roman" w:hAnsi="Times New Roman" w:cs="Times New Roman"/>
          <w:sz w:val="28"/>
          <w:szCs w:val="28"/>
        </w:rPr>
        <w:t>t</w:t>
      </w:r>
      <w:r w:rsidRPr="0012214F">
        <w:rPr>
          <w:rFonts w:ascii="Times New Roman" w:hAnsi="Times New Roman" w:cs="Times New Roman"/>
          <w:sz w:val="28"/>
          <w:szCs w:val="28"/>
        </w:rPr>
        <w:t>ercero</w:t>
      </w:r>
      <w:r w:rsidRPr="0012214F">
        <w:rPr>
          <w:rFonts w:ascii="Times New Roman" w:hAnsi="Times New Roman" w:cs="Times New Roman"/>
          <w:sz w:val="28"/>
          <w:szCs w:val="28"/>
        </w:rPr>
        <w:t xml:space="preserve">, los demás cargos de la demanda </w:t>
      </w:r>
      <w:r w:rsidRPr="0012214F">
        <w:rPr>
          <w:rFonts w:ascii="Times New Roman" w:hAnsi="Times New Roman" w:cs="Times New Roman"/>
          <w:sz w:val="28"/>
          <w:szCs w:val="28"/>
        </w:rPr>
        <w:t>cumplieron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con los requisitos </w:t>
      </w:r>
      <w:r w:rsidRPr="0012214F">
        <w:rPr>
          <w:rFonts w:ascii="Times New Roman" w:hAnsi="Times New Roman" w:cs="Times New Roman"/>
          <w:sz w:val="28"/>
          <w:szCs w:val="28"/>
        </w:rPr>
        <w:t>legales y jurisprudenciales</w:t>
      </w:r>
      <w:r w:rsidRPr="0012214F">
        <w:rPr>
          <w:rFonts w:ascii="Times New Roman" w:hAnsi="Times New Roman" w:cs="Times New Roman"/>
          <w:sz w:val="28"/>
          <w:szCs w:val="28"/>
        </w:rPr>
        <w:t xml:space="preserve"> para su admisión. </w:t>
      </w:r>
      <w:r w:rsidRPr="0012214F">
        <w:rPr>
          <w:rFonts w:ascii="Times New Roman" w:hAnsi="Times New Roman" w:cs="Times New Roman"/>
          <w:sz w:val="28"/>
          <w:szCs w:val="28"/>
        </w:rPr>
        <w:t xml:space="preserve">La inadmisión del cargo </w:t>
      </w:r>
      <w:r w:rsidRPr="0012214F">
        <w:rPr>
          <w:rFonts w:ascii="Times New Roman" w:hAnsi="Times New Roman" w:cs="Times New Roman"/>
          <w:sz w:val="28"/>
          <w:szCs w:val="28"/>
        </w:rPr>
        <w:t>t</w:t>
      </w:r>
      <w:r w:rsidRPr="0012214F">
        <w:rPr>
          <w:rFonts w:ascii="Times New Roman" w:hAnsi="Times New Roman" w:cs="Times New Roman"/>
          <w:sz w:val="28"/>
          <w:szCs w:val="28"/>
        </w:rPr>
        <w:t>ercero se fundó en su carencia de c</w:t>
      </w:r>
      <w:r w:rsidRPr="0012214F">
        <w:rPr>
          <w:rFonts w:ascii="Times New Roman" w:hAnsi="Times New Roman" w:cs="Times New Roman"/>
          <w:sz w:val="28"/>
          <w:szCs w:val="28"/>
        </w:rPr>
        <w:t>erteza y pertinencia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Esto por cuanto, e</w:t>
      </w:r>
      <w:r w:rsidRPr="0012214F">
        <w:rPr>
          <w:rFonts w:ascii="Times New Roman" w:hAnsi="Times New Roman" w:cs="Times New Roman"/>
          <w:sz w:val="28"/>
          <w:szCs w:val="28"/>
        </w:rPr>
        <w:t xml:space="preserve">n criterio del despacho sustanciador, </w:t>
      </w:r>
      <w:r w:rsidRPr="0012214F">
        <w:rPr>
          <w:rFonts w:ascii="Times New Roman" w:hAnsi="Times New Roman" w:cs="Times New Roman"/>
          <w:sz w:val="28"/>
          <w:szCs w:val="28"/>
        </w:rPr>
        <w:t>la demanda no habría explicado</w:t>
      </w:r>
      <w:r w:rsidRPr="0012214F">
        <w:rPr>
          <w:rFonts w:ascii="Times New Roman" w:hAnsi="Times New Roman" w:cs="Times New Roman"/>
          <w:sz w:val="28"/>
          <w:szCs w:val="28"/>
        </w:rPr>
        <w:t xml:space="preserve"> por qué las «Reuniones de Ponentes» en que habrían participado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de distintos partidos de Gobierno para discutir la procedencia o no de las proposiciones presentadas o las modificaciones del texto legislativo a debatir, correspondían a reuniones con el carácter de sesiones </w:t>
      </w:r>
      <w:r w:rsidRPr="0012214F">
        <w:rPr>
          <w:rFonts w:ascii="Times New Roman" w:hAnsi="Times New Roman" w:cs="Times New Roman"/>
          <w:sz w:val="28"/>
          <w:szCs w:val="28"/>
        </w:rPr>
        <w:t>del congreso</w:t>
      </w:r>
      <w:r w:rsidRPr="0012214F">
        <w:rPr>
          <w:rFonts w:ascii="Times New Roman" w:hAnsi="Times New Roman" w:cs="Times New Roman"/>
          <w:sz w:val="28"/>
          <w:szCs w:val="28"/>
        </w:rPr>
        <w:t xml:space="preserve"> (CP, artículo 144) o </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reuniones </w:t>
      </w:r>
      <w:r w:rsidRPr="0012214F">
        <w:rPr>
          <w:rFonts w:ascii="Times New Roman" w:hAnsi="Times New Roman" w:cs="Times New Roman"/>
          <w:sz w:val="28"/>
          <w:szCs w:val="28"/>
        </w:rPr>
        <w:t xml:space="preserve">dirigidas al ejercicio </w:t>
      </w:r>
      <w:r w:rsidRPr="0012214F">
        <w:rPr>
          <w:rFonts w:ascii="Times New Roman" w:hAnsi="Times New Roman" w:cs="Times New Roman"/>
          <w:sz w:val="28"/>
          <w:szCs w:val="28"/>
        </w:rPr>
        <w:t>de la función legislativa</w:t>
      </w:r>
      <w:r w:rsidRPr="0012214F">
        <w:rPr>
          <w:rFonts w:ascii="Times New Roman" w:hAnsi="Times New Roman" w:cs="Times New Roman"/>
          <w:sz w:val="28"/>
          <w:szCs w:val="28"/>
        </w:rPr>
        <w:t xml:space="preserve"> (CP, artículo 149). Así,</w:t>
      </w:r>
      <w:r w:rsidRPr="0012214F">
        <w:rPr>
          <w:rFonts w:ascii="Times New Roman" w:hAnsi="Times New Roman" w:cs="Times New Roman"/>
          <w:sz w:val="28"/>
          <w:szCs w:val="28"/>
        </w:rPr>
        <w:t xml:space="preserve"> la magistrada</w:t>
      </w:r>
      <w:r w:rsidRPr="0012214F">
        <w:rPr>
          <w:rFonts w:ascii="Times New Roman" w:hAnsi="Times New Roman" w:cs="Times New Roman"/>
          <w:sz w:val="28"/>
          <w:szCs w:val="28"/>
        </w:rPr>
        <w:t xml:space="preserve"> sustanciadora</w:t>
      </w:r>
      <w:r w:rsidRPr="0012214F">
        <w:rPr>
          <w:rFonts w:ascii="Times New Roman" w:hAnsi="Times New Roman" w:cs="Times New Roman"/>
          <w:sz w:val="28"/>
          <w:szCs w:val="28"/>
        </w:rPr>
        <w:t xml:space="preserve"> advirtió que </w:t>
      </w:r>
      <w:r w:rsidRPr="0012214F">
        <w:rPr>
          <w:rFonts w:ascii="Times New Roman" w:hAnsi="Times New Roman" w:cs="Times New Roman"/>
          <w:sz w:val="28"/>
          <w:szCs w:val="28"/>
        </w:rPr>
        <w:t xml:space="preserve">cualquier </w:t>
      </w:r>
      <w:r w:rsidRPr="0012214F">
        <w:rPr>
          <w:rFonts w:ascii="Times New Roman" w:hAnsi="Times New Roman" w:cs="Times New Roman"/>
          <w:sz w:val="28"/>
          <w:szCs w:val="28"/>
        </w:rPr>
        <w:t xml:space="preserve">reunión sostenida entre </w:t>
      </w:r>
      <w:r w:rsidRPr="0012214F">
        <w:rPr>
          <w:rFonts w:ascii="Times New Roman" w:hAnsi="Times New Roman" w:cs="Times New Roman"/>
          <w:sz w:val="28"/>
          <w:szCs w:val="28"/>
        </w:rPr>
        <w:t>congresistas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donde se discutieran </w:t>
      </w:r>
      <w:r w:rsidRPr="0012214F">
        <w:rPr>
          <w:rFonts w:ascii="Times New Roman" w:hAnsi="Times New Roman" w:cs="Times New Roman"/>
          <w:sz w:val="28"/>
          <w:szCs w:val="28"/>
        </w:rPr>
        <w:t>asuntos</w:t>
      </w:r>
      <w:r w:rsidRPr="0012214F">
        <w:rPr>
          <w:rFonts w:ascii="Times New Roman" w:hAnsi="Times New Roman" w:cs="Times New Roman"/>
          <w:sz w:val="28"/>
          <w:szCs w:val="28"/>
        </w:rPr>
        <w:t xml:space="preserve"> de la agenda legislativa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no podría necesariamente</w:t>
      </w:r>
      <w:r w:rsidRPr="0012214F">
        <w:rPr>
          <w:rFonts w:ascii="Times New Roman" w:hAnsi="Times New Roman" w:cs="Times New Roman"/>
          <w:sz w:val="28"/>
          <w:szCs w:val="28"/>
        </w:rPr>
        <w:t xml:space="preserve"> asimilarse</w:t>
      </w:r>
      <w:r w:rsidRPr="0012214F">
        <w:rPr>
          <w:rFonts w:ascii="Times New Roman" w:hAnsi="Times New Roman" w:cs="Times New Roman"/>
          <w:sz w:val="28"/>
          <w:szCs w:val="28"/>
        </w:rPr>
        <w:t xml:space="preserve"> a una sesión</w:t>
      </w:r>
      <w:r w:rsidRPr="0012214F">
        <w:rPr>
          <w:rFonts w:ascii="Times New Roman" w:hAnsi="Times New Roman" w:cs="Times New Roman"/>
          <w:sz w:val="28"/>
          <w:szCs w:val="28"/>
        </w:rPr>
        <w:t xml:space="preserve"> formalmente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dirigida al desarrollo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de la </w:t>
      </w:r>
      <w:r w:rsidRPr="0012214F">
        <w:rPr>
          <w:rFonts w:ascii="Times New Roman" w:hAnsi="Times New Roman" w:cs="Times New Roman"/>
          <w:sz w:val="28"/>
          <w:szCs w:val="28"/>
        </w:rPr>
        <w:t xml:space="preserve">actividad </w:t>
      </w:r>
      <w:r w:rsidRPr="0012214F">
        <w:rPr>
          <w:rFonts w:ascii="Times New Roman" w:hAnsi="Times New Roman" w:cs="Times New Roman"/>
          <w:sz w:val="28"/>
          <w:szCs w:val="28"/>
        </w:rPr>
        <w:t>legislativa</w:t>
      </w:r>
      <w:r w:rsidRPr="0012214F">
        <w:rPr>
          <w:rFonts w:ascii="Times New Roman" w:hAnsi="Times New Roman" w:cs="Times New Roman"/>
          <w:sz w:val="28"/>
          <w:szCs w:val="28"/>
        </w:rPr>
        <w:t>.</w:t>
      </w:r>
    </w:p>
    <w:p w:rsidR="009D09C3" w:rsidRPr="0012214F" w:rsidRDefault="0012214F" w:rsidP="00B3770B">
      <w:pPr>
        <w:pStyle w:val="Prrafodelista"/>
        <w:ind w:left="0"/>
        <w:rPr>
          <w:rFonts w:ascii="Times New Roman" w:hAnsi="Times New Roman" w:cs="Times New Roman"/>
          <w:sz w:val="28"/>
          <w:szCs w:val="28"/>
        </w:rPr>
      </w:pPr>
    </w:p>
    <w:p w:rsidR="005C6503" w:rsidRPr="0012214F" w:rsidRDefault="0012214F" w:rsidP="00B3770B">
      <w:pPr>
        <w:pStyle w:val="Prrafodelista"/>
        <w:ind w:left="0"/>
        <w:rPr>
          <w:rFonts w:ascii="Times New Roman" w:hAnsi="Times New Roman" w:cs="Times New Roman"/>
          <w:sz w:val="28"/>
          <w:szCs w:val="28"/>
        </w:rPr>
      </w:pPr>
      <w:r w:rsidRPr="0012214F">
        <w:rPr>
          <w:rFonts w:ascii="Times New Roman" w:hAnsi="Times New Roman" w:cs="Times New Roman"/>
          <w:sz w:val="28"/>
          <w:szCs w:val="28"/>
        </w:rPr>
        <w:t>Por lo señalado</w:t>
      </w:r>
      <w:r w:rsidRPr="0012214F">
        <w:rPr>
          <w:rFonts w:ascii="Times New Roman" w:hAnsi="Times New Roman" w:cs="Times New Roman"/>
          <w:sz w:val="28"/>
          <w:szCs w:val="28"/>
        </w:rPr>
        <w:t>, la magistrada sustanciadora le di</w:t>
      </w:r>
      <w:r w:rsidRPr="0012214F">
        <w:rPr>
          <w:rFonts w:ascii="Times New Roman" w:hAnsi="Times New Roman" w:cs="Times New Roman"/>
          <w:sz w:val="28"/>
          <w:szCs w:val="28"/>
        </w:rPr>
        <w:t xml:space="preserve">o al demandante el término de ley para que corrigiera el cargo </w:t>
      </w:r>
      <w:r w:rsidRPr="0012214F">
        <w:rPr>
          <w:rFonts w:ascii="Times New Roman" w:hAnsi="Times New Roman" w:cs="Times New Roman"/>
          <w:sz w:val="28"/>
          <w:szCs w:val="28"/>
        </w:rPr>
        <w:t>t</w:t>
      </w:r>
      <w:r w:rsidRPr="0012214F">
        <w:rPr>
          <w:rFonts w:ascii="Times New Roman" w:hAnsi="Times New Roman" w:cs="Times New Roman"/>
          <w:sz w:val="28"/>
          <w:szCs w:val="28"/>
        </w:rPr>
        <w:t>ercero de la demanda; t</w:t>
      </w:r>
      <w:r w:rsidRPr="0012214F">
        <w:rPr>
          <w:rFonts w:ascii="Times New Roman" w:hAnsi="Times New Roman" w:cs="Times New Roman"/>
          <w:sz w:val="28"/>
          <w:szCs w:val="28"/>
        </w:rPr>
        <w:t>é</w:t>
      </w:r>
      <w:r w:rsidRPr="0012214F">
        <w:rPr>
          <w:rFonts w:ascii="Times New Roman" w:hAnsi="Times New Roman" w:cs="Times New Roman"/>
          <w:sz w:val="28"/>
          <w:szCs w:val="28"/>
        </w:rPr>
        <w:t>rmino este que transcurrió en silencio.</w:t>
      </w:r>
    </w:p>
    <w:p w:rsidR="00DE0357" w:rsidRPr="0012214F" w:rsidRDefault="0012214F" w:rsidP="00B3770B">
      <w:pPr>
        <w:pStyle w:val="Prrafodelista"/>
        <w:ind w:left="0"/>
        <w:rPr>
          <w:rFonts w:ascii="Times New Roman" w:hAnsi="Times New Roman" w:cs="Times New Roman"/>
          <w:sz w:val="28"/>
          <w:szCs w:val="28"/>
        </w:rPr>
      </w:pPr>
    </w:p>
    <w:p w:rsidR="00F81A42" w:rsidRPr="0012214F" w:rsidRDefault="0012214F" w:rsidP="00B3770B">
      <w:pPr>
        <w:pStyle w:val="Prrafodelista"/>
        <w:numPr>
          <w:ilvl w:val="3"/>
          <w:numId w:val="1"/>
        </w:numPr>
        <w:ind w:left="0" w:firstLine="0"/>
        <w:rPr>
          <w:rFonts w:ascii="Times New Roman" w:hAnsi="Times New Roman" w:cs="Times New Roman"/>
          <w:sz w:val="28"/>
          <w:szCs w:val="28"/>
        </w:rPr>
      </w:pPr>
      <w:r w:rsidRPr="0012214F">
        <w:rPr>
          <w:rFonts w:ascii="Times New Roman" w:hAnsi="Times New Roman" w:cs="Times New Roman"/>
          <w:sz w:val="28"/>
          <w:szCs w:val="28"/>
        </w:rPr>
        <w:t>Con ocasión de lo anterior, m</w:t>
      </w:r>
      <w:r w:rsidRPr="0012214F">
        <w:rPr>
          <w:rFonts w:ascii="Times New Roman" w:hAnsi="Times New Roman" w:cs="Times New Roman"/>
          <w:sz w:val="28"/>
          <w:szCs w:val="28"/>
        </w:rPr>
        <w:t xml:space="preserve">ediante Auto del 24 de marzo de 2023 el despacho sustanciador dispuso la admisión de los cargos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rimero, </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egundo y </w:t>
      </w:r>
      <w:r w:rsidRPr="0012214F">
        <w:rPr>
          <w:rFonts w:ascii="Times New Roman" w:hAnsi="Times New Roman" w:cs="Times New Roman"/>
          <w:sz w:val="28"/>
          <w:szCs w:val="28"/>
        </w:rPr>
        <w:t>c</w:t>
      </w:r>
      <w:r w:rsidRPr="0012214F">
        <w:rPr>
          <w:rFonts w:ascii="Times New Roman" w:hAnsi="Times New Roman" w:cs="Times New Roman"/>
          <w:sz w:val="28"/>
          <w:szCs w:val="28"/>
        </w:rPr>
        <w:t>uarto de la demanda y el rechazo de</w:t>
      </w:r>
      <w:r w:rsidRPr="0012214F">
        <w:rPr>
          <w:rFonts w:ascii="Times New Roman" w:hAnsi="Times New Roman" w:cs="Times New Roman"/>
          <w:sz w:val="28"/>
          <w:szCs w:val="28"/>
        </w:rPr>
        <w:t xml:space="preserve"> su cargo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t</w:t>
      </w:r>
      <w:r w:rsidRPr="0012214F">
        <w:rPr>
          <w:rFonts w:ascii="Times New Roman" w:hAnsi="Times New Roman" w:cs="Times New Roman"/>
          <w:sz w:val="28"/>
          <w:szCs w:val="28"/>
        </w:rPr>
        <w:t>ercero. Así mismo,</w:t>
      </w:r>
      <w:r w:rsidRPr="0012214F">
        <w:rPr>
          <w:rFonts w:ascii="Times New Roman" w:hAnsi="Times New Roman" w:cs="Times New Roman"/>
          <w:sz w:val="28"/>
          <w:szCs w:val="28"/>
        </w:rPr>
        <w:t xml:space="preserve"> se</w:t>
      </w:r>
      <w:r w:rsidRPr="0012214F">
        <w:rPr>
          <w:rFonts w:ascii="Times New Roman" w:hAnsi="Times New Roman" w:cs="Times New Roman"/>
          <w:sz w:val="28"/>
          <w:szCs w:val="28"/>
        </w:rPr>
        <w:t xml:space="preserve"> dispuso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una vez </w:t>
      </w:r>
      <w:r w:rsidRPr="0012214F">
        <w:rPr>
          <w:rFonts w:ascii="Times New Roman" w:hAnsi="Times New Roman" w:cs="Times New Roman"/>
          <w:sz w:val="28"/>
          <w:szCs w:val="28"/>
        </w:rPr>
        <w:t>dicha</w:t>
      </w:r>
      <w:r w:rsidRPr="0012214F">
        <w:rPr>
          <w:rFonts w:ascii="Times New Roman" w:hAnsi="Times New Roman" w:cs="Times New Roman"/>
          <w:sz w:val="28"/>
          <w:szCs w:val="28"/>
        </w:rPr>
        <w:t xml:space="preserve"> providencia</w:t>
      </w:r>
      <w:r w:rsidRPr="0012214F">
        <w:rPr>
          <w:rFonts w:ascii="Times New Roman" w:hAnsi="Times New Roman" w:cs="Times New Roman"/>
          <w:sz w:val="28"/>
          <w:szCs w:val="28"/>
        </w:rPr>
        <w:t xml:space="preserve"> co</w:t>
      </w:r>
      <w:r w:rsidRPr="0012214F">
        <w:rPr>
          <w:rFonts w:ascii="Times New Roman" w:hAnsi="Times New Roman" w:cs="Times New Roman"/>
          <w:sz w:val="28"/>
          <w:szCs w:val="28"/>
        </w:rPr>
        <w:t>brara firmeza</w:t>
      </w:r>
      <w:r w:rsidRPr="0012214F">
        <w:rPr>
          <w:rFonts w:ascii="Times New Roman" w:hAnsi="Times New Roman" w:cs="Times New Roman"/>
          <w:sz w:val="28"/>
          <w:szCs w:val="28"/>
        </w:rPr>
        <w:t>, se diera cumplimiento a lo previsto en los numerales del Auto de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14 de marzo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relativos al trámite inicial de la demanda.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este</w:t>
      </w:r>
      <w:r w:rsidRPr="0012214F">
        <w:rPr>
          <w:rFonts w:ascii="Times New Roman" w:hAnsi="Times New Roman" w:cs="Times New Roman"/>
          <w:sz w:val="28"/>
          <w:szCs w:val="28"/>
        </w:rPr>
        <w:t xml:space="preserve"> orden, la Secretaría General procedió a «OFICIAR a los Secretarios Generales del Senado de la República y de la Cámara de Representantes para que, en el término de 10 días luego de la notificación de la presente providencia: (i) env</w:t>
      </w:r>
      <w:r w:rsidRPr="0012214F">
        <w:rPr>
          <w:rFonts w:ascii="Times New Roman" w:hAnsi="Times New Roman" w:cs="Times New Roman"/>
          <w:sz w:val="28"/>
          <w:szCs w:val="28"/>
        </w:rPr>
        <w:t>[iaran]</w:t>
      </w:r>
      <w:r w:rsidRPr="0012214F">
        <w:rPr>
          <w:rFonts w:ascii="Times New Roman" w:hAnsi="Times New Roman" w:cs="Times New Roman"/>
          <w:sz w:val="28"/>
          <w:szCs w:val="28"/>
        </w:rPr>
        <w:t xml:space="preserve"> en medio magnét</w:t>
      </w:r>
      <w:r w:rsidRPr="0012214F">
        <w:rPr>
          <w:rFonts w:ascii="Times New Roman" w:hAnsi="Times New Roman" w:cs="Times New Roman"/>
          <w:sz w:val="28"/>
          <w:szCs w:val="28"/>
        </w:rPr>
        <w:t>ico todas las gacetas en las que const</w:t>
      </w:r>
      <w:r w:rsidRPr="0012214F">
        <w:rPr>
          <w:rFonts w:ascii="Times New Roman" w:hAnsi="Times New Roman" w:cs="Times New Roman"/>
          <w:sz w:val="28"/>
          <w:szCs w:val="28"/>
        </w:rPr>
        <w:t>[ara]</w:t>
      </w:r>
      <w:r w:rsidRPr="0012214F">
        <w:rPr>
          <w:rFonts w:ascii="Times New Roman" w:hAnsi="Times New Roman" w:cs="Times New Roman"/>
          <w:sz w:val="28"/>
          <w:szCs w:val="28"/>
        </w:rPr>
        <w:t xml:space="preserve"> el trámite legislativo que dio lugar a la expedición de la Ley 2277 de 2022; (ii) inform</w:t>
      </w:r>
      <w:r w:rsidRPr="0012214F">
        <w:rPr>
          <w:rFonts w:ascii="Times New Roman" w:hAnsi="Times New Roman" w:cs="Times New Roman"/>
          <w:sz w:val="28"/>
          <w:szCs w:val="28"/>
        </w:rPr>
        <w:t>[aran]</w:t>
      </w:r>
      <w:r w:rsidRPr="0012214F">
        <w:rPr>
          <w:rFonts w:ascii="Times New Roman" w:hAnsi="Times New Roman" w:cs="Times New Roman"/>
          <w:sz w:val="28"/>
          <w:szCs w:val="28"/>
        </w:rPr>
        <w:t xml:space="preserve"> en qué vínculo(s) de internet p</w:t>
      </w:r>
      <w:r w:rsidRPr="0012214F">
        <w:rPr>
          <w:rFonts w:ascii="Times New Roman" w:hAnsi="Times New Roman" w:cs="Times New Roman"/>
          <w:sz w:val="28"/>
          <w:szCs w:val="28"/>
        </w:rPr>
        <w:t>[odr</w:t>
      </w:r>
      <w:r w:rsidRPr="0012214F">
        <w:rPr>
          <w:rFonts w:ascii="Times New Roman" w:hAnsi="Times New Roman" w:cs="Times New Roman"/>
          <w:sz w:val="28"/>
          <w:szCs w:val="28"/>
        </w:rPr>
        <w:t>í</w:t>
      </w:r>
      <w:r w:rsidRPr="0012214F">
        <w:rPr>
          <w:rFonts w:ascii="Times New Roman" w:hAnsi="Times New Roman" w:cs="Times New Roman"/>
          <w:sz w:val="28"/>
          <w:szCs w:val="28"/>
        </w:rPr>
        <w:t>an]</w:t>
      </w:r>
      <w:r w:rsidRPr="0012214F">
        <w:rPr>
          <w:rFonts w:ascii="Times New Roman" w:hAnsi="Times New Roman" w:cs="Times New Roman"/>
          <w:sz w:val="28"/>
          <w:szCs w:val="28"/>
        </w:rPr>
        <w:t xml:space="preserve"> verse los videos de las diferentes sesiones del Congreso de la República en l</w:t>
      </w:r>
      <w:r w:rsidRPr="0012214F">
        <w:rPr>
          <w:rFonts w:ascii="Times New Roman" w:hAnsi="Times New Roman" w:cs="Times New Roman"/>
          <w:sz w:val="28"/>
          <w:szCs w:val="28"/>
        </w:rPr>
        <w:t>os que const</w:t>
      </w:r>
      <w:r w:rsidRPr="0012214F">
        <w:rPr>
          <w:rFonts w:ascii="Times New Roman" w:hAnsi="Times New Roman" w:cs="Times New Roman"/>
          <w:sz w:val="28"/>
          <w:szCs w:val="28"/>
        </w:rPr>
        <w:t>[ara]</w:t>
      </w:r>
      <w:r w:rsidRPr="0012214F">
        <w:rPr>
          <w:rFonts w:ascii="Times New Roman" w:hAnsi="Times New Roman" w:cs="Times New Roman"/>
          <w:sz w:val="28"/>
          <w:szCs w:val="28"/>
        </w:rPr>
        <w:t xml:space="preserve"> el trámite legislativo que dio lugar a la expedición de la Ley 2277 de 2022; y (iii) env</w:t>
      </w:r>
      <w:r w:rsidRPr="0012214F">
        <w:rPr>
          <w:rFonts w:ascii="Times New Roman" w:hAnsi="Times New Roman" w:cs="Times New Roman"/>
          <w:sz w:val="28"/>
          <w:szCs w:val="28"/>
        </w:rPr>
        <w:t>[iaran]</w:t>
      </w:r>
      <w:r w:rsidRPr="0012214F">
        <w:rPr>
          <w:rFonts w:ascii="Times New Roman" w:hAnsi="Times New Roman" w:cs="Times New Roman"/>
          <w:sz w:val="28"/>
          <w:szCs w:val="28"/>
        </w:rPr>
        <w:t xml:space="preserve"> copia de todas las proposiciones que se hicieron durante el trámite legislativo que dio lugar a la expedición de la Ley 2277 de 2022</w:t>
      </w:r>
      <w:r w:rsidRPr="0012214F">
        <w:rPr>
          <w:rFonts w:ascii="Times New Roman" w:hAnsi="Times New Roman" w:cs="Times New Roman"/>
          <w:sz w:val="28"/>
          <w:szCs w:val="28"/>
        </w:rPr>
        <w:t>, [informa</w:t>
      </w:r>
      <w:r w:rsidRPr="0012214F">
        <w:rPr>
          <w:rFonts w:ascii="Times New Roman" w:hAnsi="Times New Roman" w:cs="Times New Roman"/>
          <w:sz w:val="28"/>
          <w:szCs w:val="28"/>
        </w:rPr>
        <w:t>ndo]</w:t>
      </w:r>
      <w:r w:rsidRPr="0012214F">
        <w:rPr>
          <w:rFonts w:ascii="Times New Roman" w:hAnsi="Times New Roman" w:cs="Times New Roman"/>
          <w:sz w:val="28"/>
          <w:szCs w:val="28"/>
        </w:rPr>
        <w:t xml:space="preserve"> en qué apartes de las gacetas y/o de los videos de las sesiones legislativas fueron debatidas y decididas cada una de ellas»</w:t>
      </w:r>
      <w:r w:rsidRPr="0012214F">
        <w:rPr>
          <w:rFonts w:ascii="Times New Roman" w:hAnsi="Times New Roman" w:cs="Times New Roman"/>
          <w:sz w:val="28"/>
          <w:szCs w:val="28"/>
        </w:rPr>
        <w:t>. Además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e </w:t>
      </w:r>
      <w:r w:rsidRPr="0012214F">
        <w:rPr>
          <w:rFonts w:ascii="Times New Roman" w:hAnsi="Times New Roman" w:cs="Times New Roman"/>
          <w:sz w:val="28"/>
          <w:szCs w:val="28"/>
        </w:rPr>
        <w:t xml:space="preserve">ordenó </w:t>
      </w:r>
      <w:r w:rsidRPr="0012214F">
        <w:rPr>
          <w:rFonts w:ascii="Times New Roman" w:hAnsi="Times New Roman" w:cs="Times New Roman"/>
          <w:sz w:val="28"/>
          <w:szCs w:val="28"/>
        </w:rPr>
        <w:t>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u</w:t>
      </w:r>
      <w:r w:rsidRPr="0012214F">
        <w:rPr>
          <w:rFonts w:ascii="Times New Roman" w:hAnsi="Times New Roman" w:cs="Times New Roman"/>
          <w:sz w:val="28"/>
          <w:szCs w:val="28"/>
        </w:rPr>
        <w:t>na vez se h</w:t>
      </w:r>
      <w:r w:rsidRPr="0012214F">
        <w:rPr>
          <w:rFonts w:ascii="Times New Roman" w:hAnsi="Times New Roman" w:cs="Times New Roman"/>
          <w:sz w:val="28"/>
          <w:szCs w:val="28"/>
        </w:rPr>
        <w:t>ubieran</w:t>
      </w:r>
      <w:r w:rsidRPr="0012214F">
        <w:rPr>
          <w:rFonts w:ascii="Times New Roman" w:hAnsi="Times New Roman" w:cs="Times New Roman"/>
          <w:sz w:val="28"/>
          <w:szCs w:val="28"/>
        </w:rPr>
        <w:t xml:space="preserve"> recibido las mencionadas pruebas, se</w:t>
      </w:r>
      <w:r w:rsidRPr="0012214F">
        <w:rPr>
          <w:rFonts w:ascii="Times New Roman" w:hAnsi="Times New Roman" w:cs="Times New Roman"/>
          <w:sz w:val="28"/>
          <w:szCs w:val="28"/>
        </w:rPr>
        <w:t xml:space="preserve"> proced</w:t>
      </w:r>
      <w:r w:rsidRPr="0012214F">
        <w:rPr>
          <w:rFonts w:ascii="Times New Roman" w:hAnsi="Times New Roman" w:cs="Times New Roman"/>
          <w:sz w:val="28"/>
          <w:szCs w:val="28"/>
        </w:rPr>
        <w:t xml:space="preserve">iera a fijar </w:t>
      </w:r>
      <w:r w:rsidRPr="0012214F">
        <w:rPr>
          <w:rFonts w:ascii="Times New Roman" w:hAnsi="Times New Roman" w:cs="Times New Roman"/>
          <w:sz w:val="28"/>
          <w:szCs w:val="28"/>
        </w:rPr>
        <w:t>en lista el proceso por el</w:t>
      </w:r>
      <w:r w:rsidRPr="0012214F">
        <w:rPr>
          <w:rFonts w:ascii="Times New Roman" w:hAnsi="Times New Roman" w:cs="Times New Roman"/>
          <w:sz w:val="28"/>
          <w:szCs w:val="28"/>
        </w:rPr>
        <w:t xml:space="preserve"> término de </w:t>
      </w:r>
      <w:r w:rsidRPr="0012214F">
        <w:rPr>
          <w:rFonts w:ascii="Times New Roman" w:hAnsi="Times New Roman" w:cs="Times New Roman"/>
          <w:sz w:val="28"/>
          <w:szCs w:val="28"/>
        </w:rPr>
        <w:t>diez</w:t>
      </w:r>
      <w:r w:rsidRPr="0012214F">
        <w:rPr>
          <w:rFonts w:ascii="Times New Roman" w:hAnsi="Times New Roman" w:cs="Times New Roman"/>
          <w:sz w:val="28"/>
          <w:szCs w:val="28"/>
        </w:rPr>
        <w:t xml:space="preserve"> días, a fin de permitir</w:t>
      </w:r>
      <w:r w:rsidRPr="0012214F">
        <w:rPr>
          <w:rFonts w:ascii="Times New Roman" w:hAnsi="Times New Roman" w:cs="Times New Roman"/>
          <w:sz w:val="28"/>
          <w:szCs w:val="28"/>
        </w:rPr>
        <w:t>le</w:t>
      </w:r>
      <w:r w:rsidRPr="0012214F">
        <w:rPr>
          <w:rFonts w:ascii="Times New Roman" w:hAnsi="Times New Roman" w:cs="Times New Roman"/>
          <w:sz w:val="28"/>
          <w:szCs w:val="28"/>
        </w:rPr>
        <w:t xml:space="preserve"> a los ciudadanos defender o </w:t>
      </w:r>
      <w:r w:rsidRPr="0012214F">
        <w:rPr>
          <w:rFonts w:ascii="Times New Roman" w:hAnsi="Times New Roman" w:cs="Times New Roman"/>
          <w:sz w:val="28"/>
          <w:szCs w:val="28"/>
        </w:rPr>
        <w:t>atacar</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constitucionalidad de la </w:t>
      </w:r>
      <w:r w:rsidRPr="0012214F">
        <w:rPr>
          <w:rFonts w:ascii="Times New Roman" w:hAnsi="Times New Roman" w:cs="Times New Roman"/>
          <w:sz w:val="28"/>
          <w:szCs w:val="28"/>
        </w:rPr>
        <w:t>ley</w:t>
      </w:r>
      <w:r w:rsidRPr="0012214F">
        <w:rPr>
          <w:rFonts w:ascii="Times New Roman" w:hAnsi="Times New Roman" w:cs="Times New Roman"/>
          <w:sz w:val="28"/>
          <w:szCs w:val="28"/>
        </w:rPr>
        <w:t xml:space="preserve"> demandada</w:t>
      </w:r>
      <w:r w:rsidRPr="0012214F">
        <w:rPr>
          <w:rFonts w:ascii="Times New Roman" w:hAnsi="Times New Roman" w:cs="Times New Roman"/>
          <w:sz w:val="28"/>
          <w:szCs w:val="28"/>
        </w:rPr>
        <w:t>; y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w:t>
      </w:r>
      <w:r w:rsidRPr="0012214F">
        <w:rPr>
          <w:rFonts w:ascii="Times New Roman" w:hAnsi="Times New Roman" w:cs="Times New Roman"/>
          <w:sz w:val="28"/>
          <w:szCs w:val="28"/>
        </w:rPr>
        <w:t>imultáneamente a l</w:t>
      </w:r>
      <w:r w:rsidRPr="0012214F">
        <w:rPr>
          <w:rFonts w:ascii="Times New Roman" w:hAnsi="Times New Roman" w:cs="Times New Roman"/>
          <w:sz w:val="28"/>
          <w:szCs w:val="28"/>
        </w:rPr>
        <w:t>a mencionada fijación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corriera</w:t>
      </w:r>
      <w:r w:rsidRPr="0012214F">
        <w:rPr>
          <w:rFonts w:ascii="Times New Roman" w:hAnsi="Times New Roman" w:cs="Times New Roman"/>
          <w:sz w:val="28"/>
          <w:szCs w:val="28"/>
        </w:rPr>
        <w:t xml:space="preserve"> traslado a la señora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rocuradora </w:t>
      </w:r>
      <w:r w:rsidRPr="0012214F">
        <w:rPr>
          <w:rFonts w:ascii="Times New Roman" w:hAnsi="Times New Roman" w:cs="Times New Roman"/>
          <w:sz w:val="28"/>
          <w:szCs w:val="28"/>
        </w:rPr>
        <w:t>g</w:t>
      </w:r>
      <w:r w:rsidRPr="0012214F">
        <w:rPr>
          <w:rFonts w:ascii="Times New Roman" w:hAnsi="Times New Roman" w:cs="Times New Roman"/>
          <w:sz w:val="28"/>
          <w:szCs w:val="28"/>
        </w:rPr>
        <w:t xml:space="preserve">eneral de la Nación, para que </w:t>
      </w:r>
      <w:r w:rsidRPr="0012214F">
        <w:rPr>
          <w:rFonts w:ascii="Times New Roman" w:hAnsi="Times New Roman" w:cs="Times New Roman"/>
          <w:sz w:val="28"/>
          <w:szCs w:val="28"/>
        </w:rPr>
        <w:t xml:space="preserve">esta </w:t>
      </w:r>
      <w:r w:rsidRPr="0012214F">
        <w:rPr>
          <w:rFonts w:ascii="Times New Roman" w:hAnsi="Times New Roman" w:cs="Times New Roman"/>
          <w:sz w:val="28"/>
          <w:szCs w:val="28"/>
        </w:rPr>
        <w:t>rindiera</w:t>
      </w:r>
      <w:r w:rsidRPr="0012214F">
        <w:rPr>
          <w:rFonts w:ascii="Times New Roman" w:hAnsi="Times New Roman" w:cs="Times New Roman"/>
          <w:sz w:val="28"/>
          <w:szCs w:val="28"/>
        </w:rPr>
        <w:t xml:space="preserve"> el concepto de su competencia</w:t>
      </w:r>
      <w:r w:rsidRPr="0012214F">
        <w:rPr>
          <w:rFonts w:ascii="Times New Roman" w:hAnsi="Times New Roman" w:cs="Times New Roman"/>
          <w:sz w:val="28"/>
          <w:szCs w:val="28"/>
        </w:rPr>
        <w:t xml:space="preserve">. También </w:t>
      </w:r>
      <w:r w:rsidRPr="0012214F">
        <w:rPr>
          <w:rFonts w:ascii="Times New Roman" w:hAnsi="Times New Roman" w:cs="Times New Roman"/>
          <w:sz w:val="28"/>
          <w:szCs w:val="28"/>
        </w:rPr>
        <w:t xml:space="preserve">se </w:t>
      </w:r>
      <w:r w:rsidRPr="0012214F">
        <w:rPr>
          <w:rFonts w:ascii="Times New Roman" w:hAnsi="Times New Roman" w:cs="Times New Roman"/>
          <w:sz w:val="28"/>
          <w:szCs w:val="28"/>
        </w:rPr>
        <w:t xml:space="preserve">dispuso </w:t>
      </w:r>
      <w:r w:rsidRPr="0012214F">
        <w:rPr>
          <w:rFonts w:ascii="Times New Roman" w:hAnsi="Times New Roman" w:cs="Times New Roman"/>
          <w:sz w:val="28"/>
          <w:szCs w:val="28"/>
        </w:rPr>
        <w:t>la comunicación del proceso</w:t>
      </w:r>
      <w:r w:rsidRPr="0012214F">
        <w:rPr>
          <w:rFonts w:ascii="Times New Roman" w:hAnsi="Times New Roman" w:cs="Times New Roman"/>
          <w:sz w:val="28"/>
        </w:rPr>
        <w:t xml:space="preserve"> </w:t>
      </w:r>
      <w:r w:rsidRPr="0012214F">
        <w:rPr>
          <w:rFonts w:ascii="Times New Roman" w:hAnsi="Times New Roman" w:cs="Times New Roman"/>
          <w:sz w:val="28"/>
          <w:szCs w:val="28"/>
        </w:rPr>
        <w:t xml:space="preserve">al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residente de la República, al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residente del Senado, al </w:t>
      </w:r>
      <w:r w:rsidRPr="0012214F">
        <w:rPr>
          <w:rFonts w:ascii="Times New Roman" w:hAnsi="Times New Roman" w:cs="Times New Roman"/>
          <w:sz w:val="28"/>
          <w:szCs w:val="28"/>
        </w:rPr>
        <w:t>p</w:t>
      </w:r>
      <w:r w:rsidRPr="0012214F">
        <w:rPr>
          <w:rFonts w:ascii="Times New Roman" w:hAnsi="Times New Roman" w:cs="Times New Roman"/>
          <w:sz w:val="28"/>
          <w:szCs w:val="28"/>
        </w:rPr>
        <w:t>residente de la Cámara de Representantes, al Ministerio de Hacienda y Crédito Público, al Departamento Nacio</w:t>
      </w:r>
      <w:r w:rsidRPr="0012214F">
        <w:rPr>
          <w:rFonts w:ascii="Times New Roman" w:hAnsi="Times New Roman" w:cs="Times New Roman"/>
          <w:sz w:val="28"/>
          <w:szCs w:val="28"/>
        </w:rPr>
        <w:t xml:space="preserve">nal de Planeación y a la Dirección de Impuestos y Aduanas Nacionales – DIAN, para que, si </w:t>
      </w:r>
      <w:r w:rsidRPr="0012214F">
        <w:rPr>
          <w:rFonts w:ascii="Times New Roman" w:hAnsi="Times New Roman" w:cs="Times New Roman"/>
          <w:sz w:val="28"/>
          <w:szCs w:val="28"/>
        </w:rPr>
        <w:t xml:space="preserve">así lo consideraban, </w:t>
      </w:r>
      <w:r w:rsidRPr="0012214F">
        <w:rPr>
          <w:rFonts w:ascii="Times New Roman" w:hAnsi="Times New Roman" w:cs="Times New Roman"/>
          <w:sz w:val="28"/>
          <w:szCs w:val="28"/>
        </w:rPr>
        <w:t xml:space="preserve">intervinieran en el proceso dentro de la oportunidad legal. </w:t>
      </w:r>
      <w:r w:rsidRPr="0012214F">
        <w:rPr>
          <w:rFonts w:ascii="Times New Roman" w:hAnsi="Times New Roman" w:cs="Times New Roman"/>
          <w:sz w:val="28"/>
          <w:szCs w:val="28"/>
        </w:rPr>
        <w:t>Finalmente,</w:t>
      </w:r>
      <w:r w:rsidRPr="0012214F">
        <w:rPr>
          <w:rFonts w:ascii="Times New Roman" w:hAnsi="Times New Roman" w:cs="Times New Roman"/>
          <w:sz w:val="28"/>
          <w:szCs w:val="28"/>
        </w:rPr>
        <w:t xml:space="preserve"> se invitó a intervenir a varios centros educativos y organizaciones acadé</w:t>
      </w:r>
      <w:r w:rsidRPr="0012214F">
        <w:rPr>
          <w:rFonts w:ascii="Times New Roman" w:hAnsi="Times New Roman" w:cs="Times New Roman"/>
          <w:sz w:val="28"/>
          <w:szCs w:val="28"/>
        </w:rPr>
        <w:t>micas</w:t>
      </w:r>
      <w:r w:rsidRPr="0012214F">
        <w:rPr>
          <w:rStyle w:val="Refdenotaalpie"/>
          <w:rFonts w:ascii="Times New Roman" w:hAnsi="Times New Roman" w:cs="Times New Roman"/>
          <w:sz w:val="28"/>
          <w:szCs w:val="28"/>
        </w:rPr>
        <w:footnoteReference w:id="1"/>
      </w:r>
      <w:r w:rsidRPr="0012214F">
        <w:rPr>
          <w:rFonts w:ascii="Times New Roman" w:hAnsi="Times New Roman" w:cs="Times New Roman"/>
          <w:sz w:val="28"/>
          <w:szCs w:val="28"/>
        </w:rPr>
        <w:t>.</w:t>
      </w:r>
    </w:p>
    <w:p w:rsidR="00F81A42" w:rsidRPr="0012214F" w:rsidRDefault="0012214F" w:rsidP="00B3770B">
      <w:pPr>
        <w:pStyle w:val="Prrafodelista"/>
        <w:ind w:left="0"/>
        <w:rPr>
          <w:rFonts w:ascii="Times New Roman" w:hAnsi="Times New Roman" w:cs="Times New Roman"/>
          <w:sz w:val="28"/>
          <w:szCs w:val="28"/>
        </w:rPr>
      </w:pPr>
    </w:p>
    <w:p w:rsidR="00340CBC" w:rsidRPr="0012214F" w:rsidRDefault="0012214F" w:rsidP="00B3770B">
      <w:pPr>
        <w:pStyle w:val="Prrafodelista"/>
        <w:numPr>
          <w:ilvl w:val="3"/>
          <w:numId w:val="1"/>
        </w:numPr>
        <w:ind w:left="0" w:firstLine="0"/>
        <w:rPr>
          <w:rFonts w:ascii="Times New Roman" w:hAnsi="Times New Roman" w:cs="Times New Roman"/>
          <w:i/>
          <w:iCs/>
          <w:sz w:val="28"/>
          <w:szCs w:val="28"/>
        </w:rPr>
      </w:pPr>
      <w:r w:rsidRPr="0012214F">
        <w:rPr>
          <w:rFonts w:ascii="Times New Roman" w:hAnsi="Times New Roman" w:cs="Times New Roman"/>
          <w:sz w:val="28"/>
          <w:szCs w:val="28"/>
        </w:rPr>
        <w:t xml:space="preserve">Las pruebas ordenadas a los secretarios de cada cámara legislativa se </w:t>
      </w:r>
      <w:r w:rsidRPr="0012214F">
        <w:rPr>
          <w:rFonts w:ascii="Times New Roman" w:hAnsi="Times New Roman" w:cs="Times New Roman"/>
          <w:sz w:val="28"/>
          <w:szCs w:val="28"/>
        </w:rPr>
        <w:t>terminaron de recibir el ocho (8) de agosto de 2023.</w:t>
      </w:r>
    </w:p>
    <w:p w:rsidR="00922CE1" w:rsidRPr="0012214F" w:rsidRDefault="0012214F" w:rsidP="00B3770B">
      <w:pPr>
        <w:pStyle w:val="Prrafodelista"/>
        <w:ind w:left="2444"/>
        <w:rPr>
          <w:rFonts w:ascii="Times New Roman" w:hAnsi="Times New Roman" w:cs="Times New Roman"/>
          <w:i/>
          <w:iCs/>
          <w:sz w:val="28"/>
          <w:szCs w:val="28"/>
        </w:rPr>
      </w:pPr>
    </w:p>
    <w:p w:rsidR="00340CBC" w:rsidRPr="0012214F" w:rsidRDefault="0012214F" w:rsidP="00B3770B">
      <w:pPr>
        <w:pStyle w:val="NormalWeb"/>
        <w:numPr>
          <w:ilvl w:val="0"/>
          <w:numId w:val="1"/>
        </w:numPr>
        <w:spacing w:before="0" w:beforeAutospacing="0" w:after="0" w:afterAutospacing="0"/>
        <w:ind w:left="709"/>
        <w:contextualSpacing/>
        <w:jc w:val="both"/>
        <w:rPr>
          <w:rFonts w:ascii="Times New Roman" w:hAnsi="Times New Roman" w:cs="Times New Roman"/>
          <w:b/>
          <w:bCs/>
          <w:sz w:val="28"/>
          <w:szCs w:val="28"/>
        </w:rPr>
      </w:pPr>
      <w:r w:rsidRPr="0012214F">
        <w:rPr>
          <w:rFonts w:ascii="Times New Roman" w:hAnsi="Times New Roman" w:cs="Times New Roman"/>
          <w:b/>
          <w:bCs/>
          <w:sz w:val="28"/>
          <w:szCs w:val="28"/>
        </w:rPr>
        <w:t>LA DEMANDA</w:t>
      </w:r>
    </w:p>
    <w:p w:rsidR="00234CA9" w:rsidRPr="0012214F" w:rsidRDefault="0012214F" w:rsidP="00B3770B">
      <w:pPr>
        <w:tabs>
          <w:tab w:val="left" w:pos="284"/>
        </w:tabs>
        <w:contextualSpacing/>
        <w:rPr>
          <w:rFonts w:ascii="Times New Roman" w:hAnsi="Times New Roman" w:cs="Times New Roman"/>
          <w:b/>
          <w:smallCaps/>
          <w:sz w:val="28"/>
          <w:szCs w:val="28"/>
        </w:rPr>
      </w:pPr>
    </w:p>
    <w:p w:rsidR="00BA44A3" w:rsidRPr="0012214F" w:rsidRDefault="0012214F" w:rsidP="00B3770B">
      <w:pPr>
        <w:tabs>
          <w:tab w:val="left" w:pos="284"/>
        </w:tabs>
        <w:contextualSpacing/>
        <w:rPr>
          <w:rFonts w:ascii="Times New Roman" w:hAnsi="Times New Roman" w:cs="Times New Roman"/>
          <w:bCs/>
          <w:sz w:val="28"/>
          <w:szCs w:val="28"/>
        </w:rPr>
      </w:pPr>
      <w:r w:rsidRPr="0012214F">
        <w:rPr>
          <w:rFonts w:ascii="Times New Roman" w:hAnsi="Times New Roman" w:cs="Times New Roman"/>
          <w:b/>
          <w:smallCaps/>
          <w:sz w:val="28"/>
          <w:szCs w:val="28"/>
        </w:rPr>
        <w:t>6</w:t>
      </w:r>
      <w:r w:rsidRPr="0012214F">
        <w:rPr>
          <w:rFonts w:ascii="Times New Roman" w:hAnsi="Times New Roman" w:cs="Times New Roman"/>
          <w:b/>
          <w:smallCaps/>
          <w:sz w:val="28"/>
          <w:szCs w:val="28"/>
        </w:rPr>
        <w:t>.</w:t>
      </w:r>
      <w:r w:rsidRPr="0012214F">
        <w:rPr>
          <w:rFonts w:ascii="Times New Roman" w:hAnsi="Times New Roman" w:cs="Times New Roman"/>
          <w:b/>
          <w:smallCaps/>
          <w:sz w:val="28"/>
          <w:szCs w:val="28"/>
        </w:rPr>
        <w:tab/>
      </w:r>
      <w:r w:rsidRPr="0012214F">
        <w:rPr>
          <w:rFonts w:ascii="Times New Roman" w:hAnsi="Times New Roman" w:cs="Times New Roman"/>
          <w:b/>
          <w:smallCaps/>
          <w:sz w:val="28"/>
          <w:szCs w:val="28"/>
        </w:rPr>
        <w:tab/>
      </w:r>
      <w:r w:rsidRPr="0012214F">
        <w:rPr>
          <w:rFonts w:ascii="Times New Roman" w:hAnsi="Times New Roman" w:cs="Times New Roman"/>
          <w:b/>
          <w:smallCaps/>
          <w:sz w:val="28"/>
          <w:szCs w:val="28"/>
        </w:rPr>
        <w:t>El c</w:t>
      </w:r>
      <w:r w:rsidRPr="0012214F">
        <w:rPr>
          <w:rFonts w:ascii="Times New Roman" w:hAnsi="Times New Roman" w:cs="Times New Roman"/>
          <w:b/>
          <w:smallCaps/>
          <w:sz w:val="28"/>
          <w:szCs w:val="28"/>
        </w:rPr>
        <w:t xml:space="preserve">argo </w:t>
      </w:r>
      <w:r w:rsidRPr="0012214F">
        <w:rPr>
          <w:rFonts w:ascii="Times New Roman" w:hAnsi="Times New Roman" w:cs="Times New Roman"/>
          <w:b/>
          <w:smallCaps/>
          <w:sz w:val="28"/>
          <w:szCs w:val="28"/>
        </w:rPr>
        <w:t>p</w:t>
      </w:r>
      <w:r w:rsidRPr="0012214F">
        <w:rPr>
          <w:rFonts w:ascii="Times New Roman" w:hAnsi="Times New Roman" w:cs="Times New Roman"/>
          <w:b/>
          <w:smallCaps/>
          <w:sz w:val="28"/>
          <w:szCs w:val="28"/>
        </w:rPr>
        <w:t>rimero</w:t>
      </w:r>
    </w:p>
    <w:p w:rsidR="00BA44A3" w:rsidRPr="0012214F" w:rsidRDefault="0012214F" w:rsidP="00B3770B">
      <w:pPr>
        <w:tabs>
          <w:tab w:val="left" w:pos="284"/>
        </w:tabs>
        <w:contextualSpacing/>
        <w:rPr>
          <w:rFonts w:ascii="Times New Roman" w:hAnsi="Times New Roman" w:cs="Times New Roman"/>
          <w:b/>
          <w:smallCaps/>
          <w:sz w:val="28"/>
          <w:szCs w:val="28"/>
        </w:rPr>
      </w:pPr>
    </w:p>
    <w:p w:rsidR="00BA44A3" w:rsidRPr="0012214F" w:rsidRDefault="0012214F" w:rsidP="00B3770B">
      <w:pPr>
        <w:pStyle w:val="Prrafodelista"/>
        <w:ind w:left="0"/>
        <w:rPr>
          <w:rFonts w:ascii="Times New Roman" w:hAnsi="Times New Roman" w:cs="Times New Roman"/>
          <w:iCs/>
          <w:sz w:val="28"/>
          <w:szCs w:val="28"/>
        </w:rPr>
      </w:pPr>
      <w:r w:rsidRPr="0012214F">
        <w:rPr>
          <w:rFonts w:ascii="Times New Roman" w:hAnsi="Times New Roman" w:cs="Times New Roman"/>
          <w:b/>
          <w:smallCaps/>
          <w:sz w:val="28"/>
          <w:szCs w:val="28"/>
        </w:rPr>
        <w:t>6</w:t>
      </w:r>
      <w:r w:rsidRPr="0012214F">
        <w:rPr>
          <w:rFonts w:ascii="Times New Roman" w:hAnsi="Times New Roman" w:cs="Times New Roman"/>
          <w:b/>
          <w:smallCaps/>
          <w:sz w:val="28"/>
          <w:szCs w:val="28"/>
        </w:rPr>
        <w:t>.1</w:t>
      </w:r>
      <w:r w:rsidRPr="0012214F">
        <w:rPr>
          <w:rFonts w:ascii="Times New Roman" w:hAnsi="Times New Roman" w:cs="Times New Roman"/>
          <w:b/>
          <w:smallCaps/>
          <w:sz w:val="28"/>
          <w:szCs w:val="28"/>
        </w:rPr>
        <w:tab/>
      </w:r>
      <w:r w:rsidRPr="0012214F">
        <w:rPr>
          <w:rFonts w:ascii="Times New Roman" w:hAnsi="Times New Roman" w:cs="Times New Roman"/>
          <w:iCs/>
          <w:sz w:val="28"/>
          <w:szCs w:val="28"/>
        </w:rPr>
        <w:t xml:space="preserve">En el </w:t>
      </w:r>
      <w:r w:rsidRPr="0012214F">
        <w:rPr>
          <w:rFonts w:ascii="Times New Roman" w:hAnsi="Times New Roman" w:cs="Times New Roman"/>
          <w:iCs/>
          <w:sz w:val="28"/>
          <w:szCs w:val="28"/>
        </w:rPr>
        <w:t>c</w:t>
      </w:r>
      <w:r w:rsidRPr="0012214F">
        <w:rPr>
          <w:rFonts w:ascii="Times New Roman" w:hAnsi="Times New Roman" w:cs="Times New Roman"/>
          <w:iCs/>
          <w:sz w:val="28"/>
          <w:szCs w:val="28"/>
        </w:rPr>
        <w:t xml:space="preserve">argo </w:t>
      </w:r>
      <w:r w:rsidRPr="0012214F">
        <w:rPr>
          <w:rFonts w:ascii="Times New Roman" w:hAnsi="Times New Roman" w:cs="Times New Roman"/>
          <w:iCs/>
          <w:sz w:val="28"/>
          <w:szCs w:val="28"/>
        </w:rPr>
        <w:t>p</w:t>
      </w:r>
      <w:r w:rsidRPr="0012214F">
        <w:rPr>
          <w:rFonts w:ascii="Times New Roman" w:hAnsi="Times New Roman" w:cs="Times New Roman"/>
          <w:iCs/>
          <w:sz w:val="28"/>
          <w:szCs w:val="28"/>
        </w:rPr>
        <w:t>rimero se acusó la violación del artículo 157 superior</w:t>
      </w:r>
      <w:r w:rsidRPr="0012214F">
        <w:rPr>
          <w:rStyle w:val="Refdenotaalpie"/>
          <w:rFonts w:ascii="Times New Roman" w:hAnsi="Times New Roman" w:cs="Times New Roman"/>
          <w:iCs/>
          <w:sz w:val="28"/>
          <w:szCs w:val="28"/>
        </w:rPr>
        <w:footnoteReference w:id="2"/>
      </w:r>
      <w:r w:rsidRPr="0012214F">
        <w:rPr>
          <w:rFonts w:ascii="Times New Roman" w:hAnsi="Times New Roman" w:cs="Times New Roman"/>
          <w:sz w:val="28"/>
          <w:szCs w:val="28"/>
        </w:rPr>
        <w:t xml:space="preserve"> y de los artículos 158, 159, 176 y 185 de la L</w:t>
      </w:r>
      <w:r w:rsidRPr="0012214F">
        <w:rPr>
          <w:rFonts w:ascii="Times New Roman" w:hAnsi="Times New Roman" w:cs="Times New Roman"/>
          <w:sz w:val="28"/>
          <w:szCs w:val="28"/>
        </w:rPr>
        <w:t>ORC</w:t>
      </w:r>
      <w:r w:rsidRPr="0012214F">
        <w:rPr>
          <w:rStyle w:val="Refdenotaalpie"/>
          <w:rFonts w:ascii="Times New Roman" w:hAnsi="Times New Roman" w:cs="Times New Roman"/>
          <w:sz w:val="28"/>
          <w:szCs w:val="28"/>
        </w:rPr>
        <w:footnoteReference w:id="3"/>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acusando</w:t>
      </w:r>
      <w:r w:rsidRPr="0012214F">
        <w:rPr>
          <w:rFonts w:ascii="Times New Roman" w:hAnsi="Times New Roman" w:cs="Times New Roman"/>
          <w:iCs/>
          <w:sz w:val="28"/>
          <w:szCs w:val="28"/>
        </w:rPr>
        <w:t xml:space="preserve"> la </w:t>
      </w:r>
      <w:r w:rsidRPr="0012214F">
        <w:rPr>
          <w:rFonts w:ascii="Times New Roman" w:hAnsi="Times New Roman" w:cs="Times New Roman"/>
          <w:iCs/>
          <w:sz w:val="28"/>
          <w:szCs w:val="28"/>
        </w:rPr>
        <w:t xml:space="preserve">supuesta </w:t>
      </w:r>
      <w:r w:rsidRPr="0012214F">
        <w:rPr>
          <w:rFonts w:ascii="Times New Roman" w:hAnsi="Times New Roman" w:cs="Times New Roman"/>
          <w:iCs/>
          <w:sz w:val="28"/>
          <w:szCs w:val="28"/>
        </w:rPr>
        <w:t>transgresión</w:t>
      </w:r>
      <w:r w:rsidRPr="0012214F">
        <w:rPr>
          <w:rFonts w:ascii="Times New Roman" w:hAnsi="Times New Roman" w:cs="Times New Roman"/>
          <w:iCs/>
          <w:sz w:val="28"/>
          <w:szCs w:val="28"/>
        </w:rPr>
        <w:t xml:space="preserve"> del principio democrático y</w:t>
      </w:r>
      <w:r w:rsidRPr="0012214F">
        <w:rPr>
          <w:rFonts w:ascii="Times New Roman" w:hAnsi="Times New Roman" w:cs="Times New Roman"/>
          <w:iCs/>
          <w:sz w:val="28"/>
          <w:szCs w:val="28"/>
        </w:rPr>
        <w:t xml:space="preserve"> de</w:t>
      </w:r>
      <w:r w:rsidRPr="0012214F">
        <w:rPr>
          <w:rFonts w:ascii="Times New Roman" w:hAnsi="Times New Roman" w:cs="Times New Roman"/>
          <w:iCs/>
          <w:sz w:val="28"/>
          <w:szCs w:val="28"/>
        </w:rPr>
        <w:t xml:space="preserve"> los principios de instrumentalidad de las formas, publicidad y consecutividad </w:t>
      </w:r>
      <w:r w:rsidRPr="0012214F">
        <w:rPr>
          <w:rFonts w:ascii="Times New Roman" w:hAnsi="Times New Roman" w:cs="Times New Roman"/>
          <w:iCs/>
          <w:sz w:val="28"/>
          <w:szCs w:val="28"/>
        </w:rPr>
        <w:t>en el</w:t>
      </w:r>
      <w:r w:rsidRPr="0012214F">
        <w:rPr>
          <w:rFonts w:ascii="Times New Roman" w:hAnsi="Times New Roman" w:cs="Times New Roman"/>
          <w:iCs/>
          <w:sz w:val="28"/>
          <w:szCs w:val="28"/>
        </w:rPr>
        <w:t xml:space="preserve"> trámite legislativo</w:t>
      </w:r>
      <w:r w:rsidRPr="0012214F">
        <w:rPr>
          <w:rFonts w:ascii="Times New Roman" w:hAnsi="Times New Roman" w:cs="Times New Roman"/>
          <w:iCs/>
          <w:sz w:val="28"/>
          <w:szCs w:val="28"/>
        </w:rPr>
        <w:t xml:space="preserve"> de la Ley 2277 de 2022.</w:t>
      </w:r>
    </w:p>
    <w:p w:rsidR="00BA44A3" w:rsidRPr="0012214F" w:rsidRDefault="0012214F" w:rsidP="00B3770B">
      <w:pPr>
        <w:pStyle w:val="Prrafodelista"/>
        <w:ind w:left="0"/>
        <w:rPr>
          <w:rFonts w:ascii="Times New Roman" w:hAnsi="Times New Roman" w:cs="Times New Roman"/>
          <w:iCs/>
          <w:sz w:val="28"/>
          <w:szCs w:val="28"/>
        </w:rPr>
      </w:pPr>
    </w:p>
    <w:p w:rsidR="00BA44A3" w:rsidRPr="0012214F" w:rsidRDefault="0012214F" w:rsidP="00B3770B">
      <w:pPr>
        <w:pStyle w:val="Prrafodelista"/>
        <w:ind w:left="0"/>
        <w:rPr>
          <w:rFonts w:ascii="Times New Roman" w:hAnsi="Times New Roman" w:cs="Times New Roman"/>
          <w:sz w:val="28"/>
          <w:szCs w:val="28"/>
        </w:rPr>
      </w:pPr>
      <w:r w:rsidRPr="0012214F">
        <w:rPr>
          <w:rFonts w:ascii="Times New Roman" w:hAnsi="Times New Roman" w:cs="Times New Roman"/>
          <w:b/>
          <w:bCs/>
          <w:iCs/>
          <w:sz w:val="28"/>
          <w:szCs w:val="28"/>
        </w:rPr>
        <w:t>6</w:t>
      </w:r>
      <w:r w:rsidRPr="0012214F">
        <w:rPr>
          <w:rFonts w:ascii="Times New Roman" w:hAnsi="Times New Roman" w:cs="Times New Roman"/>
          <w:b/>
          <w:bCs/>
          <w:iCs/>
          <w:sz w:val="28"/>
          <w:szCs w:val="28"/>
        </w:rPr>
        <w:t>.2</w:t>
      </w:r>
      <w:r w:rsidRPr="0012214F">
        <w:rPr>
          <w:rFonts w:ascii="Times New Roman" w:hAnsi="Times New Roman" w:cs="Times New Roman"/>
          <w:iCs/>
          <w:sz w:val="28"/>
          <w:szCs w:val="28"/>
        </w:rPr>
        <w:tab/>
      </w:r>
      <w:r w:rsidRPr="0012214F">
        <w:rPr>
          <w:rFonts w:ascii="Times New Roman" w:hAnsi="Times New Roman" w:cs="Times New Roman"/>
          <w:iCs/>
          <w:sz w:val="28"/>
          <w:szCs w:val="28"/>
        </w:rPr>
        <w:t xml:space="preserve">En </w:t>
      </w:r>
      <w:r w:rsidRPr="0012214F">
        <w:rPr>
          <w:rFonts w:ascii="Times New Roman" w:hAnsi="Times New Roman" w:cs="Times New Roman"/>
          <w:iCs/>
          <w:sz w:val="28"/>
          <w:szCs w:val="28"/>
        </w:rPr>
        <w:t>este sentido,</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se</w:t>
      </w:r>
      <w:r w:rsidRPr="0012214F">
        <w:rPr>
          <w:rFonts w:ascii="Times New Roman" w:hAnsi="Times New Roman" w:cs="Times New Roman"/>
          <w:iCs/>
          <w:sz w:val="28"/>
          <w:szCs w:val="28"/>
        </w:rPr>
        <w:t xml:space="preserve"> señaló que el principio de instrumentalidad de las formas encuentra fundamento en el artículo 228 superior; norma que prevé que el derecho procesal </w:t>
      </w:r>
      <w:r w:rsidRPr="0012214F">
        <w:rPr>
          <w:rFonts w:ascii="Times New Roman" w:hAnsi="Times New Roman" w:cs="Times New Roman"/>
          <w:iCs/>
          <w:sz w:val="28"/>
          <w:szCs w:val="28"/>
        </w:rPr>
        <w:t>se encuentra</w:t>
      </w:r>
      <w:r w:rsidRPr="0012214F">
        <w:rPr>
          <w:rFonts w:ascii="Times New Roman" w:hAnsi="Times New Roman" w:cs="Times New Roman"/>
          <w:iCs/>
          <w:sz w:val="28"/>
          <w:szCs w:val="28"/>
        </w:rPr>
        <w:t xml:space="preserve"> al servicio del derecho sustancial. Luego se indicó que, en todas las etapas d</w:t>
      </w:r>
      <w:r w:rsidRPr="0012214F">
        <w:rPr>
          <w:rFonts w:ascii="Times New Roman" w:hAnsi="Times New Roman" w:cs="Times New Roman"/>
          <w:iCs/>
          <w:sz w:val="28"/>
          <w:szCs w:val="28"/>
        </w:rPr>
        <w:t>el proceso legislativo que derivó en la expedición de la Ley 2277 de 2022, se habría incurrido en un vicio que impidió «</w:t>
      </w:r>
      <w:r w:rsidRPr="0012214F">
        <w:rPr>
          <w:rFonts w:ascii="Times New Roman" w:hAnsi="Times New Roman" w:cs="Times New Roman"/>
          <w:sz w:val="28"/>
          <w:szCs w:val="28"/>
        </w:rPr>
        <w:t xml:space="preserve">una discusión juiciosa, un debate claro en cumplimiento de garantías completas y transparentes y </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una votación con la consciencia […]</w:t>
      </w:r>
      <w:r w:rsidRPr="0012214F">
        <w:rPr>
          <w:rFonts w:ascii="Times New Roman" w:hAnsi="Times New Roman" w:cs="Times New Roman"/>
          <w:sz w:val="28"/>
          <w:szCs w:val="28"/>
        </w:rPr>
        <w:t xml:space="preserve"> (sic)». En este orden, </w:t>
      </w:r>
      <w:r w:rsidRPr="0012214F">
        <w:rPr>
          <w:rFonts w:ascii="Times New Roman" w:hAnsi="Times New Roman" w:cs="Times New Roman"/>
          <w:sz w:val="28"/>
          <w:szCs w:val="28"/>
        </w:rPr>
        <w:t>se</w:t>
      </w:r>
      <w:r w:rsidRPr="0012214F">
        <w:rPr>
          <w:rFonts w:ascii="Times New Roman" w:hAnsi="Times New Roman" w:cs="Times New Roman"/>
          <w:sz w:val="28"/>
          <w:szCs w:val="28"/>
        </w:rPr>
        <w:t xml:space="preserve"> señaló que, aunque el principio de publicidad debe cumplirse durante la integridad del proceso legislativo, en el trámite de la Ley 2277 «no se contó con las garantías suficientes mucho menos idóneas que permitieran un debate a l</w:t>
      </w:r>
      <w:r w:rsidRPr="0012214F">
        <w:rPr>
          <w:rFonts w:ascii="Times New Roman" w:hAnsi="Times New Roman" w:cs="Times New Roman"/>
          <w:sz w:val="28"/>
          <w:szCs w:val="28"/>
        </w:rPr>
        <w:t>a altura de la complejidad de la temática que se estaba discutiendo</w:t>
      </w:r>
      <w:r w:rsidRPr="0012214F">
        <w:rPr>
          <w:rFonts w:ascii="Times New Roman" w:hAnsi="Times New Roman" w:cs="Times New Roman"/>
          <w:sz w:val="28"/>
          <w:szCs w:val="28"/>
        </w:rPr>
        <w:t xml:space="preserve"> (sic)</w:t>
      </w:r>
      <w:r w:rsidRPr="0012214F">
        <w:rPr>
          <w:rFonts w:ascii="Times New Roman" w:hAnsi="Times New Roman" w:cs="Times New Roman"/>
          <w:sz w:val="28"/>
          <w:szCs w:val="28"/>
        </w:rPr>
        <w:t>».</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p>
    <w:p w:rsidR="00BA44A3"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.3</w:t>
      </w:r>
      <w:r w:rsidRPr="0012214F">
        <w:rPr>
          <w:rFonts w:ascii="Times New Roman" w:hAnsi="Times New Roman" w:cs="Times New Roman"/>
          <w:sz w:val="28"/>
          <w:szCs w:val="28"/>
        </w:rPr>
        <w:tab/>
        <w:t xml:space="preserve">En demostración de lo anterior, la demanda trascribió lo que serían varias intervenciones </w:t>
      </w:r>
      <w:r w:rsidRPr="0012214F">
        <w:rPr>
          <w:rFonts w:ascii="Times New Roman" w:hAnsi="Times New Roman" w:cs="Times New Roman"/>
          <w:sz w:val="28"/>
          <w:szCs w:val="28"/>
        </w:rPr>
        <w:t>en el Congreso</w:t>
      </w:r>
      <w:r w:rsidRPr="0012214F">
        <w:rPr>
          <w:rFonts w:ascii="Times New Roman" w:hAnsi="Times New Roman" w:cs="Times New Roman"/>
          <w:sz w:val="28"/>
          <w:szCs w:val="28"/>
        </w:rPr>
        <w:t xml:space="preserve"> dentro del trámite legislativo de la </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ey </w:t>
      </w:r>
      <w:r w:rsidRPr="0012214F">
        <w:rPr>
          <w:rFonts w:ascii="Times New Roman" w:hAnsi="Times New Roman" w:cs="Times New Roman"/>
          <w:sz w:val="28"/>
          <w:szCs w:val="28"/>
        </w:rPr>
        <w:t>2277</w:t>
      </w:r>
      <w:r w:rsidRPr="0012214F">
        <w:rPr>
          <w:rFonts w:ascii="Times New Roman" w:hAnsi="Times New Roman" w:cs="Times New Roman"/>
          <w:sz w:val="28"/>
          <w:szCs w:val="28"/>
        </w:rPr>
        <w:t xml:space="preserve">. Así, se </w:t>
      </w:r>
      <w:r w:rsidRPr="0012214F">
        <w:rPr>
          <w:rFonts w:ascii="Times New Roman" w:hAnsi="Times New Roman" w:cs="Times New Roman"/>
          <w:sz w:val="28"/>
          <w:szCs w:val="28"/>
        </w:rPr>
        <w:t>sostuvo</w:t>
      </w:r>
      <w:r w:rsidRPr="0012214F">
        <w:rPr>
          <w:rFonts w:ascii="Times New Roman" w:hAnsi="Times New Roman" w:cs="Times New Roman"/>
          <w:sz w:val="28"/>
          <w:szCs w:val="28"/>
        </w:rPr>
        <w:t xml:space="preserve"> que dichas intervenciones demostraría</w:t>
      </w:r>
      <w:r w:rsidRPr="0012214F">
        <w:rPr>
          <w:rFonts w:ascii="Times New Roman" w:hAnsi="Times New Roman" w:cs="Times New Roman"/>
          <w:sz w:val="28"/>
          <w:szCs w:val="28"/>
        </w:rPr>
        <w:t>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que</w:t>
      </w:r>
      <w:r w:rsidRPr="0012214F">
        <w:rPr>
          <w:rFonts w:ascii="Times New Roman" w:hAnsi="Times New Roman" w:cs="Times New Roman"/>
          <w:sz w:val="28"/>
          <w:szCs w:val="28"/>
        </w:rPr>
        <w:t xml:space="preserve"> «distintos congresistas [habrían] dejado constancias públicas sobre los vicios en el procedimiento e irregularidades en la forma de conducir el debate que conllevaría a la aprobación de la Reforma Tributaria». </w:t>
      </w:r>
    </w:p>
    <w:p w:rsidR="00BA44A3"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BA44A3"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.4</w:t>
      </w:r>
      <w:r w:rsidRPr="0012214F">
        <w:rPr>
          <w:rFonts w:ascii="Times New Roman" w:hAnsi="Times New Roman" w:cs="Times New Roman"/>
          <w:sz w:val="28"/>
          <w:szCs w:val="28"/>
        </w:rPr>
        <w:tab/>
        <w:t xml:space="preserve">Más concretamente, </w:t>
      </w:r>
      <w:r w:rsidRPr="0012214F">
        <w:rPr>
          <w:rFonts w:ascii="Times New Roman" w:hAnsi="Times New Roman" w:cs="Times New Roman"/>
          <w:sz w:val="28"/>
          <w:szCs w:val="28"/>
        </w:rPr>
        <w:t>la demanda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señaló que</w:t>
      </w:r>
      <w:r w:rsidRPr="0012214F">
        <w:rPr>
          <w:rFonts w:ascii="Times New Roman" w:hAnsi="Times New Roman" w:cs="Times New Roman"/>
          <w:sz w:val="28"/>
          <w:szCs w:val="28"/>
        </w:rPr>
        <w:t xml:space="preserve"> en</w:t>
      </w:r>
      <w:r w:rsidRPr="0012214F">
        <w:rPr>
          <w:rFonts w:ascii="Times New Roman" w:hAnsi="Times New Roman" w:cs="Times New Roman"/>
          <w:sz w:val="28"/>
          <w:szCs w:val="28"/>
        </w:rPr>
        <w:t xml:space="preserve"> el debate en plenarias </w:t>
      </w:r>
      <w:r w:rsidRPr="0012214F">
        <w:rPr>
          <w:rFonts w:ascii="Times New Roman" w:hAnsi="Times New Roman" w:cs="Times New Roman"/>
          <w:sz w:val="28"/>
          <w:szCs w:val="28"/>
        </w:rPr>
        <w:t xml:space="preserve">a </w:t>
      </w:r>
      <w:r w:rsidRPr="0012214F">
        <w:rPr>
          <w:rFonts w:ascii="Times New Roman" w:hAnsi="Times New Roman" w:cs="Times New Roman"/>
          <w:sz w:val="28"/>
          <w:szCs w:val="28"/>
        </w:rPr>
        <w:t xml:space="preserve">que se refiere el numeral 3 del artículo 157 superior no se habría </w:t>
      </w:r>
      <w:r w:rsidRPr="0012214F">
        <w:rPr>
          <w:rFonts w:ascii="Times New Roman" w:hAnsi="Times New Roman" w:cs="Times New Roman"/>
          <w:sz w:val="28"/>
          <w:szCs w:val="28"/>
        </w:rPr>
        <w:t>cumplido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con </w:t>
      </w:r>
      <w:r w:rsidRPr="0012214F">
        <w:rPr>
          <w:rFonts w:ascii="Times New Roman" w:hAnsi="Times New Roman" w:cs="Times New Roman"/>
          <w:sz w:val="28"/>
          <w:szCs w:val="28"/>
        </w:rPr>
        <w:t>lo señalado en las normas orgánicas invocadas. Esto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por cuanto que, aunque diversos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de am</w:t>
      </w:r>
      <w:r w:rsidRPr="0012214F">
        <w:rPr>
          <w:rFonts w:ascii="Times New Roman" w:hAnsi="Times New Roman" w:cs="Times New Roman"/>
          <w:sz w:val="28"/>
          <w:szCs w:val="28"/>
        </w:rPr>
        <w:t>bas cámaras</w:t>
      </w:r>
      <w:r w:rsidRPr="0012214F">
        <w:rPr>
          <w:rFonts w:ascii="Times New Roman" w:hAnsi="Times New Roman" w:cs="Times New Roman"/>
          <w:sz w:val="28"/>
          <w:szCs w:val="28"/>
          <w:lang w:val="es-ES_tradnl" w:eastAsia="es-MX"/>
        </w:rPr>
        <w:t xml:space="preserve"> les habrían manifestado a sus respectivas mesas directivas la necesidad de</w:t>
      </w:r>
      <w:r w:rsidRPr="0012214F">
        <w:rPr>
          <w:rFonts w:ascii="Times New Roman" w:hAnsi="Times New Roman" w:cs="Times New Roman"/>
          <w:sz w:val="28"/>
          <w:szCs w:val="28"/>
        </w:rPr>
        <w:t xml:space="preserve"> que algunos o todos los artículos del respectivo proyecto de ley fueran votados de manera individual y no en bloque con otros, ello no habría sido atendido bajo el prete</w:t>
      </w:r>
      <w:r w:rsidRPr="0012214F">
        <w:rPr>
          <w:rFonts w:ascii="Times New Roman" w:hAnsi="Times New Roman" w:cs="Times New Roman"/>
          <w:sz w:val="28"/>
          <w:szCs w:val="28"/>
        </w:rPr>
        <w:t xml:space="preserve">xto de que, con arreglo a lo previsto en el artículo 158 </w:t>
      </w:r>
      <w:r w:rsidRPr="0012214F">
        <w:rPr>
          <w:rFonts w:ascii="Times New Roman" w:hAnsi="Times New Roman" w:cs="Times New Roman"/>
          <w:sz w:val="28"/>
          <w:szCs w:val="28"/>
        </w:rPr>
        <w:t>de la LORC</w:t>
      </w:r>
      <w:r w:rsidRPr="0012214F">
        <w:rPr>
          <w:rFonts w:ascii="Times New Roman" w:hAnsi="Times New Roman" w:cs="Times New Roman"/>
          <w:sz w:val="28"/>
          <w:szCs w:val="28"/>
        </w:rPr>
        <w:t xml:space="preserve">, la obligación de votar artículo por artículo solo aplicaría para el primer debate en las comisiones </w:t>
      </w:r>
      <w:r w:rsidRPr="0012214F">
        <w:rPr>
          <w:rFonts w:ascii="Times New Roman" w:hAnsi="Times New Roman" w:cs="Times New Roman"/>
          <w:sz w:val="28"/>
          <w:szCs w:val="28"/>
        </w:rPr>
        <w:t>pero no</w:t>
      </w:r>
      <w:r w:rsidRPr="0012214F">
        <w:rPr>
          <w:rFonts w:ascii="Times New Roman" w:hAnsi="Times New Roman" w:cs="Times New Roman"/>
          <w:sz w:val="28"/>
          <w:szCs w:val="28"/>
        </w:rPr>
        <w:t xml:space="preserve"> para los segundos debates ante las plenarias, dentro de las cuales la votación podría hacer</w:t>
      </w:r>
      <w:r w:rsidRPr="0012214F">
        <w:rPr>
          <w:rFonts w:ascii="Times New Roman" w:hAnsi="Times New Roman" w:cs="Times New Roman"/>
          <w:sz w:val="28"/>
          <w:szCs w:val="28"/>
        </w:rPr>
        <w:t>se</w:t>
      </w:r>
      <w:r w:rsidRPr="0012214F">
        <w:rPr>
          <w:rFonts w:ascii="Times New Roman" w:hAnsi="Times New Roman" w:cs="Times New Roman"/>
          <w:sz w:val="28"/>
          <w:szCs w:val="28"/>
        </w:rPr>
        <w:t xml:space="preserve"> en bloque. </w:t>
      </w:r>
    </w:p>
    <w:p w:rsidR="00BA44A3"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BA44A3"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iCs/>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.5</w:t>
      </w:r>
      <w:r w:rsidRPr="0012214F">
        <w:rPr>
          <w:rFonts w:ascii="Times New Roman" w:hAnsi="Times New Roman" w:cs="Times New Roman"/>
          <w:sz w:val="28"/>
          <w:szCs w:val="28"/>
        </w:rPr>
        <w:tab/>
      </w:r>
      <w:r w:rsidRPr="0012214F">
        <w:rPr>
          <w:rFonts w:ascii="Times New Roman" w:hAnsi="Times New Roman" w:cs="Times New Roman"/>
          <w:sz w:val="28"/>
          <w:szCs w:val="28"/>
        </w:rPr>
        <w:t>P</w:t>
      </w:r>
      <w:r w:rsidRPr="0012214F">
        <w:rPr>
          <w:rFonts w:ascii="Times New Roman" w:hAnsi="Times New Roman" w:cs="Times New Roman"/>
          <w:sz w:val="28"/>
          <w:szCs w:val="28"/>
        </w:rPr>
        <w:t>ara la demanda,</w:t>
      </w:r>
      <w:r w:rsidRPr="0012214F">
        <w:rPr>
          <w:rFonts w:ascii="Times New Roman" w:hAnsi="Times New Roman" w:cs="Times New Roman"/>
          <w:sz w:val="28"/>
          <w:szCs w:val="28"/>
        </w:rPr>
        <w:t xml:space="preserve"> sin embargo,</w:t>
      </w:r>
      <w:r w:rsidRPr="0012214F">
        <w:rPr>
          <w:rFonts w:ascii="Times New Roman" w:hAnsi="Times New Roman" w:cs="Times New Roman"/>
          <w:sz w:val="28"/>
          <w:szCs w:val="28"/>
        </w:rPr>
        <w:t xml:space="preserve"> la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mencionada decisión de las mesas directivas </w:t>
      </w:r>
      <w:r w:rsidRPr="0012214F">
        <w:rPr>
          <w:rFonts w:ascii="Times New Roman" w:hAnsi="Times New Roman" w:cs="Times New Roman"/>
          <w:sz w:val="28"/>
          <w:szCs w:val="28"/>
        </w:rPr>
        <w:t>del Legislativo</w:t>
      </w:r>
      <w:r w:rsidRPr="0012214F">
        <w:rPr>
          <w:rFonts w:ascii="Times New Roman" w:hAnsi="Times New Roman" w:cs="Times New Roman"/>
          <w:sz w:val="28"/>
          <w:szCs w:val="28"/>
        </w:rPr>
        <w:t xml:space="preserve"> habría desconocido que «el artículo 158 de la </w:t>
      </w:r>
      <w:r w:rsidRPr="0012214F">
        <w:rPr>
          <w:rFonts w:ascii="Times New Roman" w:hAnsi="Times New Roman" w:cs="Times New Roman"/>
          <w:sz w:val="28"/>
          <w:szCs w:val="28"/>
        </w:rPr>
        <w:t>[LORC</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faculta a los miembros a solicitar que el debate sea dirigido artículo por artículo si hubiere necesidad». En apoyo de </w:t>
      </w:r>
      <w:r w:rsidRPr="0012214F">
        <w:rPr>
          <w:rFonts w:ascii="Times New Roman" w:hAnsi="Times New Roman" w:cs="Times New Roman"/>
          <w:sz w:val="28"/>
          <w:szCs w:val="28"/>
        </w:rPr>
        <w:t>esto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la demanda señaló que en el trámite del respectivo proyecto de ley -particularmente en la fase del segundo debate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se habría pas</w:t>
      </w:r>
      <w:r w:rsidRPr="0012214F">
        <w:rPr>
          <w:rFonts w:ascii="Times New Roman" w:hAnsi="Times New Roman" w:cs="Times New Roman"/>
          <w:sz w:val="28"/>
          <w:szCs w:val="28"/>
        </w:rPr>
        <w:t xml:space="preserve">ado por alto que: (i) los artículos 159 y 176 de la </w:t>
      </w:r>
      <w:r w:rsidRPr="0012214F">
        <w:rPr>
          <w:rFonts w:ascii="Times New Roman" w:hAnsi="Times New Roman" w:cs="Times New Roman"/>
          <w:sz w:val="28"/>
          <w:szCs w:val="28"/>
        </w:rPr>
        <w:t xml:space="preserve">LORC </w:t>
      </w:r>
      <w:r w:rsidRPr="0012214F">
        <w:rPr>
          <w:rFonts w:ascii="Times New Roman" w:hAnsi="Times New Roman" w:cs="Times New Roman"/>
          <w:sz w:val="28"/>
          <w:szCs w:val="28"/>
        </w:rPr>
        <w:t>establec</w:t>
      </w:r>
      <w:r w:rsidRPr="0012214F">
        <w:rPr>
          <w:rFonts w:ascii="Times New Roman" w:hAnsi="Times New Roman" w:cs="Times New Roman"/>
          <w:sz w:val="28"/>
          <w:szCs w:val="28"/>
        </w:rPr>
        <w:t>erían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como</w:t>
      </w:r>
      <w:r w:rsidRPr="0012214F">
        <w:rPr>
          <w:rFonts w:ascii="Times New Roman" w:hAnsi="Times New Roman" w:cs="Times New Roman"/>
          <w:sz w:val="28"/>
          <w:szCs w:val="28"/>
        </w:rPr>
        <w:t xml:space="preserve"> función del presidente de cada cámara legislativa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la ordenación d</w:t>
      </w:r>
      <w:r w:rsidRPr="0012214F">
        <w:rPr>
          <w:rFonts w:ascii="Times New Roman" w:hAnsi="Times New Roman" w:cs="Times New Roman"/>
          <w:sz w:val="28"/>
          <w:szCs w:val="28"/>
        </w:rPr>
        <w:t xml:space="preserve">el debate del proyecto artículo por artículo cuando ello </w:t>
      </w:r>
      <w:r w:rsidRPr="0012214F">
        <w:rPr>
          <w:rFonts w:ascii="Times New Roman" w:hAnsi="Times New Roman" w:cs="Times New Roman"/>
          <w:sz w:val="28"/>
          <w:szCs w:val="28"/>
        </w:rPr>
        <w:t>fuera</w:t>
      </w:r>
      <w:r w:rsidRPr="0012214F">
        <w:rPr>
          <w:rFonts w:ascii="Times New Roman" w:hAnsi="Times New Roman" w:cs="Times New Roman"/>
          <w:sz w:val="28"/>
          <w:szCs w:val="28"/>
        </w:rPr>
        <w:t xml:space="preserve"> solicitado por cualquier miembro del </w:t>
      </w:r>
      <w:r w:rsidRPr="0012214F">
        <w:rPr>
          <w:rFonts w:ascii="Times New Roman" w:hAnsi="Times New Roman" w:cs="Times New Roman"/>
          <w:sz w:val="28"/>
          <w:szCs w:val="28"/>
        </w:rPr>
        <w:t>Congreso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w:t>
      </w:r>
      <w:r w:rsidRPr="0012214F">
        <w:rPr>
          <w:rFonts w:ascii="Times New Roman" w:hAnsi="Times New Roman" w:cs="Times New Roman"/>
          <w:sz w:val="28"/>
          <w:szCs w:val="28"/>
          <w:u w:val="single"/>
        </w:rPr>
        <w:t>para mayor claridad</w:t>
      </w:r>
      <w:r w:rsidRPr="0012214F">
        <w:rPr>
          <w:rFonts w:ascii="Times New Roman" w:hAnsi="Times New Roman" w:cs="Times New Roman"/>
          <w:sz w:val="28"/>
          <w:szCs w:val="28"/>
        </w:rPr>
        <w:t xml:space="preserve"> en el debate» (la subraya es del texto citado); y (ii)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el</w:t>
      </w:r>
      <w:r w:rsidRPr="0012214F">
        <w:rPr>
          <w:rFonts w:ascii="Times New Roman" w:hAnsi="Times New Roman" w:cs="Times New Roman"/>
          <w:sz w:val="28"/>
          <w:szCs w:val="28"/>
        </w:rPr>
        <w:t xml:space="preserve"> artículo 185 de</w:t>
      </w:r>
      <w:r w:rsidRPr="0012214F">
        <w:rPr>
          <w:rFonts w:ascii="Times New Roman" w:hAnsi="Times New Roman" w:cs="Times New Roman"/>
          <w:sz w:val="28"/>
          <w:szCs w:val="28"/>
        </w:rPr>
        <w:t xml:space="preserve"> la LORC</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 dispone que</w:t>
      </w:r>
      <w:r w:rsidRPr="0012214F">
        <w:rPr>
          <w:rFonts w:ascii="Times New Roman" w:hAnsi="Times New Roman" w:cs="Times New Roman"/>
          <w:sz w:val="28"/>
          <w:szCs w:val="28"/>
        </w:rPr>
        <w:t xml:space="preserve"> «en plenaria se podrá entender y aplicar el procedimiento similar a aquel surtido en comisiones, ejemplo de ello, la prerrogativa confer</w:t>
      </w:r>
      <w:r w:rsidRPr="0012214F">
        <w:rPr>
          <w:rFonts w:ascii="Times New Roman" w:hAnsi="Times New Roman" w:cs="Times New Roman"/>
          <w:sz w:val="28"/>
          <w:szCs w:val="28"/>
        </w:rPr>
        <w:t>ida a los representantes electos de solicitar la discusión y votación individual de los artículos».</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r w:rsidRPr="0012214F">
        <w:rPr>
          <w:rFonts w:ascii="Times New Roman" w:hAnsi="Times New Roman" w:cs="Times New Roman"/>
          <w:b/>
          <w:bCs/>
          <w:iCs/>
          <w:sz w:val="28"/>
          <w:szCs w:val="28"/>
        </w:rPr>
        <w:t>6</w:t>
      </w:r>
      <w:r w:rsidRPr="0012214F">
        <w:rPr>
          <w:rFonts w:ascii="Times New Roman" w:hAnsi="Times New Roman" w:cs="Times New Roman"/>
          <w:b/>
          <w:bCs/>
          <w:iCs/>
          <w:sz w:val="28"/>
          <w:szCs w:val="28"/>
        </w:rPr>
        <w:t>.6</w:t>
      </w:r>
      <w:r w:rsidRPr="0012214F">
        <w:rPr>
          <w:rFonts w:ascii="Times New Roman" w:hAnsi="Times New Roman" w:cs="Times New Roman"/>
          <w:iCs/>
          <w:sz w:val="28"/>
          <w:szCs w:val="28"/>
        </w:rPr>
        <w:tab/>
        <w:t xml:space="preserve">A continuación, </w:t>
      </w:r>
      <w:r w:rsidRPr="0012214F">
        <w:rPr>
          <w:rFonts w:ascii="Times New Roman" w:hAnsi="Times New Roman" w:cs="Times New Roman"/>
          <w:iCs/>
          <w:sz w:val="28"/>
          <w:szCs w:val="28"/>
        </w:rPr>
        <w:t>en</w:t>
      </w:r>
      <w:r w:rsidRPr="0012214F">
        <w:rPr>
          <w:rFonts w:ascii="Times New Roman" w:hAnsi="Times New Roman" w:cs="Times New Roman"/>
          <w:iCs/>
          <w:sz w:val="28"/>
          <w:szCs w:val="28"/>
        </w:rPr>
        <w:t xml:space="preserve"> una argumentación </w:t>
      </w:r>
      <w:r w:rsidRPr="0012214F">
        <w:rPr>
          <w:rFonts w:ascii="Times New Roman" w:hAnsi="Times New Roman" w:cs="Times New Roman"/>
          <w:iCs/>
          <w:sz w:val="28"/>
          <w:szCs w:val="28"/>
        </w:rPr>
        <w:t>diferente</w:t>
      </w:r>
      <w:r w:rsidRPr="0012214F">
        <w:rPr>
          <w:rFonts w:ascii="Times New Roman" w:hAnsi="Times New Roman" w:cs="Times New Roman"/>
          <w:iCs/>
          <w:sz w:val="28"/>
          <w:szCs w:val="28"/>
        </w:rPr>
        <w:t xml:space="preserve"> de la señalada en los numerales 6.1-6.</w:t>
      </w:r>
      <w:r w:rsidRPr="0012214F">
        <w:rPr>
          <w:rFonts w:ascii="Times New Roman" w:hAnsi="Times New Roman" w:cs="Times New Roman"/>
          <w:iCs/>
          <w:sz w:val="28"/>
          <w:szCs w:val="28"/>
        </w:rPr>
        <w:t>5</w:t>
      </w:r>
      <w:r w:rsidRPr="0012214F">
        <w:rPr>
          <w:rFonts w:ascii="Times New Roman" w:hAnsi="Times New Roman" w:cs="Times New Roman"/>
          <w:iCs/>
          <w:sz w:val="28"/>
          <w:szCs w:val="28"/>
        </w:rPr>
        <w:t xml:space="preserve"> </w:t>
      </w:r>
      <w:r w:rsidRPr="0012214F">
        <w:rPr>
          <w:rFonts w:ascii="Times New Roman" w:hAnsi="Times New Roman" w:cs="Times New Roman"/>
          <w:i/>
          <w:sz w:val="28"/>
          <w:szCs w:val="28"/>
        </w:rPr>
        <w:t>su</w:t>
      </w:r>
      <w:r w:rsidRPr="0012214F">
        <w:rPr>
          <w:rFonts w:ascii="Times New Roman" w:hAnsi="Times New Roman" w:cs="Times New Roman"/>
          <w:i/>
          <w:sz w:val="28"/>
          <w:szCs w:val="28"/>
        </w:rPr>
        <w:t>pra</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la demanda se detuvo en una explicación jurisprudencial d</w:t>
      </w:r>
      <w:r w:rsidRPr="0012214F">
        <w:rPr>
          <w:rFonts w:ascii="Times New Roman" w:hAnsi="Times New Roman" w:cs="Times New Roman"/>
          <w:iCs/>
          <w:sz w:val="28"/>
          <w:szCs w:val="28"/>
        </w:rPr>
        <w:t xml:space="preserve">e la relevancia del principio de publicidad dentro del trámite legislativo. A partir de </w:t>
      </w:r>
      <w:r w:rsidRPr="0012214F">
        <w:rPr>
          <w:rFonts w:ascii="Times New Roman" w:hAnsi="Times New Roman" w:cs="Times New Roman"/>
          <w:iCs/>
          <w:sz w:val="28"/>
          <w:szCs w:val="28"/>
        </w:rPr>
        <w:t>esta</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se</w:t>
      </w:r>
      <w:r w:rsidRPr="0012214F">
        <w:rPr>
          <w:rFonts w:ascii="Times New Roman" w:hAnsi="Times New Roman" w:cs="Times New Roman"/>
          <w:iCs/>
          <w:sz w:val="28"/>
          <w:szCs w:val="28"/>
        </w:rPr>
        <w:t xml:space="preserve"> concluyó que el principio de publicidad</w:t>
      </w:r>
      <w:r w:rsidRPr="0012214F">
        <w:rPr>
          <w:rFonts w:ascii="Times New Roman" w:hAnsi="Times New Roman" w:cs="Times New Roman"/>
          <w:sz w:val="28"/>
        </w:rPr>
        <w:t xml:space="preserve"> </w:t>
      </w:r>
      <w:r w:rsidRPr="0012214F">
        <w:rPr>
          <w:rFonts w:ascii="Times New Roman" w:hAnsi="Times New Roman" w:cs="Times New Roman"/>
          <w:sz w:val="28"/>
          <w:szCs w:val="28"/>
        </w:rPr>
        <w:t xml:space="preserve">«debe ser contemplado en dos sentidos: en primer lugar, debe ser examinado internamente por los congresistas que, en </w:t>
      </w:r>
      <w:r w:rsidRPr="0012214F">
        <w:rPr>
          <w:rFonts w:ascii="Times New Roman" w:hAnsi="Times New Roman" w:cs="Times New Roman"/>
          <w:sz w:val="28"/>
          <w:szCs w:val="28"/>
        </w:rPr>
        <w:t>una labor responsable con la toma de decisiones que afectaran al resto del país, deben conocer los texto[s] sobre los cuales se debate y que posteriormente serán aprobados; y, en segundo lugar, la publicidad debe ser entendida como la obligación de mantene</w:t>
      </w:r>
      <w:r w:rsidRPr="0012214F">
        <w:rPr>
          <w:rFonts w:ascii="Times New Roman" w:hAnsi="Times New Roman" w:cs="Times New Roman"/>
          <w:sz w:val="28"/>
          <w:szCs w:val="28"/>
        </w:rPr>
        <w:t>r al pueblo informado, brindando el conocimiento completo y veraz sobre las decisiones que van a afectar el desarrollo normal de la vida privada y, en consecuencia, de la colectividad (sic)».</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.7</w:t>
      </w:r>
      <w:r w:rsidRPr="0012214F">
        <w:rPr>
          <w:rFonts w:ascii="Times New Roman" w:hAnsi="Times New Roman" w:cs="Times New Roman"/>
          <w:sz w:val="28"/>
          <w:szCs w:val="28"/>
        </w:rPr>
        <w:tab/>
        <w:t xml:space="preserve">En este último sentido, sin embargo, la demanda </w:t>
      </w:r>
      <w:r w:rsidRPr="0012214F">
        <w:rPr>
          <w:rFonts w:ascii="Times New Roman" w:hAnsi="Times New Roman" w:cs="Times New Roman"/>
          <w:sz w:val="28"/>
          <w:szCs w:val="28"/>
        </w:rPr>
        <w:t>adujo</w:t>
      </w:r>
      <w:r w:rsidRPr="0012214F">
        <w:rPr>
          <w:rFonts w:ascii="Times New Roman" w:hAnsi="Times New Roman" w:cs="Times New Roman"/>
          <w:sz w:val="28"/>
          <w:szCs w:val="28"/>
        </w:rPr>
        <w:t xml:space="preserve"> que </w:t>
      </w:r>
      <w:r w:rsidRPr="0012214F">
        <w:rPr>
          <w:rFonts w:ascii="Times New Roman" w:hAnsi="Times New Roman" w:cs="Times New Roman"/>
          <w:sz w:val="28"/>
          <w:szCs w:val="28"/>
        </w:rPr>
        <w:t>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trámite legislativo de la Ley 2277 no habría respetado el principio de publicidad que prevé el artículo 157 superior. Como prueba de </w:t>
      </w:r>
      <w:r w:rsidRPr="0012214F">
        <w:rPr>
          <w:rFonts w:ascii="Times New Roman" w:hAnsi="Times New Roman" w:cs="Times New Roman"/>
          <w:sz w:val="28"/>
          <w:szCs w:val="28"/>
        </w:rPr>
        <w:t>esto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la demanda transcribió lo que sería una intervención del mismo demandante (que ostenta la condición de senador de l</w:t>
      </w:r>
      <w:r w:rsidRPr="0012214F">
        <w:rPr>
          <w:rFonts w:ascii="Times New Roman" w:hAnsi="Times New Roman" w:cs="Times New Roman"/>
          <w:sz w:val="28"/>
          <w:szCs w:val="28"/>
        </w:rPr>
        <w:t>a República), en donde le habría manifestado al presidente del Senado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entre la publicación del articulado del respectivo proyecto de ley y el inicio del debate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no </w:t>
      </w:r>
      <w:r w:rsidRPr="0012214F">
        <w:rPr>
          <w:rFonts w:ascii="Times New Roman" w:hAnsi="Times New Roman" w:cs="Times New Roman"/>
          <w:sz w:val="28"/>
          <w:szCs w:val="28"/>
        </w:rPr>
        <w:t>habría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existido</w:t>
      </w:r>
      <w:r w:rsidRPr="0012214F">
        <w:rPr>
          <w:rFonts w:ascii="Times New Roman" w:hAnsi="Times New Roman" w:cs="Times New Roman"/>
          <w:sz w:val="28"/>
          <w:szCs w:val="28"/>
        </w:rPr>
        <w:t xml:space="preserve"> el tiempo necesario para su adecuado conocimiento por parte de los </w:t>
      </w:r>
      <w:r w:rsidRPr="0012214F">
        <w:rPr>
          <w:rFonts w:ascii="Times New Roman" w:hAnsi="Times New Roman" w:cs="Times New Roman"/>
          <w:sz w:val="28"/>
          <w:szCs w:val="28"/>
        </w:rPr>
        <w:t>cong</w:t>
      </w:r>
      <w:r w:rsidRPr="0012214F">
        <w:rPr>
          <w:rFonts w:ascii="Times New Roman" w:hAnsi="Times New Roman" w:cs="Times New Roman"/>
          <w:sz w:val="28"/>
          <w:szCs w:val="28"/>
        </w:rPr>
        <w:t>resistas</w:t>
      </w:r>
      <w:r w:rsidRPr="0012214F">
        <w:rPr>
          <w:rFonts w:ascii="Times New Roman" w:hAnsi="Times New Roman" w:cs="Times New Roman"/>
          <w:sz w:val="28"/>
          <w:szCs w:val="28"/>
        </w:rPr>
        <w:t xml:space="preserve">; y que, por lo tanto, </w:t>
      </w:r>
      <w:r w:rsidRPr="0012214F">
        <w:rPr>
          <w:rFonts w:ascii="Times New Roman" w:hAnsi="Times New Roman" w:cs="Times New Roman"/>
          <w:sz w:val="28"/>
          <w:szCs w:val="28"/>
        </w:rPr>
        <w:t xml:space="preserve">habría sido </w:t>
      </w:r>
      <w:r w:rsidRPr="0012214F">
        <w:rPr>
          <w:rFonts w:ascii="Times New Roman" w:hAnsi="Times New Roman" w:cs="Times New Roman"/>
          <w:sz w:val="28"/>
          <w:szCs w:val="28"/>
        </w:rPr>
        <w:t xml:space="preserve">necesario el aplazamiento de la discusión. De acuerdo con la demanda, </w:t>
      </w:r>
      <w:r w:rsidRPr="0012214F">
        <w:rPr>
          <w:rFonts w:ascii="Times New Roman" w:hAnsi="Times New Roman" w:cs="Times New Roman"/>
          <w:sz w:val="28"/>
          <w:szCs w:val="28"/>
        </w:rPr>
        <w:t>tal</w:t>
      </w:r>
      <w:r w:rsidRPr="0012214F">
        <w:rPr>
          <w:rFonts w:ascii="Times New Roman" w:hAnsi="Times New Roman" w:cs="Times New Roman"/>
          <w:sz w:val="28"/>
          <w:szCs w:val="28"/>
        </w:rPr>
        <w:t xml:space="preserve"> posposición del debate habría sido negada por el presidente del Senado «bajo el argumento que el texto ya se encontraba publicado y por con</w:t>
      </w:r>
      <w:r w:rsidRPr="0012214F">
        <w:rPr>
          <w:rFonts w:ascii="Times New Roman" w:hAnsi="Times New Roman" w:cs="Times New Roman"/>
          <w:sz w:val="28"/>
          <w:szCs w:val="28"/>
        </w:rPr>
        <w:t>siguiente se estaba cumplimiento con todas las garantías (sic)». A partir de esto, la demanda adujo que «en el debate hubo una innegable violación de las garantías fundamentales para el debate</w:t>
      </w:r>
      <w:r w:rsidRPr="0012214F">
        <w:rPr>
          <w:rFonts w:ascii="Times New Roman" w:hAnsi="Times New Roman" w:cs="Times New Roman"/>
          <w:sz w:val="28"/>
          <w:szCs w:val="28"/>
        </w:rPr>
        <w:t xml:space="preserve"> (sic)</w:t>
      </w:r>
      <w:r w:rsidRPr="0012214F">
        <w:rPr>
          <w:rFonts w:ascii="Times New Roman" w:hAnsi="Times New Roman" w:cs="Times New Roman"/>
          <w:sz w:val="28"/>
          <w:szCs w:val="28"/>
        </w:rPr>
        <w:t>, y de la publicidad que constitucionalmente se requiere p</w:t>
      </w:r>
      <w:r w:rsidRPr="0012214F">
        <w:rPr>
          <w:rFonts w:ascii="Times New Roman" w:hAnsi="Times New Roman" w:cs="Times New Roman"/>
          <w:sz w:val="28"/>
          <w:szCs w:val="28"/>
        </w:rPr>
        <w:t>ara temas no menores que se discuten en el Congreso de la República y que, en particular dada la extensión del articulado y la magnitud de las proposiciones hechas a cada artículo en específico por parte de los distintos partidos políticos, se tornaba impe</w:t>
      </w:r>
      <w:r w:rsidRPr="0012214F">
        <w:rPr>
          <w:rFonts w:ascii="Times New Roman" w:hAnsi="Times New Roman" w:cs="Times New Roman"/>
          <w:sz w:val="28"/>
          <w:szCs w:val="28"/>
        </w:rPr>
        <w:t xml:space="preserve">rioso que se brindara el tiempo suficiente y razonable para que cada uno de los allí presentes […] pudieran tener la oportunidad de disfrutar lo que el Principio de Publicidad supone, que no es más que poder conocer e interiorizar aquello que es objeto de </w:t>
      </w:r>
      <w:r w:rsidRPr="0012214F">
        <w:rPr>
          <w:rFonts w:ascii="Times New Roman" w:hAnsi="Times New Roman" w:cs="Times New Roman"/>
          <w:sz w:val="28"/>
          <w:szCs w:val="28"/>
        </w:rPr>
        <w:t>debate, de manera que, posteriormente, este mismo hubiese podido ser enriquecido y la decisión que se tomase como resultado no fuese un tema de azar, sino de absoluta previsibilidad, planeación, buena fe, moralidad y ponderación del interés general sobre e</w:t>
      </w:r>
      <w:r w:rsidRPr="0012214F">
        <w:rPr>
          <w:rFonts w:ascii="Times New Roman" w:hAnsi="Times New Roman" w:cs="Times New Roman"/>
          <w:sz w:val="28"/>
          <w:szCs w:val="28"/>
        </w:rPr>
        <w:t xml:space="preserve">l particular (sic)». </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.8</w:t>
      </w:r>
      <w:r w:rsidRPr="0012214F">
        <w:rPr>
          <w:rFonts w:ascii="Times New Roman" w:hAnsi="Times New Roman" w:cs="Times New Roman"/>
          <w:sz w:val="28"/>
          <w:szCs w:val="28"/>
        </w:rPr>
        <w:tab/>
        <w:t>En refuerzo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o</w:t>
      </w:r>
      <w:r w:rsidRPr="0012214F">
        <w:rPr>
          <w:rFonts w:ascii="Times New Roman" w:hAnsi="Times New Roman" w:cs="Times New Roman"/>
          <w:sz w:val="28"/>
          <w:szCs w:val="28"/>
        </w:rPr>
        <w:t xml:space="preserve"> anterior, la demanda citó un aparte de lo que </w:t>
      </w:r>
      <w:r w:rsidRPr="0012214F">
        <w:rPr>
          <w:rFonts w:ascii="Times New Roman" w:hAnsi="Times New Roman" w:cs="Times New Roman"/>
          <w:sz w:val="28"/>
          <w:szCs w:val="28"/>
        </w:rPr>
        <w:t>sería</w:t>
      </w:r>
      <w:r w:rsidRPr="0012214F">
        <w:rPr>
          <w:rFonts w:ascii="Times New Roman" w:hAnsi="Times New Roman" w:cs="Times New Roman"/>
          <w:sz w:val="28"/>
          <w:szCs w:val="28"/>
        </w:rPr>
        <w:t xml:space="preserve"> una entrevista periodística </w:t>
      </w:r>
      <w:r w:rsidRPr="0012214F">
        <w:rPr>
          <w:rFonts w:ascii="Times New Roman" w:hAnsi="Times New Roman" w:cs="Times New Roman"/>
          <w:sz w:val="28"/>
          <w:szCs w:val="28"/>
        </w:rPr>
        <w:t>al</w:t>
      </w:r>
      <w:r w:rsidRPr="0012214F">
        <w:rPr>
          <w:rFonts w:ascii="Times New Roman" w:hAnsi="Times New Roman" w:cs="Times New Roman"/>
          <w:sz w:val="28"/>
          <w:szCs w:val="28"/>
        </w:rPr>
        <w:t xml:space="preserve"> senador Gustavo Bolívar en la plataforma de Spotify</w:t>
      </w:r>
      <w:r w:rsidRPr="0012214F">
        <w:rPr>
          <w:rFonts w:ascii="Times New Roman" w:hAnsi="Times New Roman" w:cs="Times New Roman"/>
          <w:sz w:val="28"/>
          <w:szCs w:val="28"/>
        </w:rPr>
        <w:t xml:space="preserve"> y</w:t>
      </w:r>
      <w:r w:rsidRPr="0012214F">
        <w:rPr>
          <w:rFonts w:ascii="Times New Roman" w:hAnsi="Times New Roman" w:cs="Times New Roman"/>
          <w:sz w:val="28"/>
          <w:szCs w:val="28"/>
        </w:rPr>
        <w:t xml:space="preserve"> señaló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w:t>
      </w:r>
      <w:r w:rsidRPr="0012214F">
        <w:rPr>
          <w:rFonts w:ascii="Times New Roman" w:hAnsi="Times New Roman" w:cs="Times New Roman"/>
          <w:sz w:val="28"/>
          <w:szCs w:val="28"/>
        </w:rPr>
        <w:t>esta,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el entrevistado habría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dicho</w:t>
      </w:r>
      <w:r w:rsidRPr="0012214F">
        <w:rPr>
          <w:rFonts w:ascii="Times New Roman" w:hAnsi="Times New Roman" w:cs="Times New Roman"/>
          <w:sz w:val="28"/>
          <w:szCs w:val="28"/>
        </w:rPr>
        <w:t xml:space="preserve"> que, para el trámite de la Reforma Tributaria, la estrategia de la bancada de </w:t>
      </w:r>
      <w:r w:rsidRPr="0012214F">
        <w:rPr>
          <w:rFonts w:ascii="Times New Roman" w:hAnsi="Times New Roman" w:cs="Times New Roman"/>
          <w:sz w:val="28"/>
          <w:szCs w:val="28"/>
        </w:rPr>
        <w:t>G</w:t>
      </w:r>
      <w:r w:rsidRPr="0012214F">
        <w:rPr>
          <w:rFonts w:ascii="Times New Roman" w:hAnsi="Times New Roman" w:cs="Times New Roman"/>
          <w:sz w:val="28"/>
          <w:szCs w:val="28"/>
        </w:rPr>
        <w:t xml:space="preserve">obierno </w:t>
      </w:r>
      <w:r w:rsidRPr="0012214F">
        <w:rPr>
          <w:rFonts w:ascii="Times New Roman" w:hAnsi="Times New Roman" w:cs="Times New Roman"/>
          <w:sz w:val="28"/>
          <w:szCs w:val="28"/>
        </w:rPr>
        <w:t xml:space="preserve">habría </w:t>
      </w:r>
      <w:r w:rsidRPr="0012214F">
        <w:rPr>
          <w:rFonts w:ascii="Times New Roman" w:hAnsi="Times New Roman" w:cs="Times New Roman"/>
          <w:sz w:val="28"/>
          <w:szCs w:val="28"/>
        </w:rPr>
        <w:t>consisti</w:t>
      </w:r>
      <w:r w:rsidRPr="0012214F">
        <w:rPr>
          <w:rFonts w:ascii="Times New Roman" w:hAnsi="Times New Roman" w:cs="Times New Roman"/>
          <w:sz w:val="28"/>
          <w:szCs w:val="28"/>
        </w:rPr>
        <w:t>do</w:t>
      </w:r>
      <w:r w:rsidRPr="0012214F">
        <w:rPr>
          <w:rFonts w:ascii="Times New Roman" w:hAnsi="Times New Roman" w:cs="Times New Roman"/>
          <w:sz w:val="28"/>
          <w:szCs w:val="28"/>
        </w:rPr>
        <w:t xml:space="preserve"> en «aprobarla esta semana y como sea la sacamos».</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r w:rsidRPr="0012214F">
        <w:rPr>
          <w:rFonts w:ascii="Times New Roman" w:hAnsi="Times New Roman" w:cs="Times New Roman"/>
          <w:b/>
          <w:bCs/>
          <w:sz w:val="28"/>
          <w:szCs w:val="28"/>
        </w:rPr>
        <w:t>6</w:t>
      </w:r>
      <w:r w:rsidRPr="0012214F">
        <w:rPr>
          <w:rFonts w:ascii="Times New Roman" w:hAnsi="Times New Roman" w:cs="Times New Roman"/>
          <w:b/>
          <w:bCs/>
          <w:sz w:val="28"/>
          <w:szCs w:val="28"/>
        </w:rPr>
        <w:t>.9</w:t>
      </w:r>
      <w:r w:rsidRPr="0012214F">
        <w:rPr>
          <w:rFonts w:ascii="Times New Roman" w:hAnsi="Times New Roman" w:cs="Times New Roman"/>
          <w:sz w:val="28"/>
          <w:szCs w:val="28"/>
        </w:rPr>
        <w:tab/>
        <w:t xml:space="preserve">Finalmente, </w:t>
      </w:r>
      <w:r w:rsidRPr="0012214F">
        <w:rPr>
          <w:rFonts w:ascii="Times New Roman" w:hAnsi="Times New Roman" w:cs="Times New Roman"/>
          <w:sz w:val="28"/>
          <w:szCs w:val="28"/>
        </w:rPr>
        <w:t>sobre el</w:t>
      </w:r>
      <w:r w:rsidRPr="0012214F">
        <w:rPr>
          <w:rFonts w:ascii="Times New Roman" w:hAnsi="Times New Roman" w:cs="Times New Roman"/>
          <w:sz w:val="28"/>
          <w:szCs w:val="28"/>
        </w:rPr>
        <w:t xml:space="preserve"> principio de consecutividad,</w:t>
      </w:r>
      <w:r w:rsidRPr="0012214F">
        <w:rPr>
          <w:rFonts w:ascii="Times New Roman" w:hAnsi="Times New Roman" w:cs="Times New Roman"/>
          <w:sz w:val="28"/>
          <w:szCs w:val="28"/>
        </w:rPr>
        <w:t xml:space="preserve"> se</w:t>
      </w:r>
      <w:r w:rsidRPr="0012214F">
        <w:rPr>
          <w:rFonts w:ascii="Times New Roman" w:hAnsi="Times New Roman" w:cs="Times New Roman"/>
          <w:sz w:val="28"/>
          <w:szCs w:val="28"/>
        </w:rPr>
        <w:t xml:space="preserve"> sostuvo que «tal fue la gravedad de la omi</w:t>
      </w:r>
      <w:r w:rsidRPr="0012214F">
        <w:rPr>
          <w:rFonts w:ascii="Times New Roman" w:hAnsi="Times New Roman" w:cs="Times New Roman"/>
          <w:sz w:val="28"/>
          <w:szCs w:val="28"/>
        </w:rPr>
        <w:t>sión de la publicidad que inevitablemente el principio de consecutividad se vio no sólo afectado, sino totalmente ignorado en el proceso legislativo […] (sic)». Así, tras citar una jurisprudencia según la cual «[u]na vulneración de tal entidad al principio</w:t>
      </w:r>
      <w:r w:rsidRPr="0012214F">
        <w:rPr>
          <w:rFonts w:ascii="Times New Roman" w:hAnsi="Times New Roman" w:cs="Times New Roman"/>
          <w:sz w:val="28"/>
          <w:szCs w:val="28"/>
        </w:rPr>
        <w:t xml:space="preserve"> de publicidad, comporta al mismo tiempo, la violación del principio de consecutividad»</w:t>
      </w:r>
      <w:r w:rsidRPr="0012214F">
        <w:rPr>
          <w:rStyle w:val="Refdenotaalpie"/>
          <w:rFonts w:ascii="Times New Roman" w:hAnsi="Times New Roman" w:cs="Times New Roman"/>
          <w:sz w:val="28"/>
          <w:szCs w:val="28"/>
        </w:rPr>
        <w:footnoteReference w:id="4"/>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la demanda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indicó</w:t>
      </w:r>
      <w:r w:rsidRPr="0012214F">
        <w:rPr>
          <w:rFonts w:ascii="Times New Roman" w:hAnsi="Times New Roman" w:cs="Times New Roman"/>
          <w:sz w:val="28"/>
          <w:szCs w:val="28"/>
        </w:rPr>
        <w:t xml:space="preserve"> que</w:t>
      </w:r>
      <w:r w:rsidRPr="0012214F">
        <w:rPr>
          <w:rFonts w:ascii="Times New Roman" w:hAnsi="Times New Roman" w:cs="Times New Roman"/>
          <w:sz w:val="28"/>
        </w:rPr>
        <w:t xml:space="preserve"> </w:t>
      </w:r>
      <w:r w:rsidRPr="0012214F">
        <w:rPr>
          <w:rFonts w:ascii="Times New Roman" w:hAnsi="Times New Roman" w:cs="Times New Roman"/>
          <w:sz w:val="28"/>
          <w:szCs w:val="28"/>
        </w:rPr>
        <w:t xml:space="preserve">«en el trámite legislativo de la Ley 2277 de 2022, no se garantizó el principio de consecutividad, en la medida en que de las 909 proposiciones </w:t>
      </w:r>
      <w:r w:rsidRPr="0012214F">
        <w:rPr>
          <w:rFonts w:ascii="Times New Roman" w:hAnsi="Times New Roman" w:cs="Times New Roman"/>
          <w:sz w:val="28"/>
          <w:szCs w:val="28"/>
        </w:rPr>
        <w:t xml:space="preserve">que se presentaron entre el 8 de agosto (un día antes del primer debate en comisiones terceras conjuntas) y el 6 de octubre (fecha en la cual se dio el primer debate de la Ley 2277 de 2022), 6 de ellas no fueron discutidas en primer debate y quedaron como </w:t>
      </w:r>
      <w:r w:rsidRPr="0012214F">
        <w:rPr>
          <w:rFonts w:ascii="Times New Roman" w:hAnsi="Times New Roman" w:cs="Times New Roman"/>
          <w:sz w:val="28"/>
          <w:szCs w:val="28"/>
        </w:rPr>
        <w:t>constancia, las demás no fueron debatidas en comisión, ni en el informe de ponencia para plenaria quedaron consignadas las razones de su rechazo». En otras palabras,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w:t>
      </w:r>
      <w:r w:rsidRPr="0012214F">
        <w:rPr>
          <w:rFonts w:ascii="Times New Roman" w:hAnsi="Times New Roman" w:cs="Times New Roman"/>
          <w:sz w:val="28"/>
          <w:szCs w:val="28"/>
        </w:rPr>
        <w:t xml:space="preserve"> indic</w:t>
      </w:r>
      <w:r w:rsidRPr="0012214F">
        <w:rPr>
          <w:rFonts w:ascii="Times New Roman" w:hAnsi="Times New Roman" w:cs="Times New Roman"/>
          <w:sz w:val="28"/>
          <w:szCs w:val="28"/>
        </w:rPr>
        <w:t>ó</w:t>
      </w:r>
      <w:r w:rsidRPr="0012214F">
        <w:rPr>
          <w:rFonts w:ascii="Times New Roman" w:hAnsi="Times New Roman" w:cs="Times New Roman"/>
          <w:sz w:val="28"/>
          <w:szCs w:val="28"/>
        </w:rPr>
        <w:t xml:space="preserve"> que</w:t>
      </w:r>
      <w:r w:rsidRPr="0012214F">
        <w:rPr>
          <w:rFonts w:ascii="Times New Roman" w:hAnsi="Times New Roman" w:cs="Times New Roman"/>
          <w:sz w:val="28"/>
        </w:rPr>
        <w:t xml:space="preserve"> </w:t>
      </w:r>
      <w:r w:rsidRPr="0012214F">
        <w:rPr>
          <w:rFonts w:ascii="Times New Roman" w:hAnsi="Times New Roman" w:cs="Times New Roman"/>
          <w:sz w:val="28"/>
          <w:szCs w:val="28"/>
        </w:rPr>
        <w:t xml:space="preserve">«en el desarrollo de las sesiones conjuntas de las comisiones terceras </w:t>
      </w:r>
      <w:r w:rsidRPr="0012214F">
        <w:rPr>
          <w:rFonts w:ascii="Times New Roman" w:hAnsi="Times New Roman" w:cs="Times New Roman"/>
          <w:sz w:val="28"/>
          <w:szCs w:val="28"/>
        </w:rPr>
        <w:t>ocurrió una directa vulneración del principio de consecutividad, en tanto: i) no sometieron a debate la totalidad de proposiciones presentadas, ii) no fueron sometidas a votación y iii) en el informe de ponencia para segundo debate no fueron consignadas la</w:t>
      </w:r>
      <w:r w:rsidRPr="0012214F">
        <w:rPr>
          <w:rFonts w:ascii="Times New Roman" w:hAnsi="Times New Roman" w:cs="Times New Roman"/>
          <w:sz w:val="28"/>
          <w:szCs w:val="28"/>
        </w:rPr>
        <w:t>s razones del su rechazo»</w:t>
      </w:r>
      <w:r w:rsidRPr="0012214F">
        <w:rPr>
          <w:rFonts w:ascii="Times New Roman" w:hAnsi="Times New Roman" w:cs="Times New Roman"/>
          <w:sz w:val="28"/>
        </w:rPr>
        <w:t xml:space="preserve">. </w:t>
      </w:r>
      <w:r w:rsidRPr="0012214F">
        <w:rPr>
          <w:rFonts w:ascii="Times New Roman" w:hAnsi="Times New Roman" w:cs="Times New Roman"/>
          <w:sz w:val="28"/>
          <w:szCs w:val="28"/>
        </w:rPr>
        <w:t>Sobre este punto, la demanda finalizó señalando que el mismo demandante Uribe Turbay</w:t>
      </w:r>
      <w:r w:rsidRPr="0012214F">
        <w:rPr>
          <w:rFonts w:ascii="Times New Roman" w:hAnsi="Times New Roman" w:cs="Times New Roman"/>
          <w:sz w:val="28"/>
        </w:rPr>
        <w:t xml:space="preserve"> </w:t>
      </w:r>
      <w:r w:rsidRPr="0012214F">
        <w:rPr>
          <w:rFonts w:ascii="Times New Roman" w:hAnsi="Times New Roman" w:cs="Times New Roman"/>
          <w:sz w:val="28"/>
          <w:szCs w:val="28"/>
        </w:rPr>
        <w:t>«personalmente suscrib[ió] más de cuarenta (40) proposiciones, las cuales no fueron objeto de siquiera lectura, mucho menos de discusión o de ju</w:t>
      </w:r>
      <w:r w:rsidRPr="0012214F">
        <w:rPr>
          <w:rFonts w:ascii="Times New Roman" w:hAnsi="Times New Roman" w:cs="Times New Roman"/>
          <w:sz w:val="28"/>
          <w:szCs w:val="28"/>
        </w:rPr>
        <w:t xml:space="preserve">stificación en su rechazo por parte del Gobierno Nacional [y que lo que] [probaría] […] la ausencia de cumplimiento de las disposiciones legales asociadas a las proposiciones es que de haberse dado lectura a las proposiciones, el debate hubiera tenido que </w:t>
      </w:r>
      <w:r w:rsidRPr="0012214F">
        <w:rPr>
          <w:rFonts w:ascii="Times New Roman" w:hAnsi="Times New Roman" w:cs="Times New Roman"/>
          <w:sz w:val="28"/>
          <w:szCs w:val="28"/>
        </w:rPr>
        <w:t>primero agotar las proposiciones de eliminación y con posterioridad las modificatorias, lo cual se reitera no se hizo (sic)».</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sz w:val="28"/>
          <w:szCs w:val="28"/>
        </w:rPr>
      </w:pPr>
    </w:p>
    <w:p w:rsidR="00A92F5E" w:rsidRPr="0012214F" w:rsidRDefault="0012214F" w:rsidP="00B3770B">
      <w:pPr>
        <w:pStyle w:val="centrado"/>
        <w:spacing w:before="0" w:beforeAutospacing="0" w:after="0" w:afterAutospacing="0"/>
        <w:contextualSpacing/>
        <w:jc w:val="both"/>
        <w:rPr>
          <w:rFonts w:ascii="Times New Roman" w:hAnsi="Times New Roman" w:cs="Times New Roman"/>
          <w:b/>
          <w:bCs/>
          <w:smallCaps/>
          <w:sz w:val="28"/>
          <w:szCs w:val="28"/>
        </w:rPr>
      </w:pPr>
      <w:r w:rsidRPr="0012214F">
        <w:rPr>
          <w:rFonts w:ascii="Times New Roman" w:hAnsi="Times New Roman" w:cs="Times New Roman"/>
          <w:b/>
          <w:bCs/>
          <w:smallCaps/>
          <w:sz w:val="28"/>
          <w:szCs w:val="28"/>
        </w:rPr>
        <w:t>7</w:t>
      </w:r>
      <w:r w:rsidRPr="0012214F">
        <w:rPr>
          <w:rFonts w:ascii="Times New Roman" w:hAnsi="Times New Roman" w:cs="Times New Roman"/>
          <w:b/>
          <w:bCs/>
          <w:smallCaps/>
          <w:sz w:val="28"/>
          <w:szCs w:val="28"/>
        </w:rPr>
        <w:t xml:space="preserve">. </w:t>
      </w:r>
      <w:r w:rsidRPr="0012214F">
        <w:rPr>
          <w:rFonts w:ascii="Times New Roman" w:hAnsi="Times New Roman" w:cs="Times New Roman"/>
          <w:b/>
          <w:bCs/>
          <w:smallCaps/>
          <w:sz w:val="28"/>
          <w:szCs w:val="28"/>
        </w:rPr>
        <w:tab/>
      </w:r>
      <w:r w:rsidRPr="0012214F">
        <w:rPr>
          <w:rFonts w:ascii="Times New Roman" w:hAnsi="Times New Roman" w:cs="Times New Roman"/>
          <w:b/>
          <w:bCs/>
          <w:smallCaps/>
          <w:sz w:val="28"/>
          <w:szCs w:val="28"/>
        </w:rPr>
        <w:t>El c</w:t>
      </w:r>
      <w:r w:rsidRPr="0012214F">
        <w:rPr>
          <w:rFonts w:ascii="Times New Roman" w:hAnsi="Times New Roman" w:cs="Times New Roman"/>
          <w:b/>
          <w:bCs/>
          <w:smallCaps/>
          <w:sz w:val="28"/>
          <w:szCs w:val="28"/>
        </w:rPr>
        <w:t xml:space="preserve">argo </w:t>
      </w:r>
      <w:r w:rsidRPr="0012214F">
        <w:rPr>
          <w:rFonts w:ascii="Times New Roman" w:hAnsi="Times New Roman" w:cs="Times New Roman"/>
          <w:b/>
          <w:bCs/>
          <w:smallCaps/>
          <w:sz w:val="28"/>
          <w:szCs w:val="28"/>
        </w:rPr>
        <w:t>s</w:t>
      </w:r>
      <w:r w:rsidRPr="0012214F">
        <w:rPr>
          <w:rFonts w:ascii="Times New Roman" w:hAnsi="Times New Roman" w:cs="Times New Roman"/>
          <w:b/>
          <w:bCs/>
          <w:smallCaps/>
          <w:sz w:val="28"/>
          <w:szCs w:val="28"/>
        </w:rPr>
        <w:t>egundo</w:t>
      </w:r>
    </w:p>
    <w:p w:rsidR="00C1180D" w:rsidRPr="0012214F" w:rsidRDefault="0012214F" w:rsidP="00B3770B">
      <w:pPr>
        <w:pStyle w:val="centrado"/>
        <w:spacing w:before="0" w:beforeAutospacing="0" w:after="0" w:afterAutospacing="0"/>
        <w:contextualSpacing/>
        <w:jc w:val="both"/>
        <w:rPr>
          <w:rFonts w:ascii="Times New Roman" w:hAnsi="Times New Roman" w:cs="Times New Roman"/>
          <w:b/>
          <w:bCs/>
          <w:smallCaps/>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b/>
          <w:bCs/>
          <w:smallCaps/>
          <w:sz w:val="28"/>
          <w:szCs w:val="28"/>
        </w:rPr>
      </w:pPr>
      <w:bookmarkStart w:id="3" w:name="_Hlk146894004"/>
      <w:r w:rsidRPr="0012214F">
        <w:rPr>
          <w:rFonts w:ascii="Times New Roman" w:hAnsi="Times New Roman" w:cs="Times New Roman"/>
          <w:b/>
          <w:bCs/>
          <w:iCs/>
          <w:sz w:val="28"/>
          <w:szCs w:val="28"/>
        </w:rPr>
        <w:t>7</w:t>
      </w:r>
      <w:r w:rsidRPr="0012214F">
        <w:rPr>
          <w:rFonts w:ascii="Times New Roman" w:hAnsi="Times New Roman" w:cs="Times New Roman"/>
          <w:b/>
          <w:bCs/>
          <w:iCs/>
          <w:sz w:val="28"/>
          <w:szCs w:val="28"/>
        </w:rPr>
        <w:t>.1</w:t>
      </w:r>
      <w:r w:rsidRPr="0012214F">
        <w:rPr>
          <w:rFonts w:ascii="Times New Roman" w:hAnsi="Times New Roman" w:cs="Times New Roman"/>
          <w:iCs/>
          <w:sz w:val="28"/>
          <w:szCs w:val="28"/>
        </w:rPr>
        <w:tab/>
      </w:r>
      <w:r w:rsidRPr="0012214F">
        <w:rPr>
          <w:rFonts w:ascii="Times New Roman" w:hAnsi="Times New Roman" w:cs="Times New Roman"/>
          <w:iCs/>
          <w:sz w:val="28"/>
          <w:szCs w:val="28"/>
        </w:rPr>
        <w:t>En el cargo</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s</w:t>
      </w:r>
      <w:r w:rsidRPr="0012214F">
        <w:rPr>
          <w:rFonts w:ascii="Times New Roman" w:hAnsi="Times New Roman" w:cs="Times New Roman"/>
          <w:iCs/>
          <w:sz w:val="28"/>
          <w:szCs w:val="28"/>
        </w:rPr>
        <w:t>egundo</w:t>
      </w:r>
      <w:r w:rsidRPr="0012214F">
        <w:rPr>
          <w:rFonts w:ascii="Times New Roman" w:hAnsi="Times New Roman" w:cs="Times New Roman"/>
          <w:iCs/>
          <w:sz w:val="28"/>
          <w:szCs w:val="28"/>
        </w:rPr>
        <w:t xml:space="preserve"> se señaló la vulneración del artículo 160 de la Constitución y </w:t>
      </w:r>
      <w:r w:rsidRPr="0012214F">
        <w:rPr>
          <w:rFonts w:ascii="Times New Roman" w:hAnsi="Times New Roman" w:cs="Times New Roman"/>
          <w:iCs/>
          <w:sz w:val="28"/>
          <w:szCs w:val="28"/>
        </w:rPr>
        <w:t xml:space="preserve">de </w:t>
      </w:r>
      <w:r w:rsidRPr="0012214F">
        <w:rPr>
          <w:rFonts w:ascii="Times New Roman" w:hAnsi="Times New Roman" w:cs="Times New Roman"/>
          <w:iCs/>
          <w:sz w:val="28"/>
          <w:szCs w:val="28"/>
        </w:rPr>
        <w:t xml:space="preserve">los artículos 94 y 175 de la </w:t>
      </w:r>
      <w:r w:rsidRPr="0012214F">
        <w:rPr>
          <w:rFonts w:ascii="Times New Roman" w:hAnsi="Times New Roman" w:cs="Times New Roman"/>
          <w:iCs/>
          <w:sz w:val="28"/>
          <w:szCs w:val="28"/>
        </w:rPr>
        <w:t>LORC</w:t>
      </w:r>
      <w:r w:rsidRPr="0012214F">
        <w:rPr>
          <w:rStyle w:val="Refdenotaalpie"/>
          <w:rFonts w:ascii="Times New Roman" w:hAnsi="Times New Roman" w:cs="Times New Roman"/>
          <w:iCs/>
          <w:sz w:val="28"/>
          <w:szCs w:val="28"/>
        </w:rPr>
        <w:footnoteReference w:id="5"/>
      </w:r>
      <w:r w:rsidRPr="0012214F">
        <w:rPr>
          <w:rFonts w:ascii="Times New Roman" w:hAnsi="Times New Roman" w:cs="Times New Roman"/>
          <w:iCs/>
          <w:sz w:val="28"/>
          <w:szCs w:val="28"/>
        </w:rPr>
        <w:t>.</w:t>
      </w:r>
    </w:p>
    <w:p w:rsidR="00BA44A3"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A92F5E"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r w:rsidRPr="0012214F">
        <w:rPr>
          <w:rFonts w:ascii="Times New Roman" w:hAnsi="Times New Roman" w:cs="Times New Roman"/>
          <w:b/>
          <w:bCs/>
          <w:iCs/>
          <w:sz w:val="28"/>
          <w:szCs w:val="28"/>
        </w:rPr>
        <w:t>7</w:t>
      </w:r>
      <w:r w:rsidRPr="0012214F">
        <w:rPr>
          <w:rFonts w:ascii="Times New Roman" w:hAnsi="Times New Roman" w:cs="Times New Roman"/>
          <w:b/>
          <w:bCs/>
          <w:iCs/>
          <w:sz w:val="28"/>
          <w:szCs w:val="28"/>
        </w:rPr>
        <w:t>.2</w:t>
      </w:r>
      <w:r w:rsidRPr="0012214F">
        <w:rPr>
          <w:rFonts w:ascii="Times New Roman" w:hAnsi="Times New Roman" w:cs="Times New Roman"/>
          <w:iCs/>
          <w:sz w:val="28"/>
          <w:szCs w:val="28"/>
        </w:rPr>
        <w:tab/>
      </w:r>
      <w:r w:rsidRPr="0012214F">
        <w:rPr>
          <w:rFonts w:ascii="Times New Roman" w:hAnsi="Times New Roman" w:cs="Times New Roman"/>
          <w:iCs/>
          <w:sz w:val="28"/>
          <w:szCs w:val="28"/>
        </w:rPr>
        <w:t xml:space="preserve">En </w:t>
      </w:r>
      <w:r w:rsidRPr="0012214F">
        <w:rPr>
          <w:rFonts w:ascii="Times New Roman" w:hAnsi="Times New Roman" w:cs="Times New Roman"/>
          <w:iCs/>
          <w:sz w:val="28"/>
          <w:szCs w:val="28"/>
        </w:rPr>
        <w:t>sustento de tal acusación</w:t>
      </w:r>
      <w:r w:rsidRPr="0012214F">
        <w:rPr>
          <w:rFonts w:ascii="Times New Roman" w:hAnsi="Times New Roman" w:cs="Times New Roman"/>
          <w:iCs/>
          <w:sz w:val="28"/>
          <w:szCs w:val="28"/>
        </w:rPr>
        <w:t>, la demanda hizo varias reflexiones generales sobre la importancia del debate en el trámite de producción legislativa y adujo que su ausencia o insuficiencia «afecta los principios de co</w:t>
      </w:r>
      <w:r w:rsidRPr="0012214F">
        <w:rPr>
          <w:rFonts w:ascii="Times New Roman" w:hAnsi="Times New Roman" w:cs="Times New Roman"/>
          <w:iCs/>
          <w:sz w:val="28"/>
          <w:szCs w:val="28"/>
        </w:rPr>
        <w:t xml:space="preserve">nsecutividad y unidad flexible». </w:t>
      </w:r>
      <w:r w:rsidRPr="0012214F">
        <w:rPr>
          <w:rFonts w:ascii="Times New Roman" w:hAnsi="Times New Roman" w:cs="Times New Roman"/>
          <w:iCs/>
          <w:sz w:val="28"/>
          <w:szCs w:val="28"/>
        </w:rPr>
        <w:t>Luego</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se</w:t>
      </w:r>
      <w:r w:rsidRPr="0012214F">
        <w:rPr>
          <w:rFonts w:ascii="Times New Roman" w:hAnsi="Times New Roman" w:cs="Times New Roman"/>
          <w:iCs/>
          <w:sz w:val="28"/>
          <w:szCs w:val="28"/>
        </w:rPr>
        <w:t xml:space="preserve"> cit</w:t>
      </w:r>
      <w:r w:rsidRPr="0012214F">
        <w:rPr>
          <w:rFonts w:ascii="Times New Roman" w:hAnsi="Times New Roman" w:cs="Times New Roman"/>
          <w:iCs/>
          <w:sz w:val="28"/>
          <w:szCs w:val="28"/>
        </w:rPr>
        <w:t>aron</w:t>
      </w:r>
      <w:r w:rsidRPr="0012214F">
        <w:rPr>
          <w:rFonts w:ascii="Times New Roman" w:hAnsi="Times New Roman" w:cs="Times New Roman"/>
          <w:iCs/>
          <w:sz w:val="28"/>
          <w:szCs w:val="28"/>
        </w:rPr>
        <w:t xml:space="preserve"> unos apartes de la jurisprudencia de la Corte</w:t>
      </w:r>
      <w:r w:rsidRPr="0012214F">
        <w:rPr>
          <w:rFonts w:ascii="Times New Roman" w:hAnsi="Times New Roman" w:cs="Times New Roman"/>
          <w:iCs/>
          <w:sz w:val="28"/>
          <w:szCs w:val="28"/>
        </w:rPr>
        <w:t xml:space="preserve"> sobre el</w:t>
      </w:r>
      <w:r w:rsidRPr="0012214F">
        <w:rPr>
          <w:rFonts w:ascii="Times New Roman" w:hAnsi="Times New Roman" w:cs="Times New Roman"/>
          <w:iCs/>
          <w:sz w:val="28"/>
          <w:szCs w:val="28"/>
        </w:rPr>
        <w:t xml:space="preserve"> texto del artículo 94 de la </w:t>
      </w:r>
      <w:r w:rsidRPr="0012214F">
        <w:rPr>
          <w:rFonts w:ascii="Times New Roman" w:hAnsi="Times New Roman" w:cs="Times New Roman"/>
          <w:iCs/>
          <w:sz w:val="28"/>
          <w:szCs w:val="28"/>
        </w:rPr>
        <w:t>LORC</w:t>
      </w:r>
      <w:r w:rsidRPr="0012214F">
        <w:rPr>
          <w:rFonts w:ascii="Times New Roman" w:hAnsi="Times New Roman" w:cs="Times New Roman"/>
          <w:iCs/>
          <w:sz w:val="28"/>
          <w:szCs w:val="28"/>
        </w:rPr>
        <w:t xml:space="preserve">, relativo al «sometimiento a discusión de cualquier proposición o proyecto sobre cuya adopción deba resolver [cada </w:t>
      </w:r>
      <w:r w:rsidRPr="0012214F">
        <w:rPr>
          <w:rFonts w:ascii="Times New Roman" w:hAnsi="Times New Roman" w:cs="Times New Roman"/>
          <w:iCs/>
          <w:sz w:val="28"/>
          <w:szCs w:val="28"/>
        </w:rPr>
        <w:t>célula del Legislativo]».</w:t>
      </w:r>
    </w:p>
    <w:p w:rsidR="00A92F5E"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BA44A3"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r w:rsidRPr="0012214F">
        <w:rPr>
          <w:rFonts w:ascii="Times New Roman" w:hAnsi="Times New Roman" w:cs="Times New Roman"/>
          <w:b/>
          <w:bCs/>
          <w:iCs/>
          <w:sz w:val="28"/>
          <w:szCs w:val="28"/>
        </w:rPr>
        <w:t>7</w:t>
      </w:r>
      <w:r w:rsidRPr="0012214F">
        <w:rPr>
          <w:rFonts w:ascii="Times New Roman" w:hAnsi="Times New Roman" w:cs="Times New Roman"/>
          <w:b/>
          <w:bCs/>
          <w:iCs/>
          <w:sz w:val="28"/>
          <w:szCs w:val="28"/>
        </w:rPr>
        <w:t>.3</w:t>
      </w:r>
      <w:r w:rsidRPr="0012214F">
        <w:rPr>
          <w:rFonts w:ascii="Times New Roman" w:hAnsi="Times New Roman" w:cs="Times New Roman"/>
          <w:iCs/>
          <w:sz w:val="28"/>
          <w:szCs w:val="28"/>
        </w:rPr>
        <w:tab/>
      </w:r>
      <w:r w:rsidRPr="0012214F">
        <w:rPr>
          <w:rFonts w:ascii="Times New Roman" w:hAnsi="Times New Roman" w:cs="Times New Roman"/>
          <w:iCs/>
          <w:sz w:val="28"/>
          <w:szCs w:val="28"/>
        </w:rPr>
        <w:t xml:space="preserve">Con fundamento en lo recién expuesto, </w:t>
      </w:r>
      <w:r w:rsidRPr="0012214F">
        <w:rPr>
          <w:rFonts w:ascii="Times New Roman" w:hAnsi="Times New Roman" w:cs="Times New Roman"/>
          <w:iCs/>
          <w:sz w:val="28"/>
          <w:szCs w:val="28"/>
        </w:rPr>
        <w:t>en e</w:t>
      </w:r>
      <w:r w:rsidRPr="0012214F">
        <w:rPr>
          <w:rFonts w:ascii="Times New Roman" w:hAnsi="Times New Roman" w:cs="Times New Roman"/>
          <w:iCs/>
          <w:sz w:val="28"/>
          <w:szCs w:val="28"/>
        </w:rPr>
        <w:t>l</w:t>
      </w:r>
      <w:r w:rsidRPr="0012214F">
        <w:rPr>
          <w:rFonts w:ascii="Times New Roman" w:hAnsi="Times New Roman" w:cs="Times New Roman"/>
          <w:iCs/>
          <w:sz w:val="28"/>
          <w:szCs w:val="28"/>
        </w:rPr>
        <w:t xml:space="preserve"> mismo sentido de</w:t>
      </w:r>
      <w:r w:rsidRPr="0012214F">
        <w:rPr>
          <w:rFonts w:ascii="Times New Roman" w:hAnsi="Times New Roman" w:cs="Times New Roman"/>
          <w:iCs/>
          <w:sz w:val="28"/>
          <w:szCs w:val="28"/>
        </w:rPr>
        <w:t xml:space="preserve"> lo señalado en los numerales 6.6-6.9 </w:t>
      </w:r>
      <w:r w:rsidRPr="0012214F">
        <w:rPr>
          <w:rFonts w:ascii="Times New Roman" w:hAnsi="Times New Roman" w:cs="Times New Roman"/>
          <w:i/>
          <w:sz w:val="28"/>
          <w:szCs w:val="28"/>
        </w:rPr>
        <w:t>supra</w:t>
      </w:r>
      <w:r w:rsidRPr="0012214F">
        <w:rPr>
          <w:rFonts w:ascii="Times New Roman" w:hAnsi="Times New Roman" w:cs="Times New Roman"/>
          <w:i/>
          <w:sz w:val="28"/>
          <w:szCs w:val="28"/>
        </w:rPr>
        <w:t xml:space="preserve"> </w:t>
      </w:r>
      <w:r w:rsidRPr="0012214F">
        <w:rPr>
          <w:rFonts w:ascii="Times New Roman" w:hAnsi="Times New Roman" w:cs="Times New Roman"/>
          <w:iCs/>
          <w:sz w:val="28"/>
          <w:szCs w:val="28"/>
        </w:rPr>
        <w:t xml:space="preserve">del cargo </w:t>
      </w:r>
      <w:r w:rsidRPr="0012214F">
        <w:rPr>
          <w:rFonts w:ascii="Times New Roman" w:hAnsi="Times New Roman" w:cs="Times New Roman"/>
          <w:iCs/>
          <w:sz w:val="28"/>
          <w:szCs w:val="28"/>
        </w:rPr>
        <w:t>p</w:t>
      </w:r>
      <w:r w:rsidRPr="0012214F">
        <w:rPr>
          <w:rFonts w:ascii="Times New Roman" w:hAnsi="Times New Roman" w:cs="Times New Roman"/>
          <w:iCs/>
          <w:sz w:val="28"/>
          <w:szCs w:val="28"/>
        </w:rPr>
        <w:t>rimero</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la demanda señaló que, no obstante</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w:t>
      </w:r>
      <w:r w:rsidRPr="0012214F">
        <w:rPr>
          <w:rFonts w:ascii="Times New Roman" w:hAnsi="Times New Roman" w:cs="Times New Roman"/>
          <w:sz w:val="28"/>
          <w:szCs w:val="28"/>
        </w:rPr>
        <w:t>en el trámite del proyecto que hoy constituye la Ley 2277 de 2022</w:t>
      </w:r>
      <w:r w:rsidRPr="0012214F">
        <w:rPr>
          <w:rFonts w:ascii="Times New Roman" w:hAnsi="Times New Roman" w:cs="Times New Roman"/>
          <w:sz w:val="28"/>
          <w:szCs w:val="28"/>
        </w:rPr>
        <w:t>, especialmente en el caso de las proposiciones y ponencia que debieron “someterse” a discusión, esto no sucedió»</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Así, se sostuvo que</w:t>
      </w:r>
      <w:r w:rsidRPr="0012214F">
        <w:rPr>
          <w:rFonts w:ascii="Times New Roman" w:hAnsi="Times New Roman" w:cs="Times New Roman"/>
          <w:iCs/>
          <w:sz w:val="28"/>
          <w:szCs w:val="28"/>
        </w:rPr>
        <w:t>:</w:t>
      </w:r>
      <w:r w:rsidRPr="0012214F">
        <w:rPr>
          <w:rFonts w:ascii="Times New Roman" w:hAnsi="Times New Roman" w:cs="Times New Roman"/>
          <w:iCs/>
          <w:sz w:val="28"/>
          <w:szCs w:val="28"/>
        </w:rPr>
        <w:t xml:space="preserve"> (i</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w:t>
      </w:r>
      <w:r w:rsidRPr="0012214F">
        <w:rPr>
          <w:rFonts w:ascii="Times New Roman" w:hAnsi="Times New Roman" w:cs="Times New Roman"/>
          <w:sz w:val="28"/>
          <w:szCs w:val="28"/>
        </w:rPr>
        <w:t xml:space="preserve">el texto para estudio en primer debate del proyecto de reforma tributaria contaba aproximadamente con mil </w:t>
      </w:r>
      <w:r w:rsidRPr="0012214F">
        <w:rPr>
          <w:rFonts w:ascii="Times New Roman" w:hAnsi="Times New Roman" w:cs="Times New Roman"/>
          <w:sz w:val="28"/>
          <w:szCs w:val="28"/>
        </w:rPr>
        <w:t>cuatrocientos ocho (1408) páginas</w:t>
      </w:r>
      <w:r w:rsidRPr="0012214F">
        <w:rPr>
          <w:rStyle w:val="Refdenotaalpie"/>
          <w:rFonts w:ascii="Times New Roman" w:hAnsi="Times New Roman" w:cs="Times New Roman"/>
          <w:sz w:val="28"/>
          <w:szCs w:val="28"/>
        </w:rPr>
        <w:footnoteReference w:id="6"/>
      </w:r>
      <w:r w:rsidRPr="0012214F">
        <w:rPr>
          <w:rFonts w:ascii="Times New Roman" w:hAnsi="Times New Roman" w:cs="Times New Roman"/>
          <w:sz w:val="28"/>
          <w:szCs w:val="28"/>
        </w:rPr>
        <w:t xml:space="preserve"> [y que] [c]ada página tiene en promedio doscientos (200) caracteres, lo cual implica que el proyecto (ponencia con proposiciones) conta</w:t>
      </w:r>
      <w:r w:rsidRPr="0012214F">
        <w:rPr>
          <w:rFonts w:ascii="Times New Roman" w:hAnsi="Times New Roman" w:cs="Times New Roman"/>
          <w:sz w:val="28"/>
          <w:szCs w:val="28"/>
        </w:rPr>
        <w:t>[r]</w:t>
      </w:r>
      <w:r w:rsidRPr="0012214F">
        <w:rPr>
          <w:rFonts w:ascii="Times New Roman" w:hAnsi="Times New Roman" w:cs="Times New Roman"/>
          <w:sz w:val="28"/>
          <w:szCs w:val="28"/>
        </w:rPr>
        <w:t>a con doscientos ochenta y un mil seiscientos (281600) caracteres</w:t>
      </w:r>
      <w:r w:rsidRPr="0012214F">
        <w:rPr>
          <w:rFonts w:ascii="Times New Roman" w:hAnsi="Times New Roman" w:cs="Times New Roman"/>
          <w:sz w:val="28"/>
          <w:szCs w:val="28"/>
        </w:rPr>
        <w:t>»</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(ii) </w:t>
      </w:r>
      <w:r w:rsidRPr="0012214F">
        <w:rPr>
          <w:rFonts w:ascii="Times New Roman" w:hAnsi="Times New Roman" w:cs="Times New Roman"/>
          <w:sz w:val="28"/>
          <w:szCs w:val="28"/>
        </w:rPr>
        <w:t>«</w:t>
      </w:r>
      <w:r w:rsidRPr="0012214F">
        <w:rPr>
          <w:rFonts w:ascii="Times New Roman" w:hAnsi="Times New Roman" w:cs="Times New Roman"/>
          <w:sz w:val="28"/>
          <w:szCs w:val="28"/>
        </w:rPr>
        <w:t>u</w:t>
      </w:r>
      <w:r w:rsidRPr="0012214F">
        <w:rPr>
          <w:rFonts w:ascii="Times New Roman" w:hAnsi="Times New Roman" w:cs="Times New Roman"/>
          <w:sz w:val="28"/>
          <w:szCs w:val="28"/>
        </w:rPr>
        <w:t>na perso</w:t>
      </w:r>
      <w:r w:rsidRPr="0012214F">
        <w:rPr>
          <w:rFonts w:ascii="Times New Roman" w:hAnsi="Times New Roman" w:cs="Times New Roman"/>
          <w:sz w:val="28"/>
          <w:szCs w:val="28"/>
        </w:rPr>
        <w:t>na promedio lee en un minuto hasta ciento treinta (130) caracteres (sic)</w:t>
      </w:r>
      <w:r w:rsidRPr="0012214F">
        <w:rPr>
          <w:rStyle w:val="Refdenotaalpie"/>
          <w:rFonts w:ascii="Times New Roman" w:hAnsi="Times New Roman" w:cs="Times New Roman"/>
          <w:sz w:val="28"/>
          <w:szCs w:val="28"/>
        </w:rPr>
        <w:footnoteReference w:id="7"/>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8"/>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que, en consecuencia, </w:t>
      </w:r>
      <w:r w:rsidRPr="0012214F">
        <w:rPr>
          <w:rFonts w:ascii="Times New Roman" w:hAnsi="Times New Roman" w:cs="Times New Roman"/>
          <w:sz w:val="28"/>
          <w:szCs w:val="28"/>
        </w:rPr>
        <w:t xml:space="preserve">(iii) </w:t>
      </w:r>
      <w:r w:rsidRPr="0012214F">
        <w:rPr>
          <w:rFonts w:ascii="Times New Roman" w:hAnsi="Times New Roman" w:cs="Times New Roman"/>
          <w:sz w:val="28"/>
          <w:szCs w:val="28"/>
        </w:rPr>
        <w:t>«</w:t>
      </w:r>
      <w:r w:rsidRPr="0012214F">
        <w:rPr>
          <w:rFonts w:ascii="Times New Roman" w:hAnsi="Times New Roman" w:cs="Times New Roman"/>
          <w:sz w:val="28"/>
          <w:szCs w:val="28"/>
        </w:rPr>
        <w:t>[l]os miembros de las comisiones terceras de Cámara y de Senado necesitaron dos mil ciento sesenta y seis (2166) minutos o treinta y seis (36) horas i</w:t>
      </w:r>
      <w:r w:rsidRPr="0012214F">
        <w:rPr>
          <w:rFonts w:ascii="Times New Roman" w:hAnsi="Times New Roman" w:cs="Times New Roman"/>
          <w:sz w:val="28"/>
          <w:szCs w:val="28"/>
        </w:rPr>
        <w:t xml:space="preserve">ninterrumpidas para leer la ponencia y cada una de las proposiciones para debatir con suficiencia la reforma tributaria»; </w:t>
      </w:r>
      <w:r w:rsidRPr="0012214F">
        <w:rPr>
          <w:rFonts w:ascii="Times New Roman" w:hAnsi="Times New Roman" w:cs="Times New Roman"/>
          <w:sz w:val="28"/>
          <w:szCs w:val="28"/>
        </w:rPr>
        <w:t xml:space="preserve">y </w:t>
      </w:r>
      <w:r w:rsidRPr="0012214F">
        <w:rPr>
          <w:rFonts w:ascii="Times New Roman" w:hAnsi="Times New Roman" w:cs="Times New Roman"/>
          <w:sz w:val="28"/>
          <w:szCs w:val="28"/>
        </w:rPr>
        <w:t>(iv)</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sin considerar que entre la radicación de la ponencia y el primer debate sólo habrían trascurrido 35 horas, por lo que «el</w:t>
      </w:r>
      <w:r w:rsidRPr="0012214F">
        <w:rPr>
          <w:rFonts w:ascii="Times New Roman" w:hAnsi="Times New Roman" w:cs="Times New Roman"/>
          <w:sz w:val="28"/>
          <w:szCs w:val="28"/>
        </w:rPr>
        <w:t xml:space="preserve"> escaso tiempo del que disponían los H. Congresistas constituye evidencia concreta, clara e irrebatible, de la imposibilidad absoluta de leer las proposiciones y la ponencia». </w:t>
      </w:r>
      <w:r w:rsidRPr="0012214F">
        <w:rPr>
          <w:rFonts w:ascii="Times New Roman" w:hAnsi="Times New Roman" w:cs="Times New Roman"/>
          <w:sz w:val="28"/>
          <w:szCs w:val="28"/>
        </w:rPr>
        <w:t xml:space="preserve">En este sentido se señaló que </w:t>
      </w:r>
      <w:r w:rsidRPr="0012214F">
        <w:rPr>
          <w:rFonts w:ascii="Times New Roman" w:hAnsi="Times New Roman" w:cs="Times New Roman"/>
          <w:sz w:val="28"/>
          <w:szCs w:val="28"/>
        </w:rPr>
        <w:t>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situación descrita </w:t>
      </w:r>
      <w:r w:rsidRPr="0012214F">
        <w:rPr>
          <w:rFonts w:ascii="Times New Roman" w:hAnsi="Times New Roman" w:cs="Times New Roman"/>
          <w:sz w:val="28"/>
          <w:szCs w:val="28"/>
        </w:rPr>
        <w:t xml:space="preserve">«dista mucho de ser un mero </w:t>
      </w:r>
      <w:r w:rsidRPr="0012214F">
        <w:rPr>
          <w:rFonts w:ascii="Times New Roman" w:hAnsi="Times New Roman" w:cs="Times New Roman"/>
          <w:sz w:val="28"/>
          <w:szCs w:val="28"/>
        </w:rPr>
        <w:t>vicio de forma, puesto que, como consecuencia de ell[o], los congresistas no pudieron representar adecuadamente al pueblo que los eligió […]»; e insistió en que lo que habrían forzado las mesas directivas del Congreso fue una evasión o insuficiencia del de</w:t>
      </w:r>
      <w:r w:rsidRPr="0012214F">
        <w:rPr>
          <w:rFonts w:ascii="Times New Roman" w:hAnsi="Times New Roman" w:cs="Times New Roman"/>
          <w:sz w:val="28"/>
          <w:szCs w:val="28"/>
        </w:rPr>
        <w:t>bate democrático, en violación de los derechos de las minorías representadas por los partidos de oposición.</w:t>
      </w:r>
    </w:p>
    <w:bookmarkEnd w:id="3"/>
    <w:p w:rsidR="00BA44A3"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BA44A3" w:rsidRPr="0012214F" w:rsidRDefault="0012214F" w:rsidP="00B3770B">
      <w:pPr>
        <w:pStyle w:val="centrado"/>
        <w:numPr>
          <w:ilvl w:val="0"/>
          <w:numId w:val="2"/>
        </w:numPr>
        <w:spacing w:before="0" w:beforeAutospacing="0" w:after="0" w:afterAutospacing="0"/>
        <w:ind w:left="0" w:hanging="11"/>
        <w:contextualSpacing/>
        <w:jc w:val="both"/>
        <w:rPr>
          <w:rFonts w:ascii="Times New Roman" w:hAnsi="Times New Roman" w:cs="Times New Roman"/>
          <w:iCs/>
          <w:smallCaps/>
          <w:sz w:val="28"/>
          <w:szCs w:val="28"/>
        </w:rPr>
      </w:pPr>
      <w:r w:rsidRPr="0012214F">
        <w:rPr>
          <w:rFonts w:ascii="Times New Roman" w:hAnsi="Times New Roman" w:cs="Times New Roman"/>
          <w:b/>
          <w:bCs/>
          <w:iCs/>
          <w:smallCaps/>
          <w:sz w:val="28"/>
          <w:szCs w:val="28"/>
        </w:rPr>
        <w:t>El c</w:t>
      </w:r>
      <w:r w:rsidRPr="0012214F">
        <w:rPr>
          <w:rFonts w:ascii="Times New Roman" w:hAnsi="Times New Roman" w:cs="Times New Roman"/>
          <w:b/>
          <w:bCs/>
          <w:iCs/>
          <w:smallCaps/>
          <w:sz w:val="28"/>
          <w:szCs w:val="28"/>
        </w:rPr>
        <w:t xml:space="preserve">argo </w:t>
      </w:r>
      <w:r w:rsidRPr="0012214F">
        <w:rPr>
          <w:rFonts w:ascii="Times New Roman" w:hAnsi="Times New Roman" w:cs="Times New Roman"/>
          <w:b/>
          <w:bCs/>
          <w:iCs/>
          <w:smallCaps/>
          <w:sz w:val="28"/>
          <w:szCs w:val="28"/>
        </w:rPr>
        <w:t>c</w:t>
      </w:r>
      <w:r w:rsidRPr="0012214F">
        <w:rPr>
          <w:rFonts w:ascii="Times New Roman" w:hAnsi="Times New Roman" w:cs="Times New Roman"/>
          <w:b/>
          <w:bCs/>
          <w:iCs/>
          <w:smallCaps/>
          <w:sz w:val="28"/>
          <w:szCs w:val="28"/>
        </w:rPr>
        <w:t>uarto</w:t>
      </w:r>
      <w:r w:rsidRPr="0012214F">
        <w:rPr>
          <w:rStyle w:val="Refdenotaalpie"/>
          <w:rFonts w:ascii="Times New Roman" w:hAnsi="Times New Roman" w:cs="Times New Roman"/>
          <w:iCs/>
          <w:smallCaps/>
          <w:sz w:val="28"/>
          <w:szCs w:val="28"/>
        </w:rPr>
        <w:footnoteReference w:id="9"/>
      </w:r>
    </w:p>
    <w:p w:rsidR="00BA44A3"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A92F5E" w:rsidRPr="0012214F" w:rsidRDefault="0012214F" w:rsidP="00B3770B">
      <w:pPr>
        <w:pStyle w:val="centrado"/>
        <w:numPr>
          <w:ilvl w:val="1"/>
          <w:numId w:val="2"/>
        </w:numPr>
        <w:spacing w:before="0" w:beforeAutospacing="0" w:after="0" w:afterAutospacing="0"/>
        <w:ind w:left="0" w:firstLine="0"/>
        <w:contextualSpacing/>
        <w:jc w:val="both"/>
        <w:rPr>
          <w:rFonts w:ascii="Times New Roman" w:hAnsi="Times New Roman" w:cs="Times New Roman"/>
          <w:iCs/>
          <w:sz w:val="28"/>
          <w:szCs w:val="28"/>
        </w:rPr>
      </w:pPr>
      <w:r w:rsidRPr="0012214F">
        <w:rPr>
          <w:rFonts w:ascii="Times New Roman" w:hAnsi="Times New Roman" w:cs="Times New Roman"/>
          <w:iCs/>
          <w:sz w:val="28"/>
          <w:szCs w:val="28"/>
        </w:rPr>
        <w:t>En el cargo</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c</w:t>
      </w:r>
      <w:r w:rsidRPr="0012214F">
        <w:rPr>
          <w:rFonts w:ascii="Times New Roman" w:hAnsi="Times New Roman" w:cs="Times New Roman"/>
          <w:iCs/>
          <w:sz w:val="28"/>
          <w:szCs w:val="28"/>
        </w:rPr>
        <w:t>uarto de</w:t>
      </w:r>
      <w:r w:rsidRPr="0012214F">
        <w:rPr>
          <w:rFonts w:ascii="Times New Roman" w:hAnsi="Times New Roman" w:cs="Times New Roman"/>
          <w:iCs/>
          <w:sz w:val="28"/>
          <w:szCs w:val="28"/>
        </w:rPr>
        <w:t xml:space="preserve"> la demanda </w:t>
      </w:r>
      <w:r w:rsidRPr="0012214F">
        <w:rPr>
          <w:rFonts w:ascii="Times New Roman" w:hAnsi="Times New Roman" w:cs="Times New Roman"/>
          <w:iCs/>
          <w:sz w:val="28"/>
          <w:szCs w:val="28"/>
        </w:rPr>
        <w:t xml:space="preserve">se </w:t>
      </w:r>
      <w:r w:rsidRPr="0012214F">
        <w:rPr>
          <w:rFonts w:ascii="Times New Roman" w:hAnsi="Times New Roman" w:cs="Times New Roman"/>
          <w:iCs/>
          <w:sz w:val="28"/>
          <w:szCs w:val="28"/>
        </w:rPr>
        <w:t>acusó la transgresión del artículo 161 de la Constitución Política</w:t>
      </w:r>
      <w:r w:rsidRPr="0012214F">
        <w:rPr>
          <w:rStyle w:val="Refdenotaalpie"/>
          <w:rFonts w:ascii="Times New Roman" w:hAnsi="Times New Roman" w:cs="Times New Roman"/>
          <w:iCs/>
          <w:sz w:val="28"/>
          <w:szCs w:val="28"/>
        </w:rPr>
        <w:footnoteReference w:id="10"/>
      </w:r>
      <w:r w:rsidRPr="0012214F">
        <w:rPr>
          <w:rFonts w:ascii="Times New Roman" w:hAnsi="Times New Roman" w:cs="Times New Roman"/>
          <w:iCs/>
          <w:sz w:val="28"/>
          <w:szCs w:val="28"/>
        </w:rPr>
        <w:t xml:space="preserve"> y </w:t>
      </w:r>
      <w:r w:rsidRPr="0012214F">
        <w:rPr>
          <w:rFonts w:ascii="Times New Roman" w:hAnsi="Times New Roman" w:cs="Times New Roman"/>
          <w:iCs/>
          <w:sz w:val="28"/>
          <w:szCs w:val="28"/>
        </w:rPr>
        <w:t>d</w:t>
      </w:r>
      <w:r w:rsidRPr="0012214F">
        <w:rPr>
          <w:rFonts w:ascii="Times New Roman" w:hAnsi="Times New Roman" w:cs="Times New Roman"/>
          <w:iCs/>
          <w:sz w:val="28"/>
          <w:szCs w:val="28"/>
        </w:rPr>
        <w:t xml:space="preserve">el artículo 187 de la </w:t>
      </w:r>
      <w:r w:rsidRPr="0012214F">
        <w:rPr>
          <w:rFonts w:ascii="Times New Roman" w:hAnsi="Times New Roman" w:cs="Times New Roman"/>
          <w:iCs/>
          <w:sz w:val="28"/>
          <w:szCs w:val="28"/>
        </w:rPr>
        <w:t>LORC</w:t>
      </w:r>
      <w:r w:rsidRPr="0012214F">
        <w:rPr>
          <w:rStyle w:val="Refdenotaalpie"/>
          <w:rFonts w:ascii="Times New Roman" w:hAnsi="Times New Roman" w:cs="Times New Roman"/>
          <w:iCs/>
          <w:sz w:val="28"/>
          <w:szCs w:val="28"/>
        </w:rPr>
        <w:footnoteReference w:id="11"/>
      </w:r>
      <w:r w:rsidRPr="0012214F">
        <w:rPr>
          <w:rFonts w:ascii="Times New Roman" w:hAnsi="Times New Roman" w:cs="Times New Roman"/>
          <w:iCs/>
          <w:sz w:val="28"/>
          <w:szCs w:val="28"/>
        </w:rPr>
        <w:t>.</w:t>
      </w:r>
    </w:p>
    <w:p w:rsidR="00A92F5E" w:rsidRPr="0012214F" w:rsidRDefault="0012214F" w:rsidP="00B3770B">
      <w:pPr>
        <w:pStyle w:val="centrado"/>
        <w:spacing w:before="0" w:beforeAutospacing="0" w:after="0" w:afterAutospacing="0"/>
        <w:contextualSpacing/>
        <w:jc w:val="both"/>
        <w:rPr>
          <w:rFonts w:ascii="Times New Roman" w:hAnsi="Times New Roman" w:cs="Times New Roman"/>
          <w:iCs/>
          <w:sz w:val="28"/>
          <w:szCs w:val="28"/>
        </w:rPr>
      </w:pPr>
    </w:p>
    <w:p w:rsidR="00A92F5E" w:rsidRPr="0012214F" w:rsidRDefault="0012214F" w:rsidP="00B3770B">
      <w:pPr>
        <w:pStyle w:val="centrado"/>
        <w:numPr>
          <w:ilvl w:val="1"/>
          <w:numId w:val="2"/>
        </w:numPr>
        <w:spacing w:before="0" w:beforeAutospacing="0" w:after="0" w:afterAutospacing="0"/>
        <w:ind w:left="0" w:firstLine="0"/>
        <w:contextualSpacing/>
        <w:jc w:val="both"/>
        <w:rPr>
          <w:rFonts w:ascii="Times New Roman" w:hAnsi="Times New Roman" w:cs="Times New Roman"/>
          <w:iCs/>
          <w:sz w:val="28"/>
          <w:szCs w:val="28"/>
        </w:rPr>
      </w:pPr>
      <w:r w:rsidRPr="0012214F">
        <w:rPr>
          <w:rFonts w:ascii="Times New Roman" w:hAnsi="Times New Roman" w:cs="Times New Roman"/>
          <w:iCs/>
          <w:sz w:val="28"/>
          <w:szCs w:val="28"/>
        </w:rPr>
        <w:t>En sustento de lo anterior</w:t>
      </w:r>
      <w:r w:rsidRPr="0012214F">
        <w:rPr>
          <w:rFonts w:ascii="Times New Roman" w:hAnsi="Times New Roman" w:cs="Times New Roman"/>
          <w:iCs/>
          <w:sz w:val="28"/>
          <w:szCs w:val="28"/>
        </w:rPr>
        <w:t>, la demanda primero se refirió a la</w:t>
      </w:r>
      <w:r w:rsidRPr="0012214F">
        <w:rPr>
          <w:rFonts w:ascii="Times New Roman" w:hAnsi="Times New Roman" w:cs="Times New Roman"/>
          <w:iCs/>
          <w:sz w:val="28"/>
          <w:szCs w:val="28"/>
        </w:rPr>
        <w:t>s</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 xml:space="preserve">funciones </w:t>
      </w:r>
      <w:r w:rsidRPr="0012214F">
        <w:rPr>
          <w:rFonts w:ascii="Times New Roman" w:hAnsi="Times New Roman" w:cs="Times New Roman"/>
          <w:iCs/>
          <w:sz w:val="28"/>
          <w:szCs w:val="28"/>
        </w:rPr>
        <w:t xml:space="preserve">de las comisiones de conciliación del Congreso </w:t>
      </w:r>
      <w:r w:rsidRPr="0012214F">
        <w:rPr>
          <w:rFonts w:ascii="Times New Roman" w:hAnsi="Times New Roman" w:cs="Times New Roman"/>
          <w:iCs/>
          <w:sz w:val="28"/>
          <w:szCs w:val="28"/>
        </w:rPr>
        <w:t>y, en este sentido, explicó</w:t>
      </w:r>
      <w:r w:rsidRPr="0012214F">
        <w:rPr>
          <w:rFonts w:ascii="Times New Roman" w:hAnsi="Times New Roman" w:cs="Times New Roman"/>
          <w:iCs/>
          <w:sz w:val="28"/>
          <w:szCs w:val="28"/>
        </w:rPr>
        <w:t xml:space="preserve"> que «</w:t>
      </w:r>
      <w:r w:rsidRPr="0012214F">
        <w:rPr>
          <w:rFonts w:ascii="Times New Roman" w:hAnsi="Times New Roman" w:cs="Times New Roman"/>
          <w:sz w:val="28"/>
          <w:szCs w:val="28"/>
        </w:rPr>
        <w:t>cuando surjan discrepancias entre las cámaras en relación con un proyecto de ley, se conformar</w:t>
      </w:r>
      <w:r w:rsidRPr="0012214F">
        <w:rPr>
          <w:rFonts w:ascii="Times New Roman" w:hAnsi="Times New Roman" w:cs="Times New Roman"/>
          <w:sz w:val="28"/>
          <w:szCs w:val="28"/>
        </w:rPr>
        <w:t xml:space="preserve">án comisiones accidentales constituidas por miembros de ambas Cámaras, que tendrán como función preparar el texto final para la consideración en las plenarias». Se indicó, además, que con arreglo a lo previsto por el artículo 187 de la </w:t>
      </w:r>
      <w:r w:rsidRPr="0012214F">
        <w:rPr>
          <w:rFonts w:ascii="Times New Roman" w:hAnsi="Times New Roman" w:cs="Times New Roman"/>
          <w:sz w:val="28"/>
          <w:szCs w:val="28"/>
        </w:rPr>
        <w:t>LORC</w:t>
      </w:r>
      <w:r w:rsidRPr="0012214F">
        <w:rPr>
          <w:rFonts w:ascii="Times New Roman" w:hAnsi="Times New Roman" w:cs="Times New Roman"/>
          <w:sz w:val="28"/>
          <w:szCs w:val="28"/>
        </w:rPr>
        <w:t>, «en la conform</w:t>
      </w:r>
      <w:r w:rsidRPr="0012214F">
        <w:rPr>
          <w:rFonts w:ascii="Times New Roman" w:hAnsi="Times New Roman" w:cs="Times New Roman"/>
          <w:sz w:val="28"/>
          <w:szCs w:val="28"/>
        </w:rPr>
        <w:t xml:space="preserve">ación de esas Comisiones de Conciliación existe una obligación legal para la Mesa Directiva de garantizarle a todos los sectores, y más a la oposición, su participación en las comisiones accidentales». Y se señaló que, en </w:t>
      </w:r>
      <w:r w:rsidRPr="0012214F">
        <w:rPr>
          <w:rFonts w:ascii="Times New Roman" w:hAnsi="Times New Roman" w:cs="Times New Roman"/>
          <w:sz w:val="28"/>
          <w:szCs w:val="28"/>
        </w:rPr>
        <w:t>este</w:t>
      </w:r>
      <w:r w:rsidRPr="0012214F">
        <w:rPr>
          <w:rFonts w:ascii="Times New Roman" w:hAnsi="Times New Roman" w:cs="Times New Roman"/>
          <w:sz w:val="28"/>
          <w:szCs w:val="28"/>
        </w:rPr>
        <w:t xml:space="preserve"> orden, «una irregularidad en </w:t>
      </w:r>
      <w:r w:rsidRPr="0012214F">
        <w:rPr>
          <w:rFonts w:ascii="Times New Roman" w:hAnsi="Times New Roman" w:cs="Times New Roman"/>
          <w:sz w:val="28"/>
          <w:szCs w:val="28"/>
        </w:rPr>
        <w:t>[la] conformación [de las comisiones de conciliación] puede constituir un vicio de procedimiento en la formación de la ley, que sin lugar a dudas deriva en su inexequibilidad (sic)».</w:t>
      </w:r>
    </w:p>
    <w:p w:rsidR="00A92F5E" w:rsidRPr="0012214F" w:rsidRDefault="0012214F" w:rsidP="00B3770B">
      <w:pPr>
        <w:pStyle w:val="Prrafodelista"/>
        <w:rPr>
          <w:rFonts w:ascii="Times New Roman" w:hAnsi="Times New Roman" w:cs="Times New Roman"/>
          <w:iCs/>
          <w:sz w:val="28"/>
          <w:szCs w:val="28"/>
        </w:rPr>
      </w:pPr>
    </w:p>
    <w:p w:rsidR="00BA44A3" w:rsidRPr="0012214F" w:rsidRDefault="0012214F" w:rsidP="00B3770B">
      <w:pPr>
        <w:pStyle w:val="centrado"/>
        <w:numPr>
          <w:ilvl w:val="1"/>
          <w:numId w:val="2"/>
        </w:numPr>
        <w:spacing w:before="0" w:beforeAutospacing="0" w:after="0" w:afterAutospacing="0"/>
        <w:ind w:left="0" w:firstLine="0"/>
        <w:contextualSpacing/>
        <w:jc w:val="both"/>
        <w:rPr>
          <w:rFonts w:ascii="Times New Roman" w:hAnsi="Times New Roman" w:cs="Times New Roman"/>
          <w:iCs/>
          <w:sz w:val="28"/>
          <w:szCs w:val="28"/>
        </w:rPr>
      </w:pPr>
      <w:r w:rsidRPr="0012214F">
        <w:rPr>
          <w:rFonts w:ascii="Times New Roman" w:hAnsi="Times New Roman" w:cs="Times New Roman"/>
          <w:iCs/>
          <w:sz w:val="28"/>
          <w:szCs w:val="28"/>
        </w:rPr>
        <w:t xml:space="preserve">Dicho lo anterior, </w:t>
      </w:r>
      <w:r w:rsidRPr="0012214F">
        <w:rPr>
          <w:rFonts w:ascii="Times New Roman" w:hAnsi="Times New Roman" w:cs="Times New Roman"/>
          <w:iCs/>
          <w:sz w:val="28"/>
          <w:szCs w:val="28"/>
        </w:rPr>
        <w:t>se señaló</w:t>
      </w:r>
      <w:r w:rsidRPr="0012214F">
        <w:rPr>
          <w:rFonts w:ascii="Times New Roman" w:hAnsi="Times New Roman" w:cs="Times New Roman"/>
          <w:iCs/>
          <w:sz w:val="28"/>
          <w:szCs w:val="28"/>
        </w:rPr>
        <w:t xml:space="preserve"> que el </w:t>
      </w:r>
      <w:r w:rsidRPr="0012214F">
        <w:rPr>
          <w:rFonts w:ascii="Times New Roman" w:hAnsi="Times New Roman" w:cs="Times New Roman"/>
          <w:iCs/>
          <w:sz w:val="28"/>
          <w:szCs w:val="28"/>
        </w:rPr>
        <w:t>cuatro (</w:t>
      </w:r>
      <w:r w:rsidRPr="0012214F">
        <w:rPr>
          <w:rFonts w:ascii="Times New Roman" w:hAnsi="Times New Roman" w:cs="Times New Roman"/>
          <w:iCs/>
          <w:sz w:val="28"/>
          <w:szCs w:val="28"/>
        </w:rPr>
        <w:t>4</w:t>
      </w:r>
      <w:r w:rsidRPr="0012214F">
        <w:rPr>
          <w:rFonts w:ascii="Times New Roman" w:hAnsi="Times New Roman" w:cs="Times New Roman"/>
          <w:iCs/>
          <w:sz w:val="28"/>
          <w:szCs w:val="28"/>
        </w:rPr>
        <w:t>)</w:t>
      </w:r>
      <w:r w:rsidRPr="0012214F">
        <w:rPr>
          <w:rFonts w:ascii="Times New Roman" w:hAnsi="Times New Roman" w:cs="Times New Roman"/>
          <w:iCs/>
          <w:sz w:val="28"/>
          <w:szCs w:val="28"/>
        </w:rPr>
        <w:t xml:space="preserve"> de noviembre de 2021</w:t>
      </w:r>
      <w:r w:rsidRPr="0012214F">
        <w:rPr>
          <w:rFonts w:ascii="Times New Roman" w:hAnsi="Times New Roman" w:cs="Times New Roman"/>
          <w:iCs/>
          <w:sz w:val="28"/>
          <w:szCs w:val="28"/>
        </w:rPr>
        <w:t xml:space="preserve">, el </w:t>
      </w:r>
      <w:r w:rsidRPr="0012214F">
        <w:rPr>
          <w:rFonts w:ascii="Times New Roman" w:hAnsi="Times New Roman" w:cs="Times New Roman"/>
          <w:iCs/>
          <w:sz w:val="28"/>
          <w:szCs w:val="28"/>
        </w:rPr>
        <w:t>propio demandante</w:t>
      </w:r>
      <w:r w:rsidRPr="0012214F">
        <w:rPr>
          <w:rFonts w:ascii="Times New Roman" w:hAnsi="Times New Roman" w:cs="Times New Roman"/>
          <w:sz w:val="28"/>
        </w:rPr>
        <w:t xml:space="preserve"> </w:t>
      </w:r>
      <w:r w:rsidRPr="0012214F">
        <w:rPr>
          <w:rFonts w:ascii="Times New Roman" w:hAnsi="Times New Roman" w:cs="Times New Roman"/>
          <w:sz w:val="28"/>
          <w:szCs w:val="28"/>
        </w:rPr>
        <w:t>«radicó una comunicación ante la Mesa Directiva, tanto de Senado como de Cámara de Representantes, en la que solicitaba la inclusión de los miembros de todos los sectores, incluyendo a los de la oposición, de manera que fuesen incluidos c</w:t>
      </w:r>
      <w:r w:rsidRPr="0012214F">
        <w:rPr>
          <w:rFonts w:ascii="Times New Roman" w:hAnsi="Times New Roman" w:cs="Times New Roman"/>
          <w:sz w:val="28"/>
          <w:szCs w:val="28"/>
        </w:rPr>
        <w:t xml:space="preserve">omo miembros de la Comisión de Conciliación encargada de unificar los textos de la Reforma Tributaria». </w:t>
      </w:r>
      <w:r w:rsidRPr="0012214F">
        <w:rPr>
          <w:rFonts w:ascii="Times New Roman" w:hAnsi="Times New Roman" w:cs="Times New Roman"/>
          <w:sz w:val="28"/>
          <w:szCs w:val="28"/>
        </w:rPr>
        <w:t>Y se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prosiguió indicando</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 no obstante,</w:t>
      </w:r>
      <w:r w:rsidRPr="0012214F">
        <w:rPr>
          <w:rFonts w:ascii="Times New Roman" w:hAnsi="Times New Roman" w:cs="Times New Roman"/>
          <w:sz w:val="28"/>
          <w:szCs w:val="28"/>
        </w:rPr>
        <w:t xml:space="preserve"> las mesas directivas</w:t>
      </w:r>
      <w:r w:rsidRPr="0012214F">
        <w:rPr>
          <w:rFonts w:ascii="Times New Roman" w:hAnsi="Times New Roman" w:cs="Times New Roman"/>
          <w:sz w:val="28"/>
        </w:rPr>
        <w:t xml:space="preserve"> </w:t>
      </w:r>
      <w:r w:rsidRPr="0012214F">
        <w:rPr>
          <w:rFonts w:ascii="Times New Roman" w:hAnsi="Times New Roman" w:cs="Times New Roman"/>
          <w:sz w:val="28"/>
          <w:szCs w:val="28"/>
        </w:rPr>
        <w:t>«solo nombraron miembros de los partidos de Gobierno</w:t>
      </w:r>
      <w:r w:rsidRPr="0012214F">
        <w:rPr>
          <w:rFonts w:ascii="Times New Roman" w:hAnsi="Times New Roman" w:cs="Times New Roman"/>
          <w:sz w:val="28"/>
          <w:szCs w:val="28"/>
        </w:rPr>
        <w:t xml:space="preserve"> [pues]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or el lado de la Cámara </w:t>
      </w:r>
      <w:r w:rsidRPr="0012214F">
        <w:rPr>
          <w:rFonts w:ascii="Times New Roman" w:hAnsi="Times New Roman" w:cs="Times New Roman"/>
          <w:sz w:val="28"/>
          <w:szCs w:val="28"/>
        </w:rPr>
        <w:t>de Representantes fueron elegidos Jorge Hernán Bastidas (Colombia Humana) y Álvaro Henry Monedero (Partido Liberal). Mientras que, por el lado del Senado, se seleccionó a Clara López (Pacto Histórico) y Juan Diego Echavarría (Partido Liberal)»; hecho que,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además de contrariar el ordenamiento, representaría un atentando contra el pluralismo político.</w:t>
      </w:r>
    </w:p>
    <w:p w:rsidR="00BA44A3" w:rsidRPr="0012214F" w:rsidRDefault="0012214F" w:rsidP="00B3770B">
      <w:pPr>
        <w:contextualSpacing/>
        <w:rPr>
          <w:rFonts w:ascii="Times New Roman" w:hAnsi="Times New Roman" w:cs="Times New Roman"/>
          <w:iCs/>
          <w:sz w:val="28"/>
          <w:szCs w:val="28"/>
        </w:rPr>
      </w:pPr>
    </w:p>
    <w:p w:rsidR="00A92F5E" w:rsidRPr="0012214F" w:rsidRDefault="0012214F" w:rsidP="00B3770B">
      <w:pPr>
        <w:pStyle w:val="Prrafodelista"/>
        <w:numPr>
          <w:ilvl w:val="0"/>
          <w:numId w:val="1"/>
        </w:numPr>
        <w:ind w:left="709"/>
        <w:rPr>
          <w:rFonts w:ascii="Times New Roman" w:hAnsi="Times New Roman" w:cs="Times New Roman"/>
          <w:b/>
          <w:smallCaps/>
          <w:sz w:val="28"/>
          <w:szCs w:val="28"/>
        </w:rPr>
      </w:pPr>
      <w:r w:rsidRPr="0012214F">
        <w:rPr>
          <w:rFonts w:ascii="Times New Roman" w:hAnsi="Times New Roman" w:cs="Times New Roman"/>
          <w:b/>
          <w:smallCaps/>
          <w:sz w:val="28"/>
          <w:szCs w:val="28"/>
        </w:rPr>
        <w:t>INTERVENCIONES</w:t>
      </w:r>
    </w:p>
    <w:p w:rsidR="00A92F5E" w:rsidRPr="0012214F" w:rsidRDefault="0012214F" w:rsidP="00B3770B">
      <w:pPr>
        <w:ind w:left="-11"/>
        <w:contextualSpacing/>
        <w:rPr>
          <w:rFonts w:ascii="Times New Roman" w:hAnsi="Times New Roman" w:cs="Times New Roman"/>
          <w:b/>
          <w:smallCaps/>
          <w:sz w:val="28"/>
          <w:szCs w:val="28"/>
        </w:rPr>
      </w:pPr>
    </w:p>
    <w:p w:rsidR="00232984" w:rsidRPr="0012214F" w:rsidRDefault="0012214F" w:rsidP="00B3770B">
      <w:pPr>
        <w:pStyle w:val="Prrafodelista"/>
        <w:numPr>
          <w:ilvl w:val="0"/>
          <w:numId w:val="2"/>
        </w:numPr>
        <w:ind w:left="0" w:firstLine="0"/>
        <w:rPr>
          <w:rFonts w:ascii="Times New Roman" w:hAnsi="Times New Roman" w:cs="Times New Roman"/>
          <w:b/>
          <w:smallCaps/>
          <w:sz w:val="28"/>
          <w:szCs w:val="28"/>
        </w:rPr>
      </w:pPr>
      <w:r w:rsidRPr="0012214F">
        <w:rPr>
          <w:rFonts w:ascii="Times New Roman" w:hAnsi="Times New Roman" w:cs="Times New Roman"/>
          <w:b/>
          <w:smallCaps/>
          <w:sz w:val="28"/>
          <w:szCs w:val="28"/>
        </w:rPr>
        <w:t xml:space="preserve"> </w:t>
      </w:r>
      <w:r w:rsidRPr="0012214F">
        <w:rPr>
          <w:rFonts w:ascii="Times New Roman" w:hAnsi="Times New Roman" w:cs="Times New Roman"/>
          <w:sz w:val="28"/>
          <w:szCs w:val="28"/>
        </w:rPr>
        <w:t xml:space="preserve">Intervinieron oportunamente </w:t>
      </w:r>
      <w:r w:rsidRPr="0012214F">
        <w:rPr>
          <w:rFonts w:ascii="Times New Roman" w:hAnsi="Times New Roman" w:cs="Times New Roman"/>
          <w:sz w:val="28"/>
          <w:szCs w:val="28"/>
        </w:rPr>
        <w:t xml:space="preserve">(i) </w:t>
      </w:r>
      <w:r w:rsidRPr="0012214F">
        <w:rPr>
          <w:rFonts w:ascii="Times New Roman" w:hAnsi="Times New Roman" w:cs="Times New Roman"/>
          <w:sz w:val="28"/>
          <w:szCs w:val="28"/>
        </w:rPr>
        <w:t>la</w:t>
      </w:r>
      <w:r w:rsidRPr="0012214F">
        <w:rPr>
          <w:rFonts w:ascii="Times New Roman" w:hAnsi="Times New Roman" w:cs="Times New Roman"/>
          <w:sz w:val="28"/>
          <w:szCs w:val="28"/>
        </w:rPr>
        <w:t xml:space="preserve"> Secretar</w:t>
      </w:r>
      <w:r w:rsidRPr="0012214F">
        <w:rPr>
          <w:rFonts w:ascii="Times New Roman" w:hAnsi="Times New Roman" w:cs="Times New Roman"/>
          <w:sz w:val="28"/>
          <w:szCs w:val="28"/>
        </w:rPr>
        <w:t>ía</w:t>
      </w:r>
      <w:r w:rsidRPr="0012214F">
        <w:rPr>
          <w:rFonts w:ascii="Times New Roman" w:hAnsi="Times New Roman" w:cs="Times New Roman"/>
          <w:sz w:val="28"/>
          <w:szCs w:val="28"/>
        </w:rPr>
        <w:t xml:space="preserve"> Jurídic</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de la Presidencia de la República</w:t>
      </w:r>
      <w:r w:rsidRPr="0012214F">
        <w:rPr>
          <w:rFonts w:ascii="Times New Roman" w:hAnsi="Times New Roman" w:cs="Times New Roman"/>
          <w:sz w:val="28"/>
          <w:szCs w:val="28"/>
        </w:rPr>
        <w:t>, (ii) el ciudadano Harold Eduardo Sua</w:t>
      </w:r>
      <w:r w:rsidRPr="0012214F">
        <w:rPr>
          <w:rFonts w:ascii="Times New Roman" w:hAnsi="Times New Roman" w:cs="Times New Roman"/>
          <w:sz w:val="28"/>
          <w:szCs w:val="28"/>
        </w:rPr>
        <w:t xml:space="preserve"> Montaña</w:t>
      </w:r>
      <w:r w:rsidRPr="0012214F">
        <w:rPr>
          <w:rFonts w:ascii="Times New Roman" w:hAnsi="Times New Roman" w:cs="Times New Roman"/>
          <w:sz w:val="28"/>
          <w:szCs w:val="28"/>
        </w:rPr>
        <w:t xml:space="preserve">; (iii) el Colectivo de Abogadas y Abogados </w:t>
      </w:r>
      <w:r w:rsidRPr="0012214F">
        <w:rPr>
          <w:rFonts w:ascii="Times New Roman" w:hAnsi="Times New Roman" w:cs="Times New Roman"/>
          <w:sz w:val="28"/>
          <w:szCs w:val="28"/>
        </w:rPr>
        <w:t>«</w:t>
      </w:r>
      <w:r w:rsidRPr="0012214F">
        <w:rPr>
          <w:rFonts w:ascii="Times New Roman" w:hAnsi="Times New Roman" w:cs="Times New Roman"/>
          <w:sz w:val="28"/>
          <w:szCs w:val="28"/>
        </w:rPr>
        <w:t>José Alvear Restrepo</w:t>
      </w:r>
      <w:r w:rsidRPr="0012214F">
        <w:rPr>
          <w:rFonts w:ascii="Times New Roman" w:hAnsi="Times New Roman" w:cs="Times New Roman"/>
          <w:sz w:val="28"/>
          <w:szCs w:val="28"/>
        </w:rPr>
        <w:t>»</w:t>
      </w:r>
      <w:r w:rsidRPr="0012214F">
        <w:rPr>
          <w:rFonts w:ascii="Times New Roman" w:hAnsi="Times New Roman" w:cs="Times New Roman"/>
          <w:sz w:val="28"/>
          <w:szCs w:val="28"/>
        </w:rPr>
        <w:t>; y (iv) el Ministerio de Hacienda y Crédito Público.</w:t>
      </w:r>
    </w:p>
    <w:p w:rsidR="00232984" w:rsidRPr="0012214F" w:rsidRDefault="0012214F" w:rsidP="00B3770B">
      <w:pPr>
        <w:pStyle w:val="Prrafodelista"/>
        <w:ind w:left="0"/>
        <w:rPr>
          <w:rFonts w:ascii="Times New Roman" w:hAnsi="Times New Roman" w:cs="Times New Roman"/>
          <w:sz w:val="28"/>
          <w:szCs w:val="28"/>
        </w:rPr>
      </w:pPr>
    </w:p>
    <w:p w:rsidR="00232984" w:rsidRPr="0012214F" w:rsidRDefault="0012214F" w:rsidP="00B3770B">
      <w:pPr>
        <w:pStyle w:val="Prrafodelista"/>
        <w:numPr>
          <w:ilvl w:val="1"/>
          <w:numId w:val="2"/>
        </w:numPr>
        <w:ind w:left="0" w:hanging="11"/>
        <w:rPr>
          <w:rFonts w:ascii="Times New Roman" w:hAnsi="Times New Roman" w:cs="Times New Roman"/>
          <w:b/>
          <w:bCs/>
          <w:sz w:val="28"/>
          <w:szCs w:val="28"/>
        </w:rPr>
      </w:pPr>
      <w:r w:rsidRPr="0012214F">
        <w:rPr>
          <w:rFonts w:ascii="Times New Roman" w:hAnsi="Times New Roman" w:cs="Times New Roman"/>
          <w:b/>
          <w:bCs/>
          <w:sz w:val="28"/>
          <w:szCs w:val="28"/>
        </w:rPr>
        <w:t xml:space="preserve">La </w:t>
      </w:r>
      <w:r w:rsidRPr="0012214F">
        <w:rPr>
          <w:rFonts w:ascii="Times New Roman" w:hAnsi="Times New Roman" w:cs="Times New Roman"/>
          <w:b/>
          <w:bCs/>
          <w:sz w:val="28"/>
          <w:szCs w:val="28"/>
        </w:rPr>
        <w:t>Secretaría Jurídica de la Presidencia de la República</w:t>
      </w:r>
      <w:r w:rsidRPr="0012214F">
        <w:rPr>
          <w:rStyle w:val="Refdenotaalpie"/>
          <w:rFonts w:ascii="Times New Roman" w:hAnsi="Times New Roman" w:cs="Times New Roman"/>
          <w:sz w:val="28"/>
          <w:szCs w:val="28"/>
        </w:rPr>
        <w:footnoteReference w:id="12"/>
      </w:r>
    </w:p>
    <w:p w:rsidR="002C7043" w:rsidRPr="0012214F" w:rsidRDefault="0012214F" w:rsidP="00B3770B">
      <w:pPr>
        <w:pStyle w:val="paragraph"/>
        <w:spacing w:before="0" w:beforeAutospacing="0" w:after="0" w:afterAutospacing="0"/>
        <w:contextualSpacing/>
        <w:textAlignment w:val="baseline"/>
        <w:rPr>
          <w:rFonts w:ascii="Times New Roman" w:hAnsi="Times New Roman" w:cs="Times New Roman"/>
          <w:sz w:val="28"/>
          <w:szCs w:val="28"/>
        </w:rPr>
      </w:pPr>
      <w:r w:rsidRPr="0012214F">
        <w:rPr>
          <w:rStyle w:val="eop"/>
          <w:rFonts w:ascii="Times New Roman" w:hAnsi="Times New Roman" w:cs="Times New Roman"/>
          <w:sz w:val="28"/>
          <w:szCs w:val="28"/>
        </w:rPr>
        <w:t> </w:t>
      </w:r>
    </w:p>
    <w:p w:rsidR="002C7043" w:rsidRPr="0012214F" w:rsidRDefault="0012214F" w:rsidP="00B3770B">
      <w:pPr>
        <w:pStyle w:val="paragraph"/>
        <w:spacing w:before="0" w:beforeAutospacing="0" w:after="0" w:afterAutospacing="0"/>
        <w:contextualSpacing/>
        <w:jc w:val="both"/>
        <w:textAlignment w:val="baseline"/>
        <w:rPr>
          <w:rFonts w:ascii="Times New Roman" w:hAnsi="Times New Roman" w:cs="Times New Roman"/>
          <w:sz w:val="28"/>
          <w:szCs w:val="28"/>
        </w:rPr>
      </w:pPr>
      <w:r w:rsidRPr="0012214F">
        <w:rPr>
          <w:rStyle w:val="normaltextrun"/>
          <w:rFonts w:ascii="Times New Roman" w:hAnsi="Times New Roman" w:cs="Times New Roman"/>
          <w:b/>
          <w:bCs/>
          <w:i/>
          <w:iCs/>
          <w:color w:val="000000"/>
          <w:sz w:val="28"/>
          <w:szCs w:val="28"/>
        </w:rPr>
        <w:t>9.1.1</w:t>
      </w:r>
      <w:r w:rsidRPr="0012214F">
        <w:rPr>
          <w:rStyle w:val="normaltextrun"/>
          <w:rFonts w:ascii="Times New Roman" w:hAnsi="Times New Roman" w:cs="Times New Roman"/>
          <w:color w:val="000000"/>
          <w:sz w:val="28"/>
          <w:szCs w:val="28"/>
        </w:rPr>
        <w:tab/>
      </w:r>
      <w:r w:rsidRPr="0012214F">
        <w:rPr>
          <w:rStyle w:val="normaltextrun"/>
          <w:rFonts w:ascii="Times New Roman" w:hAnsi="Times New Roman" w:cs="Times New Roman"/>
          <w:color w:val="000000"/>
          <w:sz w:val="28"/>
          <w:szCs w:val="28"/>
        </w:rPr>
        <w:t>L</w:t>
      </w:r>
      <w:r w:rsidRPr="0012214F">
        <w:rPr>
          <w:rStyle w:val="normaltextrun"/>
          <w:rFonts w:ascii="Times New Roman" w:hAnsi="Times New Roman" w:cs="Times New Roman"/>
          <w:color w:val="000000"/>
          <w:sz w:val="28"/>
          <w:szCs w:val="28"/>
        </w:rPr>
        <w:t xml:space="preserve">a Secretaría Jurídica de la Presidencia de la República solicitó la exequibilidad de la Ley 2277 de 2022. </w:t>
      </w:r>
      <w:r w:rsidRPr="0012214F">
        <w:rPr>
          <w:rStyle w:val="normaltextrun"/>
          <w:rFonts w:ascii="Times New Roman" w:hAnsi="Times New Roman" w:cs="Times New Roman"/>
          <w:color w:val="000000"/>
          <w:sz w:val="28"/>
          <w:szCs w:val="28"/>
        </w:rPr>
        <w:t>En ese sentido,</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 xml:space="preserve">primero </w:t>
      </w:r>
      <w:r w:rsidRPr="0012214F">
        <w:rPr>
          <w:rStyle w:val="normaltextrun"/>
          <w:rFonts w:ascii="Times New Roman" w:hAnsi="Times New Roman" w:cs="Times New Roman"/>
          <w:color w:val="000000"/>
          <w:sz w:val="28"/>
          <w:szCs w:val="28"/>
        </w:rPr>
        <w:t xml:space="preserve">hizo referencia a la importancia de la reforma tributaria, indicando que los niveles de pobreza monetaria en Colombia </w:t>
      </w:r>
      <w:r w:rsidRPr="0012214F">
        <w:rPr>
          <w:rStyle w:val="normaltextrun"/>
          <w:rFonts w:ascii="Times New Roman" w:hAnsi="Times New Roman" w:cs="Times New Roman"/>
          <w:color w:val="000000"/>
          <w:sz w:val="28"/>
          <w:szCs w:val="28"/>
        </w:rPr>
        <w:t>serían</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sistemáticamente alto</w:t>
      </w:r>
      <w:r w:rsidRPr="0012214F">
        <w:rPr>
          <w:rStyle w:val="normaltextrun"/>
          <w:rFonts w:ascii="Times New Roman" w:hAnsi="Times New Roman" w:cs="Times New Roman"/>
          <w:color w:val="000000"/>
          <w:sz w:val="28"/>
          <w:szCs w:val="28"/>
        </w:rPr>
        <w:t>s»</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i/>
          <w:iCs/>
          <w:color w:val="000000"/>
          <w:sz w:val="28"/>
          <w:szCs w:val="28"/>
        </w:rPr>
        <w:t xml:space="preserve"> </w:t>
      </w:r>
      <w:r w:rsidRPr="0012214F">
        <w:rPr>
          <w:rStyle w:val="normaltextrun"/>
          <w:rFonts w:ascii="Times New Roman" w:hAnsi="Times New Roman" w:cs="Times New Roman"/>
          <w:color w:val="000000"/>
          <w:sz w:val="28"/>
          <w:szCs w:val="28"/>
        </w:rPr>
        <w:t>y que</w:t>
      </w:r>
      <w:r w:rsidRPr="0012214F">
        <w:rPr>
          <w:rStyle w:val="normaltextrun"/>
          <w:rFonts w:ascii="Times New Roman" w:hAnsi="Times New Roman" w:cs="Times New Roman"/>
          <w:color w:val="000000"/>
          <w:sz w:val="28"/>
          <w:szCs w:val="28"/>
        </w:rPr>
        <w:t>, además,</w:t>
      </w:r>
      <w:r w:rsidRPr="0012214F">
        <w:rPr>
          <w:rStyle w:val="normaltextrun"/>
          <w:rFonts w:ascii="Times New Roman" w:hAnsi="Times New Roman" w:cs="Times New Roman"/>
          <w:color w:val="000000"/>
          <w:sz w:val="28"/>
          <w:szCs w:val="28"/>
        </w:rPr>
        <w:t xml:space="preserve"> se ha</w:t>
      </w:r>
      <w:r w:rsidRPr="0012214F">
        <w:rPr>
          <w:rStyle w:val="normaltextrun"/>
          <w:rFonts w:ascii="Times New Roman" w:hAnsi="Times New Roman" w:cs="Times New Roman"/>
          <w:color w:val="000000"/>
          <w:sz w:val="28"/>
          <w:szCs w:val="28"/>
        </w:rPr>
        <w:t>n</w:t>
      </w:r>
      <w:r w:rsidRPr="0012214F">
        <w:rPr>
          <w:rStyle w:val="normaltextrun"/>
          <w:rFonts w:ascii="Times New Roman" w:hAnsi="Times New Roman" w:cs="Times New Roman"/>
          <w:color w:val="000000"/>
          <w:sz w:val="28"/>
          <w:szCs w:val="28"/>
        </w:rPr>
        <w:t xml:space="preserve"> visto agravad</w:t>
      </w:r>
      <w:r w:rsidRPr="0012214F">
        <w:rPr>
          <w:rStyle w:val="normaltextrun"/>
          <w:rFonts w:ascii="Times New Roman" w:hAnsi="Times New Roman" w:cs="Times New Roman"/>
          <w:color w:val="000000"/>
          <w:sz w:val="28"/>
          <w:szCs w:val="28"/>
        </w:rPr>
        <w:t>os</w:t>
      </w:r>
      <w:r w:rsidRPr="0012214F">
        <w:rPr>
          <w:rStyle w:val="normaltextrun"/>
          <w:rFonts w:ascii="Times New Roman" w:hAnsi="Times New Roman" w:cs="Times New Roman"/>
          <w:color w:val="000000"/>
          <w:sz w:val="28"/>
          <w:szCs w:val="28"/>
        </w:rPr>
        <w:t xml:space="preserve"> por la pandemia del Covid-19. Indicó también que</w:t>
      </w:r>
      <w:r w:rsidRPr="0012214F">
        <w:rPr>
          <w:rStyle w:val="normaltextrun"/>
          <w:rFonts w:ascii="Times New Roman" w:hAnsi="Times New Roman" w:cs="Times New Roman"/>
          <w:color w:val="000000"/>
          <w:sz w:val="28"/>
          <w:szCs w:val="28"/>
        </w:rPr>
        <w:t>, desde que se tiene registro,</w:t>
      </w:r>
      <w:r w:rsidRPr="0012214F">
        <w:rPr>
          <w:rStyle w:val="normaltextrun"/>
          <w:rFonts w:ascii="Times New Roman" w:hAnsi="Times New Roman" w:cs="Times New Roman"/>
          <w:color w:val="000000"/>
          <w:sz w:val="28"/>
          <w:szCs w:val="28"/>
        </w:rPr>
        <w:t xml:space="preserve"> la </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b</w:t>
      </w:r>
      <w:r w:rsidRPr="0012214F">
        <w:rPr>
          <w:rStyle w:val="normaltextrun"/>
          <w:rFonts w:ascii="Times New Roman" w:hAnsi="Times New Roman" w:cs="Times New Roman"/>
          <w:sz w:val="28"/>
          <w:szCs w:val="28"/>
        </w:rPr>
        <w:t xml:space="preserve">recha entre las zonas urbanas y rurales ha sido mayor en términos de pobreza multidimensional que de pobreza </w:t>
      </w:r>
      <w:r w:rsidRPr="0012214F">
        <w:rPr>
          <w:rStyle w:val="normaltextrun"/>
          <w:rFonts w:ascii="Times New Roman" w:hAnsi="Times New Roman" w:cs="Times New Roman"/>
          <w:sz w:val="28"/>
          <w:szCs w:val="28"/>
        </w:rPr>
        <w:t>monetaria</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situación </w:t>
      </w:r>
      <w:r w:rsidRPr="0012214F">
        <w:rPr>
          <w:rStyle w:val="normaltextrun"/>
          <w:rFonts w:ascii="Times New Roman" w:hAnsi="Times New Roman" w:cs="Times New Roman"/>
          <w:sz w:val="28"/>
          <w:szCs w:val="28"/>
        </w:rPr>
        <w:t xml:space="preserve">que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refleja la ausencia de provisión de bienes públicos en las áreas rurales</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w:t>
      </w:r>
      <w:r w:rsidRPr="0012214F">
        <w:rPr>
          <w:rStyle w:val="eop"/>
          <w:rFonts w:ascii="Times New Roman" w:hAnsi="Times New Roman" w:cs="Times New Roman"/>
          <w:color w:val="000000"/>
          <w:sz w:val="28"/>
          <w:szCs w:val="28"/>
        </w:rPr>
        <w:t> </w:t>
      </w:r>
    </w:p>
    <w:p w:rsidR="002C7043" w:rsidRPr="0012214F" w:rsidRDefault="0012214F" w:rsidP="00B3770B">
      <w:pPr>
        <w:pStyle w:val="paragraph"/>
        <w:spacing w:before="0" w:beforeAutospacing="0" w:after="0" w:afterAutospacing="0"/>
        <w:contextualSpacing/>
        <w:jc w:val="both"/>
        <w:textAlignment w:val="baseline"/>
        <w:rPr>
          <w:rFonts w:ascii="Times New Roman" w:hAnsi="Times New Roman" w:cs="Times New Roman"/>
          <w:sz w:val="28"/>
          <w:szCs w:val="28"/>
        </w:rPr>
      </w:pPr>
      <w:r w:rsidRPr="0012214F">
        <w:rPr>
          <w:rStyle w:val="eop"/>
          <w:rFonts w:ascii="Times New Roman" w:hAnsi="Times New Roman" w:cs="Times New Roman"/>
          <w:color w:val="000000"/>
          <w:sz w:val="28"/>
          <w:szCs w:val="28"/>
        </w:rPr>
        <w:t> </w:t>
      </w:r>
    </w:p>
    <w:p w:rsidR="002C7043" w:rsidRPr="0012214F" w:rsidRDefault="0012214F" w:rsidP="00B3770B">
      <w:pPr>
        <w:pStyle w:val="paragraph"/>
        <w:spacing w:before="0" w:beforeAutospacing="0" w:after="0" w:afterAutospacing="0"/>
        <w:contextualSpacing/>
        <w:jc w:val="both"/>
        <w:textAlignment w:val="baseline"/>
        <w:rPr>
          <w:rFonts w:ascii="Times New Roman" w:hAnsi="Times New Roman" w:cs="Times New Roman"/>
          <w:sz w:val="28"/>
          <w:szCs w:val="28"/>
        </w:rPr>
      </w:pPr>
      <w:r w:rsidRPr="0012214F">
        <w:rPr>
          <w:rStyle w:val="normaltextrun"/>
          <w:rFonts w:ascii="Times New Roman" w:hAnsi="Times New Roman" w:cs="Times New Roman"/>
          <w:b/>
          <w:bCs/>
          <w:i/>
          <w:iCs/>
          <w:color w:val="000000"/>
          <w:sz w:val="28"/>
          <w:szCs w:val="28"/>
        </w:rPr>
        <w:t>9.1.2</w:t>
      </w:r>
      <w:r w:rsidRPr="0012214F">
        <w:rPr>
          <w:rStyle w:val="normaltextrun"/>
          <w:rFonts w:ascii="Times New Roman" w:hAnsi="Times New Roman" w:cs="Times New Roman"/>
          <w:color w:val="000000"/>
          <w:sz w:val="28"/>
          <w:szCs w:val="28"/>
        </w:rPr>
        <w:tab/>
      </w:r>
      <w:r w:rsidRPr="0012214F">
        <w:rPr>
          <w:rStyle w:val="normaltextrun"/>
          <w:rFonts w:ascii="Times New Roman" w:hAnsi="Times New Roman" w:cs="Times New Roman"/>
          <w:color w:val="000000"/>
          <w:sz w:val="28"/>
          <w:szCs w:val="28"/>
        </w:rPr>
        <w:t>Luego</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sost</w:t>
      </w:r>
      <w:r w:rsidRPr="0012214F">
        <w:rPr>
          <w:rStyle w:val="normaltextrun"/>
          <w:rFonts w:ascii="Times New Roman" w:hAnsi="Times New Roman" w:cs="Times New Roman"/>
          <w:color w:val="000000"/>
          <w:sz w:val="28"/>
          <w:szCs w:val="28"/>
        </w:rPr>
        <w:t>u</w:t>
      </w:r>
      <w:r w:rsidRPr="0012214F">
        <w:rPr>
          <w:rStyle w:val="normaltextrun"/>
          <w:rFonts w:ascii="Times New Roman" w:hAnsi="Times New Roman" w:cs="Times New Roman"/>
          <w:color w:val="000000"/>
          <w:sz w:val="28"/>
          <w:szCs w:val="28"/>
        </w:rPr>
        <w:t>vo</w:t>
      </w:r>
      <w:r w:rsidRPr="0012214F">
        <w:rPr>
          <w:rStyle w:val="normaltextrun"/>
          <w:rFonts w:ascii="Times New Roman" w:hAnsi="Times New Roman" w:cs="Times New Roman"/>
          <w:color w:val="000000"/>
          <w:sz w:val="28"/>
          <w:szCs w:val="28"/>
        </w:rPr>
        <w:t xml:space="preserve"> que la Corte debe</w:t>
      </w:r>
      <w:r w:rsidRPr="0012214F">
        <w:rPr>
          <w:rStyle w:val="normaltextrun"/>
          <w:rFonts w:ascii="Times New Roman" w:hAnsi="Times New Roman" w:cs="Times New Roman"/>
          <w:color w:val="000000"/>
          <w:sz w:val="28"/>
          <w:szCs w:val="28"/>
        </w:rPr>
        <w:t>ría</w:t>
      </w:r>
      <w:r w:rsidRPr="0012214F">
        <w:rPr>
          <w:rStyle w:val="normaltextrun"/>
          <w:rFonts w:ascii="Times New Roman" w:hAnsi="Times New Roman" w:cs="Times New Roman"/>
          <w:color w:val="000000"/>
          <w:sz w:val="28"/>
          <w:szCs w:val="28"/>
        </w:rPr>
        <w:t xml:space="preserve"> inhibirse </w:t>
      </w:r>
      <w:r w:rsidRPr="0012214F">
        <w:rPr>
          <w:rStyle w:val="normaltextrun"/>
          <w:rFonts w:ascii="Times New Roman" w:hAnsi="Times New Roman" w:cs="Times New Roman"/>
          <w:color w:val="000000"/>
          <w:sz w:val="28"/>
          <w:szCs w:val="28"/>
        </w:rPr>
        <w:t>de</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abordar</w:t>
      </w:r>
      <w:r w:rsidRPr="0012214F">
        <w:rPr>
          <w:rStyle w:val="normaltextrun"/>
          <w:rFonts w:ascii="Times New Roman" w:hAnsi="Times New Roman" w:cs="Times New Roman"/>
          <w:color w:val="000000"/>
          <w:sz w:val="28"/>
          <w:szCs w:val="28"/>
        </w:rPr>
        <w:t xml:space="preserve"> el</w:t>
      </w:r>
      <w:r w:rsidRPr="0012214F">
        <w:rPr>
          <w:rStyle w:val="normaltextrun"/>
          <w:rFonts w:ascii="Times New Roman" w:hAnsi="Times New Roman" w:cs="Times New Roman"/>
          <w:color w:val="000000"/>
          <w:sz w:val="28"/>
          <w:szCs w:val="28"/>
        </w:rPr>
        <w:t xml:space="preserve"> fondo</w:t>
      </w:r>
      <w:r w:rsidRPr="0012214F">
        <w:rPr>
          <w:rStyle w:val="normaltextrun"/>
          <w:rFonts w:ascii="Times New Roman" w:hAnsi="Times New Roman" w:cs="Times New Roman"/>
          <w:color w:val="000000"/>
          <w:sz w:val="28"/>
          <w:szCs w:val="28"/>
        </w:rPr>
        <w:t xml:space="preserve"> de la demanda</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Así,</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señaló</w:t>
      </w:r>
      <w:r w:rsidRPr="0012214F">
        <w:rPr>
          <w:rStyle w:val="normaltextrun"/>
          <w:rFonts w:ascii="Times New Roman" w:hAnsi="Times New Roman" w:cs="Times New Roman"/>
          <w:color w:val="000000"/>
          <w:sz w:val="28"/>
          <w:szCs w:val="28"/>
        </w:rPr>
        <w:t xml:space="preserve"> que </w:t>
      </w:r>
      <w:r w:rsidRPr="0012214F">
        <w:rPr>
          <w:rStyle w:val="normaltextrun"/>
          <w:rFonts w:ascii="Times New Roman" w:hAnsi="Times New Roman" w:cs="Times New Roman"/>
          <w:color w:val="000000"/>
          <w:sz w:val="28"/>
          <w:szCs w:val="28"/>
        </w:rPr>
        <w:t>la d</w:t>
      </w:r>
      <w:r w:rsidRPr="0012214F">
        <w:rPr>
          <w:rStyle w:val="normaltextrun"/>
          <w:rFonts w:ascii="Times New Roman" w:hAnsi="Times New Roman" w:cs="Times New Roman"/>
          <w:color w:val="000000"/>
          <w:sz w:val="28"/>
          <w:szCs w:val="28"/>
        </w:rPr>
        <w:t>e</w:t>
      </w:r>
      <w:r w:rsidRPr="0012214F">
        <w:rPr>
          <w:rStyle w:val="normaltextrun"/>
          <w:rFonts w:ascii="Times New Roman" w:hAnsi="Times New Roman" w:cs="Times New Roman"/>
          <w:color w:val="000000"/>
          <w:sz w:val="28"/>
          <w:szCs w:val="28"/>
        </w:rPr>
        <w:t>m</w:t>
      </w:r>
      <w:r w:rsidRPr="0012214F">
        <w:rPr>
          <w:rStyle w:val="normaltextrun"/>
          <w:rFonts w:ascii="Times New Roman" w:hAnsi="Times New Roman" w:cs="Times New Roman"/>
          <w:color w:val="000000"/>
          <w:sz w:val="28"/>
          <w:szCs w:val="28"/>
        </w:rPr>
        <w:t>a</w:t>
      </w:r>
      <w:r w:rsidRPr="0012214F">
        <w:rPr>
          <w:rStyle w:val="normaltextrun"/>
          <w:rFonts w:ascii="Times New Roman" w:hAnsi="Times New Roman" w:cs="Times New Roman"/>
          <w:color w:val="000000"/>
          <w:sz w:val="28"/>
          <w:szCs w:val="28"/>
        </w:rPr>
        <w:t>nd</w:t>
      </w:r>
      <w:r w:rsidRPr="0012214F">
        <w:rPr>
          <w:rStyle w:val="normaltextrun"/>
          <w:rFonts w:ascii="Times New Roman" w:hAnsi="Times New Roman" w:cs="Times New Roman"/>
          <w:color w:val="000000"/>
          <w:sz w:val="28"/>
          <w:szCs w:val="28"/>
        </w:rPr>
        <w:t>a</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 xml:space="preserve">no </w:t>
      </w:r>
      <w:r w:rsidRPr="0012214F">
        <w:rPr>
          <w:rStyle w:val="normaltextrun"/>
          <w:rFonts w:ascii="Times New Roman" w:hAnsi="Times New Roman" w:cs="Times New Roman"/>
          <w:color w:val="000000"/>
          <w:sz w:val="28"/>
          <w:szCs w:val="28"/>
        </w:rPr>
        <w:t xml:space="preserve">habría </w:t>
      </w:r>
      <w:r w:rsidRPr="0012214F">
        <w:rPr>
          <w:rStyle w:val="normaltextrun"/>
          <w:rFonts w:ascii="Times New Roman" w:hAnsi="Times New Roman" w:cs="Times New Roman"/>
          <w:color w:val="000000"/>
          <w:sz w:val="28"/>
          <w:szCs w:val="28"/>
        </w:rPr>
        <w:t>cumpl</w:t>
      </w:r>
      <w:r w:rsidRPr="0012214F">
        <w:rPr>
          <w:rStyle w:val="normaltextrun"/>
          <w:rFonts w:ascii="Times New Roman" w:hAnsi="Times New Roman" w:cs="Times New Roman"/>
          <w:color w:val="000000"/>
          <w:sz w:val="28"/>
          <w:szCs w:val="28"/>
        </w:rPr>
        <w:t>i</w:t>
      </w:r>
      <w:r w:rsidRPr="0012214F">
        <w:rPr>
          <w:rStyle w:val="normaltextrun"/>
          <w:rFonts w:ascii="Times New Roman" w:hAnsi="Times New Roman" w:cs="Times New Roman"/>
          <w:color w:val="000000"/>
          <w:sz w:val="28"/>
          <w:szCs w:val="28"/>
        </w:rPr>
        <w:t>do</w:t>
      </w:r>
      <w:r w:rsidRPr="0012214F">
        <w:rPr>
          <w:rStyle w:val="normaltextrun"/>
          <w:rFonts w:ascii="Times New Roman" w:hAnsi="Times New Roman" w:cs="Times New Roman"/>
          <w:color w:val="000000"/>
          <w:sz w:val="28"/>
          <w:szCs w:val="28"/>
        </w:rPr>
        <w:t xml:space="preserve"> con el requisito de claridad </w:t>
      </w:r>
      <w:r w:rsidRPr="0012214F">
        <w:rPr>
          <w:rStyle w:val="normaltextrun"/>
          <w:rFonts w:ascii="Times New Roman" w:hAnsi="Times New Roman" w:cs="Times New Roman"/>
          <w:color w:val="000000"/>
          <w:sz w:val="28"/>
          <w:szCs w:val="28"/>
        </w:rPr>
        <w:t>toda vez</w:t>
      </w:r>
      <w:r w:rsidRPr="0012214F">
        <w:rPr>
          <w:rStyle w:val="normaltextrun"/>
          <w:rFonts w:ascii="Times New Roman" w:hAnsi="Times New Roman" w:cs="Times New Roman"/>
          <w:color w:val="000000"/>
          <w:sz w:val="28"/>
          <w:szCs w:val="28"/>
        </w:rPr>
        <w:t xml:space="preserve"> que </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sz w:val="28"/>
          <w:szCs w:val="28"/>
        </w:rPr>
        <w:t>el escrito no tiene una continuidad que permita comprender la demanda y su justificación</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También</w:t>
      </w:r>
      <w:r w:rsidRPr="0012214F">
        <w:rPr>
          <w:rStyle w:val="normaltextrun"/>
          <w:rFonts w:ascii="Times New Roman" w:hAnsi="Times New Roman" w:cs="Times New Roman"/>
          <w:color w:val="000000"/>
          <w:sz w:val="28"/>
          <w:szCs w:val="28"/>
        </w:rPr>
        <w:t xml:space="preserve"> indicó que</w:t>
      </w:r>
      <w:r w:rsidRPr="0012214F">
        <w:rPr>
          <w:rStyle w:val="normaltextrun"/>
          <w:rFonts w:ascii="Times New Roman" w:hAnsi="Times New Roman" w:cs="Times New Roman"/>
          <w:color w:val="000000"/>
          <w:sz w:val="28"/>
          <w:szCs w:val="28"/>
        </w:rPr>
        <w:t xml:space="preserve"> tampoco se </w:t>
      </w:r>
      <w:r w:rsidRPr="0012214F">
        <w:rPr>
          <w:rStyle w:val="normaltextrun"/>
          <w:rFonts w:ascii="Times New Roman" w:hAnsi="Times New Roman" w:cs="Times New Roman"/>
          <w:color w:val="000000"/>
          <w:sz w:val="28"/>
          <w:szCs w:val="28"/>
        </w:rPr>
        <w:t>habría cumplido</w:t>
      </w:r>
      <w:r w:rsidRPr="0012214F">
        <w:rPr>
          <w:rStyle w:val="normaltextrun"/>
          <w:rFonts w:ascii="Times New Roman" w:hAnsi="Times New Roman" w:cs="Times New Roman"/>
          <w:color w:val="000000"/>
          <w:sz w:val="28"/>
          <w:szCs w:val="28"/>
        </w:rPr>
        <w:t xml:space="preserve"> con el requisito de certeza </w:t>
      </w:r>
      <w:r w:rsidRPr="0012214F">
        <w:rPr>
          <w:rStyle w:val="normaltextrun"/>
          <w:rFonts w:ascii="Times New Roman" w:hAnsi="Times New Roman" w:cs="Times New Roman"/>
          <w:color w:val="000000"/>
          <w:sz w:val="28"/>
          <w:szCs w:val="28"/>
        </w:rPr>
        <w:t>pues</w:t>
      </w:r>
      <w:r w:rsidRPr="0012214F">
        <w:rPr>
          <w:rStyle w:val="normaltextrun"/>
          <w:rFonts w:ascii="Times New Roman" w:hAnsi="Times New Roman" w:cs="Times New Roman"/>
          <w:color w:val="000000"/>
          <w:sz w:val="28"/>
          <w:szCs w:val="28"/>
        </w:rPr>
        <w:t xml:space="preserve"> algunos de los argumentos presentados </w:t>
      </w:r>
      <w:r w:rsidRPr="0012214F">
        <w:rPr>
          <w:rStyle w:val="normaltextrun"/>
          <w:rFonts w:ascii="Times New Roman" w:hAnsi="Times New Roman" w:cs="Times New Roman"/>
          <w:color w:val="000000"/>
          <w:sz w:val="28"/>
          <w:szCs w:val="28"/>
        </w:rPr>
        <w:t>habr</w:t>
      </w:r>
      <w:r w:rsidRPr="0012214F">
        <w:rPr>
          <w:rStyle w:val="normaltextrun"/>
          <w:rFonts w:ascii="Times New Roman" w:hAnsi="Times New Roman" w:cs="Times New Roman"/>
          <w:color w:val="000000"/>
          <w:sz w:val="28"/>
          <w:szCs w:val="28"/>
        </w:rPr>
        <w:t xml:space="preserve">ían sido </w:t>
      </w:r>
      <w:r w:rsidRPr="0012214F">
        <w:rPr>
          <w:rStyle w:val="normaltextrun"/>
          <w:rFonts w:ascii="Times New Roman" w:hAnsi="Times New Roman" w:cs="Times New Roman"/>
          <w:color w:val="000000"/>
          <w:sz w:val="28"/>
          <w:szCs w:val="28"/>
        </w:rPr>
        <w:t xml:space="preserve">producto de la extracción de información proveniente de redes sociales, fuentes por notas de prensa o plataformas digitales, </w:t>
      </w:r>
      <w:r w:rsidRPr="0012214F">
        <w:rPr>
          <w:rStyle w:val="normaltextrun"/>
          <w:rFonts w:ascii="Times New Roman" w:hAnsi="Times New Roman" w:cs="Times New Roman"/>
          <w:color w:val="000000"/>
          <w:sz w:val="28"/>
          <w:szCs w:val="28"/>
        </w:rPr>
        <w:t>que</w:t>
      </w:r>
      <w:r w:rsidRPr="0012214F">
        <w:rPr>
          <w:rStyle w:val="normaltextrun"/>
          <w:rFonts w:ascii="Times New Roman" w:hAnsi="Times New Roman" w:cs="Times New Roman"/>
          <w:color w:val="000000"/>
          <w:sz w:val="28"/>
          <w:szCs w:val="28"/>
        </w:rPr>
        <w:t xml:space="preserve"> no </w:t>
      </w:r>
      <w:r w:rsidRPr="0012214F">
        <w:rPr>
          <w:rStyle w:val="normaltextrun"/>
          <w:rFonts w:ascii="Times New Roman" w:hAnsi="Times New Roman" w:cs="Times New Roman"/>
          <w:color w:val="000000"/>
          <w:sz w:val="28"/>
          <w:szCs w:val="28"/>
        </w:rPr>
        <w:t>podrían</w:t>
      </w:r>
      <w:r w:rsidRPr="0012214F">
        <w:rPr>
          <w:rStyle w:val="normaltextrun"/>
          <w:rFonts w:ascii="Times New Roman" w:hAnsi="Times New Roman" w:cs="Times New Roman"/>
          <w:color w:val="000000"/>
          <w:sz w:val="28"/>
          <w:szCs w:val="28"/>
        </w:rPr>
        <w:t xml:space="preserve"> servir de fundamento para acreditar vicios en el trámite del proyecto. </w:t>
      </w:r>
      <w:r w:rsidRPr="0012214F">
        <w:rPr>
          <w:rStyle w:val="normaltextrun"/>
          <w:rFonts w:ascii="Times New Roman" w:hAnsi="Times New Roman" w:cs="Times New Roman"/>
          <w:color w:val="000000"/>
          <w:sz w:val="28"/>
          <w:szCs w:val="28"/>
        </w:rPr>
        <w:t>Así mismo,</w:t>
      </w:r>
      <w:r w:rsidRPr="0012214F">
        <w:rPr>
          <w:rStyle w:val="normaltextrun"/>
          <w:rFonts w:ascii="Times New Roman" w:hAnsi="Times New Roman" w:cs="Times New Roman"/>
          <w:color w:val="000000"/>
          <w:sz w:val="28"/>
          <w:szCs w:val="28"/>
        </w:rPr>
        <w:t xml:space="preserve"> a</w:t>
      </w:r>
      <w:r w:rsidRPr="0012214F">
        <w:rPr>
          <w:rStyle w:val="normaltextrun"/>
          <w:rFonts w:ascii="Times New Roman" w:hAnsi="Times New Roman" w:cs="Times New Roman"/>
          <w:color w:val="000000"/>
          <w:sz w:val="28"/>
          <w:szCs w:val="28"/>
        </w:rPr>
        <w:t xml:space="preserve">ñadió que los cálculos </w:t>
      </w:r>
      <w:r w:rsidRPr="0012214F">
        <w:rPr>
          <w:rStyle w:val="normaltextrun"/>
          <w:rFonts w:ascii="Times New Roman" w:hAnsi="Times New Roman" w:cs="Times New Roman"/>
          <w:color w:val="000000"/>
          <w:sz w:val="28"/>
          <w:szCs w:val="28"/>
        </w:rPr>
        <w:t>relacionados con la velocidad de lectura de los congresistas no constitu</w:t>
      </w:r>
      <w:r w:rsidRPr="0012214F">
        <w:rPr>
          <w:rStyle w:val="normaltextrun"/>
          <w:rFonts w:ascii="Times New Roman" w:hAnsi="Times New Roman" w:cs="Times New Roman"/>
          <w:color w:val="000000"/>
          <w:sz w:val="28"/>
          <w:szCs w:val="28"/>
        </w:rPr>
        <w:t>irían</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argumentos jurídicos serios, reales, existentes y conectados con el texto de la norma acusada</w:t>
      </w:r>
      <w:r w:rsidRPr="0012214F">
        <w:rPr>
          <w:rStyle w:val="superscript"/>
          <w:rFonts w:ascii="Times New Roman" w:hAnsi="Times New Roman" w:cs="Times New Roman"/>
          <w:color w:val="000000"/>
          <w:sz w:val="28"/>
          <w:szCs w:val="22"/>
        </w:rPr>
        <w:t>»</w:t>
      </w:r>
      <w:r w:rsidRPr="0012214F">
        <w:rPr>
          <w:rStyle w:val="normaltextrun"/>
          <w:rFonts w:ascii="Times New Roman" w:hAnsi="Times New Roman" w:cs="Times New Roman"/>
          <w:color w:val="000000"/>
          <w:sz w:val="28"/>
          <w:szCs w:val="28"/>
        </w:rPr>
        <w:t>.</w:t>
      </w:r>
      <w:r w:rsidRPr="0012214F">
        <w:rPr>
          <w:rStyle w:val="eop"/>
          <w:rFonts w:ascii="Times New Roman" w:hAnsi="Times New Roman" w:cs="Times New Roman"/>
          <w:color w:val="000000"/>
          <w:sz w:val="28"/>
          <w:szCs w:val="28"/>
        </w:rPr>
        <w:t> </w:t>
      </w:r>
    </w:p>
    <w:p w:rsidR="002C7043" w:rsidRPr="0012214F" w:rsidRDefault="0012214F" w:rsidP="00B3770B">
      <w:pPr>
        <w:pStyle w:val="paragraph"/>
        <w:spacing w:before="0" w:beforeAutospacing="0" w:after="0" w:afterAutospacing="0"/>
        <w:contextualSpacing/>
        <w:jc w:val="both"/>
        <w:textAlignment w:val="baseline"/>
        <w:rPr>
          <w:rFonts w:ascii="Times New Roman" w:hAnsi="Times New Roman" w:cs="Times New Roman"/>
          <w:sz w:val="28"/>
          <w:szCs w:val="28"/>
        </w:rPr>
      </w:pPr>
      <w:r w:rsidRPr="0012214F">
        <w:rPr>
          <w:rStyle w:val="eop"/>
          <w:rFonts w:ascii="Times New Roman" w:hAnsi="Times New Roman" w:cs="Times New Roman"/>
          <w:color w:val="000000"/>
          <w:sz w:val="28"/>
          <w:szCs w:val="28"/>
        </w:rPr>
        <w:t>  </w:t>
      </w:r>
    </w:p>
    <w:p w:rsidR="002C7043" w:rsidRPr="0012214F" w:rsidRDefault="0012214F" w:rsidP="00F04084">
      <w:pPr>
        <w:pStyle w:val="paragraph"/>
        <w:spacing w:before="0" w:beforeAutospacing="0" w:after="0" w:afterAutospacing="0"/>
        <w:contextualSpacing/>
        <w:jc w:val="both"/>
        <w:textAlignment w:val="baseline"/>
        <w:rPr>
          <w:rFonts w:ascii="Times New Roman" w:hAnsi="Times New Roman" w:cs="Times New Roman"/>
          <w:sz w:val="28"/>
          <w:szCs w:val="28"/>
        </w:rPr>
      </w:pPr>
      <w:r w:rsidRPr="0012214F">
        <w:rPr>
          <w:rStyle w:val="normaltextrun"/>
          <w:rFonts w:ascii="Times New Roman" w:hAnsi="Times New Roman" w:cs="Times New Roman"/>
          <w:b/>
          <w:bCs/>
          <w:i/>
          <w:iCs/>
          <w:color w:val="000000"/>
          <w:sz w:val="28"/>
          <w:szCs w:val="28"/>
        </w:rPr>
        <w:t>9.1.3</w:t>
      </w:r>
      <w:r w:rsidRPr="0012214F">
        <w:rPr>
          <w:rStyle w:val="normaltextrun"/>
          <w:rFonts w:ascii="Times New Roman" w:hAnsi="Times New Roman" w:cs="Times New Roman"/>
          <w:color w:val="000000"/>
          <w:sz w:val="28"/>
          <w:szCs w:val="28"/>
        </w:rPr>
        <w:tab/>
      </w:r>
      <w:r w:rsidRPr="0012214F">
        <w:rPr>
          <w:rStyle w:val="normaltextrun"/>
          <w:rFonts w:ascii="Times New Roman" w:hAnsi="Times New Roman" w:cs="Times New Roman"/>
          <w:color w:val="000000"/>
          <w:sz w:val="28"/>
          <w:szCs w:val="28"/>
        </w:rPr>
        <w:t xml:space="preserve">Sin perjuicio de lo anterior, la </w:t>
      </w:r>
      <w:r w:rsidRPr="0012214F">
        <w:rPr>
          <w:rStyle w:val="normaltextrun"/>
          <w:rFonts w:ascii="Times New Roman" w:hAnsi="Times New Roman" w:cs="Times New Roman"/>
          <w:color w:val="000000"/>
          <w:sz w:val="28"/>
          <w:szCs w:val="28"/>
        </w:rPr>
        <w:t>mencionada entidad gubernamental</w:t>
      </w:r>
      <w:r w:rsidRPr="0012214F">
        <w:rPr>
          <w:rStyle w:val="normaltextrun"/>
          <w:rFonts w:ascii="Times New Roman" w:hAnsi="Times New Roman" w:cs="Times New Roman"/>
          <w:color w:val="000000"/>
          <w:sz w:val="28"/>
          <w:szCs w:val="28"/>
        </w:rPr>
        <w:t xml:space="preserve"> se pr</w:t>
      </w:r>
      <w:r w:rsidRPr="0012214F">
        <w:rPr>
          <w:rStyle w:val="normaltextrun"/>
          <w:rFonts w:ascii="Times New Roman" w:hAnsi="Times New Roman" w:cs="Times New Roman"/>
          <w:color w:val="000000"/>
          <w:sz w:val="28"/>
          <w:szCs w:val="28"/>
        </w:rPr>
        <w:t>onunció sobre el fondo de los cargos</w:t>
      </w:r>
      <w:r w:rsidRPr="0012214F">
        <w:rPr>
          <w:rStyle w:val="normaltextrun"/>
          <w:rFonts w:ascii="Times New Roman" w:hAnsi="Times New Roman" w:cs="Times New Roman"/>
          <w:color w:val="000000"/>
          <w:sz w:val="28"/>
          <w:szCs w:val="28"/>
        </w:rPr>
        <w:t>. Así, p</w:t>
      </w:r>
      <w:r w:rsidRPr="0012214F">
        <w:rPr>
          <w:rStyle w:val="normaltextrun"/>
          <w:rFonts w:ascii="Times New Roman" w:hAnsi="Times New Roman" w:cs="Times New Roman"/>
          <w:color w:val="000000"/>
          <w:sz w:val="28"/>
          <w:szCs w:val="28"/>
        </w:rPr>
        <w:t xml:space="preserve">ara el </w:t>
      </w:r>
      <w:r w:rsidRPr="0012214F">
        <w:rPr>
          <w:rStyle w:val="normaltextrun"/>
          <w:rFonts w:ascii="Times New Roman" w:hAnsi="Times New Roman" w:cs="Times New Roman"/>
          <w:b/>
          <w:bCs/>
          <w:color w:val="000000"/>
          <w:sz w:val="28"/>
          <w:szCs w:val="28"/>
        </w:rPr>
        <w:t xml:space="preserve">cargo </w:t>
      </w:r>
      <w:r w:rsidRPr="0012214F">
        <w:rPr>
          <w:rStyle w:val="normaltextrun"/>
          <w:rFonts w:ascii="Times New Roman" w:hAnsi="Times New Roman" w:cs="Times New Roman"/>
          <w:b/>
          <w:bCs/>
          <w:color w:val="000000"/>
          <w:sz w:val="28"/>
          <w:szCs w:val="28"/>
        </w:rPr>
        <w:t>p</w:t>
      </w:r>
      <w:r w:rsidRPr="0012214F">
        <w:rPr>
          <w:rStyle w:val="normaltextrun"/>
          <w:rFonts w:ascii="Times New Roman" w:hAnsi="Times New Roman" w:cs="Times New Roman"/>
          <w:b/>
          <w:bCs/>
          <w:color w:val="000000"/>
          <w:sz w:val="28"/>
          <w:szCs w:val="28"/>
        </w:rPr>
        <w:t>rimero</w:t>
      </w:r>
      <w:r w:rsidRPr="0012214F">
        <w:rPr>
          <w:rStyle w:val="normaltextrun"/>
          <w:rFonts w:ascii="Times New Roman" w:hAnsi="Times New Roman" w:cs="Times New Roman"/>
          <w:color w:val="000000"/>
          <w:sz w:val="28"/>
          <w:szCs w:val="28"/>
        </w:rPr>
        <w:t>, relativo a</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la vulneración del</w:t>
      </w:r>
      <w:r w:rsidRPr="0012214F">
        <w:rPr>
          <w:rStyle w:val="normaltextrun"/>
          <w:rFonts w:ascii="Times New Roman" w:hAnsi="Times New Roman" w:cs="Times New Roman"/>
          <w:color w:val="000000"/>
          <w:sz w:val="28"/>
          <w:szCs w:val="28"/>
        </w:rPr>
        <w:t xml:space="preserve"> artículo 157</w:t>
      </w:r>
      <w:r w:rsidRPr="0012214F">
        <w:rPr>
          <w:rStyle w:val="normaltextrun"/>
          <w:rFonts w:ascii="Times New Roman" w:hAnsi="Times New Roman" w:cs="Times New Roman"/>
          <w:color w:val="000000"/>
          <w:sz w:val="28"/>
          <w:szCs w:val="28"/>
        </w:rPr>
        <w:t xml:space="preserve"> superior,</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expresó que</w:t>
      </w:r>
      <w:r w:rsidRPr="0012214F">
        <w:rPr>
          <w:rStyle w:val="normaltextrun"/>
          <w:rFonts w:ascii="Times New Roman" w:hAnsi="Times New Roman" w:cs="Times New Roman"/>
          <w:color w:val="000000"/>
          <w:sz w:val="28"/>
          <w:szCs w:val="28"/>
        </w:rPr>
        <w:t xml:space="preserve"> se</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habrían</w:t>
      </w:r>
      <w:r w:rsidRPr="0012214F">
        <w:rPr>
          <w:rStyle w:val="normaltextrun"/>
          <w:rFonts w:ascii="Times New Roman" w:hAnsi="Times New Roman" w:cs="Times New Roman"/>
          <w:color w:val="000000"/>
          <w:sz w:val="28"/>
          <w:szCs w:val="28"/>
        </w:rPr>
        <w:t xml:space="preserve"> cumpli</w:t>
      </w:r>
      <w:r w:rsidRPr="0012214F">
        <w:rPr>
          <w:rStyle w:val="normaltextrun"/>
          <w:rFonts w:ascii="Times New Roman" w:hAnsi="Times New Roman" w:cs="Times New Roman"/>
          <w:color w:val="000000"/>
          <w:sz w:val="28"/>
          <w:szCs w:val="28"/>
        </w:rPr>
        <w:t>do</w:t>
      </w:r>
      <w:r w:rsidRPr="0012214F">
        <w:rPr>
          <w:rStyle w:val="normaltextrun"/>
          <w:rFonts w:ascii="Times New Roman" w:hAnsi="Times New Roman" w:cs="Times New Roman"/>
          <w:color w:val="000000"/>
          <w:sz w:val="28"/>
          <w:szCs w:val="28"/>
        </w:rPr>
        <w:t xml:space="preserve"> todos los requisitos</w:t>
      </w:r>
      <w:r w:rsidRPr="0012214F">
        <w:rPr>
          <w:rStyle w:val="normaltextrun"/>
          <w:rFonts w:ascii="Times New Roman" w:hAnsi="Times New Roman" w:cs="Times New Roman"/>
          <w:color w:val="000000"/>
          <w:sz w:val="28"/>
          <w:szCs w:val="28"/>
        </w:rPr>
        <w:t xml:space="preserve"> de dicha disposición</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color w:val="000000"/>
          <w:sz w:val="28"/>
          <w:szCs w:val="28"/>
        </w:rPr>
        <w:t xml:space="preserve"> </w:t>
      </w:r>
      <w:r w:rsidRPr="0012214F">
        <w:rPr>
          <w:rStyle w:val="normaltextrun"/>
          <w:rFonts w:ascii="Times New Roman" w:hAnsi="Times New Roman" w:cs="Times New Roman"/>
          <w:color w:val="000000"/>
          <w:sz w:val="28"/>
          <w:szCs w:val="28"/>
        </w:rPr>
        <w:t>pues</w:t>
      </w:r>
      <w:r w:rsidRPr="0012214F">
        <w:rPr>
          <w:rStyle w:val="normaltextrun"/>
          <w:rFonts w:ascii="Times New Roman" w:hAnsi="Times New Roman" w:cs="Times New Roman"/>
          <w:color w:val="000000"/>
          <w:sz w:val="28"/>
          <w:szCs w:val="28"/>
        </w:rPr>
        <w:t xml:space="preserve"> el proyecto fue </w:t>
      </w:r>
      <w:r w:rsidRPr="0012214F">
        <w:rPr>
          <w:rStyle w:val="normaltextrun"/>
          <w:rFonts w:ascii="Times New Roman" w:hAnsi="Times New Roman" w:cs="Times New Roman"/>
          <w:color w:val="000000"/>
          <w:sz w:val="28"/>
          <w:szCs w:val="28"/>
        </w:rPr>
        <w:t>«</w:t>
      </w:r>
      <w:r w:rsidRPr="0012214F">
        <w:rPr>
          <w:rStyle w:val="normaltextrun"/>
          <w:rFonts w:ascii="Times New Roman" w:hAnsi="Times New Roman" w:cs="Times New Roman"/>
          <w:sz w:val="28"/>
          <w:szCs w:val="28"/>
        </w:rPr>
        <w:t xml:space="preserve">publicado oficialmente por el Congreso, antes de darle curso en la comisión respectiva,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fue aprobado en primer debate en la correspondiente comisión permanente de cada Cámara</w:t>
      </w:r>
      <w:r w:rsidRPr="0012214F">
        <w:rPr>
          <w:rStyle w:val="normaltextrun"/>
          <w:rFonts w:ascii="Times New Roman" w:hAnsi="Times New Roman" w:cs="Times New Roman"/>
          <w:sz w:val="28"/>
          <w:szCs w:val="28"/>
        </w:rPr>
        <w:t xml:space="preserve"> [y que]</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[a]</w:t>
      </w:r>
      <w:r w:rsidRPr="0012214F">
        <w:rPr>
          <w:rStyle w:val="normaltextrun"/>
          <w:rFonts w:ascii="Times New Roman" w:hAnsi="Times New Roman" w:cs="Times New Roman"/>
          <w:sz w:val="28"/>
          <w:szCs w:val="28"/>
        </w:rPr>
        <w:t xml:space="preserve">sí mismo, fue aprobado en cada Cámara en segundo debate y obtuvo </w:t>
      </w:r>
      <w:r w:rsidRPr="0012214F">
        <w:rPr>
          <w:rStyle w:val="normaltextrun"/>
          <w:rFonts w:ascii="Times New Roman" w:hAnsi="Times New Roman" w:cs="Times New Roman"/>
          <w:sz w:val="28"/>
          <w:szCs w:val="28"/>
        </w:rPr>
        <w:t>la sanción del Gobierno el 13 de diciembre de 2022</w:t>
      </w:r>
      <w:r w:rsidRPr="0012214F">
        <w:rPr>
          <w:rStyle w:val="normaltextrun"/>
          <w:rFonts w:ascii="Times New Roman" w:hAnsi="Times New Roman" w:cs="Times New Roman"/>
          <w:sz w:val="28"/>
          <w:szCs w:val="28"/>
        </w:rPr>
        <w:t xml:space="preserve"> (sic)</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En ese orden, f</w:t>
      </w:r>
      <w:r w:rsidRPr="0012214F">
        <w:rPr>
          <w:rStyle w:val="normaltextrun"/>
          <w:rFonts w:ascii="Times New Roman" w:hAnsi="Times New Roman" w:cs="Times New Roman"/>
          <w:sz w:val="28"/>
          <w:szCs w:val="28"/>
        </w:rPr>
        <w:t>re</w:t>
      </w:r>
      <w:r w:rsidRPr="0012214F">
        <w:rPr>
          <w:rStyle w:val="normaltextrun"/>
          <w:rFonts w:ascii="Times New Roman" w:hAnsi="Times New Roman" w:cs="Times New Roman"/>
          <w:sz w:val="28"/>
          <w:szCs w:val="28"/>
        </w:rPr>
        <w:t xml:space="preserve">nte </w:t>
      </w:r>
      <w:r w:rsidRPr="0012214F">
        <w:rPr>
          <w:rStyle w:val="normaltextrun"/>
          <w:rFonts w:ascii="Times New Roman" w:hAnsi="Times New Roman" w:cs="Times New Roman"/>
          <w:sz w:val="28"/>
          <w:szCs w:val="28"/>
        </w:rPr>
        <w:t xml:space="preserve">la vulneración </w:t>
      </w:r>
      <w:r w:rsidRPr="0012214F">
        <w:rPr>
          <w:rStyle w:val="normaltextrun"/>
          <w:rFonts w:ascii="Times New Roman" w:hAnsi="Times New Roman" w:cs="Times New Roman"/>
          <w:sz w:val="28"/>
          <w:szCs w:val="28"/>
        </w:rPr>
        <w:t>a los artículos 158, 159, 176 y 185</w:t>
      </w:r>
      <w:r w:rsidRPr="0012214F">
        <w:rPr>
          <w:rStyle w:val="normaltextrun"/>
          <w:rFonts w:ascii="Times New Roman" w:hAnsi="Times New Roman" w:cs="Times New Roman"/>
          <w:sz w:val="28"/>
          <w:szCs w:val="28"/>
        </w:rPr>
        <w:t xml:space="preserve"> de la </w:t>
      </w:r>
      <w:r w:rsidRPr="0012214F">
        <w:rPr>
          <w:rStyle w:val="normaltextrun"/>
          <w:rFonts w:ascii="Times New Roman" w:hAnsi="Times New Roman" w:cs="Times New Roman"/>
          <w:sz w:val="28"/>
          <w:szCs w:val="28"/>
        </w:rPr>
        <w:t>LORC</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indicó que la solicitud para que la votación</w:t>
      </w:r>
      <w:r w:rsidRPr="0012214F">
        <w:rPr>
          <w:rStyle w:val="normaltextrun"/>
          <w:rFonts w:ascii="Times New Roman" w:hAnsi="Times New Roman" w:cs="Times New Roman"/>
          <w:sz w:val="28"/>
          <w:szCs w:val="28"/>
        </w:rPr>
        <w:t xml:space="preserve"> del proyecto de ley fuera</w:t>
      </w:r>
      <w:r w:rsidRPr="0012214F">
        <w:rPr>
          <w:rStyle w:val="normaltextrun"/>
          <w:rFonts w:ascii="Times New Roman" w:hAnsi="Times New Roman" w:cs="Times New Roman"/>
          <w:sz w:val="28"/>
          <w:szCs w:val="28"/>
        </w:rPr>
        <w:t xml:space="preserve"> artículo</w:t>
      </w:r>
      <w:r w:rsidRPr="0012214F">
        <w:rPr>
          <w:rStyle w:val="normaltextrun"/>
          <w:rFonts w:ascii="Times New Roman" w:hAnsi="Times New Roman" w:cs="Times New Roman"/>
          <w:sz w:val="28"/>
          <w:szCs w:val="28"/>
        </w:rPr>
        <w:t xml:space="preserve"> por artículo</w:t>
      </w:r>
      <w:r w:rsidRPr="0012214F">
        <w:rPr>
          <w:rStyle w:val="normaltextrun"/>
          <w:rFonts w:ascii="Times New Roman" w:hAnsi="Times New Roman" w:cs="Times New Roman"/>
          <w:sz w:val="28"/>
          <w:szCs w:val="28"/>
        </w:rPr>
        <w:t xml:space="preserve"> no </w:t>
      </w:r>
      <w:r w:rsidRPr="0012214F">
        <w:rPr>
          <w:rStyle w:val="normaltextrun"/>
          <w:rFonts w:ascii="Times New Roman" w:hAnsi="Times New Roman" w:cs="Times New Roman"/>
          <w:sz w:val="28"/>
          <w:szCs w:val="28"/>
        </w:rPr>
        <w:t>tendría un caráct</w:t>
      </w:r>
      <w:r w:rsidRPr="0012214F">
        <w:rPr>
          <w:rStyle w:val="normaltextrun"/>
          <w:rFonts w:ascii="Times New Roman" w:hAnsi="Times New Roman" w:cs="Times New Roman"/>
          <w:sz w:val="28"/>
          <w:szCs w:val="28"/>
        </w:rPr>
        <w:t>er</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imperativ</w:t>
      </w:r>
      <w:r w:rsidRPr="0012214F">
        <w:rPr>
          <w:rStyle w:val="normaltextrun"/>
          <w:rFonts w:ascii="Times New Roman" w:hAnsi="Times New Roman" w:cs="Times New Roman"/>
          <w:sz w:val="28"/>
          <w:szCs w:val="28"/>
        </w:rPr>
        <w:t>o</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 xml:space="preserve">En apoyo de </w:t>
      </w:r>
      <w:r w:rsidRPr="0012214F">
        <w:rPr>
          <w:rStyle w:val="normaltextrun"/>
          <w:rFonts w:ascii="Times New Roman" w:hAnsi="Times New Roman" w:cs="Times New Roman"/>
          <w:sz w:val="28"/>
          <w:szCs w:val="28"/>
        </w:rPr>
        <w:t>esto último</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 xml:space="preserve">invocó </w:t>
      </w:r>
      <w:r w:rsidRPr="0012214F">
        <w:rPr>
          <w:rStyle w:val="normaltextrun"/>
          <w:rFonts w:ascii="Times New Roman" w:hAnsi="Times New Roman" w:cs="Times New Roman"/>
          <w:sz w:val="28"/>
          <w:szCs w:val="28"/>
        </w:rPr>
        <w:t>el principio de instrumentalidad de las normas para expresar que</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según la jurisprudencia </w:t>
      </w:r>
      <w:r w:rsidRPr="0012214F">
        <w:rPr>
          <w:rStyle w:val="normaltextrun"/>
          <w:rFonts w:ascii="Times New Roman" w:hAnsi="Times New Roman" w:cs="Times New Roman"/>
          <w:sz w:val="28"/>
          <w:szCs w:val="28"/>
        </w:rPr>
        <w:t>c</w:t>
      </w:r>
      <w:r w:rsidRPr="0012214F">
        <w:rPr>
          <w:rStyle w:val="normaltextrun"/>
          <w:rFonts w:ascii="Times New Roman" w:hAnsi="Times New Roman" w:cs="Times New Roman"/>
          <w:sz w:val="28"/>
          <w:szCs w:val="28"/>
        </w:rPr>
        <w:t>onstitucional</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los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requisitos constitucionales y legales que regulan el proceso de formación de las leyes no tienen c</w:t>
      </w:r>
      <w:r w:rsidRPr="0012214F">
        <w:rPr>
          <w:rStyle w:val="normaltextrun"/>
          <w:rFonts w:ascii="Times New Roman" w:hAnsi="Times New Roman" w:cs="Times New Roman"/>
          <w:sz w:val="28"/>
          <w:szCs w:val="28"/>
        </w:rPr>
        <w:t>omo finalidad obstruir o dificultar tal proceso, sino que deben interpretarse al servicio del fin sustantivo que cumplen</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Y c</w:t>
      </w:r>
      <w:r w:rsidRPr="0012214F">
        <w:rPr>
          <w:rStyle w:val="normaltextrun"/>
          <w:rFonts w:ascii="Times New Roman" w:hAnsi="Times New Roman" w:cs="Times New Roman"/>
          <w:sz w:val="28"/>
          <w:szCs w:val="28"/>
        </w:rPr>
        <w:t>oncluyó</w:t>
      </w:r>
      <w:r w:rsidRPr="0012214F">
        <w:rPr>
          <w:rStyle w:val="normaltextrun"/>
          <w:rFonts w:ascii="Times New Roman" w:hAnsi="Times New Roman" w:cs="Times New Roman"/>
          <w:sz w:val="28"/>
          <w:szCs w:val="28"/>
        </w:rPr>
        <w:t xml:space="preserve"> indicando que</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solo las violaciones a</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l</w:t>
      </w:r>
      <w:r w:rsidRPr="0012214F">
        <w:rPr>
          <w:rStyle w:val="normaltextrun"/>
          <w:rFonts w:ascii="Times New Roman" w:hAnsi="Times New Roman" w:cs="Times New Roman"/>
          <w:sz w:val="28"/>
          <w:szCs w:val="28"/>
        </w:rPr>
        <w:t>a</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LORC</w:t>
      </w:r>
      <w:r w:rsidRPr="0012214F">
        <w:rPr>
          <w:rStyle w:val="normaltextrun"/>
          <w:rFonts w:ascii="Times New Roman" w:hAnsi="Times New Roman" w:cs="Times New Roman"/>
          <w:sz w:val="28"/>
          <w:szCs w:val="28"/>
        </w:rPr>
        <w:t xml:space="preserve"> que impliquen también violaciones de la Carta pueden ser calificadas de vicios de inconstitucionalidad</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w:t>
      </w:r>
      <w:r w:rsidRPr="0012214F">
        <w:rPr>
          <w:rStyle w:val="eop"/>
          <w:rFonts w:ascii="Times New Roman" w:hAnsi="Times New Roman" w:cs="Times New Roman"/>
          <w:sz w:val="28"/>
          <w:szCs w:val="28"/>
        </w:rPr>
        <w:t> </w:t>
      </w:r>
    </w:p>
    <w:p w:rsidR="00820C58" w:rsidRPr="0012214F" w:rsidRDefault="0012214F" w:rsidP="00B3770B">
      <w:pPr>
        <w:pStyle w:val="paragraph"/>
        <w:spacing w:before="0" w:beforeAutospacing="0" w:after="0" w:afterAutospacing="0"/>
        <w:contextualSpacing/>
        <w:jc w:val="both"/>
        <w:textAlignment w:val="baseline"/>
        <w:rPr>
          <w:rStyle w:val="normaltextrun"/>
          <w:rFonts w:ascii="Times New Roman" w:hAnsi="Times New Roman" w:cs="Times New Roman"/>
          <w:sz w:val="28"/>
          <w:szCs w:val="28"/>
        </w:rPr>
      </w:pPr>
    </w:p>
    <w:p w:rsidR="00547452" w:rsidRPr="0012214F" w:rsidRDefault="0012214F" w:rsidP="0063515F">
      <w:pPr>
        <w:pStyle w:val="paragraph"/>
        <w:spacing w:before="0" w:beforeAutospacing="0" w:after="0" w:afterAutospacing="0"/>
        <w:contextualSpacing/>
        <w:jc w:val="both"/>
        <w:textAlignment w:val="baseline"/>
        <w:rPr>
          <w:rStyle w:val="normaltextrun"/>
          <w:rFonts w:ascii="Times New Roman" w:hAnsi="Times New Roman" w:cs="Times New Roman"/>
          <w:sz w:val="28"/>
          <w:szCs w:val="28"/>
        </w:rPr>
      </w:pPr>
      <w:r w:rsidRPr="0012214F">
        <w:rPr>
          <w:rStyle w:val="normaltextrun"/>
          <w:rFonts w:ascii="Times New Roman" w:hAnsi="Times New Roman" w:cs="Times New Roman"/>
          <w:b/>
          <w:bCs/>
          <w:i/>
          <w:iCs/>
          <w:sz w:val="28"/>
          <w:szCs w:val="28"/>
        </w:rPr>
        <w:t>9.1.4</w:t>
      </w:r>
      <w:r w:rsidRPr="0012214F">
        <w:rPr>
          <w:rStyle w:val="normaltextrun"/>
          <w:rFonts w:ascii="Times New Roman" w:hAnsi="Times New Roman" w:cs="Times New Roman"/>
          <w:sz w:val="28"/>
          <w:szCs w:val="28"/>
        </w:rPr>
        <w:tab/>
      </w:r>
      <w:r w:rsidRPr="0012214F">
        <w:rPr>
          <w:rStyle w:val="normaltextrun"/>
          <w:rFonts w:ascii="Times New Roman" w:hAnsi="Times New Roman" w:cs="Times New Roman"/>
          <w:sz w:val="28"/>
          <w:szCs w:val="28"/>
        </w:rPr>
        <w:t>E</w:t>
      </w:r>
      <w:r w:rsidRPr="0012214F">
        <w:rPr>
          <w:rStyle w:val="normaltextrun"/>
          <w:rFonts w:ascii="Times New Roman" w:hAnsi="Times New Roman" w:cs="Times New Roman"/>
          <w:sz w:val="28"/>
          <w:szCs w:val="28"/>
        </w:rPr>
        <w:t xml:space="preserve">n relación con el </w:t>
      </w:r>
      <w:r w:rsidRPr="0012214F">
        <w:rPr>
          <w:rStyle w:val="normaltextrun"/>
          <w:rFonts w:ascii="Times New Roman" w:hAnsi="Times New Roman" w:cs="Times New Roman"/>
          <w:b/>
          <w:bCs/>
          <w:sz w:val="28"/>
          <w:szCs w:val="28"/>
        </w:rPr>
        <w:t>cargo</w:t>
      </w:r>
      <w:r w:rsidRPr="0012214F">
        <w:rPr>
          <w:rStyle w:val="normaltextrun"/>
          <w:rFonts w:ascii="Times New Roman" w:hAnsi="Times New Roman" w:cs="Times New Roman"/>
          <w:b/>
          <w:bCs/>
          <w:sz w:val="28"/>
          <w:szCs w:val="28"/>
        </w:rPr>
        <w:t xml:space="preserve"> </w:t>
      </w:r>
      <w:r w:rsidRPr="0012214F">
        <w:rPr>
          <w:rStyle w:val="normaltextrun"/>
          <w:rFonts w:ascii="Times New Roman" w:hAnsi="Times New Roman" w:cs="Times New Roman"/>
          <w:b/>
          <w:bCs/>
          <w:sz w:val="28"/>
          <w:szCs w:val="28"/>
        </w:rPr>
        <w:t>s</w:t>
      </w:r>
      <w:r w:rsidRPr="0012214F">
        <w:rPr>
          <w:rStyle w:val="normaltextrun"/>
          <w:rFonts w:ascii="Times New Roman" w:hAnsi="Times New Roman" w:cs="Times New Roman"/>
          <w:b/>
          <w:bCs/>
          <w:sz w:val="28"/>
          <w:szCs w:val="28"/>
        </w:rPr>
        <w:t>egundo</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relativo</w:t>
      </w:r>
      <w:r w:rsidRPr="0012214F">
        <w:rPr>
          <w:rStyle w:val="normaltextrun"/>
          <w:rFonts w:ascii="Times New Roman" w:hAnsi="Times New Roman" w:cs="Times New Roman"/>
          <w:sz w:val="28"/>
          <w:szCs w:val="28"/>
        </w:rPr>
        <w:t xml:space="preserve"> a una</w:t>
      </w:r>
      <w:r w:rsidRPr="0012214F">
        <w:rPr>
          <w:rStyle w:val="normaltextrun"/>
          <w:rFonts w:ascii="Times New Roman" w:hAnsi="Times New Roman" w:cs="Times New Roman"/>
          <w:sz w:val="28"/>
          <w:szCs w:val="28"/>
        </w:rPr>
        <w:t xml:space="preserve"> vulneración </w:t>
      </w:r>
      <w:r w:rsidRPr="0012214F">
        <w:rPr>
          <w:rStyle w:val="normaltextrun"/>
          <w:rFonts w:ascii="Times New Roman" w:hAnsi="Times New Roman" w:cs="Times New Roman"/>
          <w:sz w:val="28"/>
          <w:szCs w:val="28"/>
        </w:rPr>
        <w:t>del</w:t>
      </w:r>
      <w:r w:rsidRPr="0012214F">
        <w:rPr>
          <w:rStyle w:val="normaltextrun"/>
          <w:rFonts w:ascii="Times New Roman" w:hAnsi="Times New Roman" w:cs="Times New Roman"/>
          <w:sz w:val="28"/>
          <w:szCs w:val="28"/>
        </w:rPr>
        <w:t xml:space="preserve"> artículo 160 </w:t>
      </w:r>
      <w:r w:rsidRPr="0012214F">
        <w:rPr>
          <w:rStyle w:val="normaltextrun"/>
          <w:rFonts w:ascii="Times New Roman" w:hAnsi="Times New Roman" w:cs="Times New Roman"/>
          <w:sz w:val="28"/>
          <w:szCs w:val="28"/>
        </w:rPr>
        <w:t>superior</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en lo atinente a la necesidad de dar el debate para que se cumpla </w:t>
      </w:r>
      <w:r w:rsidRPr="0012214F">
        <w:rPr>
          <w:rStyle w:val="normaltextrun"/>
          <w:rFonts w:ascii="Times New Roman" w:hAnsi="Times New Roman" w:cs="Times New Roman"/>
          <w:sz w:val="28"/>
          <w:szCs w:val="28"/>
        </w:rPr>
        <w:t xml:space="preserve">con </w:t>
      </w:r>
      <w:r w:rsidRPr="0012214F">
        <w:rPr>
          <w:rStyle w:val="normaltextrun"/>
          <w:rFonts w:ascii="Times New Roman" w:hAnsi="Times New Roman" w:cs="Times New Roman"/>
          <w:sz w:val="28"/>
          <w:szCs w:val="28"/>
        </w:rPr>
        <w:t>la garantía de contar con el tiempo</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sz w:val="28"/>
          <w:szCs w:val="28"/>
        </w:rPr>
        <w:t>razonable</w:t>
      </w:r>
      <w:r w:rsidRPr="0012214F">
        <w:rPr>
          <w:rStyle w:val="normaltextrun"/>
          <w:rFonts w:ascii="Times New Roman" w:hAnsi="Times New Roman" w:cs="Times New Roman"/>
          <w:sz w:val="28"/>
          <w:szCs w:val="28"/>
        </w:rPr>
        <w:t>, manifestó</w:t>
      </w:r>
      <w:r w:rsidRPr="0012214F">
        <w:rPr>
          <w:rStyle w:val="normaltextrun"/>
          <w:rFonts w:ascii="Times New Roman" w:hAnsi="Times New Roman" w:cs="Times New Roman"/>
          <w:sz w:val="28"/>
          <w:szCs w:val="28"/>
        </w:rPr>
        <w:t xml:space="preserve"> que</w:t>
      </w:r>
      <w:r w:rsidRPr="0012214F">
        <w:rPr>
          <w:rStyle w:val="normaltextrun"/>
          <w:rFonts w:ascii="Times New Roman" w:hAnsi="Times New Roman" w:cs="Times New Roman"/>
          <w:sz w:val="28"/>
          <w:szCs w:val="28"/>
        </w:rPr>
        <w:t>: (i)</w:t>
      </w:r>
      <w:r w:rsidRPr="0012214F">
        <w:rPr>
          <w:rStyle w:val="normaltextrun"/>
          <w:rFonts w:ascii="Times New Roman" w:hAnsi="Times New Roman" w:cs="Times New Roman"/>
          <w:sz w:val="28"/>
          <w:szCs w:val="28"/>
        </w:rPr>
        <w:t xml:space="preserve"> la publicación del proyecto </w:t>
      </w:r>
      <w:r w:rsidRPr="0012214F">
        <w:rPr>
          <w:rStyle w:val="normaltextrun"/>
          <w:rFonts w:ascii="Times New Roman" w:hAnsi="Times New Roman" w:cs="Times New Roman"/>
          <w:sz w:val="28"/>
          <w:szCs w:val="28"/>
        </w:rPr>
        <w:t xml:space="preserve">de ley </w:t>
      </w:r>
      <w:r w:rsidRPr="0012214F">
        <w:rPr>
          <w:rStyle w:val="normaltextrun"/>
          <w:rFonts w:ascii="Times New Roman" w:hAnsi="Times New Roman" w:cs="Times New Roman"/>
          <w:sz w:val="28"/>
          <w:szCs w:val="28"/>
        </w:rPr>
        <w:t>habría</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 xml:space="preserve">sido </w:t>
      </w:r>
      <w:r w:rsidRPr="0012214F">
        <w:rPr>
          <w:rStyle w:val="normaltextrun"/>
          <w:rFonts w:ascii="Times New Roman" w:hAnsi="Times New Roman" w:cs="Times New Roman"/>
          <w:sz w:val="28"/>
          <w:szCs w:val="28"/>
        </w:rPr>
        <w:t xml:space="preserve">el </w:t>
      </w:r>
      <w:r w:rsidRPr="0012214F">
        <w:rPr>
          <w:rStyle w:val="normaltextrun"/>
          <w:rFonts w:ascii="Times New Roman" w:hAnsi="Times New Roman" w:cs="Times New Roman"/>
          <w:sz w:val="28"/>
          <w:szCs w:val="28"/>
        </w:rPr>
        <w:t>ocho (8)</w:t>
      </w:r>
      <w:r w:rsidRPr="0012214F">
        <w:rPr>
          <w:rStyle w:val="normaltextrun"/>
          <w:rFonts w:ascii="Times New Roman" w:hAnsi="Times New Roman" w:cs="Times New Roman"/>
          <w:sz w:val="28"/>
          <w:szCs w:val="28"/>
        </w:rPr>
        <w:t xml:space="preserve"> de agosto de 2022</w:t>
      </w:r>
      <w:r w:rsidRPr="0012214F">
        <w:rPr>
          <w:rStyle w:val="normaltextrun"/>
          <w:rFonts w:ascii="Times New Roman" w:hAnsi="Times New Roman" w:cs="Times New Roman"/>
          <w:sz w:val="28"/>
          <w:szCs w:val="28"/>
        </w:rPr>
        <w:t xml:space="preserve">; (ii) </w:t>
      </w:r>
      <w:r w:rsidRPr="0012214F">
        <w:rPr>
          <w:rStyle w:val="normaltextrun"/>
          <w:rFonts w:ascii="Times New Roman" w:hAnsi="Times New Roman" w:cs="Times New Roman"/>
          <w:sz w:val="28"/>
          <w:szCs w:val="28"/>
        </w:rPr>
        <w:t xml:space="preserve">la </w:t>
      </w:r>
      <w:r w:rsidRPr="0012214F">
        <w:rPr>
          <w:rStyle w:val="normaltextrun"/>
          <w:rFonts w:ascii="Times New Roman" w:hAnsi="Times New Roman" w:cs="Times New Roman"/>
          <w:sz w:val="28"/>
          <w:szCs w:val="28"/>
        </w:rPr>
        <w:t xml:space="preserve">publicación de </w:t>
      </w:r>
      <w:r w:rsidRPr="0012214F">
        <w:rPr>
          <w:rStyle w:val="normaltextrun"/>
          <w:rFonts w:ascii="Times New Roman" w:hAnsi="Times New Roman" w:cs="Times New Roman"/>
          <w:sz w:val="28"/>
          <w:szCs w:val="28"/>
        </w:rPr>
        <w:t xml:space="preserve">la </w:t>
      </w:r>
      <w:r w:rsidRPr="0012214F">
        <w:rPr>
          <w:rStyle w:val="normaltextrun"/>
          <w:rFonts w:ascii="Times New Roman" w:hAnsi="Times New Roman" w:cs="Times New Roman"/>
          <w:sz w:val="28"/>
          <w:szCs w:val="28"/>
        </w:rPr>
        <w:t>exposición de m</w:t>
      </w:r>
      <w:r w:rsidRPr="0012214F">
        <w:rPr>
          <w:rStyle w:val="normaltextrun"/>
          <w:rFonts w:ascii="Times New Roman" w:hAnsi="Times New Roman" w:cs="Times New Roman"/>
          <w:sz w:val="28"/>
          <w:szCs w:val="28"/>
        </w:rPr>
        <w:t xml:space="preserve">otivos </w:t>
      </w:r>
      <w:r w:rsidRPr="0012214F">
        <w:rPr>
          <w:rStyle w:val="normaltextrun"/>
          <w:rFonts w:ascii="Times New Roman" w:hAnsi="Times New Roman" w:cs="Times New Roman"/>
          <w:sz w:val="28"/>
          <w:szCs w:val="28"/>
        </w:rPr>
        <w:t xml:space="preserve">habría ocurrido </w:t>
      </w:r>
      <w:r w:rsidRPr="0012214F">
        <w:rPr>
          <w:rStyle w:val="normaltextrun"/>
          <w:rFonts w:ascii="Times New Roman" w:hAnsi="Times New Roman" w:cs="Times New Roman"/>
          <w:sz w:val="28"/>
          <w:szCs w:val="28"/>
        </w:rPr>
        <w:t>el</w:t>
      </w:r>
      <w:r w:rsidRPr="0012214F">
        <w:rPr>
          <w:rStyle w:val="normaltextrun"/>
          <w:rFonts w:ascii="Times New Roman" w:hAnsi="Times New Roman" w:cs="Times New Roman"/>
          <w:sz w:val="28"/>
          <w:szCs w:val="28"/>
        </w:rPr>
        <w:t xml:space="preserve"> doce</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12</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de agosto de </w:t>
      </w:r>
      <w:r w:rsidRPr="0012214F">
        <w:rPr>
          <w:rStyle w:val="normaltextrun"/>
          <w:rFonts w:ascii="Times New Roman" w:hAnsi="Times New Roman" w:cs="Times New Roman"/>
          <w:sz w:val="28"/>
          <w:szCs w:val="28"/>
        </w:rPr>
        <w:t>ese mismo año;</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 xml:space="preserve">y (iii) </w:t>
      </w:r>
      <w:r w:rsidRPr="0012214F">
        <w:rPr>
          <w:rStyle w:val="normaltextrun"/>
          <w:rFonts w:ascii="Times New Roman" w:hAnsi="Times New Roman" w:cs="Times New Roman"/>
          <w:sz w:val="28"/>
          <w:szCs w:val="28"/>
        </w:rPr>
        <w:t xml:space="preserve">que </w:t>
      </w:r>
      <w:r w:rsidRPr="0012214F">
        <w:rPr>
          <w:rStyle w:val="normaltextrun"/>
          <w:rFonts w:ascii="Times New Roman" w:hAnsi="Times New Roman" w:cs="Times New Roman"/>
          <w:sz w:val="28"/>
          <w:szCs w:val="28"/>
        </w:rPr>
        <w:t>la primera ponencia se</w:t>
      </w:r>
      <w:r w:rsidRPr="0012214F">
        <w:rPr>
          <w:rStyle w:val="normaltextrun"/>
          <w:rFonts w:ascii="Times New Roman" w:hAnsi="Times New Roman" w:cs="Times New Roman"/>
          <w:sz w:val="28"/>
          <w:szCs w:val="28"/>
        </w:rPr>
        <w:t xml:space="preserve"> habría</w:t>
      </w:r>
      <w:r w:rsidRPr="0012214F">
        <w:rPr>
          <w:rStyle w:val="normaltextrun"/>
          <w:rFonts w:ascii="Times New Roman" w:hAnsi="Times New Roman" w:cs="Times New Roman"/>
          <w:sz w:val="28"/>
          <w:szCs w:val="28"/>
        </w:rPr>
        <w:t xml:space="preserve"> public</w:t>
      </w:r>
      <w:r w:rsidRPr="0012214F">
        <w:rPr>
          <w:rStyle w:val="normaltextrun"/>
          <w:rFonts w:ascii="Times New Roman" w:hAnsi="Times New Roman" w:cs="Times New Roman"/>
          <w:sz w:val="28"/>
          <w:szCs w:val="28"/>
        </w:rPr>
        <w:t>ado</w:t>
      </w:r>
      <w:r w:rsidRPr="0012214F">
        <w:rPr>
          <w:rStyle w:val="normaltextrun"/>
          <w:rFonts w:ascii="Times New Roman" w:hAnsi="Times New Roman" w:cs="Times New Roman"/>
          <w:sz w:val="28"/>
          <w:szCs w:val="28"/>
        </w:rPr>
        <w:t xml:space="preserve"> el </w:t>
      </w:r>
      <w:r w:rsidRPr="0012214F">
        <w:rPr>
          <w:rStyle w:val="normaltextrun"/>
          <w:rFonts w:ascii="Times New Roman" w:hAnsi="Times New Roman" w:cs="Times New Roman"/>
          <w:sz w:val="28"/>
          <w:szCs w:val="28"/>
        </w:rPr>
        <w:t>cuatro (</w:t>
      </w:r>
      <w:r w:rsidRPr="0012214F">
        <w:rPr>
          <w:rStyle w:val="normaltextrun"/>
          <w:rFonts w:ascii="Times New Roman" w:hAnsi="Times New Roman" w:cs="Times New Roman"/>
          <w:sz w:val="28"/>
          <w:szCs w:val="28"/>
        </w:rPr>
        <w:t>4</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de octubre de </w:t>
      </w:r>
      <w:r w:rsidRPr="0012214F">
        <w:rPr>
          <w:rStyle w:val="normaltextrun"/>
          <w:rFonts w:ascii="Times New Roman" w:hAnsi="Times New Roman" w:cs="Times New Roman"/>
          <w:sz w:val="28"/>
          <w:szCs w:val="28"/>
        </w:rPr>
        <w:t>la misma anualidad</w:t>
      </w:r>
      <w:r w:rsidRPr="0012214F">
        <w:rPr>
          <w:rStyle w:val="normaltextrun"/>
          <w:rFonts w:ascii="Times New Roman" w:hAnsi="Times New Roman" w:cs="Times New Roman"/>
          <w:sz w:val="28"/>
          <w:szCs w:val="28"/>
        </w:rPr>
        <w:t>. Y con base en lo anterior, se señaló que ello</w:t>
      </w:r>
      <w:r w:rsidRPr="0012214F">
        <w:rPr>
          <w:rStyle w:val="normaltextrun"/>
          <w:rFonts w:ascii="Times New Roman" w:hAnsi="Times New Roman" w:cs="Times New Roman"/>
          <w:sz w:val="28"/>
          <w:szCs w:val="28"/>
        </w:rPr>
        <w:t xml:space="preserve"> demostraría la existencia de</w:t>
      </w:r>
      <w:r w:rsidRPr="0012214F">
        <w:rPr>
          <w:rStyle w:val="normaltextrun"/>
          <w:rFonts w:ascii="Times New Roman" w:hAnsi="Times New Roman" w:cs="Times New Roman"/>
          <w:sz w:val="28"/>
          <w:szCs w:val="28"/>
        </w:rPr>
        <w:t xml:space="preserve"> una ilustración</w:t>
      </w:r>
      <w:r w:rsidRPr="0012214F">
        <w:rPr>
          <w:rStyle w:val="normaltextrun"/>
          <w:rFonts w:ascii="Times New Roman" w:hAnsi="Times New Roman" w:cs="Times New Roman"/>
          <w:sz w:val="28"/>
          <w:szCs w:val="28"/>
        </w:rPr>
        <w:t xml:space="preserve"> suficiente</w:t>
      </w:r>
      <w:r w:rsidRPr="0012214F">
        <w:rPr>
          <w:rStyle w:val="normaltextrun"/>
          <w:rFonts w:ascii="Times New Roman" w:hAnsi="Times New Roman" w:cs="Times New Roman"/>
          <w:sz w:val="28"/>
          <w:szCs w:val="28"/>
        </w:rPr>
        <w:t xml:space="preserve"> sobre el proyecto de ley. De igual forma</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consideró que</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en el presente caso</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debe</w:t>
      </w:r>
      <w:r w:rsidRPr="0012214F">
        <w:rPr>
          <w:rStyle w:val="normaltextrun"/>
          <w:rFonts w:ascii="Times New Roman" w:hAnsi="Times New Roman" w:cs="Times New Roman"/>
          <w:sz w:val="28"/>
          <w:szCs w:val="28"/>
        </w:rPr>
        <w:t>ría</w:t>
      </w:r>
      <w:r w:rsidRPr="0012214F">
        <w:rPr>
          <w:rStyle w:val="normaltextrun"/>
          <w:rFonts w:ascii="Times New Roman" w:hAnsi="Times New Roman" w:cs="Times New Roman"/>
          <w:sz w:val="28"/>
          <w:szCs w:val="28"/>
        </w:rPr>
        <w:t xml:space="preserve"> darse aplicación del principio </w:t>
      </w:r>
      <w:r w:rsidRPr="0012214F">
        <w:rPr>
          <w:rStyle w:val="normaltextrun"/>
          <w:rFonts w:ascii="Times New Roman" w:hAnsi="Times New Roman" w:cs="Times New Roman"/>
          <w:i/>
          <w:iCs/>
          <w:sz w:val="28"/>
          <w:szCs w:val="28"/>
        </w:rPr>
        <w:t>in dubio pro legislatoris</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según el cual</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la Corte no </w:t>
      </w:r>
      <w:r w:rsidRPr="0012214F">
        <w:rPr>
          <w:rStyle w:val="normaltextrun"/>
          <w:rFonts w:ascii="Times New Roman" w:hAnsi="Times New Roman" w:cs="Times New Roman"/>
          <w:sz w:val="28"/>
          <w:szCs w:val="28"/>
        </w:rPr>
        <w:t>[podría]</w:t>
      </w:r>
      <w:r w:rsidRPr="0012214F">
        <w:rPr>
          <w:rStyle w:val="normaltextrun"/>
          <w:rFonts w:ascii="Times New Roman" w:hAnsi="Times New Roman" w:cs="Times New Roman"/>
          <w:sz w:val="28"/>
          <w:szCs w:val="28"/>
        </w:rPr>
        <w:t xml:space="preserve"> determinar la forma, calidad, o suficiencia del debate</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w:t>
      </w:r>
      <w:r w:rsidRPr="0012214F">
        <w:rPr>
          <w:rStyle w:val="superscript"/>
          <w:rFonts w:ascii="Times New Roman" w:hAnsi="Times New Roman" w:cs="Times New Roman"/>
          <w:sz w:val="28"/>
          <w:szCs w:val="22"/>
          <w:vertAlign w:val="superscript"/>
        </w:rPr>
        <w:t xml:space="preserve"> </w:t>
      </w:r>
      <w:r w:rsidRPr="0012214F">
        <w:rPr>
          <w:rStyle w:val="normaltextrun"/>
          <w:rFonts w:ascii="Times New Roman" w:hAnsi="Times New Roman" w:cs="Times New Roman"/>
          <w:sz w:val="28"/>
          <w:szCs w:val="28"/>
        </w:rPr>
        <w:t xml:space="preserve">y que, </w:t>
      </w:r>
      <w:r w:rsidRPr="0012214F">
        <w:rPr>
          <w:rStyle w:val="normaltextrun"/>
          <w:rFonts w:ascii="Times New Roman" w:hAnsi="Times New Roman" w:cs="Times New Roman"/>
          <w:sz w:val="28"/>
          <w:szCs w:val="28"/>
        </w:rPr>
        <w:t>en caso contrario</w:t>
      </w:r>
      <w:r w:rsidRPr="0012214F">
        <w:rPr>
          <w:rStyle w:val="normaltextrun"/>
          <w:rFonts w:ascii="Times New Roman" w:hAnsi="Times New Roman" w:cs="Times New Roman"/>
          <w:sz w:val="28"/>
          <w:szCs w:val="28"/>
        </w:rPr>
        <w:t>,</w:t>
      </w:r>
      <w:r w:rsidRPr="0012214F">
        <w:rPr>
          <w:rStyle w:val="normaltextrun"/>
          <w:rFonts w:ascii="Times New Roman" w:hAnsi="Times New Roman" w:cs="Times New Roman"/>
          <w:sz w:val="28"/>
          <w:szCs w:val="28"/>
        </w:rPr>
        <w:t xml:space="preserve"> se </w:t>
      </w:r>
      <w:r w:rsidRPr="0012214F">
        <w:rPr>
          <w:rStyle w:val="normaltextrun"/>
          <w:rFonts w:ascii="Times New Roman" w:hAnsi="Times New Roman" w:cs="Times New Roman"/>
          <w:sz w:val="28"/>
          <w:szCs w:val="28"/>
        </w:rPr>
        <w:t>estaría obrando</w:t>
      </w:r>
      <w:r w:rsidRPr="0012214F">
        <w:rPr>
          <w:rStyle w:val="normaltextrun"/>
          <w:rFonts w:ascii="Times New Roman" w:hAnsi="Times New Roman" w:cs="Times New Roman"/>
          <w:sz w:val="28"/>
          <w:szCs w:val="28"/>
        </w:rPr>
        <w:t xml:space="preserve"> en detrimento de la creatividad parlamentaria y</w:t>
      </w:r>
      <w:r w:rsidRPr="0012214F">
        <w:rPr>
          <w:rStyle w:val="normaltextrun"/>
          <w:rFonts w:ascii="Times New Roman" w:hAnsi="Times New Roman" w:cs="Times New Roman"/>
          <w:sz w:val="28"/>
          <w:szCs w:val="28"/>
        </w:rPr>
        <w:t xml:space="preserve"> la</w:t>
      </w:r>
      <w:r w:rsidRPr="0012214F">
        <w:rPr>
          <w:rStyle w:val="normaltextrun"/>
          <w:rFonts w:ascii="Times New Roman" w:hAnsi="Times New Roman" w:cs="Times New Roman"/>
          <w:sz w:val="28"/>
          <w:szCs w:val="28"/>
        </w:rPr>
        <w:t xml:space="preserve"> flexibilización del debate. </w:t>
      </w:r>
      <w:r w:rsidRPr="0012214F">
        <w:rPr>
          <w:rStyle w:val="normaltextrun"/>
          <w:rFonts w:ascii="Times New Roman" w:hAnsi="Times New Roman" w:cs="Times New Roman"/>
          <w:sz w:val="28"/>
          <w:szCs w:val="28"/>
        </w:rPr>
        <w:t xml:space="preserve">Así, </w:t>
      </w:r>
      <w:r w:rsidRPr="0012214F">
        <w:rPr>
          <w:rStyle w:val="normaltextrun"/>
          <w:rFonts w:ascii="Times New Roman" w:hAnsi="Times New Roman" w:cs="Times New Roman"/>
          <w:sz w:val="28"/>
          <w:szCs w:val="28"/>
        </w:rPr>
        <w:t>c</w:t>
      </w:r>
      <w:r w:rsidRPr="0012214F">
        <w:rPr>
          <w:rStyle w:val="normaltextrun"/>
          <w:rFonts w:ascii="Times New Roman" w:hAnsi="Times New Roman" w:cs="Times New Roman"/>
          <w:sz w:val="28"/>
          <w:szCs w:val="28"/>
        </w:rPr>
        <w:t>oncluy</w:t>
      </w:r>
      <w:r w:rsidRPr="0012214F">
        <w:rPr>
          <w:rStyle w:val="normaltextrun"/>
          <w:rFonts w:ascii="Times New Roman" w:hAnsi="Times New Roman" w:cs="Times New Roman"/>
          <w:sz w:val="28"/>
          <w:szCs w:val="28"/>
        </w:rPr>
        <w:t>ó</w:t>
      </w:r>
      <w:r w:rsidRPr="0012214F">
        <w:rPr>
          <w:rStyle w:val="normaltextrun"/>
          <w:rFonts w:ascii="Times New Roman" w:hAnsi="Times New Roman" w:cs="Times New Roman"/>
          <w:sz w:val="28"/>
          <w:szCs w:val="28"/>
        </w:rPr>
        <w:t xml:space="preserve"> afirmando que no se </w:t>
      </w:r>
      <w:r w:rsidRPr="0012214F">
        <w:rPr>
          <w:rStyle w:val="normaltextrun"/>
          <w:rFonts w:ascii="Times New Roman" w:hAnsi="Times New Roman" w:cs="Times New Roman"/>
          <w:sz w:val="28"/>
          <w:szCs w:val="28"/>
        </w:rPr>
        <w:t xml:space="preserve">habría </w:t>
      </w:r>
      <w:r w:rsidRPr="0012214F">
        <w:rPr>
          <w:rStyle w:val="normaltextrun"/>
          <w:rFonts w:ascii="Times New Roman" w:hAnsi="Times New Roman" w:cs="Times New Roman"/>
          <w:sz w:val="28"/>
          <w:szCs w:val="28"/>
        </w:rPr>
        <w:t>configur</w:t>
      </w:r>
      <w:r w:rsidRPr="0012214F">
        <w:rPr>
          <w:rStyle w:val="normaltextrun"/>
          <w:rFonts w:ascii="Times New Roman" w:hAnsi="Times New Roman" w:cs="Times New Roman"/>
          <w:sz w:val="28"/>
          <w:szCs w:val="28"/>
        </w:rPr>
        <w:t>ado</w:t>
      </w:r>
      <w:r w:rsidRPr="0012214F">
        <w:rPr>
          <w:rStyle w:val="normaltextrun"/>
          <w:rFonts w:ascii="Times New Roman" w:hAnsi="Times New Roman" w:cs="Times New Roman"/>
          <w:sz w:val="28"/>
          <w:szCs w:val="28"/>
        </w:rPr>
        <w:t xml:space="preserve"> ninguna irregularidad que </w:t>
      </w:r>
      <w:r w:rsidRPr="0012214F">
        <w:rPr>
          <w:rStyle w:val="normaltextrun"/>
          <w:rFonts w:ascii="Times New Roman" w:hAnsi="Times New Roman" w:cs="Times New Roman"/>
          <w:sz w:val="28"/>
          <w:szCs w:val="28"/>
        </w:rPr>
        <w:t>generara</w:t>
      </w:r>
      <w:r w:rsidRPr="0012214F">
        <w:rPr>
          <w:rStyle w:val="normaltextrun"/>
          <w:rFonts w:ascii="Times New Roman" w:hAnsi="Times New Roman" w:cs="Times New Roman"/>
          <w:sz w:val="28"/>
          <w:szCs w:val="28"/>
        </w:rPr>
        <w:t xml:space="preserve"> </w:t>
      </w:r>
      <w:r w:rsidRPr="0012214F">
        <w:rPr>
          <w:rStyle w:val="normaltextrun"/>
          <w:rFonts w:ascii="Times New Roman" w:hAnsi="Times New Roman" w:cs="Times New Roman"/>
          <w:sz w:val="28"/>
          <w:szCs w:val="28"/>
        </w:rPr>
        <w:t>una afectación «</w:t>
      </w:r>
      <w:r w:rsidRPr="0012214F">
        <w:rPr>
          <w:rStyle w:val="normaltextrun"/>
          <w:rFonts w:ascii="Times New Roman" w:hAnsi="Times New Roman" w:cs="Times New Roman"/>
          <w:sz w:val="28"/>
          <w:szCs w:val="28"/>
        </w:rPr>
        <w:t>contundente</w:t>
      </w:r>
      <w:r w:rsidRPr="0012214F">
        <w:rPr>
          <w:rStyle w:val="normaltextrun"/>
          <w:rFonts w:ascii="Times New Roman" w:hAnsi="Times New Roman" w:cs="Times New Roman"/>
          <w:sz w:val="28"/>
          <w:szCs w:val="28"/>
        </w:rPr>
        <w:t xml:space="preserve"> [sobre]</w:t>
      </w:r>
      <w:r w:rsidRPr="0012214F">
        <w:rPr>
          <w:rStyle w:val="normaltextrun"/>
          <w:rFonts w:ascii="Times New Roman" w:hAnsi="Times New Roman" w:cs="Times New Roman"/>
          <w:sz w:val="28"/>
          <w:szCs w:val="28"/>
        </w:rPr>
        <w:t xml:space="preserve"> la apropiación del conocimiento del proyecto por parte de los congresistas</w:t>
      </w:r>
      <w:r w:rsidRPr="0012214F">
        <w:rPr>
          <w:rStyle w:val="normaltextrun"/>
          <w:rFonts w:ascii="Times New Roman" w:hAnsi="Times New Roman" w:cs="Times New Roman"/>
          <w:sz w:val="28"/>
          <w:szCs w:val="28"/>
        </w:rPr>
        <w:t>».</w:t>
      </w:r>
      <w:r w:rsidRPr="0012214F">
        <w:rPr>
          <w:rStyle w:val="eop"/>
          <w:rFonts w:ascii="Times New Roman" w:hAnsi="Times New Roman" w:cs="Times New Roman"/>
          <w:sz w:val="28"/>
          <w:szCs w:val="28"/>
        </w:rPr>
        <w:t> </w:t>
      </w:r>
    </w:p>
    <w:p w:rsidR="00547452" w:rsidRPr="0012214F" w:rsidRDefault="0012214F" w:rsidP="0063515F">
      <w:pPr>
        <w:pStyle w:val="paragraph"/>
        <w:spacing w:before="0" w:beforeAutospacing="0" w:after="0" w:afterAutospacing="0"/>
        <w:contextualSpacing/>
        <w:jc w:val="both"/>
        <w:textAlignment w:val="baseline"/>
        <w:rPr>
          <w:rFonts w:ascii="Times New Roman" w:hAnsi="Times New Roman" w:cs="Times New Roman"/>
          <w:sz w:val="28"/>
          <w:szCs w:val="28"/>
        </w:rPr>
      </w:pPr>
    </w:p>
    <w:p w:rsidR="002C7043" w:rsidRPr="0012214F" w:rsidRDefault="0012214F" w:rsidP="00A97EC8">
      <w:pPr>
        <w:pStyle w:val="paragraph"/>
        <w:spacing w:before="0" w:beforeAutospacing="0" w:after="0" w:afterAutospacing="0"/>
        <w:contextualSpacing/>
        <w:jc w:val="both"/>
        <w:textAlignment w:val="baseline"/>
        <w:rPr>
          <w:rStyle w:val="normaltextrun"/>
          <w:rFonts w:ascii="Times New Roman" w:hAnsi="Times New Roman" w:cs="Times New Roman"/>
          <w:i/>
          <w:iCs/>
          <w:sz w:val="28"/>
          <w:szCs w:val="28"/>
        </w:rPr>
      </w:pPr>
      <w:r w:rsidRPr="0012214F">
        <w:rPr>
          <w:rFonts w:ascii="Times New Roman" w:hAnsi="Times New Roman" w:cs="Times New Roman"/>
          <w:b/>
          <w:bCs/>
          <w:i/>
          <w:iCs/>
          <w:sz w:val="28"/>
          <w:szCs w:val="28"/>
        </w:rPr>
        <w:t>9.1.5</w:t>
      </w:r>
      <w:r w:rsidRPr="0012214F">
        <w:rPr>
          <w:rFonts w:ascii="Times New Roman" w:hAnsi="Times New Roman" w:cs="Times New Roman"/>
          <w:b/>
          <w:bCs/>
          <w:i/>
          <w:iCs/>
          <w:sz w:val="28"/>
          <w:szCs w:val="28"/>
        </w:rPr>
        <w:tab/>
      </w:r>
      <w:r w:rsidRPr="0012214F">
        <w:rPr>
          <w:rStyle w:val="normaltextrun"/>
          <w:rFonts w:ascii="Times New Roman" w:hAnsi="Times New Roman" w:cs="Times New Roman"/>
          <w:i/>
          <w:iCs/>
          <w:sz w:val="28"/>
          <w:szCs w:val="28"/>
        </w:rPr>
        <w:t xml:space="preserve">Finalmente, respecto del </w:t>
      </w:r>
      <w:r w:rsidRPr="0012214F">
        <w:rPr>
          <w:rStyle w:val="normaltextrun"/>
          <w:rFonts w:ascii="Times New Roman" w:hAnsi="Times New Roman" w:cs="Times New Roman"/>
          <w:b/>
          <w:bCs/>
          <w:i/>
          <w:iCs/>
          <w:sz w:val="28"/>
          <w:szCs w:val="28"/>
        </w:rPr>
        <w:t>cargo</w:t>
      </w:r>
      <w:r w:rsidRPr="0012214F">
        <w:rPr>
          <w:rStyle w:val="normaltextrun"/>
          <w:rFonts w:ascii="Times New Roman" w:hAnsi="Times New Roman" w:cs="Times New Roman"/>
          <w:b/>
          <w:bCs/>
          <w:i/>
          <w:iCs/>
          <w:sz w:val="28"/>
          <w:szCs w:val="28"/>
        </w:rPr>
        <w:t xml:space="preserve"> </w:t>
      </w:r>
      <w:r w:rsidRPr="0012214F">
        <w:rPr>
          <w:rStyle w:val="normaltextrun"/>
          <w:rFonts w:ascii="Times New Roman" w:hAnsi="Times New Roman" w:cs="Times New Roman"/>
          <w:b/>
          <w:bCs/>
          <w:i/>
          <w:iCs/>
          <w:sz w:val="28"/>
          <w:szCs w:val="28"/>
        </w:rPr>
        <w:t>c</w:t>
      </w:r>
      <w:r w:rsidRPr="0012214F">
        <w:rPr>
          <w:rStyle w:val="normaltextrun"/>
          <w:rFonts w:ascii="Times New Roman" w:hAnsi="Times New Roman" w:cs="Times New Roman"/>
          <w:b/>
          <w:bCs/>
          <w:i/>
          <w:iCs/>
          <w:sz w:val="28"/>
          <w:szCs w:val="28"/>
        </w:rPr>
        <w:t>uarto</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la</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entidad</w:t>
      </w:r>
      <w:r w:rsidRPr="0012214F">
        <w:rPr>
          <w:rStyle w:val="normaltextrun"/>
          <w:rFonts w:ascii="Times New Roman" w:hAnsi="Times New Roman" w:cs="Times New Roman"/>
          <w:i/>
          <w:iCs/>
          <w:sz w:val="28"/>
          <w:szCs w:val="28"/>
        </w:rPr>
        <w:t xml:space="preserve"> indicó que</w:t>
      </w:r>
      <w:r w:rsidRPr="0012214F">
        <w:rPr>
          <w:rStyle w:val="normaltextrun"/>
          <w:rFonts w:ascii="Times New Roman" w:hAnsi="Times New Roman" w:cs="Times New Roman"/>
          <w:i/>
          <w:iCs/>
          <w:sz w:val="28"/>
          <w:szCs w:val="28"/>
        </w:rPr>
        <w:t xml:space="preserve">, con ocasión de lo expuesto por el demandante sobre la composición de las comisiones de conciliación del </w:t>
      </w:r>
      <w:r w:rsidRPr="0012214F">
        <w:rPr>
          <w:rStyle w:val="normaltextrun"/>
          <w:rFonts w:ascii="Times New Roman" w:hAnsi="Times New Roman" w:cs="Times New Roman"/>
          <w:i/>
          <w:iCs/>
          <w:sz w:val="28"/>
          <w:szCs w:val="28"/>
        </w:rPr>
        <w:t>proyecto de ley</w:t>
      </w:r>
      <w:r w:rsidRPr="0012214F">
        <w:rPr>
          <w:rStyle w:val="normaltextrun"/>
          <w:rFonts w:ascii="Times New Roman" w:hAnsi="Times New Roman" w:cs="Times New Roman"/>
          <w:i/>
          <w:iCs/>
          <w:sz w:val="28"/>
          <w:szCs w:val="28"/>
        </w:rPr>
        <w:t>,</w:t>
      </w:r>
      <w:r w:rsidRPr="0012214F">
        <w:rPr>
          <w:rStyle w:val="normaltextrun"/>
          <w:rFonts w:ascii="Times New Roman" w:hAnsi="Times New Roman" w:cs="Times New Roman"/>
          <w:i/>
          <w:iCs/>
          <w:sz w:val="28"/>
          <w:szCs w:val="28"/>
        </w:rPr>
        <w:t xml:space="preserve"> no se </w:t>
      </w:r>
      <w:r w:rsidRPr="0012214F">
        <w:rPr>
          <w:rStyle w:val="normaltextrun"/>
          <w:rFonts w:ascii="Times New Roman" w:hAnsi="Times New Roman" w:cs="Times New Roman"/>
          <w:i/>
          <w:iCs/>
          <w:sz w:val="28"/>
          <w:szCs w:val="28"/>
        </w:rPr>
        <w:t xml:space="preserve">habría </w:t>
      </w:r>
      <w:r w:rsidRPr="0012214F">
        <w:rPr>
          <w:rStyle w:val="normaltextrun"/>
          <w:rFonts w:ascii="Times New Roman" w:hAnsi="Times New Roman" w:cs="Times New Roman"/>
          <w:i/>
          <w:iCs/>
          <w:sz w:val="28"/>
          <w:szCs w:val="28"/>
        </w:rPr>
        <w:t>trasgredi</w:t>
      </w:r>
      <w:r w:rsidRPr="0012214F">
        <w:rPr>
          <w:rStyle w:val="normaltextrun"/>
          <w:rFonts w:ascii="Times New Roman" w:hAnsi="Times New Roman" w:cs="Times New Roman"/>
          <w:i/>
          <w:iCs/>
          <w:sz w:val="28"/>
          <w:szCs w:val="28"/>
        </w:rPr>
        <w:t>do</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el</w:t>
      </w:r>
      <w:r w:rsidRPr="0012214F">
        <w:rPr>
          <w:rStyle w:val="normaltextrun"/>
          <w:rFonts w:ascii="Times New Roman" w:hAnsi="Times New Roman" w:cs="Times New Roman"/>
          <w:i/>
          <w:iCs/>
          <w:sz w:val="28"/>
          <w:szCs w:val="28"/>
        </w:rPr>
        <w:t xml:space="preserve"> artículo 161 </w:t>
      </w:r>
      <w:r w:rsidRPr="0012214F">
        <w:rPr>
          <w:rStyle w:val="normaltextrun"/>
          <w:rFonts w:ascii="Times New Roman" w:hAnsi="Times New Roman" w:cs="Times New Roman"/>
          <w:i/>
          <w:iCs/>
          <w:sz w:val="28"/>
          <w:szCs w:val="28"/>
        </w:rPr>
        <w:t>superior</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ni</w:t>
      </w:r>
      <w:r w:rsidRPr="0012214F">
        <w:rPr>
          <w:rStyle w:val="normaltextrun"/>
          <w:rFonts w:ascii="Times New Roman" w:hAnsi="Times New Roman" w:cs="Times New Roman"/>
          <w:i/>
          <w:iCs/>
          <w:sz w:val="28"/>
          <w:szCs w:val="28"/>
        </w:rPr>
        <w:t xml:space="preserve"> el 187 de la </w:t>
      </w:r>
      <w:r w:rsidRPr="0012214F">
        <w:rPr>
          <w:rStyle w:val="normaltextrun"/>
          <w:rFonts w:ascii="Times New Roman" w:hAnsi="Times New Roman" w:cs="Times New Roman"/>
          <w:i/>
          <w:iCs/>
          <w:sz w:val="28"/>
          <w:szCs w:val="28"/>
        </w:rPr>
        <w:t>LORC</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 xml:space="preserve">En </w:t>
      </w:r>
      <w:r w:rsidRPr="0012214F">
        <w:rPr>
          <w:rStyle w:val="normaltextrun"/>
          <w:rFonts w:ascii="Times New Roman" w:hAnsi="Times New Roman" w:cs="Times New Roman"/>
          <w:i/>
          <w:iCs/>
          <w:sz w:val="28"/>
          <w:szCs w:val="28"/>
        </w:rPr>
        <w:t>este</w:t>
      </w:r>
      <w:r w:rsidRPr="0012214F">
        <w:rPr>
          <w:rStyle w:val="normaltextrun"/>
          <w:rFonts w:ascii="Times New Roman" w:hAnsi="Times New Roman" w:cs="Times New Roman"/>
          <w:i/>
          <w:iCs/>
          <w:sz w:val="28"/>
          <w:szCs w:val="28"/>
        </w:rPr>
        <w:t xml:space="preserve"> sentido, e</w:t>
      </w:r>
      <w:r w:rsidRPr="0012214F">
        <w:rPr>
          <w:rStyle w:val="normaltextrun"/>
          <w:rFonts w:ascii="Times New Roman" w:hAnsi="Times New Roman" w:cs="Times New Roman"/>
          <w:i/>
          <w:iCs/>
          <w:sz w:val="28"/>
          <w:szCs w:val="28"/>
        </w:rPr>
        <w:t>xpuso que se</w:t>
      </w:r>
      <w:r w:rsidRPr="0012214F">
        <w:rPr>
          <w:rStyle w:val="normaltextrun"/>
          <w:rFonts w:ascii="Times New Roman" w:hAnsi="Times New Roman" w:cs="Times New Roman"/>
          <w:i/>
          <w:iCs/>
          <w:sz w:val="28"/>
          <w:szCs w:val="28"/>
        </w:rPr>
        <w:t xml:space="preserve"> habría</w:t>
      </w:r>
      <w:r w:rsidRPr="0012214F">
        <w:rPr>
          <w:rStyle w:val="normaltextrun"/>
          <w:rFonts w:ascii="Times New Roman" w:hAnsi="Times New Roman" w:cs="Times New Roman"/>
          <w:i/>
          <w:iCs/>
          <w:sz w:val="28"/>
          <w:szCs w:val="28"/>
        </w:rPr>
        <w:t xml:space="preserve"> d</w:t>
      </w:r>
      <w:r w:rsidRPr="0012214F">
        <w:rPr>
          <w:rStyle w:val="normaltextrun"/>
          <w:rFonts w:ascii="Times New Roman" w:hAnsi="Times New Roman" w:cs="Times New Roman"/>
          <w:i/>
          <w:iCs/>
          <w:sz w:val="28"/>
          <w:szCs w:val="28"/>
        </w:rPr>
        <w:t>ado</w:t>
      </w:r>
      <w:r w:rsidRPr="0012214F">
        <w:rPr>
          <w:rStyle w:val="normaltextrun"/>
          <w:rFonts w:ascii="Times New Roman" w:hAnsi="Times New Roman" w:cs="Times New Roman"/>
          <w:i/>
          <w:iCs/>
          <w:sz w:val="28"/>
          <w:szCs w:val="28"/>
        </w:rPr>
        <w:t xml:space="preserve"> cumplimiento a lo dispuesto en el artículo 187 </w:t>
      </w:r>
      <w:r w:rsidRPr="0012214F">
        <w:rPr>
          <w:rStyle w:val="normaltextrun"/>
          <w:rFonts w:ascii="Times New Roman" w:hAnsi="Times New Roman" w:cs="Times New Roman"/>
          <w:i/>
          <w:iCs/>
          <w:sz w:val="28"/>
          <w:szCs w:val="28"/>
        </w:rPr>
        <w:t xml:space="preserve">orgánico </w:t>
      </w:r>
      <w:r w:rsidRPr="0012214F">
        <w:rPr>
          <w:rStyle w:val="normaltextrun"/>
          <w:rFonts w:ascii="Times New Roman" w:hAnsi="Times New Roman" w:cs="Times New Roman"/>
          <w:i/>
          <w:iCs/>
          <w:sz w:val="28"/>
          <w:szCs w:val="28"/>
        </w:rPr>
        <w:t xml:space="preserve">debido a que la comisión </w:t>
      </w:r>
      <w:r w:rsidRPr="0012214F">
        <w:rPr>
          <w:rStyle w:val="normaltextrun"/>
          <w:rFonts w:ascii="Times New Roman" w:hAnsi="Times New Roman" w:cs="Times New Roman"/>
          <w:i/>
          <w:iCs/>
          <w:sz w:val="28"/>
          <w:szCs w:val="28"/>
        </w:rPr>
        <w:t xml:space="preserve">de conciliación </w:t>
      </w:r>
      <w:r w:rsidRPr="0012214F">
        <w:rPr>
          <w:rStyle w:val="normaltextrun"/>
          <w:rFonts w:ascii="Times New Roman" w:hAnsi="Times New Roman" w:cs="Times New Roman"/>
          <w:i/>
          <w:iCs/>
          <w:sz w:val="28"/>
          <w:szCs w:val="28"/>
        </w:rPr>
        <w:t>estuvo</w:t>
      </w:r>
      <w:r w:rsidRPr="0012214F">
        <w:rPr>
          <w:rStyle w:val="normaltextrun"/>
          <w:rFonts w:ascii="Times New Roman" w:hAnsi="Times New Roman" w:cs="Times New Roman"/>
          <w:i/>
          <w:iCs/>
          <w:sz w:val="28"/>
          <w:szCs w:val="28"/>
        </w:rPr>
        <w:t xml:space="preserve"> integrada por congre</w:t>
      </w:r>
      <w:r w:rsidRPr="0012214F">
        <w:rPr>
          <w:rStyle w:val="normaltextrun"/>
          <w:rFonts w:ascii="Times New Roman" w:hAnsi="Times New Roman" w:cs="Times New Roman"/>
          <w:i/>
          <w:iCs/>
          <w:sz w:val="28"/>
          <w:szCs w:val="28"/>
        </w:rPr>
        <w:t xml:space="preserve">sistas miembros de las </w:t>
      </w:r>
      <w:r w:rsidRPr="0012214F">
        <w:rPr>
          <w:rStyle w:val="normaltextrun"/>
          <w:rFonts w:ascii="Times New Roman" w:hAnsi="Times New Roman" w:cs="Times New Roman"/>
          <w:i/>
          <w:iCs/>
          <w:sz w:val="28"/>
          <w:szCs w:val="28"/>
        </w:rPr>
        <w:t>c</w:t>
      </w:r>
      <w:r w:rsidRPr="0012214F">
        <w:rPr>
          <w:rStyle w:val="normaltextrun"/>
          <w:rFonts w:ascii="Times New Roman" w:hAnsi="Times New Roman" w:cs="Times New Roman"/>
          <w:i/>
          <w:iCs/>
          <w:sz w:val="28"/>
          <w:szCs w:val="28"/>
        </w:rPr>
        <w:t xml:space="preserve">omisiones </w:t>
      </w:r>
      <w:r w:rsidRPr="0012214F">
        <w:rPr>
          <w:rStyle w:val="normaltextrun"/>
          <w:rFonts w:ascii="Times New Roman" w:hAnsi="Times New Roman" w:cs="Times New Roman"/>
          <w:i/>
          <w:iCs/>
          <w:sz w:val="28"/>
          <w:szCs w:val="28"/>
        </w:rPr>
        <w:t>p</w:t>
      </w:r>
      <w:r w:rsidRPr="0012214F">
        <w:rPr>
          <w:rStyle w:val="normaltextrun"/>
          <w:rFonts w:ascii="Times New Roman" w:hAnsi="Times New Roman" w:cs="Times New Roman"/>
          <w:i/>
          <w:iCs/>
          <w:sz w:val="28"/>
          <w:szCs w:val="28"/>
        </w:rPr>
        <w:t>ermanentes</w:t>
      </w:r>
      <w:r w:rsidRPr="0012214F">
        <w:rPr>
          <w:rStyle w:val="normaltextrun"/>
          <w:rFonts w:ascii="Times New Roman" w:hAnsi="Times New Roman" w:cs="Times New Roman"/>
          <w:i/>
          <w:iCs/>
          <w:sz w:val="28"/>
          <w:szCs w:val="28"/>
        </w:rPr>
        <w:t xml:space="preserve"> en</w:t>
      </w:r>
      <w:r w:rsidRPr="0012214F">
        <w:rPr>
          <w:rStyle w:val="normaltextrun"/>
          <w:rFonts w:ascii="Times New Roman" w:hAnsi="Times New Roman" w:cs="Times New Roman"/>
          <w:i/>
          <w:iCs/>
          <w:sz w:val="28"/>
          <w:szCs w:val="28"/>
        </w:rPr>
        <w:t xml:space="preserve"> donde </w:t>
      </w:r>
      <w:r w:rsidRPr="0012214F">
        <w:rPr>
          <w:rStyle w:val="normaltextrun"/>
          <w:rFonts w:ascii="Times New Roman" w:hAnsi="Times New Roman" w:cs="Times New Roman"/>
          <w:i/>
          <w:iCs/>
          <w:sz w:val="28"/>
          <w:szCs w:val="28"/>
        </w:rPr>
        <w:t xml:space="preserve">el proyecto </w:t>
      </w:r>
      <w:r w:rsidRPr="0012214F">
        <w:rPr>
          <w:rStyle w:val="normaltextrun"/>
          <w:rFonts w:ascii="Times New Roman" w:hAnsi="Times New Roman" w:cs="Times New Roman"/>
          <w:i/>
          <w:iCs/>
          <w:sz w:val="28"/>
          <w:szCs w:val="28"/>
        </w:rPr>
        <w:t>fue discutido</w:t>
      </w:r>
      <w:r w:rsidRPr="0012214F">
        <w:rPr>
          <w:rStyle w:val="normaltextrun"/>
          <w:rFonts w:ascii="Times New Roman" w:hAnsi="Times New Roman" w:cs="Times New Roman"/>
          <w:i/>
          <w:iCs/>
          <w:sz w:val="28"/>
          <w:szCs w:val="28"/>
        </w:rPr>
        <w:t xml:space="preserve">. Señaló que, </w:t>
      </w:r>
      <w:r w:rsidRPr="0012214F">
        <w:rPr>
          <w:rStyle w:val="normaltextrun"/>
          <w:rFonts w:ascii="Times New Roman" w:hAnsi="Times New Roman" w:cs="Times New Roman"/>
          <w:i/>
          <w:iCs/>
          <w:sz w:val="28"/>
          <w:szCs w:val="28"/>
        </w:rPr>
        <w:t>a su juicio, se</w:t>
      </w:r>
      <w:r w:rsidRPr="0012214F">
        <w:rPr>
          <w:rStyle w:val="normaltextrun"/>
          <w:rFonts w:ascii="Times New Roman" w:hAnsi="Times New Roman" w:cs="Times New Roman"/>
          <w:i/>
          <w:iCs/>
          <w:sz w:val="28"/>
          <w:szCs w:val="28"/>
        </w:rPr>
        <w:t xml:space="preserve"> habrían cumplido </w:t>
      </w:r>
      <w:r w:rsidRPr="0012214F">
        <w:rPr>
          <w:rStyle w:val="normaltextrun"/>
          <w:rFonts w:ascii="Times New Roman" w:hAnsi="Times New Roman" w:cs="Times New Roman"/>
          <w:i/>
          <w:iCs/>
          <w:sz w:val="28"/>
          <w:szCs w:val="28"/>
        </w:rPr>
        <w:t>los requisitos para la conformación de las comisiones de conciliación</w:t>
      </w:r>
      <w:r w:rsidRPr="0012214F">
        <w:rPr>
          <w:rStyle w:val="normaltextrun"/>
          <w:rFonts w:ascii="Times New Roman" w:hAnsi="Times New Roman" w:cs="Times New Roman"/>
          <w:i/>
          <w:iCs/>
          <w:sz w:val="28"/>
          <w:szCs w:val="28"/>
        </w:rPr>
        <w:t xml:space="preserve"> y</w:t>
      </w:r>
      <w:r w:rsidRPr="0012214F">
        <w:rPr>
          <w:rStyle w:val="normaltextrun"/>
          <w:rFonts w:ascii="Times New Roman" w:hAnsi="Times New Roman" w:cs="Times New Roman"/>
          <w:i/>
          <w:iCs/>
          <w:sz w:val="28"/>
          <w:szCs w:val="28"/>
        </w:rPr>
        <w:t xml:space="preserve"> que</w:t>
      </w:r>
      <w:r w:rsidRPr="0012214F">
        <w:rPr>
          <w:rStyle w:val="normaltextrun"/>
          <w:rFonts w:ascii="Times New Roman" w:hAnsi="Times New Roman" w:cs="Times New Roman"/>
          <w:i/>
          <w:iCs/>
          <w:sz w:val="28"/>
          <w:szCs w:val="28"/>
        </w:rPr>
        <w:t>, de todos modos,</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 xml:space="preserve">la jurisprudencia </w:t>
      </w:r>
      <w:r w:rsidRPr="0012214F">
        <w:rPr>
          <w:rStyle w:val="normaltextrun"/>
          <w:rFonts w:ascii="Times New Roman" w:hAnsi="Times New Roman" w:cs="Times New Roman"/>
          <w:i/>
          <w:iCs/>
          <w:sz w:val="28"/>
          <w:szCs w:val="28"/>
        </w:rPr>
        <w:t>c</w:t>
      </w:r>
      <w:r w:rsidRPr="0012214F">
        <w:rPr>
          <w:rStyle w:val="normaltextrun"/>
          <w:rFonts w:ascii="Times New Roman" w:hAnsi="Times New Roman" w:cs="Times New Roman"/>
          <w:i/>
          <w:iCs/>
          <w:sz w:val="28"/>
          <w:szCs w:val="28"/>
        </w:rPr>
        <w:t xml:space="preserve">onstitucional </w:t>
      </w:r>
      <w:r w:rsidRPr="0012214F">
        <w:rPr>
          <w:rStyle w:val="normaltextrun"/>
          <w:rFonts w:ascii="Times New Roman" w:hAnsi="Times New Roman" w:cs="Times New Roman"/>
          <w:i/>
          <w:iCs/>
          <w:sz w:val="28"/>
          <w:szCs w:val="28"/>
        </w:rPr>
        <w:t xml:space="preserve">ha </w:t>
      </w:r>
      <w:r w:rsidRPr="0012214F">
        <w:rPr>
          <w:rStyle w:val="normaltextrun"/>
          <w:rFonts w:ascii="Times New Roman" w:hAnsi="Times New Roman" w:cs="Times New Roman"/>
          <w:i/>
          <w:iCs/>
          <w:sz w:val="28"/>
          <w:szCs w:val="28"/>
        </w:rPr>
        <w:t>indicado</w:t>
      </w:r>
      <w:r w:rsidRPr="0012214F">
        <w:rPr>
          <w:rStyle w:val="normaltextrun"/>
          <w:rFonts w:ascii="Times New Roman" w:hAnsi="Times New Roman" w:cs="Times New Roman"/>
          <w:i/>
          <w:iCs/>
          <w:sz w:val="28"/>
          <w:szCs w:val="28"/>
        </w:rPr>
        <w:t xml:space="preserve"> que</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 xml:space="preserve">para </w:t>
      </w:r>
      <w:r w:rsidRPr="0012214F">
        <w:rPr>
          <w:rStyle w:val="normaltextrun"/>
          <w:rFonts w:ascii="Times New Roman" w:hAnsi="Times New Roman" w:cs="Times New Roman"/>
          <w:i/>
          <w:iCs/>
          <w:sz w:val="28"/>
          <w:szCs w:val="28"/>
        </w:rPr>
        <w:t xml:space="preserve">conformar las mencionadas comisiones </w:t>
      </w:r>
      <w:r w:rsidRPr="0012214F">
        <w:rPr>
          <w:rStyle w:val="normaltextrun"/>
          <w:rFonts w:ascii="Times New Roman" w:hAnsi="Times New Roman" w:cs="Times New Roman"/>
          <w:i/>
          <w:iCs/>
          <w:sz w:val="28"/>
          <w:szCs w:val="28"/>
        </w:rPr>
        <w:t xml:space="preserve">se prefiere a </w:t>
      </w:r>
      <w:r w:rsidRPr="0012214F">
        <w:rPr>
          <w:rStyle w:val="normaltextrun"/>
          <w:rFonts w:ascii="Times New Roman" w:hAnsi="Times New Roman" w:cs="Times New Roman"/>
          <w:i/>
          <w:iCs/>
          <w:sz w:val="28"/>
          <w:szCs w:val="28"/>
        </w:rPr>
        <w:t>aquellos</w:t>
      </w:r>
      <w:r w:rsidRPr="0012214F">
        <w:rPr>
          <w:rStyle w:val="normaltextrun"/>
          <w:rFonts w:ascii="Times New Roman" w:hAnsi="Times New Roman" w:cs="Times New Roman"/>
          <w:i/>
          <w:iCs/>
          <w:sz w:val="28"/>
          <w:szCs w:val="28"/>
        </w:rPr>
        <w:t xml:space="preserve"> parlamentarios</w:t>
      </w:r>
      <w:r w:rsidRPr="0012214F">
        <w:rPr>
          <w:rStyle w:val="normaltextrun"/>
          <w:rFonts w:ascii="Times New Roman" w:hAnsi="Times New Roman" w:cs="Times New Roman"/>
          <w:i/>
          <w:iCs/>
          <w:sz w:val="28"/>
          <w:szCs w:val="28"/>
        </w:rPr>
        <w:t xml:space="preserve"> que </w:t>
      </w:r>
      <w:r w:rsidRPr="0012214F">
        <w:rPr>
          <w:rStyle w:val="normaltextrun"/>
          <w:rFonts w:ascii="Times New Roman" w:hAnsi="Times New Roman" w:cs="Times New Roman"/>
          <w:i/>
          <w:iCs/>
          <w:sz w:val="28"/>
          <w:szCs w:val="28"/>
        </w:rPr>
        <w:t>hayan sido</w:t>
      </w:r>
      <w:r w:rsidRPr="0012214F">
        <w:rPr>
          <w:rStyle w:val="normaltextrun"/>
          <w:rFonts w:ascii="Times New Roman" w:hAnsi="Times New Roman" w:cs="Times New Roman"/>
          <w:i/>
          <w:iCs/>
          <w:sz w:val="28"/>
          <w:szCs w:val="28"/>
        </w:rPr>
        <w:t xml:space="preserve"> autores</w:t>
      </w:r>
      <w:r w:rsidRPr="0012214F">
        <w:rPr>
          <w:rStyle w:val="normaltextrun"/>
          <w:rFonts w:ascii="Times New Roman" w:hAnsi="Times New Roman" w:cs="Times New Roman"/>
          <w:i/>
          <w:iCs/>
          <w:sz w:val="28"/>
          <w:szCs w:val="28"/>
        </w:rPr>
        <w:t xml:space="preserve"> del proyecto </w:t>
      </w:r>
      <w:r w:rsidRPr="0012214F">
        <w:rPr>
          <w:rStyle w:val="normaltextrun"/>
          <w:rFonts w:ascii="Times New Roman" w:hAnsi="Times New Roman" w:cs="Times New Roman"/>
          <w:i/>
          <w:iCs/>
          <w:sz w:val="28"/>
          <w:szCs w:val="28"/>
        </w:rPr>
        <w:t>o</w:t>
      </w:r>
      <w:r w:rsidRPr="0012214F">
        <w:rPr>
          <w:rStyle w:val="normaltextrun"/>
          <w:rFonts w:ascii="Times New Roman" w:hAnsi="Times New Roman" w:cs="Times New Roman"/>
          <w:i/>
          <w:iCs/>
          <w:sz w:val="28"/>
          <w:szCs w:val="28"/>
        </w:rPr>
        <w:t xml:space="preserve"> a los</w:t>
      </w:r>
      <w:r w:rsidRPr="0012214F">
        <w:rPr>
          <w:rStyle w:val="normaltextrun"/>
          <w:rFonts w:ascii="Times New Roman" w:hAnsi="Times New Roman" w:cs="Times New Roman"/>
          <w:i/>
          <w:iCs/>
          <w:sz w:val="28"/>
          <w:szCs w:val="28"/>
        </w:rPr>
        <w:t xml:space="preserve"> congresistas que presentaron observaciones en la</w:t>
      </w:r>
      <w:r w:rsidRPr="0012214F">
        <w:rPr>
          <w:rStyle w:val="normaltextrun"/>
          <w:rFonts w:ascii="Times New Roman" w:hAnsi="Times New Roman" w:cs="Times New Roman"/>
          <w:i/>
          <w:iCs/>
          <w:sz w:val="28"/>
          <w:szCs w:val="28"/>
        </w:rPr>
        <w:t>s sesiones</w:t>
      </w:r>
      <w:r w:rsidRPr="0012214F">
        <w:rPr>
          <w:rStyle w:val="normaltextrun"/>
          <w:rFonts w:ascii="Times New Roman" w:hAnsi="Times New Roman" w:cs="Times New Roman"/>
          <w:i/>
          <w:iCs/>
          <w:sz w:val="28"/>
          <w:szCs w:val="28"/>
        </w:rPr>
        <w:t xml:space="preserve"> plenaria</w:t>
      </w:r>
      <w:r w:rsidRPr="0012214F">
        <w:rPr>
          <w:rStyle w:val="normaltextrun"/>
          <w:rFonts w:ascii="Times New Roman" w:hAnsi="Times New Roman" w:cs="Times New Roman"/>
          <w:i/>
          <w:iCs/>
          <w:sz w:val="28"/>
          <w:szCs w:val="28"/>
        </w:rPr>
        <w:t>s</w:t>
      </w:r>
      <w:r w:rsidRPr="0012214F">
        <w:rPr>
          <w:rStyle w:val="normaltextrun"/>
          <w:rFonts w:ascii="Times New Roman" w:hAnsi="Times New Roman" w:cs="Times New Roman"/>
          <w:i/>
          <w:iCs/>
          <w:sz w:val="28"/>
          <w:szCs w:val="28"/>
        </w:rPr>
        <w:t>.</w:t>
      </w:r>
      <w:r w:rsidRPr="0012214F">
        <w:rPr>
          <w:rStyle w:val="normaltextrun"/>
          <w:rFonts w:ascii="Times New Roman" w:hAnsi="Times New Roman" w:cs="Times New Roman"/>
          <w:i/>
          <w:iCs/>
          <w:sz w:val="28"/>
          <w:szCs w:val="28"/>
        </w:rPr>
        <w:t xml:space="preserve"> </w:t>
      </w:r>
      <w:r w:rsidRPr="0012214F">
        <w:rPr>
          <w:rStyle w:val="normaltextrun"/>
          <w:rFonts w:ascii="Times New Roman" w:hAnsi="Times New Roman" w:cs="Times New Roman"/>
          <w:i/>
          <w:iCs/>
          <w:sz w:val="28"/>
          <w:szCs w:val="28"/>
        </w:rPr>
        <w:t>C</w:t>
      </w:r>
      <w:r w:rsidRPr="0012214F">
        <w:rPr>
          <w:rStyle w:val="normaltextrun"/>
          <w:rFonts w:ascii="Times New Roman" w:hAnsi="Times New Roman" w:cs="Times New Roman"/>
          <w:i/>
          <w:iCs/>
          <w:sz w:val="28"/>
          <w:szCs w:val="28"/>
        </w:rPr>
        <w:t>erró</w:t>
      </w:r>
      <w:r w:rsidRPr="0012214F">
        <w:rPr>
          <w:rStyle w:val="normaltextrun"/>
          <w:rFonts w:ascii="Times New Roman" w:hAnsi="Times New Roman" w:cs="Times New Roman"/>
          <w:i/>
          <w:iCs/>
          <w:sz w:val="28"/>
          <w:szCs w:val="28"/>
        </w:rPr>
        <w:t xml:space="preserve"> su intervención</w:t>
      </w:r>
      <w:r w:rsidRPr="0012214F">
        <w:rPr>
          <w:rStyle w:val="normaltextrun"/>
          <w:rFonts w:ascii="Times New Roman" w:hAnsi="Times New Roman" w:cs="Times New Roman"/>
          <w:i/>
          <w:iCs/>
          <w:sz w:val="28"/>
          <w:szCs w:val="28"/>
        </w:rPr>
        <w:t xml:space="preserve"> enfatizando en que no exist</w:t>
      </w:r>
      <w:r w:rsidRPr="0012214F">
        <w:rPr>
          <w:rStyle w:val="normaltextrun"/>
          <w:rFonts w:ascii="Times New Roman" w:hAnsi="Times New Roman" w:cs="Times New Roman"/>
          <w:i/>
          <w:iCs/>
          <w:sz w:val="28"/>
          <w:szCs w:val="28"/>
        </w:rPr>
        <w:t>iría</w:t>
      </w:r>
      <w:r w:rsidRPr="0012214F">
        <w:rPr>
          <w:rStyle w:val="normaltextrun"/>
          <w:rFonts w:ascii="Times New Roman" w:hAnsi="Times New Roman" w:cs="Times New Roman"/>
          <w:i/>
          <w:iCs/>
          <w:sz w:val="28"/>
          <w:szCs w:val="28"/>
        </w:rPr>
        <w:t xml:space="preserve"> prueba </w:t>
      </w:r>
      <w:r w:rsidRPr="0012214F">
        <w:rPr>
          <w:rStyle w:val="normaltextrun"/>
          <w:rFonts w:ascii="Times New Roman" w:hAnsi="Times New Roman" w:cs="Times New Roman"/>
          <w:i/>
          <w:iCs/>
          <w:sz w:val="28"/>
          <w:szCs w:val="28"/>
        </w:rPr>
        <w:t>de que,</w:t>
      </w:r>
      <w:r w:rsidRPr="0012214F">
        <w:rPr>
          <w:rStyle w:val="normaltextrun"/>
          <w:rFonts w:ascii="Times New Roman" w:hAnsi="Times New Roman" w:cs="Times New Roman"/>
          <w:i/>
          <w:iCs/>
          <w:sz w:val="28"/>
          <w:szCs w:val="28"/>
        </w:rPr>
        <w:t xml:space="preserve"> con la conformación de la comisión accidental</w:t>
      </w:r>
      <w:r w:rsidRPr="0012214F">
        <w:rPr>
          <w:rStyle w:val="normaltextrun"/>
          <w:rFonts w:ascii="Times New Roman" w:hAnsi="Times New Roman" w:cs="Times New Roman"/>
          <w:i/>
          <w:iCs/>
          <w:sz w:val="28"/>
          <w:szCs w:val="28"/>
        </w:rPr>
        <w:t xml:space="preserve"> de conciliación</w:t>
      </w:r>
      <w:r w:rsidRPr="0012214F">
        <w:rPr>
          <w:rStyle w:val="normaltextrun"/>
          <w:rFonts w:ascii="Times New Roman" w:hAnsi="Times New Roman" w:cs="Times New Roman"/>
          <w:i/>
          <w:iCs/>
          <w:sz w:val="28"/>
          <w:szCs w:val="28"/>
        </w:rPr>
        <w:t>,</w:t>
      </w:r>
      <w:r w:rsidRPr="0012214F">
        <w:rPr>
          <w:rStyle w:val="normaltextrun"/>
          <w:rFonts w:ascii="Times New Roman" w:hAnsi="Times New Roman" w:cs="Times New Roman"/>
          <w:i/>
          <w:iCs/>
          <w:sz w:val="28"/>
          <w:szCs w:val="28"/>
        </w:rPr>
        <w:t xml:space="preserve"> se </w:t>
      </w:r>
      <w:r w:rsidRPr="0012214F">
        <w:rPr>
          <w:rStyle w:val="normaltextrun"/>
          <w:rFonts w:ascii="Times New Roman" w:hAnsi="Times New Roman" w:cs="Times New Roman"/>
          <w:i/>
          <w:iCs/>
          <w:sz w:val="28"/>
          <w:szCs w:val="28"/>
        </w:rPr>
        <w:t>hubiera</w:t>
      </w:r>
      <w:r w:rsidRPr="0012214F">
        <w:rPr>
          <w:rStyle w:val="normaltextrun"/>
          <w:rFonts w:ascii="Times New Roman" w:hAnsi="Times New Roman" w:cs="Times New Roman"/>
          <w:i/>
          <w:iCs/>
          <w:sz w:val="28"/>
          <w:szCs w:val="28"/>
        </w:rPr>
        <w:t xml:space="preserve"> generado una grave afectación a </w:t>
      </w:r>
      <w:r w:rsidRPr="0012214F">
        <w:rPr>
          <w:rStyle w:val="normaltextrun"/>
          <w:rFonts w:ascii="Times New Roman" w:hAnsi="Times New Roman" w:cs="Times New Roman"/>
          <w:i/>
          <w:iCs/>
          <w:sz w:val="28"/>
          <w:szCs w:val="28"/>
        </w:rPr>
        <w:t>«</w:t>
      </w:r>
      <w:r w:rsidRPr="0012214F">
        <w:rPr>
          <w:rStyle w:val="normaltextrun"/>
          <w:rFonts w:ascii="Times New Roman" w:hAnsi="Times New Roman" w:cs="Times New Roman"/>
          <w:i/>
          <w:iCs/>
          <w:sz w:val="28"/>
          <w:szCs w:val="28"/>
        </w:rPr>
        <w:t>la participación pluralista de las bancadas en la aprobación final del texto del proyecto</w:t>
      </w:r>
      <w:r w:rsidRPr="0012214F">
        <w:rPr>
          <w:rStyle w:val="normaltextrun"/>
          <w:rFonts w:ascii="Times New Roman" w:hAnsi="Times New Roman" w:cs="Times New Roman"/>
          <w:i/>
          <w:iCs/>
          <w:sz w:val="28"/>
          <w:szCs w:val="28"/>
        </w:rPr>
        <w:t>».</w:t>
      </w:r>
    </w:p>
    <w:p w:rsidR="00F164DF" w:rsidRPr="0012214F" w:rsidRDefault="0012214F" w:rsidP="00B3770B">
      <w:pPr>
        <w:pStyle w:val="paragraph"/>
        <w:spacing w:before="0" w:beforeAutospacing="0" w:after="0" w:afterAutospacing="0"/>
        <w:contextualSpacing/>
        <w:jc w:val="both"/>
        <w:textAlignment w:val="baseline"/>
        <w:rPr>
          <w:rStyle w:val="normaltextrun"/>
          <w:rFonts w:ascii="Times New Roman" w:hAnsi="Times New Roman" w:cs="Times New Roman"/>
          <w:sz w:val="28"/>
          <w:szCs w:val="28"/>
        </w:rPr>
      </w:pPr>
    </w:p>
    <w:p w:rsidR="00F71930" w:rsidRPr="0012214F" w:rsidRDefault="0012214F" w:rsidP="00B3770B">
      <w:pPr>
        <w:pStyle w:val="paragraph"/>
        <w:numPr>
          <w:ilvl w:val="1"/>
          <w:numId w:val="2"/>
        </w:numPr>
        <w:spacing w:before="0" w:beforeAutospacing="0" w:after="0" w:afterAutospacing="0"/>
        <w:ind w:left="0" w:hanging="11"/>
        <w:contextualSpacing/>
        <w:jc w:val="both"/>
        <w:textAlignment w:val="baseline"/>
        <w:rPr>
          <w:rStyle w:val="normaltextrun"/>
          <w:rFonts w:ascii="Times New Roman" w:hAnsi="Times New Roman" w:cs="Times New Roman"/>
          <w:b/>
          <w:bCs/>
          <w:sz w:val="28"/>
          <w:szCs w:val="28"/>
        </w:rPr>
      </w:pPr>
      <w:r w:rsidRPr="0012214F">
        <w:rPr>
          <w:rStyle w:val="normaltextrun"/>
          <w:rFonts w:ascii="Times New Roman" w:hAnsi="Times New Roman" w:cs="Times New Roman"/>
          <w:b/>
          <w:bCs/>
          <w:sz w:val="28"/>
          <w:szCs w:val="28"/>
        </w:rPr>
        <w:t>El ciudadano Harold Eduardo Sua</w:t>
      </w:r>
      <w:r w:rsidRPr="0012214F">
        <w:rPr>
          <w:rStyle w:val="normaltextrun"/>
          <w:rFonts w:ascii="Times New Roman" w:hAnsi="Times New Roman" w:cs="Times New Roman"/>
          <w:b/>
          <w:bCs/>
          <w:sz w:val="28"/>
          <w:szCs w:val="28"/>
        </w:rPr>
        <w:t xml:space="preserve"> Montaña</w:t>
      </w:r>
    </w:p>
    <w:p w:rsidR="00F71930" w:rsidRPr="0012214F" w:rsidRDefault="0012214F" w:rsidP="00B3770B">
      <w:pPr>
        <w:contextualSpacing/>
        <w:rPr>
          <w:rFonts w:ascii="Times New Roman" w:hAnsi="Times New Roman" w:cs="Times New Roman"/>
          <w:color w:val="000000" w:themeColor="text1"/>
          <w:sz w:val="28"/>
          <w:szCs w:val="28"/>
        </w:rPr>
      </w:pPr>
    </w:p>
    <w:p w:rsidR="00F71930" w:rsidRPr="0012214F" w:rsidRDefault="0012214F" w:rsidP="00B3770B">
      <w:pPr>
        <w:contextualSpacing/>
        <w:rPr>
          <w:rFonts w:ascii="Times New Roman" w:hAnsi="Times New Roman" w:cs="Times New Roman"/>
          <w:color w:val="000000" w:themeColor="text1"/>
          <w:sz w:val="28"/>
          <w:szCs w:val="28"/>
        </w:rPr>
      </w:pPr>
      <w:r w:rsidRPr="0012214F">
        <w:rPr>
          <w:rFonts w:ascii="Times New Roman" w:hAnsi="Times New Roman" w:cs="Times New Roman"/>
          <w:b/>
          <w:bCs/>
          <w:i/>
          <w:iCs/>
          <w:color w:val="000000" w:themeColor="text1"/>
          <w:sz w:val="28"/>
          <w:szCs w:val="28"/>
        </w:rPr>
        <w:t>9.2.1</w:t>
      </w:r>
      <w:r w:rsidRPr="0012214F">
        <w:rPr>
          <w:rFonts w:ascii="Times New Roman" w:hAnsi="Times New Roman" w:cs="Times New Roman"/>
          <w:i/>
          <w:iCs/>
          <w:color w:val="000000" w:themeColor="text1"/>
          <w:sz w:val="28"/>
          <w:szCs w:val="28"/>
        </w:rPr>
        <w:tab/>
      </w:r>
      <w:r w:rsidRPr="0012214F">
        <w:rPr>
          <w:rFonts w:ascii="Times New Roman" w:hAnsi="Times New Roman" w:cs="Times New Roman"/>
          <w:color w:val="000000" w:themeColor="text1"/>
          <w:sz w:val="28"/>
          <w:szCs w:val="28"/>
        </w:rPr>
        <w:t>E</w:t>
      </w:r>
      <w:r w:rsidRPr="0012214F">
        <w:rPr>
          <w:rFonts w:ascii="Times New Roman" w:hAnsi="Times New Roman" w:cs="Times New Roman"/>
          <w:color w:val="000000" w:themeColor="text1"/>
          <w:sz w:val="28"/>
          <w:szCs w:val="28"/>
        </w:rPr>
        <w:t xml:space="preserve">l ciudadano Sua Montaña </w:t>
      </w:r>
      <w:r w:rsidRPr="0012214F">
        <w:rPr>
          <w:rFonts w:ascii="Times New Roman" w:hAnsi="Times New Roman" w:cs="Times New Roman"/>
          <w:color w:val="000000" w:themeColor="text1"/>
          <w:sz w:val="28"/>
          <w:szCs w:val="28"/>
        </w:rPr>
        <w:t>primer</w:t>
      </w:r>
      <w:r w:rsidRPr="0012214F">
        <w:rPr>
          <w:rFonts w:ascii="Times New Roman" w:hAnsi="Times New Roman" w:cs="Times New Roman"/>
          <w:color w:val="000000" w:themeColor="text1"/>
          <w:sz w:val="28"/>
          <w:szCs w:val="28"/>
        </w:rPr>
        <w:t xml:space="preserve">o </w:t>
      </w:r>
      <w:r w:rsidRPr="0012214F">
        <w:rPr>
          <w:rFonts w:ascii="Times New Roman" w:hAnsi="Times New Roman" w:cs="Times New Roman"/>
          <w:color w:val="000000" w:themeColor="text1"/>
          <w:sz w:val="28"/>
          <w:szCs w:val="28"/>
        </w:rPr>
        <w:t xml:space="preserve">expuso que </w:t>
      </w:r>
      <w:r w:rsidRPr="0012214F">
        <w:rPr>
          <w:rFonts w:ascii="Times New Roman" w:hAnsi="Times New Roman" w:cs="Times New Roman"/>
          <w:color w:val="000000" w:themeColor="text1"/>
          <w:sz w:val="28"/>
          <w:szCs w:val="28"/>
        </w:rPr>
        <w:t>la obligación de</w:t>
      </w:r>
      <w:r w:rsidRPr="0012214F">
        <w:rPr>
          <w:rFonts w:ascii="Times New Roman" w:hAnsi="Times New Roman" w:cs="Times New Roman"/>
          <w:color w:val="000000" w:themeColor="text1"/>
          <w:sz w:val="28"/>
          <w:szCs w:val="28"/>
        </w:rPr>
        <w:t xml:space="preserve"> votar </w:t>
      </w:r>
      <w:r w:rsidRPr="0012214F">
        <w:rPr>
          <w:rFonts w:ascii="Times New Roman" w:hAnsi="Times New Roman" w:cs="Times New Roman"/>
          <w:color w:val="000000" w:themeColor="text1"/>
          <w:sz w:val="28"/>
          <w:szCs w:val="28"/>
        </w:rPr>
        <w:t>cada artículo de forma individual carece</w:t>
      </w:r>
      <w:r w:rsidRPr="0012214F">
        <w:rPr>
          <w:rFonts w:ascii="Times New Roman" w:hAnsi="Times New Roman" w:cs="Times New Roman"/>
          <w:color w:val="000000" w:themeColor="text1"/>
          <w:sz w:val="28"/>
          <w:szCs w:val="28"/>
        </w:rPr>
        <w:t>ría</w:t>
      </w:r>
      <w:r w:rsidRPr="0012214F">
        <w:rPr>
          <w:rFonts w:ascii="Times New Roman" w:hAnsi="Times New Roman" w:cs="Times New Roman"/>
          <w:color w:val="000000" w:themeColor="text1"/>
          <w:sz w:val="28"/>
          <w:szCs w:val="28"/>
        </w:rPr>
        <w:t xml:space="preserve"> de motivación adecuada pues</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a su juicio</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está</w:t>
      </w:r>
      <w:r w:rsidRPr="0012214F">
        <w:rPr>
          <w:rFonts w:ascii="Times New Roman" w:hAnsi="Times New Roman" w:cs="Times New Roman"/>
          <w:color w:val="000000" w:themeColor="text1"/>
          <w:sz w:val="28"/>
          <w:szCs w:val="28"/>
        </w:rPr>
        <w:t xml:space="preserve"> el principio de prevalencia de lo sustancial </w:t>
      </w:r>
      <w:r w:rsidRPr="0012214F">
        <w:rPr>
          <w:rFonts w:ascii="Times New Roman" w:hAnsi="Times New Roman" w:cs="Times New Roman"/>
          <w:color w:val="000000" w:themeColor="text1"/>
          <w:sz w:val="28"/>
          <w:szCs w:val="28"/>
        </w:rPr>
        <w:t>sobre</w:t>
      </w:r>
      <w:r w:rsidRPr="0012214F">
        <w:rPr>
          <w:rFonts w:ascii="Times New Roman" w:hAnsi="Times New Roman" w:cs="Times New Roman"/>
          <w:color w:val="000000" w:themeColor="text1"/>
          <w:sz w:val="28"/>
          <w:szCs w:val="28"/>
        </w:rPr>
        <w:t xml:space="preserve"> lo formal</w:t>
      </w:r>
      <w:r w:rsidRPr="0012214F">
        <w:rPr>
          <w:rFonts w:ascii="Times New Roman" w:hAnsi="Times New Roman" w:cs="Times New Roman"/>
          <w:color w:val="000000" w:themeColor="text1"/>
          <w:sz w:val="28"/>
          <w:szCs w:val="28"/>
        </w:rPr>
        <w:t xml:space="preserve"> (CP,</w:t>
      </w:r>
      <w:r w:rsidRPr="0012214F">
        <w:rPr>
          <w:rFonts w:ascii="Times New Roman" w:hAnsi="Times New Roman" w:cs="Times New Roman"/>
          <w:color w:val="000000" w:themeColor="text1"/>
          <w:sz w:val="28"/>
          <w:szCs w:val="28"/>
        </w:rPr>
        <w:t xml:space="preserve"> artículo 228</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w:t>
      </w:r>
    </w:p>
    <w:p w:rsidR="00F71930" w:rsidRPr="0012214F" w:rsidRDefault="0012214F" w:rsidP="00B3770B">
      <w:pPr>
        <w:contextualSpacing/>
        <w:rPr>
          <w:rFonts w:ascii="Times New Roman" w:hAnsi="Times New Roman" w:cs="Times New Roman"/>
          <w:color w:val="000000" w:themeColor="text1"/>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color w:val="000000" w:themeColor="text1"/>
          <w:sz w:val="28"/>
          <w:szCs w:val="28"/>
        </w:rPr>
        <w:t>9.2.2</w:t>
      </w:r>
      <w:r w:rsidRPr="0012214F">
        <w:rPr>
          <w:rFonts w:ascii="Times New Roman" w:hAnsi="Times New Roman" w:cs="Times New Roman"/>
          <w:color w:val="000000" w:themeColor="text1"/>
          <w:sz w:val="28"/>
          <w:szCs w:val="28"/>
        </w:rPr>
        <w:tab/>
      </w:r>
      <w:r w:rsidRPr="0012214F">
        <w:rPr>
          <w:rFonts w:ascii="Times New Roman" w:hAnsi="Times New Roman" w:cs="Times New Roman"/>
          <w:color w:val="000000" w:themeColor="text1"/>
          <w:sz w:val="28"/>
          <w:szCs w:val="28"/>
        </w:rPr>
        <w:t>Luego</w:t>
      </w:r>
      <w:r w:rsidRPr="0012214F">
        <w:rPr>
          <w:rFonts w:ascii="Times New Roman" w:hAnsi="Times New Roman" w:cs="Times New Roman"/>
          <w:color w:val="000000" w:themeColor="text1"/>
          <w:sz w:val="28"/>
          <w:szCs w:val="28"/>
        </w:rPr>
        <w:t xml:space="preserve">, sobre el cargo dirigido a demostrar un vicio en el trámite legislativo </w:t>
      </w:r>
      <w:r w:rsidRPr="0012214F">
        <w:rPr>
          <w:rFonts w:ascii="Times New Roman" w:hAnsi="Times New Roman" w:cs="Times New Roman"/>
          <w:color w:val="000000" w:themeColor="text1"/>
          <w:sz w:val="28"/>
          <w:szCs w:val="28"/>
        </w:rPr>
        <w:t>por</w:t>
      </w:r>
      <w:r w:rsidRPr="0012214F">
        <w:rPr>
          <w:rFonts w:ascii="Times New Roman" w:hAnsi="Times New Roman" w:cs="Times New Roman"/>
          <w:color w:val="000000" w:themeColor="text1"/>
          <w:sz w:val="28"/>
          <w:szCs w:val="28"/>
        </w:rPr>
        <w:t xml:space="preserve"> no</w:t>
      </w:r>
      <w:r w:rsidRPr="0012214F">
        <w:rPr>
          <w:rFonts w:ascii="Times New Roman" w:hAnsi="Times New Roman" w:cs="Times New Roman"/>
          <w:color w:val="000000" w:themeColor="text1"/>
          <w:sz w:val="28"/>
          <w:szCs w:val="28"/>
        </w:rPr>
        <w:t xml:space="preserve"> haberse</w:t>
      </w:r>
      <w:r w:rsidRPr="0012214F">
        <w:rPr>
          <w:rFonts w:ascii="Times New Roman" w:hAnsi="Times New Roman" w:cs="Times New Roman"/>
          <w:color w:val="000000" w:themeColor="text1"/>
          <w:sz w:val="28"/>
          <w:szCs w:val="28"/>
        </w:rPr>
        <w:t xml:space="preserve"> conta</w:t>
      </w:r>
      <w:r w:rsidRPr="0012214F">
        <w:rPr>
          <w:rFonts w:ascii="Times New Roman" w:hAnsi="Times New Roman" w:cs="Times New Roman"/>
          <w:color w:val="000000" w:themeColor="text1"/>
          <w:sz w:val="28"/>
          <w:szCs w:val="28"/>
        </w:rPr>
        <w:t>do</w:t>
      </w:r>
      <w:r w:rsidRPr="0012214F">
        <w:rPr>
          <w:rFonts w:ascii="Times New Roman" w:hAnsi="Times New Roman" w:cs="Times New Roman"/>
          <w:color w:val="000000" w:themeColor="text1"/>
          <w:sz w:val="28"/>
          <w:szCs w:val="28"/>
        </w:rPr>
        <w:t xml:space="preserve"> con </w:t>
      </w:r>
      <w:r w:rsidRPr="0012214F">
        <w:rPr>
          <w:rFonts w:ascii="Times New Roman" w:hAnsi="Times New Roman" w:cs="Times New Roman"/>
          <w:color w:val="000000" w:themeColor="text1"/>
          <w:sz w:val="28"/>
          <w:szCs w:val="28"/>
        </w:rPr>
        <w:t>un</w:t>
      </w:r>
      <w:r w:rsidRPr="0012214F">
        <w:rPr>
          <w:rFonts w:ascii="Times New Roman" w:hAnsi="Times New Roman" w:cs="Times New Roman"/>
          <w:color w:val="000000" w:themeColor="text1"/>
          <w:sz w:val="28"/>
          <w:szCs w:val="28"/>
        </w:rPr>
        <w:t xml:space="preserve"> tiempo razonable</w:t>
      </w:r>
      <w:r w:rsidRPr="0012214F">
        <w:rPr>
          <w:rFonts w:ascii="Times New Roman" w:hAnsi="Times New Roman" w:cs="Times New Roman"/>
          <w:color w:val="000000" w:themeColor="text1"/>
          <w:sz w:val="28"/>
          <w:szCs w:val="28"/>
        </w:rPr>
        <w:t xml:space="preserve"> para conocer</w:t>
      </w:r>
      <w:r w:rsidRPr="0012214F">
        <w:rPr>
          <w:rFonts w:ascii="Times New Roman" w:hAnsi="Times New Roman" w:cs="Times New Roman"/>
          <w:color w:val="000000" w:themeColor="text1"/>
          <w:sz w:val="28"/>
          <w:szCs w:val="28"/>
        </w:rPr>
        <w:t xml:space="preserve"> el objeto del debate</w:t>
      </w:r>
      <w:r w:rsidRPr="0012214F">
        <w:rPr>
          <w:rFonts w:ascii="Times New Roman" w:hAnsi="Times New Roman" w:cs="Times New Roman"/>
          <w:color w:val="000000" w:themeColor="text1"/>
          <w:sz w:val="28"/>
          <w:szCs w:val="28"/>
        </w:rPr>
        <w:t xml:space="preserve">, el </w:t>
      </w:r>
      <w:r w:rsidRPr="0012214F">
        <w:rPr>
          <w:rFonts w:ascii="Times New Roman" w:hAnsi="Times New Roman" w:cs="Times New Roman"/>
          <w:color w:val="000000" w:themeColor="text1"/>
          <w:sz w:val="28"/>
          <w:szCs w:val="28"/>
        </w:rPr>
        <w:t>interviniente</w:t>
      </w:r>
      <w:r w:rsidRPr="0012214F">
        <w:rPr>
          <w:rFonts w:ascii="Times New Roman" w:hAnsi="Times New Roman" w:cs="Times New Roman"/>
          <w:color w:val="000000" w:themeColor="text1"/>
          <w:sz w:val="28"/>
          <w:szCs w:val="28"/>
        </w:rPr>
        <w:t xml:space="preserve"> mencionó que «</w:t>
      </w:r>
      <w:r w:rsidRPr="0012214F">
        <w:rPr>
          <w:rFonts w:ascii="Times New Roman" w:hAnsi="Times New Roman" w:cs="Times New Roman"/>
          <w:sz w:val="28"/>
          <w:szCs w:val="28"/>
        </w:rPr>
        <w:t>entre la publicación del informe para primer debate en sena</w:t>
      </w:r>
      <w:r w:rsidRPr="0012214F">
        <w:rPr>
          <w:rFonts w:ascii="Times New Roman" w:hAnsi="Times New Roman" w:cs="Times New Roman"/>
          <w:sz w:val="28"/>
          <w:szCs w:val="28"/>
        </w:rPr>
        <w:t>do y cámara y la votación del mismo no se alcanza a tener objetivamente una comprensión acuciosa del contenido de dicho informe</w:t>
      </w:r>
      <w:r w:rsidRPr="0012214F">
        <w:rPr>
          <w:rFonts w:ascii="Times New Roman" w:hAnsi="Times New Roman" w:cs="Times New Roman"/>
          <w:sz w:val="28"/>
          <w:szCs w:val="28"/>
        </w:rPr>
        <w:t xml:space="preserve"> (sic)</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Por ello, </w:t>
      </w:r>
      <w:r w:rsidRPr="0012214F">
        <w:rPr>
          <w:rFonts w:ascii="Times New Roman" w:hAnsi="Times New Roman" w:cs="Times New Roman"/>
          <w:sz w:val="28"/>
          <w:szCs w:val="28"/>
        </w:rPr>
        <w:t>sostuvo</w:t>
      </w:r>
      <w:r w:rsidRPr="0012214F">
        <w:rPr>
          <w:rFonts w:ascii="Times New Roman" w:hAnsi="Times New Roman" w:cs="Times New Roman"/>
          <w:sz w:val="28"/>
          <w:szCs w:val="28"/>
        </w:rPr>
        <w:t xml:space="preserve"> que la </w:t>
      </w:r>
      <w:r w:rsidRPr="0012214F">
        <w:rPr>
          <w:rFonts w:ascii="Times New Roman" w:hAnsi="Times New Roman" w:cs="Times New Roman"/>
          <w:sz w:val="28"/>
          <w:szCs w:val="28"/>
        </w:rPr>
        <w:t>C</w:t>
      </w:r>
      <w:r w:rsidRPr="0012214F">
        <w:rPr>
          <w:rFonts w:ascii="Times New Roman" w:hAnsi="Times New Roman" w:cs="Times New Roman"/>
          <w:sz w:val="28"/>
          <w:szCs w:val="28"/>
        </w:rPr>
        <w:t xml:space="preserve">omisión </w:t>
      </w:r>
      <w:r w:rsidRPr="0012214F">
        <w:rPr>
          <w:rFonts w:ascii="Times New Roman" w:hAnsi="Times New Roman" w:cs="Times New Roman"/>
          <w:sz w:val="28"/>
          <w:szCs w:val="28"/>
        </w:rPr>
        <w:t>T</w:t>
      </w:r>
      <w:r w:rsidRPr="0012214F">
        <w:rPr>
          <w:rFonts w:ascii="Times New Roman" w:hAnsi="Times New Roman" w:cs="Times New Roman"/>
          <w:sz w:val="28"/>
          <w:szCs w:val="28"/>
        </w:rPr>
        <w:t xml:space="preserve">ercera del Senado debió </w:t>
      </w:r>
      <w:r w:rsidRPr="0012214F">
        <w:rPr>
          <w:rFonts w:ascii="Times New Roman" w:hAnsi="Times New Roman" w:cs="Times New Roman"/>
          <w:sz w:val="28"/>
          <w:szCs w:val="28"/>
        </w:rPr>
        <w:t xml:space="preserve">haber </w:t>
      </w:r>
      <w:r w:rsidRPr="0012214F">
        <w:rPr>
          <w:rFonts w:ascii="Times New Roman" w:hAnsi="Times New Roman" w:cs="Times New Roman"/>
          <w:sz w:val="28"/>
          <w:szCs w:val="28"/>
        </w:rPr>
        <w:t>vota</w:t>
      </w:r>
      <w:r w:rsidRPr="0012214F">
        <w:rPr>
          <w:rFonts w:ascii="Times New Roman" w:hAnsi="Times New Roman" w:cs="Times New Roman"/>
          <w:sz w:val="28"/>
          <w:szCs w:val="28"/>
        </w:rPr>
        <w:t>do</w:t>
      </w:r>
      <w:r w:rsidRPr="0012214F">
        <w:rPr>
          <w:rFonts w:ascii="Times New Roman" w:hAnsi="Times New Roman" w:cs="Times New Roman"/>
          <w:sz w:val="28"/>
          <w:szCs w:val="28"/>
        </w:rPr>
        <w:t xml:space="preserve"> la solicitud de aplazamiento. </w:t>
      </w:r>
    </w:p>
    <w:p w:rsidR="00F71930" w:rsidRPr="0012214F" w:rsidRDefault="0012214F" w:rsidP="00B3770B">
      <w:pPr>
        <w:contextualSpacing/>
        <w:rPr>
          <w:rFonts w:ascii="Times New Roman" w:hAnsi="Times New Roman" w:cs="Times New Roman"/>
          <w:color w:val="000000" w:themeColor="text1"/>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color w:val="000000" w:themeColor="text1"/>
          <w:sz w:val="28"/>
          <w:szCs w:val="28"/>
        </w:rPr>
        <w:t>9.2.3</w:t>
      </w:r>
      <w:r w:rsidRPr="0012214F">
        <w:rPr>
          <w:rFonts w:ascii="Times New Roman" w:hAnsi="Times New Roman" w:cs="Times New Roman"/>
          <w:color w:val="000000" w:themeColor="text1"/>
          <w:sz w:val="28"/>
          <w:szCs w:val="28"/>
        </w:rPr>
        <w:tab/>
      </w:r>
      <w:r w:rsidRPr="0012214F">
        <w:rPr>
          <w:rFonts w:ascii="Times New Roman" w:hAnsi="Times New Roman" w:cs="Times New Roman"/>
          <w:color w:val="000000" w:themeColor="text1"/>
          <w:sz w:val="28"/>
          <w:szCs w:val="28"/>
        </w:rPr>
        <w:t>Finalmente</w:t>
      </w:r>
      <w:r w:rsidRPr="0012214F">
        <w:rPr>
          <w:rFonts w:ascii="Times New Roman" w:hAnsi="Times New Roman" w:cs="Times New Roman"/>
          <w:color w:val="000000" w:themeColor="text1"/>
          <w:sz w:val="28"/>
          <w:szCs w:val="28"/>
        </w:rPr>
        <w:t xml:space="preserve">, frente a la conformación de las comisiones de conciliación, el </w:t>
      </w:r>
      <w:r w:rsidRPr="0012214F">
        <w:rPr>
          <w:rFonts w:ascii="Times New Roman" w:hAnsi="Times New Roman" w:cs="Times New Roman"/>
          <w:color w:val="000000" w:themeColor="text1"/>
          <w:sz w:val="28"/>
          <w:szCs w:val="28"/>
        </w:rPr>
        <w:t>interviniente</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adujo que</w:t>
      </w:r>
      <w:r w:rsidRPr="0012214F">
        <w:rPr>
          <w:rFonts w:ascii="Times New Roman" w:hAnsi="Times New Roman" w:cs="Times New Roman"/>
          <w:color w:val="000000" w:themeColor="text1"/>
          <w:sz w:val="28"/>
          <w:szCs w:val="28"/>
        </w:rPr>
        <w:t xml:space="preserve"> la solicitud del accionante en relación con la </w:t>
      </w:r>
      <w:r w:rsidRPr="0012214F">
        <w:rPr>
          <w:rFonts w:ascii="Times New Roman" w:hAnsi="Times New Roman" w:cs="Times New Roman"/>
          <w:color w:val="000000" w:themeColor="text1"/>
          <w:sz w:val="28"/>
          <w:szCs w:val="28"/>
        </w:rPr>
        <w:t>conformación de</w:t>
      </w:r>
      <w:r w:rsidRPr="0012214F">
        <w:rPr>
          <w:rFonts w:ascii="Times New Roman" w:hAnsi="Times New Roman" w:cs="Times New Roman"/>
          <w:color w:val="000000" w:themeColor="text1"/>
          <w:sz w:val="28"/>
          <w:szCs w:val="28"/>
        </w:rPr>
        <w:t xml:space="preserve"> la comisión de conciliación</w:t>
      </w:r>
      <w:r w:rsidRPr="0012214F">
        <w:rPr>
          <w:rFonts w:ascii="Times New Roman" w:hAnsi="Times New Roman" w:cs="Times New Roman"/>
          <w:color w:val="000000" w:themeColor="text1"/>
          <w:sz w:val="28"/>
          <w:szCs w:val="28"/>
        </w:rPr>
        <w:t xml:space="preserve"> resultaba procedente</w:t>
      </w:r>
      <w:r w:rsidRPr="0012214F">
        <w:rPr>
          <w:rFonts w:ascii="Times New Roman" w:hAnsi="Times New Roman" w:cs="Times New Roman"/>
          <w:color w:val="000000" w:themeColor="text1"/>
          <w:sz w:val="28"/>
          <w:szCs w:val="28"/>
        </w:rPr>
        <w:t>. Esto, por cuanto</w:t>
      </w:r>
      <w:r w:rsidRPr="0012214F">
        <w:rPr>
          <w:rFonts w:ascii="Times New Roman" w:hAnsi="Times New Roman" w:cs="Times New Roman"/>
          <w:color w:val="000000" w:themeColor="text1"/>
          <w:sz w:val="28"/>
          <w:szCs w:val="28"/>
        </w:rPr>
        <w:t>, conforme al artículo 187 de la L</w:t>
      </w:r>
      <w:r w:rsidRPr="0012214F">
        <w:rPr>
          <w:rFonts w:ascii="Times New Roman" w:hAnsi="Times New Roman" w:cs="Times New Roman"/>
          <w:color w:val="000000" w:themeColor="text1"/>
          <w:sz w:val="28"/>
          <w:szCs w:val="28"/>
        </w:rPr>
        <w:t>OR</w:t>
      </w:r>
      <w:r w:rsidRPr="0012214F">
        <w:rPr>
          <w:rFonts w:ascii="Times New Roman" w:hAnsi="Times New Roman" w:cs="Times New Roman"/>
          <w:color w:val="000000" w:themeColor="text1"/>
          <w:sz w:val="28"/>
          <w:szCs w:val="28"/>
        </w:rPr>
        <w:t>C</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se trata</w:t>
      </w:r>
      <w:r w:rsidRPr="0012214F">
        <w:rPr>
          <w:rFonts w:ascii="Times New Roman" w:hAnsi="Times New Roman" w:cs="Times New Roman"/>
          <w:color w:val="000000" w:themeColor="text1"/>
          <w:sz w:val="28"/>
          <w:szCs w:val="28"/>
        </w:rPr>
        <w:t>ría</w:t>
      </w:r>
      <w:r w:rsidRPr="0012214F">
        <w:rPr>
          <w:rFonts w:ascii="Times New Roman" w:hAnsi="Times New Roman" w:cs="Times New Roman"/>
          <w:color w:val="000000" w:themeColor="text1"/>
          <w:sz w:val="28"/>
          <w:szCs w:val="28"/>
        </w:rPr>
        <w:t xml:space="preserve"> de una exigencia</w:t>
      </w:r>
      <w:r w:rsidRPr="0012214F">
        <w:rPr>
          <w:rFonts w:ascii="Times New Roman" w:hAnsi="Times New Roman" w:cs="Times New Roman"/>
          <w:i/>
          <w:iCs/>
          <w:color w:val="000000" w:themeColor="text1"/>
          <w:sz w:val="28"/>
          <w:szCs w:val="28"/>
        </w:rPr>
        <w:t xml:space="preserve"> </w:t>
      </w:r>
      <w:r w:rsidRPr="0012214F">
        <w:rPr>
          <w:rFonts w:ascii="Times New Roman" w:hAnsi="Times New Roman" w:cs="Times New Roman"/>
          <w:color w:val="000000" w:themeColor="text1"/>
          <w:sz w:val="28"/>
          <w:szCs w:val="28"/>
        </w:rPr>
        <w:t xml:space="preserve">a las mesas directivas </w:t>
      </w:r>
      <w:r w:rsidRPr="0012214F">
        <w:rPr>
          <w:rFonts w:ascii="Times New Roman" w:hAnsi="Times New Roman" w:cs="Times New Roman"/>
          <w:color w:val="000000" w:themeColor="text1"/>
          <w:sz w:val="28"/>
          <w:szCs w:val="28"/>
        </w:rPr>
        <w:t>para</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sz w:val="28"/>
          <w:szCs w:val="28"/>
        </w:rPr>
        <w:t xml:space="preserve">asegurar la representación de las bancadas en la </w:t>
      </w:r>
      <w:r w:rsidRPr="0012214F">
        <w:rPr>
          <w:rFonts w:ascii="Times New Roman" w:hAnsi="Times New Roman" w:cs="Times New Roman"/>
          <w:sz w:val="28"/>
          <w:szCs w:val="28"/>
        </w:rPr>
        <w:t>[composición]</w:t>
      </w:r>
      <w:r w:rsidRPr="0012214F">
        <w:rPr>
          <w:rFonts w:ascii="Times New Roman" w:hAnsi="Times New Roman" w:cs="Times New Roman"/>
          <w:sz w:val="28"/>
          <w:szCs w:val="28"/>
        </w:rPr>
        <w:t xml:space="preserve"> de tales comisiones faltando así dicha representatividad con la ausencia de algún miembro de los partidos de oposición en las mismas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sic)</w:t>
      </w:r>
      <w:r w:rsidRPr="0012214F">
        <w:rPr>
          <w:rFonts w:ascii="Times New Roman" w:hAnsi="Times New Roman" w:cs="Times New Roman"/>
          <w:sz w:val="28"/>
          <w:szCs w:val="28"/>
        </w:rPr>
        <w:t>».</w:t>
      </w:r>
    </w:p>
    <w:p w:rsidR="00F71930" w:rsidRPr="0012214F" w:rsidRDefault="0012214F" w:rsidP="00B3770B">
      <w:pPr>
        <w:pStyle w:val="Prrafodelista"/>
        <w:ind w:left="0"/>
        <w:rPr>
          <w:rFonts w:ascii="Times New Roman" w:hAnsi="Times New Roman" w:cs="Times New Roman"/>
          <w:sz w:val="28"/>
          <w:szCs w:val="28"/>
        </w:rPr>
      </w:pPr>
    </w:p>
    <w:p w:rsidR="00F71930" w:rsidRPr="0012214F" w:rsidRDefault="0012214F" w:rsidP="00B3770B">
      <w:pPr>
        <w:pStyle w:val="paragraph"/>
        <w:numPr>
          <w:ilvl w:val="1"/>
          <w:numId w:val="2"/>
        </w:numPr>
        <w:spacing w:before="0" w:beforeAutospacing="0" w:after="0" w:afterAutospacing="0"/>
        <w:ind w:left="0" w:hanging="11"/>
        <w:contextualSpacing/>
        <w:jc w:val="both"/>
        <w:textAlignment w:val="baseline"/>
        <w:rPr>
          <w:rFonts w:ascii="Times New Roman" w:hAnsi="Times New Roman" w:cs="Times New Roman"/>
          <w:b/>
          <w:bCs/>
          <w:sz w:val="28"/>
          <w:szCs w:val="28"/>
        </w:rPr>
      </w:pPr>
      <w:r w:rsidRPr="0012214F">
        <w:rPr>
          <w:rFonts w:ascii="Times New Roman" w:hAnsi="Times New Roman" w:cs="Times New Roman"/>
          <w:b/>
          <w:bCs/>
          <w:sz w:val="28"/>
          <w:szCs w:val="28"/>
        </w:rPr>
        <w:t xml:space="preserve">El Colectivo de Abogadas y Abogados </w:t>
      </w:r>
      <w:r w:rsidRPr="0012214F">
        <w:rPr>
          <w:rFonts w:ascii="Times New Roman" w:hAnsi="Times New Roman" w:cs="Times New Roman"/>
          <w:b/>
          <w:bCs/>
          <w:sz w:val="28"/>
          <w:szCs w:val="28"/>
        </w:rPr>
        <w:t>«</w:t>
      </w:r>
      <w:r w:rsidRPr="0012214F">
        <w:rPr>
          <w:rFonts w:ascii="Times New Roman" w:hAnsi="Times New Roman" w:cs="Times New Roman"/>
          <w:b/>
          <w:bCs/>
          <w:sz w:val="28"/>
          <w:szCs w:val="28"/>
        </w:rPr>
        <w:t>José Alvear Restrepo</w:t>
      </w:r>
      <w:r w:rsidRPr="0012214F">
        <w:rPr>
          <w:rFonts w:ascii="Times New Roman" w:hAnsi="Times New Roman" w:cs="Times New Roman"/>
          <w:b/>
          <w:bCs/>
          <w:sz w:val="28"/>
          <w:szCs w:val="28"/>
        </w:rPr>
        <w:t>»</w:t>
      </w:r>
      <w:r w:rsidRPr="0012214F">
        <w:rPr>
          <w:rStyle w:val="Refdenotaalpie"/>
          <w:rFonts w:ascii="Times New Roman" w:hAnsi="Times New Roman" w:cs="Times New Roman"/>
          <w:sz w:val="28"/>
          <w:szCs w:val="28"/>
        </w:rPr>
        <w:footnoteReference w:id="13"/>
      </w:r>
    </w:p>
    <w:p w:rsidR="00F71930" w:rsidRPr="0012214F" w:rsidRDefault="0012214F" w:rsidP="00B3770B">
      <w:pPr>
        <w:contextualSpacing/>
        <w:rPr>
          <w:rFonts w:ascii="Times New Roman" w:hAnsi="Times New Roman" w:cs="Times New Roman"/>
          <w:color w:val="000000" w:themeColor="text1"/>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color w:val="000000" w:themeColor="text1"/>
          <w:sz w:val="28"/>
          <w:szCs w:val="28"/>
        </w:rPr>
        <w:t>9.3.1</w:t>
      </w:r>
      <w:r w:rsidRPr="0012214F">
        <w:rPr>
          <w:rFonts w:ascii="Times New Roman" w:hAnsi="Times New Roman" w:cs="Times New Roman"/>
          <w:color w:val="000000" w:themeColor="text1"/>
          <w:sz w:val="28"/>
          <w:szCs w:val="28"/>
        </w:rPr>
        <w:tab/>
      </w:r>
      <w:r w:rsidRPr="0012214F">
        <w:rPr>
          <w:rFonts w:ascii="Times New Roman" w:hAnsi="Times New Roman" w:cs="Times New Roman"/>
          <w:color w:val="000000" w:themeColor="text1"/>
          <w:sz w:val="28"/>
          <w:szCs w:val="28"/>
        </w:rPr>
        <w:t>E</w:t>
      </w:r>
      <w:r w:rsidRPr="0012214F">
        <w:rPr>
          <w:rFonts w:ascii="Times New Roman" w:hAnsi="Times New Roman" w:cs="Times New Roman"/>
          <w:color w:val="000000" w:themeColor="text1"/>
          <w:sz w:val="28"/>
          <w:szCs w:val="28"/>
        </w:rPr>
        <w:t>l Colectivo solicitó que la Corte se declarara inhibida para pronunciarse de fondo</w:t>
      </w:r>
      <w:r w:rsidRPr="0012214F">
        <w:rPr>
          <w:rFonts w:ascii="Times New Roman" w:hAnsi="Times New Roman" w:cs="Times New Roman"/>
          <w:color w:val="000000" w:themeColor="text1"/>
          <w:sz w:val="28"/>
          <w:szCs w:val="28"/>
        </w:rPr>
        <w:t xml:space="preserve"> sobre el </w:t>
      </w:r>
      <w:r w:rsidRPr="0012214F">
        <w:rPr>
          <w:rFonts w:ascii="Times New Roman" w:hAnsi="Times New Roman" w:cs="Times New Roman"/>
          <w:b/>
          <w:bCs/>
          <w:color w:val="000000" w:themeColor="text1"/>
          <w:sz w:val="28"/>
          <w:szCs w:val="28"/>
        </w:rPr>
        <w:t xml:space="preserve">cargo </w:t>
      </w:r>
      <w:r w:rsidRPr="0012214F">
        <w:rPr>
          <w:rFonts w:ascii="Times New Roman" w:hAnsi="Times New Roman" w:cs="Times New Roman"/>
          <w:b/>
          <w:bCs/>
          <w:color w:val="000000" w:themeColor="text1"/>
          <w:sz w:val="28"/>
          <w:szCs w:val="28"/>
        </w:rPr>
        <w:t>p</w:t>
      </w:r>
      <w:r w:rsidRPr="0012214F">
        <w:rPr>
          <w:rFonts w:ascii="Times New Roman" w:hAnsi="Times New Roman" w:cs="Times New Roman"/>
          <w:b/>
          <w:bCs/>
          <w:color w:val="000000" w:themeColor="text1"/>
          <w:sz w:val="28"/>
          <w:szCs w:val="28"/>
        </w:rPr>
        <w:t>rimero</w:t>
      </w:r>
      <w:r w:rsidRPr="0012214F">
        <w:rPr>
          <w:rFonts w:ascii="Times New Roman" w:hAnsi="Times New Roman" w:cs="Times New Roman"/>
          <w:color w:val="000000" w:themeColor="text1"/>
          <w:sz w:val="28"/>
          <w:szCs w:val="28"/>
        </w:rPr>
        <w:t xml:space="preserve"> debido a que no se</w:t>
      </w:r>
      <w:r w:rsidRPr="0012214F">
        <w:rPr>
          <w:rFonts w:ascii="Times New Roman" w:hAnsi="Times New Roman" w:cs="Times New Roman"/>
          <w:color w:val="000000" w:themeColor="text1"/>
          <w:sz w:val="28"/>
          <w:szCs w:val="28"/>
        </w:rPr>
        <w:t xml:space="preserve"> habría</w:t>
      </w:r>
      <w:r w:rsidRPr="0012214F">
        <w:rPr>
          <w:rFonts w:ascii="Times New Roman" w:hAnsi="Times New Roman" w:cs="Times New Roman"/>
          <w:color w:val="000000" w:themeColor="text1"/>
          <w:sz w:val="28"/>
          <w:szCs w:val="28"/>
        </w:rPr>
        <w:t xml:space="preserve"> cumpli</w:t>
      </w:r>
      <w:r w:rsidRPr="0012214F">
        <w:rPr>
          <w:rFonts w:ascii="Times New Roman" w:hAnsi="Times New Roman" w:cs="Times New Roman"/>
          <w:color w:val="000000" w:themeColor="text1"/>
          <w:sz w:val="28"/>
          <w:szCs w:val="28"/>
        </w:rPr>
        <w:t>do</w:t>
      </w:r>
      <w:r w:rsidRPr="0012214F">
        <w:rPr>
          <w:rFonts w:ascii="Times New Roman" w:hAnsi="Times New Roman" w:cs="Times New Roman"/>
          <w:color w:val="000000" w:themeColor="text1"/>
          <w:sz w:val="28"/>
          <w:szCs w:val="28"/>
        </w:rPr>
        <w:t xml:space="preserve"> con los requisitos de pertinencia y suficiencia. Lo anterior</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toda vez</w:t>
      </w:r>
      <w:r w:rsidRPr="0012214F">
        <w:rPr>
          <w:rFonts w:ascii="Times New Roman" w:hAnsi="Times New Roman" w:cs="Times New Roman"/>
          <w:color w:val="000000" w:themeColor="text1"/>
          <w:sz w:val="28"/>
          <w:szCs w:val="28"/>
        </w:rPr>
        <w:t>, en su opinión,</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la demanda</w:t>
      </w:r>
      <w:r w:rsidRPr="0012214F">
        <w:rPr>
          <w:rFonts w:ascii="Times New Roman" w:hAnsi="Times New Roman" w:cs="Times New Roman"/>
          <w:color w:val="000000" w:themeColor="text1"/>
          <w:sz w:val="28"/>
          <w:szCs w:val="28"/>
        </w:rPr>
        <w:t xml:space="preserve"> no</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 xml:space="preserve">habría </w:t>
      </w:r>
      <w:r w:rsidRPr="0012214F">
        <w:rPr>
          <w:rFonts w:ascii="Times New Roman" w:hAnsi="Times New Roman" w:cs="Times New Roman"/>
          <w:color w:val="000000" w:themeColor="text1"/>
          <w:sz w:val="28"/>
          <w:szCs w:val="28"/>
        </w:rPr>
        <w:t>precis</w:t>
      </w:r>
      <w:r w:rsidRPr="0012214F">
        <w:rPr>
          <w:rFonts w:ascii="Times New Roman" w:hAnsi="Times New Roman" w:cs="Times New Roman"/>
          <w:color w:val="000000" w:themeColor="text1"/>
          <w:sz w:val="28"/>
          <w:szCs w:val="28"/>
        </w:rPr>
        <w:t xml:space="preserve">ado </w:t>
      </w:r>
      <w:r w:rsidRPr="0012214F">
        <w:rPr>
          <w:rFonts w:ascii="Times New Roman" w:hAnsi="Times New Roman" w:cs="Times New Roman"/>
          <w:color w:val="000000" w:themeColor="text1"/>
          <w:sz w:val="28"/>
          <w:szCs w:val="28"/>
        </w:rPr>
        <w:t xml:space="preserve">que las solicitudes sobre la votación </w:t>
      </w:r>
      <w:r w:rsidRPr="0012214F">
        <w:rPr>
          <w:rFonts w:ascii="Times New Roman" w:hAnsi="Times New Roman" w:cs="Times New Roman"/>
          <w:color w:val="000000" w:themeColor="text1"/>
          <w:sz w:val="28"/>
          <w:szCs w:val="28"/>
        </w:rPr>
        <w:t>separada</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de</w:t>
      </w:r>
      <w:r w:rsidRPr="0012214F">
        <w:rPr>
          <w:rFonts w:ascii="Times New Roman" w:hAnsi="Times New Roman" w:cs="Times New Roman"/>
          <w:color w:val="000000" w:themeColor="text1"/>
          <w:sz w:val="28"/>
          <w:szCs w:val="28"/>
        </w:rPr>
        <w:t xml:space="preserve"> cada uno de los artículos</w:t>
      </w:r>
      <w:r w:rsidRPr="0012214F">
        <w:rPr>
          <w:rFonts w:ascii="Times New Roman" w:hAnsi="Times New Roman" w:cs="Times New Roman"/>
          <w:color w:val="000000" w:themeColor="text1"/>
          <w:sz w:val="28"/>
          <w:szCs w:val="28"/>
        </w:rPr>
        <w:t xml:space="preserve"> del proyecto</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hubieran sido</w:t>
      </w:r>
      <w:r w:rsidRPr="0012214F">
        <w:rPr>
          <w:rFonts w:ascii="Times New Roman" w:hAnsi="Times New Roman" w:cs="Times New Roman"/>
          <w:color w:val="000000" w:themeColor="text1"/>
          <w:sz w:val="28"/>
          <w:szCs w:val="28"/>
        </w:rPr>
        <w:t xml:space="preserve"> sometida</w:t>
      </w:r>
      <w:r w:rsidRPr="0012214F">
        <w:rPr>
          <w:rFonts w:ascii="Times New Roman" w:hAnsi="Times New Roman" w:cs="Times New Roman"/>
          <w:color w:val="000000" w:themeColor="text1"/>
          <w:sz w:val="28"/>
          <w:szCs w:val="28"/>
        </w:rPr>
        <w:t>s</w:t>
      </w:r>
      <w:r w:rsidRPr="0012214F">
        <w:rPr>
          <w:rFonts w:ascii="Times New Roman" w:hAnsi="Times New Roman" w:cs="Times New Roman"/>
          <w:color w:val="000000" w:themeColor="text1"/>
          <w:sz w:val="28"/>
          <w:szCs w:val="28"/>
        </w:rPr>
        <w:t xml:space="preserve"> a votación por parte de la </w:t>
      </w:r>
      <w:r w:rsidRPr="0012214F">
        <w:rPr>
          <w:rFonts w:ascii="Times New Roman" w:hAnsi="Times New Roman" w:cs="Times New Roman"/>
          <w:color w:val="000000" w:themeColor="text1"/>
          <w:sz w:val="28"/>
          <w:szCs w:val="28"/>
        </w:rPr>
        <w:t>m</w:t>
      </w:r>
      <w:r w:rsidRPr="0012214F">
        <w:rPr>
          <w:rFonts w:ascii="Times New Roman" w:hAnsi="Times New Roman" w:cs="Times New Roman"/>
          <w:color w:val="000000" w:themeColor="text1"/>
          <w:sz w:val="28"/>
          <w:szCs w:val="28"/>
        </w:rPr>
        <w:t xml:space="preserve">esa </w:t>
      </w:r>
      <w:r w:rsidRPr="0012214F">
        <w:rPr>
          <w:rFonts w:ascii="Times New Roman" w:hAnsi="Times New Roman" w:cs="Times New Roman"/>
          <w:color w:val="000000" w:themeColor="text1"/>
          <w:sz w:val="28"/>
          <w:szCs w:val="28"/>
        </w:rPr>
        <w:t>d</w:t>
      </w:r>
      <w:r w:rsidRPr="0012214F">
        <w:rPr>
          <w:rFonts w:ascii="Times New Roman" w:hAnsi="Times New Roman" w:cs="Times New Roman"/>
          <w:color w:val="000000" w:themeColor="text1"/>
          <w:sz w:val="28"/>
          <w:szCs w:val="28"/>
        </w:rPr>
        <w:t>irectiva de la Cámara de Representantes</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sino que, por el contrario, habrían sido</w:t>
      </w:r>
      <w:r w:rsidRPr="0012214F">
        <w:rPr>
          <w:rFonts w:ascii="Times New Roman" w:hAnsi="Times New Roman" w:cs="Times New Roman"/>
          <w:color w:val="000000" w:themeColor="text1"/>
          <w:sz w:val="28"/>
          <w:szCs w:val="28"/>
        </w:rPr>
        <w:t xml:space="preserve"> negadas por la</w:t>
      </w:r>
      <w:r w:rsidRPr="0012214F">
        <w:rPr>
          <w:rFonts w:ascii="Times New Roman" w:hAnsi="Times New Roman" w:cs="Times New Roman"/>
          <w:color w:val="000000" w:themeColor="text1"/>
          <w:sz w:val="28"/>
          <w:szCs w:val="28"/>
        </w:rPr>
        <w:t xml:space="preserve"> respectiva</w:t>
      </w:r>
      <w:r w:rsidRPr="0012214F">
        <w:rPr>
          <w:rFonts w:ascii="Times New Roman" w:hAnsi="Times New Roman" w:cs="Times New Roman"/>
          <w:color w:val="000000" w:themeColor="text1"/>
          <w:sz w:val="28"/>
          <w:szCs w:val="28"/>
        </w:rPr>
        <w:t xml:space="preserve"> plenaria</w:t>
      </w:r>
      <w:r w:rsidRPr="0012214F">
        <w:rPr>
          <w:rFonts w:ascii="Times New Roman" w:hAnsi="Times New Roman" w:cs="Times New Roman"/>
          <w:color w:val="000000" w:themeColor="text1"/>
          <w:sz w:val="28"/>
          <w:szCs w:val="28"/>
        </w:rPr>
        <w:t>. A esto añadió que la demanda</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tampoco «</w:t>
      </w:r>
      <w:r w:rsidRPr="0012214F">
        <w:rPr>
          <w:rFonts w:ascii="Times New Roman" w:hAnsi="Times New Roman" w:cs="Times New Roman"/>
          <w:color w:val="000000" w:themeColor="text1"/>
          <w:sz w:val="28"/>
          <w:szCs w:val="28"/>
        </w:rPr>
        <w:t>[habría precisado]</w:t>
      </w:r>
      <w:r w:rsidRPr="0012214F">
        <w:rPr>
          <w:rFonts w:ascii="Times New Roman" w:hAnsi="Times New Roman" w:cs="Times New Roman"/>
          <w:sz w:val="28"/>
          <w:szCs w:val="28"/>
        </w:rPr>
        <w:t xml:space="preserve"> cuáles disposiciones constitucionales </w:t>
      </w:r>
      <w:r w:rsidRPr="0012214F">
        <w:rPr>
          <w:rFonts w:ascii="Times New Roman" w:hAnsi="Times New Roman" w:cs="Times New Roman"/>
          <w:sz w:val="28"/>
          <w:szCs w:val="28"/>
        </w:rPr>
        <w:t xml:space="preserve">[habrían </w:t>
      </w:r>
      <w:r w:rsidRPr="0012214F">
        <w:rPr>
          <w:rFonts w:ascii="Times New Roman" w:hAnsi="Times New Roman" w:cs="Times New Roman"/>
          <w:sz w:val="28"/>
          <w:szCs w:val="28"/>
        </w:rPr>
        <w:t>adolecido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de </w:t>
      </w:r>
      <w:r w:rsidRPr="0012214F">
        <w:rPr>
          <w:rFonts w:ascii="Times New Roman" w:hAnsi="Times New Roman" w:cs="Times New Roman"/>
          <w:sz w:val="28"/>
          <w:szCs w:val="28"/>
        </w:rPr>
        <w:t>[dicho]</w:t>
      </w:r>
      <w:r w:rsidRPr="0012214F">
        <w:rPr>
          <w:rFonts w:ascii="Times New Roman" w:hAnsi="Times New Roman" w:cs="Times New Roman"/>
          <w:sz w:val="28"/>
          <w:szCs w:val="28"/>
        </w:rPr>
        <w:t xml:space="preserve"> vicio</w:t>
      </w:r>
      <w:r w:rsidRPr="0012214F">
        <w:rPr>
          <w:rFonts w:ascii="Times New Roman" w:hAnsi="Times New Roman" w:cs="Times New Roman"/>
          <w:sz w:val="28"/>
          <w:szCs w:val="28"/>
        </w:rPr>
        <w:t xml:space="preserve"> (sic)</w:t>
      </w:r>
      <w:r w:rsidRPr="0012214F">
        <w:rPr>
          <w:rFonts w:ascii="Times New Roman" w:hAnsi="Times New Roman" w:cs="Times New Roman"/>
          <w:sz w:val="28"/>
          <w:szCs w:val="28"/>
        </w:rPr>
        <w:t xml:space="preserve">». Sobre este punto, el Colectivo indicó que la jurisprudencia </w:t>
      </w:r>
      <w:r w:rsidRPr="0012214F">
        <w:rPr>
          <w:rFonts w:ascii="Times New Roman" w:hAnsi="Times New Roman" w:cs="Times New Roman"/>
          <w:sz w:val="28"/>
          <w:szCs w:val="28"/>
        </w:rPr>
        <w:t>c</w:t>
      </w:r>
      <w:r w:rsidRPr="0012214F">
        <w:rPr>
          <w:rFonts w:ascii="Times New Roman" w:hAnsi="Times New Roman" w:cs="Times New Roman"/>
          <w:sz w:val="28"/>
          <w:szCs w:val="28"/>
        </w:rPr>
        <w:t>onstitucional</w:t>
      </w:r>
      <w:r w:rsidRPr="0012214F">
        <w:rPr>
          <w:rFonts w:ascii="Times New Roman" w:hAnsi="Times New Roman" w:cs="Times New Roman"/>
          <w:sz w:val="28"/>
          <w:szCs w:val="28"/>
        </w:rPr>
        <w:t xml:space="preserve"> ha reiterado </w:t>
      </w:r>
      <w:r w:rsidRPr="0012214F">
        <w:rPr>
          <w:rFonts w:ascii="Times New Roman" w:hAnsi="Times New Roman" w:cs="Times New Roman"/>
          <w:color w:val="000000" w:themeColor="text1"/>
          <w:sz w:val="28"/>
          <w:szCs w:val="28"/>
        </w:rPr>
        <w:t>«que</w:t>
      </w:r>
      <w:r w:rsidRPr="0012214F">
        <w:rPr>
          <w:rFonts w:ascii="Times New Roman" w:hAnsi="Times New Roman" w:cs="Times New Roman"/>
          <w:sz w:val="28"/>
          <w:szCs w:val="28"/>
        </w:rPr>
        <w:t xml:space="preserve"> solo pueden ser calificados como inconstitucionales los cargos por vulneración de la </w:t>
      </w:r>
      <w:r w:rsidRPr="0012214F">
        <w:rPr>
          <w:rFonts w:ascii="Times New Roman" w:hAnsi="Times New Roman" w:cs="Times New Roman"/>
          <w:sz w:val="28"/>
          <w:szCs w:val="28"/>
        </w:rPr>
        <w:t>[LORC]</w:t>
      </w:r>
      <w:r w:rsidRPr="0012214F">
        <w:rPr>
          <w:rFonts w:ascii="Times New Roman" w:hAnsi="Times New Roman" w:cs="Times New Roman"/>
          <w:sz w:val="28"/>
          <w:szCs w:val="28"/>
        </w:rPr>
        <w:t xml:space="preserve"> que impliquen también violaciones a la Constitución Política». </w:t>
      </w:r>
      <w:r w:rsidRPr="0012214F">
        <w:rPr>
          <w:rFonts w:ascii="Times New Roman" w:hAnsi="Times New Roman" w:cs="Times New Roman"/>
          <w:sz w:val="28"/>
          <w:szCs w:val="28"/>
        </w:rPr>
        <w:t xml:space="preserve">Y </w:t>
      </w:r>
      <w:r w:rsidRPr="0012214F">
        <w:rPr>
          <w:rFonts w:ascii="Times New Roman" w:hAnsi="Times New Roman" w:cs="Times New Roman"/>
          <w:sz w:val="28"/>
          <w:szCs w:val="28"/>
        </w:rPr>
        <w:t>prosiguió indicando</w:t>
      </w:r>
      <w:r w:rsidRPr="0012214F">
        <w:rPr>
          <w:rFonts w:ascii="Times New Roman" w:hAnsi="Times New Roman" w:cs="Times New Roman"/>
          <w:sz w:val="28"/>
          <w:szCs w:val="28"/>
        </w:rPr>
        <w:t xml:space="preserve"> que los artículos 157 y 158 de la </w:t>
      </w:r>
      <w:r w:rsidRPr="0012214F">
        <w:rPr>
          <w:rFonts w:ascii="Times New Roman" w:hAnsi="Times New Roman" w:cs="Times New Roman"/>
          <w:sz w:val="28"/>
          <w:szCs w:val="28"/>
        </w:rPr>
        <w:t>LORC</w:t>
      </w:r>
      <w:r w:rsidRPr="0012214F">
        <w:rPr>
          <w:rFonts w:ascii="Times New Roman" w:hAnsi="Times New Roman" w:cs="Times New Roman"/>
          <w:sz w:val="28"/>
          <w:szCs w:val="28"/>
        </w:rPr>
        <w:t xml:space="preserve"> no desarrollan nada de</w:t>
      </w:r>
      <w:r w:rsidRPr="0012214F">
        <w:rPr>
          <w:rFonts w:ascii="Times New Roman" w:hAnsi="Times New Roman" w:cs="Times New Roman"/>
          <w:sz w:val="28"/>
          <w:szCs w:val="28"/>
        </w:rPr>
        <w:t xml:space="preserve"> aquello a</w:t>
      </w:r>
      <w:r w:rsidRPr="0012214F">
        <w:rPr>
          <w:rFonts w:ascii="Times New Roman" w:hAnsi="Times New Roman" w:cs="Times New Roman"/>
          <w:sz w:val="28"/>
          <w:szCs w:val="28"/>
        </w:rPr>
        <w:t xml:space="preserve"> lo que </w:t>
      </w:r>
      <w:r w:rsidRPr="0012214F">
        <w:rPr>
          <w:rFonts w:ascii="Times New Roman" w:hAnsi="Times New Roman" w:cs="Times New Roman"/>
          <w:sz w:val="28"/>
          <w:szCs w:val="28"/>
        </w:rPr>
        <w:t xml:space="preserve">se </w:t>
      </w:r>
      <w:r w:rsidRPr="0012214F">
        <w:rPr>
          <w:rFonts w:ascii="Times New Roman" w:hAnsi="Times New Roman" w:cs="Times New Roman"/>
          <w:sz w:val="28"/>
          <w:szCs w:val="28"/>
        </w:rPr>
        <w:t xml:space="preserve">refirió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la demanda</w:t>
      </w:r>
      <w:r w:rsidRPr="0012214F">
        <w:rPr>
          <w:rFonts w:ascii="Times New Roman" w:hAnsi="Times New Roman" w:cs="Times New Roman"/>
          <w:sz w:val="28"/>
          <w:szCs w:val="28"/>
        </w:rPr>
        <w:t xml:space="preserve">; esto es, que dichos artículos </w:t>
      </w:r>
      <w:r w:rsidRPr="0012214F">
        <w:rPr>
          <w:rFonts w:ascii="Times New Roman" w:hAnsi="Times New Roman" w:cs="Times New Roman"/>
          <w:sz w:val="28"/>
          <w:szCs w:val="28"/>
        </w:rPr>
        <w:t>no vers</w:t>
      </w:r>
      <w:r w:rsidRPr="0012214F">
        <w:rPr>
          <w:rFonts w:ascii="Times New Roman" w:hAnsi="Times New Roman" w:cs="Times New Roman"/>
          <w:sz w:val="28"/>
          <w:szCs w:val="28"/>
        </w:rPr>
        <w:t>ar</w:t>
      </w:r>
      <w:r w:rsidRPr="0012214F">
        <w:rPr>
          <w:rFonts w:ascii="Times New Roman" w:hAnsi="Times New Roman" w:cs="Times New Roman"/>
          <w:sz w:val="28"/>
          <w:szCs w:val="28"/>
        </w:rPr>
        <w:t>ían</w:t>
      </w:r>
      <w:r w:rsidRPr="0012214F">
        <w:rPr>
          <w:rFonts w:ascii="Times New Roman" w:hAnsi="Times New Roman" w:cs="Times New Roman"/>
          <w:sz w:val="28"/>
          <w:szCs w:val="28"/>
        </w:rPr>
        <w:t xml:space="preserve"> sobre la votación del </w:t>
      </w:r>
      <w:r w:rsidRPr="0012214F">
        <w:rPr>
          <w:rFonts w:ascii="Times New Roman" w:hAnsi="Times New Roman" w:cs="Times New Roman"/>
          <w:sz w:val="28"/>
          <w:szCs w:val="28"/>
        </w:rPr>
        <w:t>articulado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os</w:t>
      </w:r>
      <w:r w:rsidRPr="0012214F">
        <w:rPr>
          <w:rFonts w:ascii="Times New Roman" w:hAnsi="Times New Roman" w:cs="Times New Roman"/>
          <w:sz w:val="28"/>
          <w:szCs w:val="28"/>
        </w:rPr>
        <w:t xml:space="preserve"> proyecto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de ley. </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9.3.2</w:t>
      </w:r>
      <w:r w:rsidRPr="0012214F">
        <w:rPr>
          <w:rFonts w:ascii="Times New Roman" w:hAnsi="Times New Roman" w:cs="Times New Roman"/>
          <w:sz w:val="28"/>
          <w:szCs w:val="28"/>
        </w:rPr>
        <w:tab/>
      </w:r>
      <w:r w:rsidRPr="0012214F">
        <w:rPr>
          <w:rFonts w:ascii="Times New Roman" w:hAnsi="Times New Roman" w:cs="Times New Roman"/>
          <w:sz w:val="28"/>
          <w:szCs w:val="28"/>
        </w:rPr>
        <w:t>Señaló</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además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que la jurisprudencia de la Corte, </w:t>
      </w:r>
      <w:r w:rsidRPr="0012214F">
        <w:rPr>
          <w:rFonts w:ascii="Times New Roman" w:hAnsi="Times New Roman" w:cs="Times New Roman"/>
          <w:sz w:val="28"/>
          <w:szCs w:val="28"/>
        </w:rPr>
        <w:t>especialmente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 xml:space="preserve">las </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entencias C-044 de 2015, C-155 de 1998 y C-880 de 2003, ha mencionado que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la decisión de las mesas directivas en el sentido de no acoger l</w:t>
      </w:r>
      <w:r w:rsidRPr="0012214F">
        <w:rPr>
          <w:rFonts w:ascii="Times New Roman" w:hAnsi="Times New Roman" w:cs="Times New Roman"/>
          <w:sz w:val="28"/>
          <w:szCs w:val="28"/>
        </w:rPr>
        <w:t xml:space="preserve">a solicitud de votación por partes del contenido de un proyecto, formulada por alguno de los congresistas o demás sujetos habilitados para proponerla, no constituye, en sí misma, una irregularidad susceptible de viciar el trámite del proyecto en cuestión, </w:t>
      </w:r>
      <w:r w:rsidRPr="0012214F">
        <w:rPr>
          <w:rFonts w:ascii="Times New Roman" w:hAnsi="Times New Roman" w:cs="Times New Roman"/>
          <w:sz w:val="28"/>
          <w:szCs w:val="28"/>
        </w:rPr>
        <w:t>toda vez que el artículo 134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w:t>
      </w:r>
      <w:r w:rsidRPr="0012214F">
        <w:rPr>
          <w:rFonts w:ascii="Times New Roman" w:hAnsi="Times New Roman" w:cs="Times New Roman"/>
          <w:sz w:val="28"/>
          <w:szCs w:val="28"/>
        </w:rPr>
        <w:t>LORC</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les confiere discrecionalidad para adoptar una decisión definitiva al respecto». </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9.3.3</w:t>
      </w:r>
      <w:r w:rsidRPr="0012214F">
        <w:rPr>
          <w:rFonts w:ascii="Times New Roman" w:hAnsi="Times New Roman" w:cs="Times New Roman"/>
          <w:sz w:val="28"/>
          <w:szCs w:val="28"/>
        </w:rPr>
        <w:tab/>
      </w:r>
      <w:r w:rsidRPr="0012214F">
        <w:rPr>
          <w:rFonts w:ascii="Times New Roman" w:hAnsi="Times New Roman" w:cs="Times New Roman"/>
          <w:sz w:val="28"/>
          <w:szCs w:val="28"/>
        </w:rPr>
        <w:t>En el mismo sentido, el Colectivo precisó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todo cas</w:t>
      </w:r>
      <w:r w:rsidRPr="0012214F">
        <w:rPr>
          <w:rFonts w:ascii="Times New Roman" w:hAnsi="Times New Roman" w:cs="Times New Roman"/>
          <w:sz w:val="28"/>
          <w:szCs w:val="28"/>
        </w:rPr>
        <w:t>o,</w:t>
      </w:r>
      <w:r w:rsidRPr="0012214F">
        <w:rPr>
          <w:rFonts w:ascii="Times New Roman" w:hAnsi="Times New Roman" w:cs="Times New Roman"/>
          <w:sz w:val="28"/>
          <w:szCs w:val="28"/>
        </w:rPr>
        <w:t xml:space="preserve"> la votación no fue en bloque y que precisamente </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por la </w:t>
      </w:r>
      <w:r w:rsidRPr="0012214F">
        <w:rPr>
          <w:rFonts w:ascii="Times New Roman" w:hAnsi="Times New Roman" w:cs="Times New Roman"/>
          <w:sz w:val="28"/>
          <w:szCs w:val="28"/>
        </w:rPr>
        <w:t>complejidad de la discusión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las </w:t>
      </w:r>
      <w:r w:rsidRPr="0012214F">
        <w:rPr>
          <w:rFonts w:ascii="Times New Roman" w:hAnsi="Times New Roman" w:cs="Times New Roman"/>
          <w:sz w:val="28"/>
          <w:szCs w:val="28"/>
        </w:rPr>
        <w:t>m</w:t>
      </w:r>
      <w:r w:rsidRPr="0012214F">
        <w:rPr>
          <w:rFonts w:ascii="Times New Roman" w:hAnsi="Times New Roman" w:cs="Times New Roman"/>
          <w:sz w:val="28"/>
          <w:szCs w:val="28"/>
        </w:rPr>
        <w:t xml:space="preserve">esas </w:t>
      </w:r>
      <w:r w:rsidRPr="0012214F">
        <w:rPr>
          <w:rFonts w:ascii="Times New Roman" w:hAnsi="Times New Roman" w:cs="Times New Roman"/>
          <w:sz w:val="28"/>
          <w:szCs w:val="28"/>
        </w:rPr>
        <w:t>d</w:t>
      </w:r>
      <w:r w:rsidRPr="0012214F">
        <w:rPr>
          <w:rFonts w:ascii="Times New Roman" w:hAnsi="Times New Roman" w:cs="Times New Roman"/>
          <w:sz w:val="28"/>
          <w:szCs w:val="28"/>
        </w:rPr>
        <w:t>irectivas</w:t>
      </w:r>
      <w:r w:rsidRPr="0012214F">
        <w:rPr>
          <w:rFonts w:ascii="Times New Roman" w:hAnsi="Times New Roman" w:cs="Times New Roman"/>
          <w:sz w:val="28"/>
          <w:szCs w:val="28"/>
        </w:rPr>
        <w:t xml:space="preserve"> del Legislativo</w:t>
      </w:r>
      <w:r w:rsidRPr="0012214F">
        <w:rPr>
          <w:rFonts w:ascii="Times New Roman" w:hAnsi="Times New Roman" w:cs="Times New Roman"/>
          <w:sz w:val="28"/>
          <w:szCs w:val="28"/>
        </w:rPr>
        <w:t xml:space="preserve"> decidieron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agrupar artículos teniendo en cuenta la existencia y la naturaleza de las proposiciones»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lo </w:t>
      </w:r>
      <w:r w:rsidRPr="0012214F">
        <w:rPr>
          <w:rFonts w:ascii="Times New Roman" w:hAnsi="Times New Roman" w:cs="Times New Roman"/>
          <w:sz w:val="28"/>
          <w:szCs w:val="28"/>
        </w:rPr>
        <w:t>que</w:t>
      </w:r>
      <w:r w:rsidRPr="0012214F">
        <w:rPr>
          <w:rFonts w:ascii="Times New Roman" w:hAnsi="Times New Roman" w:cs="Times New Roman"/>
          <w:sz w:val="28"/>
          <w:szCs w:val="28"/>
        </w:rPr>
        <w:t xml:space="preserve"> implicó que varios artículos fueran votados individualmente y que de los bloques </w:t>
      </w:r>
      <w:r w:rsidRPr="0012214F">
        <w:rPr>
          <w:rFonts w:ascii="Times New Roman" w:hAnsi="Times New Roman" w:cs="Times New Roman"/>
          <w:sz w:val="28"/>
          <w:szCs w:val="28"/>
        </w:rPr>
        <w:t>temáticos también se extrajeran artículos individuales para su discusión y votación, por solicitud de los congresistas. En suma, el Colectivo indicó que el actor no</w:t>
      </w:r>
      <w:r w:rsidRPr="0012214F">
        <w:rPr>
          <w:rFonts w:ascii="Times New Roman" w:hAnsi="Times New Roman" w:cs="Times New Roman"/>
          <w:sz w:val="28"/>
          <w:szCs w:val="28"/>
        </w:rPr>
        <w:t xml:space="preserve"> habría demostrado</w:t>
      </w:r>
      <w:r w:rsidRPr="0012214F">
        <w:rPr>
          <w:rFonts w:ascii="Times New Roman" w:hAnsi="Times New Roman" w:cs="Times New Roman"/>
          <w:sz w:val="28"/>
          <w:szCs w:val="28"/>
        </w:rPr>
        <w:t xml:space="preserve"> por qué </w:t>
      </w:r>
      <w:r w:rsidRPr="0012214F">
        <w:rPr>
          <w:rFonts w:ascii="Times New Roman" w:hAnsi="Times New Roman" w:cs="Times New Roman"/>
          <w:sz w:val="28"/>
          <w:szCs w:val="28"/>
        </w:rPr>
        <w:t>sería</w:t>
      </w:r>
      <w:r w:rsidRPr="0012214F">
        <w:rPr>
          <w:rFonts w:ascii="Times New Roman" w:hAnsi="Times New Roman" w:cs="Times New Roman"/>
          <w:sz w:val="28"/>
          <w:szCs w:val="28"/>
        </w:rPr>
        <w:t xml:space="preserve"> necesaria la discusión y votación del proyecto de forma ind</w:t>
      </w:r>
      <w:r w:rsidRPr="0012214F">
        <w:rPr>
          <w:rFonts w:ascii="Times New Roman" w:hAnsi="Times New Roman" w:cs="Times New Roman"/>
          <w:sz w:val="28"/>
          <w:szCs w:val="28"/>
        </w:rPr>
        <w:t>ividual</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artículo por artículo, cuando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incluso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el mismo actor </w:t>
      </w:r>
      <w:r w:rsidRPr="0012214F">
        <w:rPr>
          <w:rFonts w:ascii="Times New Roman" w:hAnsi="Times New Roman" w:cs="Times New Roman"/>
          <w:sz w:val="28"/>
          <w:szCs w:val="28"/>
        </w:rPr>
        <w:t>habría reconocido</w:t>
      </w:r>
      <w:r w:rsidRPr="0012214F">
        <w:rPr>
          <w:rFonts w:ascii="Times New Roman" w:hAnsi="Times New Roman" w:cs="Times New Roman"/>
          <w:sz w:val="28"/>
          <w:szCs w:val="28"/>
        </w:rPr>
        <w:t xml:space="preserve"> sentirse </w:t>
      </w:r>
      <w:r w:rsidRPr="0012214F">
        <w:rPr>
          <w:rFonts w:ascii="Times New Roman" w:hAnsi="Times New Roman" w:cs="Times New Roman"/>
          <w:i/>
          <w:iCs/>
          <w:sz w:val="28"/>
          <w:szCs w:val="28"/>
        </w:rPr>
        <w:t xml:space="preserve">incluido </w:t>
      </w:r>
      <w:r w:rsidRPr="0012214F">
        <w:rPr>
          <w:rFonts w:ascii="Times New Roman" w:hAnsi="Times New Roman" w:cs="Times New Roman"/>
          <w:sz w:val="28"/>
          <w:szCs w:val="28"/>
        </w:rPr>
        <w:t xml:space="preserve">en la discusión </w:t>
      </w:r>
      <w:r w:rsidRPr="0012214F">
        <w:rPr>
          <w:rFonts w:ascii="Times New Roman" w:hAnsi="Times New Roman" w:cs="Times New Roman"/>
          <w:sz w:val="28"/>
          <w:szCs w:val="28"/>
        </w:rPr>
        <w:t>y</w:t>
      </w:r>
      <w:r w:rsidRPr="0012214F">
        <w:rPr>
          <w:rFonts w:ascii="Times New Roman" w:hAnsi="Times New Roman" w:cs="Times New Roman"/>
          <w:sz w:val="28"/>
          <w:szCs w:val="28"/>
        </w:rPr>
        <w:t xml:space="preserv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de haber logrado “armonizar” algunos artículos producto de sus proposiciones o de la defensa de los intereses que llevaron a cabo».</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9.3.4</w:t>
      </w:r>
      <w:r w:rsidRPr="0012214F">
        <w:rPr>
          <w:rFonts w:ascii="Times New Roman" w:hAnsi="Times New Roman" w:cs="Times New Roman"/>
          <w:b/>
          <w:bCs/>
          <w:sz w:val="28"/>
          <w:szCs w:val="28"/>
        </w:rPr>
        <w:tab/>
      </w:r>
      <w:r w:rsidRPr="0012214F">
        <w:rPr>
          <w:rFonts w:ascii="Times New Roman" w:hAnsi="Times New Roman" w:cs="Times New Roman"/>
          <w:sz w:val="28"/>
          <w:szCs w:val="28"/>
        </w:rPr>
        <w:t xml:space="preserve">Frente al </w:t>
      </w:r>
      <w:r w:rsidRPr="0012214F">
        <w:rPr>
          <w:rFonts w:ascii="Times New Roman" w:hAnsi="Times New Roman" w:cs="Times New Roman"/>
          <w:b/>
          <w:bCs/>
          <w:sz w:val="28"/>
          <w:szCs w:val="28"/>
        </w:rPr>
        <w:t xml:space="preserve">cargo </w:t>
      </w:r>
      <w:r w:rsidRPr="0012214F">
        <w:rPr>
          <w:rFonts w:ascii="Times New Roman" w:hAnsi="Times New Roman" w:cs="Times New Roman"/>
          <w:b/>
          <w:bCs/>
          <w:sz w:val="28"/>
          <w:szCs w:val="28"/>
        </w:rPr>
        <w:t>s</w:t>
      </w:r>
      <w:r w:rsidRPr="0012214F">
        <w:rPr>
          <w:rFonts w:ascii="Times New Roman" w:hAnsi="Times New Roman" w:cs="Times New Roman"/>
          <w:b/>
          <w:bCs/>
          <w:sz w:val="28"/>
          <w:szCs w:val="28"/>
        </w:rPr>
        <w:t>egundo</w:t>
      </w:r>
      <w:r w:rsidRPr="0012214F">
        <w:rPr>
          <w:rFonts w:ascii="Times New Roman" w:hAnsi="Times New Roman" w:cs="Times New Roman"/>
          <w:sz w:val="28"/>
          <w:szCs w:val="28"/>
        </w:rPr>
        <w:t xml:space="preserve">, sobre la necesidad de contar con un plazo razonable para estudiar el proyecto, el Colectivo identificó dos problemas jurídicos a resolver: </w:t>
      </w:r>
      <w:r w:rsidRPr="0012214F">
        <w:rPr>
          <w:rFonts w:ascii="Times New Roman" w:hAnsi="Times New Roman" w:cs="Times New Roman"/>
          <w:sz w:val="28"/>
          <w:szCs w:val="28"/>
        </w:rPr>
        <w:t xml:space="preserve">(i) </w:t>
      </w:r>
      <w:r w:rsidRPr="0012214F">
        <w:rPr>
          <w:rFonts w:ascii="Times New Roman" w:hAnsi="Times New Roman" w:cs="Times New Roman"/>
          <w:sz w:val="28"/>
          <w:szCs w:val="28"/>
        </w:rPr>
        <w:t>uno</w:t>
      </w:r>
      <w:r w:rsidRPr="0012214F">
        <w:rPr>
          <w:rFonts w:ascii="Times New Roman" w:hAnsi="Times New Roman" w:cs="Times New Roman"/>
          <w:sz w:val="28"/>
          <w:szCs w:val="28"/>
        </w:rPr>
        <w:t xml:space="preserve"> sobre el desconocimiento del principio de publicidad en el curso del primer de</w:t>
      </w:r>
      <w:r w:rsidRPr="0012214F">
        <w:rPr>
          <w:rFonts w:ascii="Times New Roman" w:hAnsi="Times New Roman" w:cs="Times New Roman"/>
          <w:sz w:val="28"/>
          <w:szCs w:val="28"/>
        </w:rPr>
        <w:t>bate en la</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Comisiones Terceras Conjuntas </w:t>
      </w:r>
      <w:r w:rsidRPr="0012214F">
        <w:rPr>
          <w:rFonts w:ascii="Times New Roman" w:hAnsi="Times New Roman" w:cs="Times New Roman"/>
          <w:sz w:val="28"/>
          <w:szCs w:val="28"/>
        </w:rPr>
        <w:t>y en</w:t>
      </w:r>
      <w:r w:rsidRPr="0012214F">
        <w:rPr>
          <w:rFonts w:ascii="Times New Roman" w:hAnsi="Times New Roman" w:cs="Times New Roman"/>
          <w:sz w:val="28"/>
          <w:szCs w:val="28"/>
        </w:rPr>
        <w:t xml:space="preserve"> los segundos debates en las Plenarias de Cámara y Senado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w:t>
      </w:r>
      <w:r w:rsidRPr="0012214F">
        <w:rPr>
          <w:rFonts w:ascii="Times New Roman" w:hAnsi="Times New Roman" w:cs="Times New Roman"/>
          <w:sz w:val="28"/>
          <w:szCs w:val="28"/>
        </w:rPr>
        <w:t xml:space="preserve">(ii) </w:t>
      </w:r>
      <w:r w:rsidRPr="0012214F">
        <w:rPr>
          <w:rFonts w:ascii="Times New Roman" w:hAnsi="Times New Roman" w:cs="Times New Roman"/>
          <w:sz w:val="28"/>
          <w:szCs w:val="28"/>
        </w:rPr>
        <w:t>otro</w:t>
      </w:r>
      <w:r w:rsidRPr="0012214F">
        <w:rPr>
          <w:rFonts w:ascii="Times New Roman" w:hAnsi="Times New Roman" w:cs="Times New Roman"/>
          <w:sz w:val="28"/>
          <w:szCs w:val="28"/>
        </w:rPr>
        <w:t>, sobre la vulneración del principio de consecutividad al no discutir, votar y consignar los motivos de rechazo</w:t>
      </w:r>
      <w:r w:rsidRPr="0012214F">
        <w:rPr>
          <w:rFonts w:ascii="Times New Roman" w:hAnsi="Times New Roman" w:cs="Times New Roman"/>
          <w:sz w:val="28"/>
          <w:szCs w:val="28"/>
        </w:rPr>
        <w:t xml:space="preserve"> de</w:t>
      </w:r>
      <w:r w:rsidRPr="0012214F">
        <w:rPr>
          <w:rFonts w:ascii="Times New Roman" w:hAnsi="Times New Roman" w:cs="Times New Roman"/>
          <w:sz w:val="28"/>
          <w:szCs w:val="28"/>
        </w:rPr>
        <w:t xml:space="preserve"> las proposiciones que se </w:t>
      </w:r>
      <w:r w:rsidRPr="0012214F">
        <w:rPr>
          <w:rFonts w:ascii="Times New Roman" w:hAnsi="Times New Roman" w:cs="Times New Roman"/>
          <w:sz w:val="28"/>
          <w:szCs w:val="28"/>
        </w:rPr>
        <w:t xml:space="preserve">presentaron en el primer y segundo debate del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royecto de </w:t>
      </w:r>
      <w:r w:rsidRPr="0012214F">
        <w:rPr>
          <w:rFonts w:ascii="Times New Roman" w:hAnsi="Times New Roman" w:cs="Times New Roman"/>
          <w:sz w:val="28"/>
          <w:szCs w:val="28"/>
        </w:rPr>
        <w:t>l</w:t>
      </w:r>
      <w:r w:rsidRPr="0012214F">
        <w:rPr>
          <w:rFonts w:ascii="Times New Roman" w:hAnsi="Times New Roman" w:cs="Times New Roman"/>
          <w:sz w:val="28"/>
          <w:szCs w:val="28"/>
        </w:rPr>
        <w:t>ey.</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color w:val="000000" w:themeColor="text1"/>
          <w:sz w:val="28"/>
          <w:szCs w:val="28"/>
        </w:rPr>
      </w:pPr>
      <w:r w:rsidRPr="0012214F">
        <w:rPr>
          <w:rFonts w:ascii="Times New Roman" w:hAnsi="Times New Roman" w:cs="Times New Roman"/>
          <w:b/>
          <w:bCs/>
          <w:i/>
          <w:iCs/>
          <w:sz w:val="28"/>
          <w:szCs w:val="28"/>
        </w:rPr>
        <w:t>9.3.5</w:t>
      </w:r>
      <w:r w:rsidRPr="0012214F">
        <w:rPr>
          <w:rFonts w:ascii="Times New Roman" w:hAnsi="Times New Roman" w:cs="Times New Roman"/>
          <w:sz w:val="28"/>
          <w:szCs w:val="28"/>
        </w:rPr>
        <w:tab/>
      </w:r>
      <w:r w:rsidRPr="0012214F">
        <w:rPr>
          <w:rFonts w:ascii="Times New Roman" w:hAnsi="Times New Roman" w:cs="Times New Roman"/>
          <w:sz w:val="28"/>
          <w:szCs w:val="28"/>
        </w:rPr>
        <w:t>En el anterior orden</w:t>
      </w:r>
      <w:r w:rsidRPr="0012214F">
        <w:rPr>
          <w:rFonts w:ascii="Times New Roman" w:hAnsi="Times New Roman" w:cs="Times New Roman"/>
          <w:sz w:val="28"/>
          <w:szCs w:val="28"/>
        </w:rPr>
        <w:t>, e</w:t>
      </w:r>
      <w:r w:rsidRPr="0012214F">
        <w:rPr>
          <w:rFonts w:ascii="Times New Roman" w:hAnsi="Times New Roman" w:cs="Times New Roman"/>
          <w:sz w:val="28"/>
          <w:szCs w:val="28"/>
        </w:rPr>
        <w:t xml:space="preserve">l Colectivo expresó que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 xml:space="preserve">no existe un tiempo predeterminado para que las Mesas Directivas de las células legislativas convoquen al debate una vez publicados los </w:t>
      </w:r>
      <w:r w:rsidRPr="0012214F">
        <w:rPr>
          <w:rFonts w:ascii="Times New Roman" w:hAnsi="Times New Roman" w:cs="Times New Roman"/>
          <w:sz w:val="28"/>
          <w:szCs w:val="28"/>
        </w:rPr>
        <w:t>informes de ponencia correspondientes»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pero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todo caso se </w:t>
      </w:r>
      <w:r w:rsidRPr="0012214F">
        <w:rPr>
          <w:rFonts w:ascii="Times New Roman" w:hAnsi="Times New Roman" w:cs="Times New Roman"/>
          <w:sz w:val="28"/>
          <w:szCs w:val="28"/>
        </w:rPr>
        <w:t>habría cumplido</w:t>
      </w:r>
      <w:r w:rsidRPr="0012214F">
        <w:rPr>
          <w:rFonts w:ascii="Times New Roman" w:hAnsi="Times New Roman" w:cs="Times New Roman"/>
          <w:sz w:val="28"/>
          <w:szCs w:val="28"/>
        </w:rPr>
        <w:t xml:space="preserve"> con una antelación suficiente </w:t>
      </w:r>
      <w:r w:rsidRPr="0012214F">
        <w:rPr>
          <w:rFonts w:ascii="Times New Roman" w:hAnsi="Times New Roman" w:cs="Times New Roman"/>
          <w:sz w:val="28"/>
          <w:szCs w:val="28"/>
        </w:rPr>
        <w:t>tanto para</w:t>
      </w:r>
      <w:r w:rsidRPr="0012214F">
        <w:rPr>
          <w:rFonts w:ascii="Times New Roman" w:hAnsi="Times New Roman" w:cs="Times New Roman"/>
          <w:sz w:val="28"/>
          <w:szCs w:val="28"/>
        </w:rPr>
        <w:t xml:space="preserve"> la publicación de los textos aprobados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como de los informes de ponencia. Señaló</w:t>
      </w:r>
      <w:r w:rsidRPr="0012214F">
        <w:rPr>
          <w:rFonts w:ascii="Times New Roman" w:hAnsi="Times New Roman" w:cs="Times New Roman"/>
          <w:sz w:val="28"/>
          <w:szCs w:val="28"/>
        </w:rPr>
        <w:t xml:space="preserve"> también</w:t>
      </w:r>
      <w:r w:rsidRPr="0012214F">
        <w:rPr>
          <w:rFonts w:ascii="Times New Roman" w:hAnsi="Times New Roman" w:cs="Times New Roman"/>
          <w:sz w:val="28"/>
          <w:szCs w:val="28"/>
        </w:rPr>
        <w:t xml:space="preserve"> que el proyecto de </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ey fue radicado el 8 de </w:t>
      </w:r>
      <w:r w:rsidRPr="0012214F">
        <w:rPr>
          <w:rFonts w:ascii="Times New Roman" w:hAnsi="Times New Roman" w:cs="Times New Roman"/>
          <w:sz w:val="28"/>
          <w:szCs w:val="28"/>
        </w:rPr>
        <w:t xml:space="preserve">agosto de 2022, </w:t>
      </w:r>
      <w:r w:rsidRPr="0012214F">
        <w:rPr>
          <w:rFonts w:ascii="Times New Roman" w:hAnsi="Times New Roman" w:cs="Times New Roman"/>
          <w:sz w:val="28"/>
          <w:szCs w:val="28"/>
        </w:rPr>
        <w:t xml:space="preserve">con una </w:t>
      </w:r>
      <w:r w:rsidRPr="0012214F">
        <w:rPr>
          <w:rFonts w:ascii="Times New Roman" w:hAnsi="Times New Roman" w:cs="Times New Roman"/>
          <w:sz w:val="28"/>
          <w:szCs w:val="28"/>
        </w:rPr>
        <w:t>extensión inicial de 69 artículos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 xml:space="preserve"> el primer debate en comisiones terceras conjuntas se realizó el 6 de octubre de 2022. </w:t>
      </w:r>
      <w:r w:rsidRPr="0012214F">
        <w:rPr>
          <w:rFonts w:ascii="Times New Roman" w:hAnsi="Times New Roman" w:cs="Times New Roman"/>
          <w:sz w:val="28"/>
          <w:szCs w:val="28"/>
        </w:rPr>
        <w:t>Además, d</w:t>
      </w:r>
      <w:r w:rsidRPr="0012214F">
        <w:rPr>
          <w:rFonts w:ascii="Times New Roman" w:hAnsi="Times New Roman" w:cs="Times New Roman"/>
          <w:sz w:val="28"/>
          <w:szCs w:val="28"/>
        </w:rPr>
        <w:t xml:space="preserve">ijo que, durante </w:t>
      </w:r>
      <w:r w:rsidRPr="0012214F">
        <w:rPr>
          <w:rFonts w:ascii="Times New Roman" w:hAnsi="Times New Roman" w:cs="Times New Roman"/>
          <w:sz w:val="28"/>
          <w:szCs w:val="28"/>
        </w:rPr>
        <w:t>dicho</w:t>
      </w:r>
      <w:r w:rsidRPr="0012214F">
        <w:rPr>
          <w:rFonts w:ascii="Times New Roman" w:hAnsi="Times New Roman" w:cs="Times New Roman"/>
          <w:sz w:val="28"/>
          <w:szCs w:val="28"/>
        </w:rPr>
        <w:t xml:space="preserve"> periodo, se </w:t>
      </w:r>
      <w:r w:rsidRPr="0012214F">
        <w:rPr>
          <w:rFonts w:ascii="Times New Roman" w:hAnsi="Times New Roman" w:cs="Times New Roman"/>
          <w:sz w:val="28"/>
          <w:szCs w:val="28"/>
        </w:rPr>
        <w:t xml:space="preserve">habrían </w:t>
      </w:r>
      <w:r w:rsidRPr="0012214F">
        <w:rPr>
          <w:rFonts w:ascii="Times New Roman" w:hAnsi="Times New Roman" w:cs="Times New Roman"/>
          <w:sz w:val="28"/>
          <w:szCs w:val="28"/>
        </w:rPr>
        <w:t>lleva</w:t>
      </w:r>
      <w:r w:rsidRPr="0012214F">
        <w:rPr>
          <w:rFonts w:ascii="Times New Roman" w:hAnsi="Times New Roman" w:cs="Times New Roman"/>
          <w:sz w:val="28"/>
          <w:szCs w:val="28"/>
        </w:rPr>
        <w:t>do</w:t>
      </w:r>
      <w:r w:rsidRPr="0012214F">
        <w:rPr>
          <w:rFonts w:ascii="Times New Roman" w:hAnsi="Times New Roman" w:cs="Times New Roman"/>
          <w:sz w:val="28"/>
          <w:szCs w:val="28"/>
        </w:rPr>
        <w:t xml:space="preserve"> a cabo reuniones con diferentes sectores de l</w:t>
      </w:r>
      <w:r w:rsidRPr="0012214F">
        <w:rPr>
          <w:rFonts w:ascii="Times New Roman" w:hAnsi="Times New Roman" w:cs="Times New Roman"/>
          <w:sz w:val="28"/>
          <w:szCs w:val="28"/>
        </w:rPr>
        <w:t>a sociedad, gremios, congresistas y autoridades territoriales y en el desarrollo de los debates en las comisiones, participaron congresistas que incluso no pertenecían a las comisiones terceras. Inclus</w:t>
      </w:r>
      <w:r w:rsidRPr="0012214F">
        <w:rPr>
          <w:rFonts w:ascii="Times New Roman" w:hAnsi="Times New Roman" w:cs="Times New Roman"/>
          <w:sz w:val="28"/>
          <w:szCs w:val="28"/>
        </w:rPr>
        <w:t>o</w:t>
      </w:r>
      <w:r w:rsidRPr="0012214F">
        <w:rPr>
          <w:rFonts w:ascii="Times New Roman" w:hAnsi="Times New Roman" w:cs="Times New Roman"/>
          <w:sz w:val="28"/>
          <w:szCs w:val="28"/>
        </w:rPr>
        <w:t xml:space="preserve">, el Colectivo reseñó que, en el primer debate en </w:t>
      </w:r>
      <w:r w:rsidRPr="0012214F">
        <w:rPr>
          <w:rFonts w:ascii="Times New Roman" w:hAnsi="Times New Roman" w:cs="Times New Roman"/>
          <w:sz w:val="28"/>
          <w:szCs w:val="28"/>
        </w:rPr>
        <w:t>C</w:t>
      </w:r>
      <w:r w:rsidRPr="0012214F">
        <w:rPr>
          <w:rFonts w:ascii="Times New Roman" w:hAnsi="Times New Roman" w:cs="Times New Roman"/>
          <w:sz w:val="28"/>
          <w:szCs w:val="28"/>
        </w:rPr>
        <w:t>áma</w:t>
      </w:r>
      <w:r w:rsidRPr="0012214F">
        <w:rPr>
          <w:rFonts w:ascii="Times New Roman" w:hAnsi="Times New Roman" w:cs="Times New Roman"/>
          <w:sz w:val="28"/>
          <w:szCs w:val="28"/>
        </w:rPr>
        <w:t>ra, los congresistas de oposición presentaron una proposición dirigida al aplazamiento del debate</w:t>
      </w:r>
      <w:r w:rsidRPr="0012214F">
        <w:rPr>
          <w:rFonts w:ascii="Times New Roman" w:hAnsi="Times New Roman" w:cs="Times New Roman"/>
          <w:sz w:val="28"/>
          <w:szCs w:val="28"/>
        </w:rPr>
        <w:t xml:space="preserve"> pero que,</w:t>
      </w:r>
      <w:r w:rsidRPr="0012214F">
        <w:rPr>
          <w:rFonts w:ascii="Times New Roman" w:hAnsi="Times New Roman" w:cs="Times New Roman"/>
          <w:sz w:val="28"/>
          <w:szCs w:val="28"/>
        </w:rPr>
        <w:t xml:space="preserve"> no obstante, dicha proposición fue votada negativamente por la mayoría de los integrantes de las comisiones terceras conjuntas. </w:t>
      </w:r>
      <w:r w:rsidRPr="0012214F">
        <w:rPr>
          <w:rFonts w:ascii="Times New Roman" w:hAnsi="Times New Roman" w:cs="Times New Roman"/>
          <w:sz w:val="28"/>
          <w:szCs w:val="28"/>
        </w:rPr>
        <w:t>Señaló que l</w:t>
      </w:r>
      <w:r w:rsidRPr="0012214F">
        <w:rPr>
          <w:rFonts w:ascii="Times New Roman" w:hAnsi="Times New Roman" w:cs="Times New Roman"/>
          <w:sz w:val="28"/>
          <w:szCs w:val="28"/>
        </w:rPr>
        <w:t xml:space="preserve">o mismo </w:t>
      </w:r>
      <w:r w:rsidRPr="0012214F">
        <w:rPr>
          <w:rFonts w:ascii="Times New Roman" w:hAnsi="Times New Roman" w:cs="Times New Roman"/>
          <w:sz w:val="28"/>
          <w:szCs w:val="28"/>
        </w:rPr>
        <w:t>habría</w:t>
      </w:r>
      <w:r w:rsidRPr="0012214F">
        <w:rPr>
          <w:rFonts w:ascii="Times New Roman" w:hAnsi="Times New Roman" w:cs="Times New Roman"/>
          <w:sz w:val="28"/>
          <w:szCs w:val="28"/>
        </w:rPr>
        <w:t xml:space="preserve"> ocurrido</w:t>
      </w:r>
      <w:r w:rsidRPr="0012214F">
        <w:rPr>
          <w:rFonts w:ascii="Times New Roman" w:hAnsi="Times New Roman" w:cs="Times New Roman"/>
          <w:sz w:val="28"/>
          <w:szCs w:val="28"/>
        </w:rPr>
        <w:t xml:space="preserve"> con el segundo debate que se realizó el 2 de noviembre de 2022</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 xml:space="preserve">donde también parte de los representantes de oposición </w:t>
      </w:r>
      <w:r w:rsidRPr="0012214F">
        <w:rPr>
          <w:rFonts w:ascii="Times New Roman" w:hAnsi="Times New Roman" w:cs="Times New Roman"/>
          <w:sz w:val="28"/>
          <w:szCs w:val="28"/>
        </w:rPr>
        <w:t xml:space="preserve">habrían presentado </w:t>
      </w:r>
      <w:r w:rsidRPr="0012214F">
        <w:rPr>
          <w:rFonts w:ascii="Times New Roman" w:hAnsi="Times New Roman" w:cs="Times New Roman"/>
          <w:sz w:val="28"/>
          <w:szCs w:val="28"/>
        </w:rPr>
        <w:t>una proposición para aplazar</w:t>
      </w:r>
      <w:r w:rsidRPr="0012214F">
        <w:rPr>
          <w:rFonts w:ascii="Times New Roman" w:hAnsi="Times New Roman" w:cs="Times New Roman"/>
          <w:sz w:val="28"/>
          <w:szCs w:val="28"/>
        </w:rPr>
        <w:t>lo</w:t>
      </w:r>
      <w:r w:rsidRPr="0012214F">
        <w:rPr>
          <w:rFonts w:ascii="Times New Roman" w:hAnsi="Times New Roman" w:cs="Times New Roman"/>
          <w:sz w:val="28"/>
          <w:szCs w:val="28"/>
        </w:rPr>
        <w:t xml:space="preserve">, pero </w:t>
      </w:r>
      <w:r w:rsidRPr="0012214F">
        <w:rPr>
          <w:rFonts w:ascii="Times New Roman" w:hAnsi="Times New Roman" w:cs="Times New Roman"/>
          <w:sz w:val="28"/>
          <w:szCs w:val="28"/>
        </w:rPr>
        <w:t xml:space="preserve">que </w:t>
      </w:r>
      <w:r w:rsidRPr="0012214F">
        <w:rPr>
          <w:rFonts w:ascii="Times New Roman" w:hAnsi="Times New Roman" w:cs="Times New Roman"/>
          <w:sz w:val="28"/>
          <w:szCs w:val="28"/>
        </w:rPr>
        <w:t xml:space="preserve">esta nuevamente fue negada por la mayoría de la plenaria. </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color w:val="000000" w:themeColor="text1"/>
          <w:sz w:val="28"/>
          <w:szCs w:val="28"/>
        </w:rPr>
      </w:pPr>
      <w:r w:rsidRPr="0012214F">
        <w:rPr>
          <w:rFonts w:ascii="Times New Roman" w:hAnsi="Times New Roman" w:cs="Times New Roman"/>
          <w:b/>
          <w:bCs/>
          <w:i/>
          <w:iCs/>
          <w:sz w:val="28"/>
          <w:szCs w:val="28"/>
        </w:rPr>
        <w:t>9.3.6</w:t>
      </w:r>
      <w:r w:rsidRPr="0012214F">
        <w:rPr>
          <w:rFonts w:ascii="Times New Roman" w:hAnsi="Times New Roman" w:cs="Times New Roman"/>
          <w:sz w:val="28"/>
          <w:szCs w:val="28"/>
        </w:rPr>
        <w:tab/>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juicio de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interviniente, </w:t>
      </w:r>
      <w:r w:rsidRPr="0012214F">
        <w:rPr>
          <w:rFonts w:ascii="Times New Roman" w:hAnsi="Times New Roman" w:cs="Times New Roman"/>
          <w:sz w:val="28"/>
          <w:szCs w:val="28"/>
        </w:rPr>
        <w:t xml:space="preserve">lo anterior </w:t>
      </w:r>
      <w:r w:rsidRPr="0012214F">
        <w:rPr>
          <w:rFonts w:ascii="Times New Roman" w:hAnsi="Times New Roman" w:cs="Times New Roman"/>
          <w:sz w:val="28"/>
          <w:szCs w:val="28"/>
        </w:rPr>
        <w:t>da</w:t>
      </w:r>
      <w:r w:rsidRPr="0012214F">
        <w:rPr>
          <w:rFonts w:ascii="Times New Roman" w:hAnsi="Times New Roman" w:cs="Times New Roman"/>
          <w:sz w:val="28"/>
          <w:szCs w:val="28"/>
        </w:rPr>
        <w:t>ría</w:t>
      </w:r>
      <w:r w:rsidRPr="0012214F">
        <w:rPr>
          <w:rFonts w:ascii="Times New Roman" w:hAnsi="Times New Roman" w:cs="Times New Roman"/>
          <w:sz w:val="28"/>
          <w:szCs w:val="28"/>
        </w:rPr>
        <w:t xml:space="preserve"> cuenta de que en las proposiciones de aplazamiento del debate se pudo evidenciar que los congresistas que las presentaron ten</w:t>
      </w:r>
      <w:r w:rsidRPr="0012214F">
        <w:rPr>
          <w:rFonts w:ascii="Times New Roman" w:hAnsi="Times New Roman" w:cs="Times New Roman"/>
          <w:sz w:val="28"/>
          <w:szCs w:val="28"/>
        </w:rPr>
        <w:t>dr</w:t>
      </w:r>
      <w:r w:rsidRPr="0012214F">
        <w:rPr>
          <w:rFonts w:ascii="Times New Roman" w:hAnsi="Times New Roman" w:cs="Times New Roman"/>
          <w:sz w:val="28"/>
          <w:szCs w:val="28"/>
        </w:rPr>
        <w:t>ían pleno conocimiento del texto del proyecto y de la ponencia</w:t>
      </w:r>
      <w:r w:rsidRPr="0012214F">
        <w:rPr>
          <w:rFonts w:ascii="Times New Roman" w:hAnsi="Times New Roman" w:cs="Times New Roman"/>
          <w:sz w:val="28"/>
          <w:szCs w:val="28"/>
        </w:rPr>
        <w:t>; esto, pues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 xml:space="preserve">muchas intervenciones </w:t>
      </w:r>
      <w:r w:rsidRPr="0012214F">
        <w:rPr>
          <w:rFonts w:ascii="Times New Roman" w:hAnsi="Times New Roman" w:cs="Times New Roman"/>
          <w:sz w:val="28"/>
          <w:szCs w:val="28"/>
        </w:rPr>
        <w:t xml:space="preserve">los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adujeron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haber presentado propuestas o se señalaban como ejemplo artículos específicos que requerían mayor discusión»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Señaló que, </w:t>
      </w:r>
      <w:r w:rsidRPr="0012214F">
        <w:rPr>
          <w:rFonts w:ascii="Times New Roman" w:hAnsi="Times New Roman" w:cs="Times New Roman"/>
          <w:sz w:val="28"/>
          <w:szCs w:val="28"/>
        </w:rPr>
        <w:t>incluso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cuando el senador accionante presentó su proposición negativa frente al archivo del proyecto</w:t>
      </w:r>
      <w:r w:rsidRPr="0012214F">
        <w:rPr>
          <w:rFonts w:ascii="Times New Roman" w:hAnsi="Times New Roman" w:cs="Times New Roman"/>
          <w:sz w:val="28"/>
          <w:szCs w:val="28"/>
        </w:rPr>
        <w:t>, este</w:t>
      </w:r>
      <w:r w:rsidRPr="0012214F">
        <w:rPr>
          <w:rFonts w:ascii="Times New Roman" w:hAnsi="Times New Roman" w:cs="Times New Roman"/>
          <w:sz w:val="28"/>
          <w:szCs w:val="28"/>
        </w:rPr>
        <w:t xml:space="preserve"> demostró</w:t>
      </w:r>
      <w:r w:rsidRPr="0012214F">
        <w:rPr>
          <w:rFonts w:ascii="Times New Roman" w:hAnsi="Times New Roman" w:cs="Times New Roman"/>
          <w:sz w:val="28"/>
          <w:szCs w:val="28"/>
        </w:rPr>
        <w:t xml:space="preserve"> tener</w:t>
      </w:r>
      <w:r w:rsidRPr="0012214F">
        <w:rPr>
          <w:rFonts w:ascii="Times New Roman" w:hAnsi="Times New Roman" w:cs="Times New Roman"/>
          <w:sz w:val="28"/>
          <w:szCs w:val="28"/>
        </w:rPr>
        <w:t xml:space="preserve"> amplio conocimiento del proyecto de ley y fue el único de los congresistas que adujo no contar con el tiempo suficiente para el estudio del p</w:t>
      </w:r>
      <w:r w:rsidRPr="0012214F">
        <w:rPr>
          <w:rFonts w:ascii="Times New Roman" w:hAnsi="Times New Roman" w:cs="Times New Roman"/>
          <w:sz w:val="28"/>
          <w:szCs w:val="28"/>
        </w:rPr>
        <w:t>royecto, pues los demás congresistas de los partidos políticos demostraron el conocimiento sobre el proyecto y presentaron solicitudes y proposiciones concretas frente al articulado para que fuer</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n debatidas y votadas. El Colectivo cerró </w:t>
      </w:r>
      <w:r w:rsidRPr="0012214F">
        <w:rPr>
          <w:rFonts w:ascii="Times New Roman" w:hAnsi="Times New Roman" w:cs="Times New Roman"/>
          <w:sz w:val="28"/>
          <w:szCs w:val="28"/>
        </w:rPr>
        <w:t>su</w:t>
      </w:r>
      <w:r w:rsidRPr="0012214F">
        <w:rPr>
          <w:rFonts w:ascii="Times New Roman" w:hAnsi="Times New Roman" w:cs="Times New Roman"/>
          <w:sz w:val="28"/>
          <w:szCs w:val="28"/>
        </w:rPr>
        <w:t xml:space="preserve"> intervención </w:t>
      </w:r>
      <w:r w:rsidRPr="0012214F">
        <w:rPr>
          <w:rFonts w:ascii="Times New Roman" w:hAnsi="Times New Roman" w:cs="Times New Roman"/>
          <w:sz w:val="28"/>
          <w:szCs w:val="28"/>
        </w:rPr>
        <w:t>so</w:t>
      </w:r>
      <w:r w:rsidRPr="0012214F">
        <w:rPr>
          <w:rFonts w:ascii="Times New Roman" w:hAnsi="Times New Roman" w:cs="Times New Roman"/>
          <w:sz w:val="28"/>
          <w:szCs w:val="28"/>
        </w:rPr>
        <w:t>bre el</w:t>
      </w:r>
      <w:r w:rsidRPr="0012214F">
        <w:rPr>
          <w:rFonts w:ascii="Times New Roman" w:hAnsi="Times New Roman" w:cs="Times New Roman"/>
          <w:sz w:val="28"/>
          <w:szCs w:val="28"/>
        </w:rPr>
        <w:t xml:space="preserve"> cargo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w:t>
      </w:r>
      <w:r w:rsidRPr="0012214F">
        <w:rPr>
          <w:rFonts w:ascii="Times New Roman" w:hAnsi="Times New Roman" w:cs="Times New Roman"/>
          <w:sz w:val="28"/>
          <w:szCs w:val="28"/>
        </w:rPr>
        <w:t>egundo</w:t>
      </w:r>
      <w:r w:rsidRPr="0012214F">
        <w:rPr>
          <w:rFonts w:ascii="Times New Roman" w:hAnsi="Times New Roman" w:cs="Times New Roman"/>
          <w:sz w:val="28"/>
          <w:szCs w:val="28"/>
        </w:rPr>
        <w:t xml:space="preserve"> indicando que, </w:t>
      </w:r>
      <w:r w:rsidRPr="0012214F">
        <w:rPr>
          <w:rFonts w:ascii="Times New Roman" w:hAnsi="Times New Roman" w:cs="Times New Roman"/>
          <w:sz w:val="28"/>
          <w:szCs w:val="28"/>
        </w:rPr>
        <w:t>en cuanto a</w:t>
      </w:r>
      <w:r w:rsidRPr="0012214F">
        <w:rPr>
          <w:rFonts w:ascii="Times New Roman" w:hAnsi="Times New Roman" w:cs="Times New Roman"/>
          <w:sz w:val="28"/>
          <w:szCs w:val="28"/>
        </w:rPr>
        <w:t xml:space="preserve">l principio de publicidad, la Corte Constitucional ha indicado que </w:t>
      </w:r>
      <w:r w:rsidRPr="0012214F">
        <w:rPr>
          <w:rFonts w:ascii="Times New Roman" w:hAnsi="Times New Roman" w:cs="Times New Roman"/>
          <w:color w:val="000000" w:themeColor="text1"/>
          <w:sz w:val="28"/>
          <w:szCs w:val="28"/>
        </w:rPr>
        <w:t>«presume</w:t>
      </w:r>
      <w:r w:rsidRPr="0012214F">
        <w:rPr>
          <w:rFonts w:ascii="Times New Roman" w:hAnsi="Times New Roman" w:cs="Times New Roman"/>
          <w:sz w:val="28"/>
          <w:szCs w:val="28"/>
        </w:rPr>
        <w:t xml:space="preserve"> el conocimiento de un proyecto de Ley cuando son utilizados los medios oficiales de publicidad previstos por la Constitución y por </w:t>
      </w:r>
      <w:r w:rsidRPr="0012214F">
        <w:rPr>
          <w:rFonts w:ascii="Times New Roman" w:hAnsi="Times New Roman" w:cs="Times New Roman"/>
          <w:sz w:val="28"/>
          <w:szCs w:val="28"/>
        </w:rPr>
        <w:t>[</w:t>
      </w:r>
      <w:r w:rsidRPr="0012214F">
        <w:rPr>
          <w:rFonts w:ascii="Times New Roman" w:hAnsi="Times New Roman" w:cs="Times New Roman"/>
          <w:sz w:val="28"/>
          <w:szCs w:val="28"/>
        </w:rPr>
        <w:t>l</w:t>
      </w:r>
      <w:r w:rsidRPr="0012214F">
        <w:rPr>
          <w:rFonts w:ascii="Times New Roman" w:hAnsi="Times New Roman" w:cs="Times New Roman"/>
          <w:sz w:val="28"/>
          <w:szCs w:val="28"/>
        </w:rPr>
        <w:t>a LORC</w:t>
      </w:r>
      <w:r w:rsidRPr="0012214F">
        <w:rPr>
          <w:rFonts w:ascii="Times New Roman" w:hAnsi="Times New Roman" w:cs="Times New Roman"/>
          <w:sz w:val="28"/>
          <w:szCs w:val="28"/>
        </w:rPr>
        <w:t>]</w:t>
      </w:r>
      <w:r w:rsidRPr="0012214F">
        <w:rPr>
          <w:rFonts w:ascii="Times New Roman" w:hAnsi="Times New Roman" w:cs="Times New Roman"/>
          <w:sz w:val="28"/>
          <w:szCs w:val="28"/>
        </w:rPr>
        <w:t>».</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9.3.7</w:t>
      </w:r>
      <w:r w:rsidRPr="0012214F">
        <w:rPr>
          <w:rFonts w:ascii="Times New Roman" w:hAnsi="Times New Roman" w:cs="Times New Roman"/>
          <w:sz w:val="28"/>
          <w:szCs w:val="28"/>
        </w:rPr>
        <w:tab/>
      </w:r>
      <w:r w:rsidRPr="0012214F">
        <w:rPr>
          <w:rFonts w:ascii="Times New Roman" w:hAnsi="Times New Roman" w:cs="Times New Roman"/>
          <w:sz w:val="28"/>
          <w:szCs w:val="28"/>
        </w:rPr>
        <w:t xml:space="preserve">Finalmente, en relación con el </w:t>
      </w:r>
      <w:r w:rsidRPr="0012214F">
        <w:rPr>
          <w:rFonts w:ascii="Times New Roman" w:hAnsi="Times New Roman" w:cs="Times New Roman"/>
          <w:b/>
          <w:bCs/>
          <w:sz w:val="28"/>
          <w:szCs w:val="28"/>
        </w:rPr>
        <w:t>cargo</w:t>
      </w:r>
      <w:r w:rsidRPr="0012214F">
        <w:rPr>
          <w:rFonts w:ascii="Times New Roman" w:hAnsi="Times New Roman" w:cs="Times New Roman"/>
          <w:b/>
          <w:bCs/>
          <w:sz w:val="28"/>
          <w:szCs w:val="28"/>
        </w:rPr>
        <w:t xml:space="preserve"> </w:t>
      </w:r>
      <w:r w:rsidRPr="0012214F">
        <w:rPr>
          <w:rFonts w:ascii="Times New Roman" w:hAnsi="Times New Roman" w:cs="Times New Roman"/>
          <w:b/>
          <w:bCs/>
          <w:sz w:val="28"/>
          <w:szCs w:val="28"/>
        </w:rPr>
        <w:t>cuarto</w:t>
      </w:r>
      <w:r w:rsidRPr="0012214F">
        <w:rPr>
          <w:rFonts w:ascii="Times New Roman" w:hAnsi="Times New Roman" w:cs="Times New Roman"/>
          <w:sz w:val="28"/>
          <w:szCs w:val="28"/>
        </w:rPr>
        <w:t xml:space="preserve">, el Colectivo solicitó a la Corte declararse inhibida para pronunciarse de fondo en razón a que la demanda no cumplió con los requisitos de especificidad, pertinencia y suficiencia. En primer lugar, citó la Sentencia C-028 de 2021 </w:t>
      </w:r>
      <w:r w:rsidRPr="0012214F">
        <w:rPr>
          <w:rFonts w:ascii="Times New Roman" w:hAnsi="Times New Roman" w:cs="Times New Roman"/>
          <w:sz w:val="28"/>
          <w:szCs w:val="28"/>
        </w:rPr>
        <w:t>en</w:t>
      </w:r>
      <w:r w:rsidRPr="0012214F">
        <w:rPr>
          <w:rFonts w:ascii="Times New Roman" w:hAnsi="Times New Roman" w:cs="Times New Roman"/>
          <w:sz w:val="28"/>
          <w:szCs w:val="28"/>
        </w:rPr>
        <w:t xml:space="preserve"> donde se </w:t>
      </w:r>
      <w:r w:rsidRPr="0012214F">
        <w:rPr>
          <w:rFonts w:ascii="Times New Roman" w:hAnsi="Times New Roman" w:cs="Times New Roman"/>
          <w:sz w:val="28"/>
          <w:szCs w:val="28"/>
        </w:rPr>
        <w:t>habrían disp</w:t>
      </w:r>
      <w:r w:rsidRPr="0012214F">
        <w:rPr>
          <w:rFonts w:ascii="Times New Roman" w:hAnsi="Times New Roman" w:cs="Times New Roman"/>
          <w:sz w:val="28"/>
          <w:szCs w:val="28"/>
        </w:rPr>
        <w:t>uesto</w:t>
      </w:r>
      <w:r w:rsidRPr="0012214F">
        <w:rPr>
          <w:rFonts w:ascii="Times New Roman" w:hAnsi="Times New Roman" w:cs="Times New Roman"/>
          <w:sz w:val="28"/>
          <w:szCs w:val="28"/>
        </w:rPr>
        <w:t xml:space="preserve"> una serie de requisitos en armonía con el artículo 161 </w:t>
      </w:r>
      <w:r w:rsidRPr="0012214F">
        <w:rPr>
          <w:rFonts w:ascii="Times New Roman" w:hAnsi="Times New Roman" w:cs="Times New Roman"/>
          <w:sz w:val="28"/>
          <w:szCs w:val="28"/>
        </w:rPr>
        <w:t>superior</w:t>
      </w:r>
      <w:r w:rsidRPr="0012214F">
        <w:rPr>
          <w:rFonts w:ascii="Times New Roman" w:hAnsi="Times New Roman" w:cs="Times New Roman"/>
          <w:sz w:val="28"/>
          <w:szCs w:val="28"/>
        </w:rPr>
        <w:t xml:space="preserve"> y el artículo 187 de la </w:t>
      </w:r>
      <w:r w:rsidRPr="0012214F">
        <w:rPr>
          <w:rFonts w:ascii="Times New Roman" w:hAnsi="Times New Roman" w:cs="Times New Roman"/>
          <w:sz w:val="28"/>
          <w:szCs w:val="28"/>
        </w:rPr>
        <w:t>LORC</w:t>
      </w:r>
      <w:r w:rsidRPr="0012214F">
        <w:rPr>
          <w:rFonts w:ascii="Times New Roman" w:hAnsi="Times New Roman" w:cs="Times New Roman"/>
          <w:sz w:val="28"/>
          <w:szCs w:val="28"/>
        </w:rPr>
        <w:t xml:space="preserve"> sobre la integración de las comisiones accidentales de conciliación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señaló que dentro de </w:t>
      </w:r>
      <w:r w:rsidRPr="0012214F">
        <w:rPr>
          <w:rFonts w:ascii="Times New Roman" w:hAnsi="Times New Roman" w:cs="Times New Roman"/>
          <w:sz w:val="28"/>
          <w:szCs w:val="28"/>
        </w:rPr>
        <w:t xml:space="preserve">ellos se encuentra el de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representación de las bancadas, que imp</w:t>
      </w:r>
      <w:r w:rsidRPr="0012214F">
        <w:rPr>
          <w:rFonts w:ascii="Times New Roman" w:hAnsi="Times New Roman" w:cs="Times New Roman"/>
          <w:sz w:val="28"/>
          <w:szCs w:val="28"/>
        </w:rPr>
        <w:t>lica que las mesas directivas deben asegurar la representación de las bancadas en tales Comisiones», donde contrastó la exigencia constitucional con lo ocurrido en el trámite legislativo de tal forma que consideró que se cumplió con el requisito debido a q</w:t>
      </w:r>
      <w:r w:rsidRPr="0012214F">
        <w:rPr>
          <w:rFonts w:ascii="Times New Roman" w:hAnsi="Times New Roman" w:cs="Times New Roman"/>
          <w:sz w:val="28"/>
          <w:szCs w:val="28"/>
        </w:rPr>
        <w:t xml:space="preserve">ue la comisión estuvo integrada por </w:t>
      </w:r>
      <w:r w:rsidRPr="0012214F">
        <w:rPr>
          <w:rFonts w:ascii="Times New Roman" w:hAnsi="Times New Roman" w:cs="Times New Roman"/>
          <w:sz w:val="28"/>
          <w:szCs w:val="28"/>
        </w:rPr>
        <w:t>dos</w:t>
      </w:r>
      <w:r w:rsidRPr="0012214F">
        <w:rPr>
          <w:rFonts w:ascii="Times New Roman" w:hAnsi="Times New Roman" w:cs="Times New Roman"/>
          <w:sz w:val="28"/>
          <w:szCs w:val="28"/>
        </w:rPr>
        <w:t xml:space="preserve"> miembros del Partido Liberal y </w:t>
      </w:r>
      <w:r w:rsidRPr="0012214F">
        <w:rPr>
          <w:rFonts w:ascii="Times New Roman" w:hAnsi="Times New Roman" w:cs="Times New Roman"/>
          <w:sz w:val="28"/>
          <w:szCs w:val="28"/>
        </w:rPr>
        <w:t>dos</w:t>
      </w:r>
      <w:r w:rsidRPr="0012214F">
        <w:rPr>
          <w:rFonts w:ascii="Times New Roman" w:hAnsi="Times New Roman" w:cs="Times New Roman"/>
          <w:sz w:val="28"/>
          <w:szCs w:val="28"/>
        </w:rPr>
        <w:t xml:space="preserve"> del Pacto Histórico</w:t>
      </w:r>
      <w:r w:rsidRPr="0012214F">
        <w:rPr>
          <w:rFonts w:ascii="Times New Roman" w:hAnsi="Times New Roman" w:cs="Times New Roman"/>
          <w:sz w:val="28"/>
          <w:szCs w:val="28"/>
        </w:rPr>
        <w:t xml:space="preserve">. Por ello, </w:t>
      </w:r>
      <w:r w:rsidRPr="0012214F">
        <w:rPr>
          <w:rFonts w:ascii="Times New Roman" w:hAnsi="Times New Roman" w:cs="Times New Roman"/>
          <w:sz w:val="28"/>
          <w:szCs w:val="28"/>
        </w:rPr>
        <w:t xml:space="preserve">aclaró que no </w:t>
      </w:r>
      <w:r w:rsidRPr="0012214F">
        <w:rPr>
          <w:rFonts w:ascii="Times New Roman" w:hAnsi="Times New Roman" w:cs="Times New Roman"/>
          <w:sz w:val="28"/>
          <w:szCs w:val="28"/>
        </w:rPr>
        <w:t>habría existido</w:t>
      </w:r>
      <w:r w:rsidRPr="0012214F">
        <w:rPr>
          <w:rFonts w:ascii="Times New Roman" w:hAnsi="Times New Roman" w:cs="Times New Roman"/>
          <w:sz w:val="28"/>
          <w:szCs w:val="28"/>
        </w:rPr>
        <w:t xml:space="preserve"> inconformidad</w:t>
      </w:r>
      <w:r w:rsidRPr="0012214F">
        <w:rPr>
          <w:rFonts w:ascii="Times New Roman" w:hAnsi="Times New Roman" w:cs="Times New Roman"/>
          <w:sz w:val="28"/>
          <w:szCs w:val="28"/>
        </w:rPr>
        <w:t xml:space="preserve"> alguna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con</w:t>
      </w:r>
      <w:r w:rsidRPr="0012214F">
        <w:rPr>
          <w:rFonts w:ascii="Times New Roman" w:hAnsi="Times New Roman" w:cs="Times New Roman"/>
          <w:sz w:val="28"/>
          <w:szCs w:val="28"/>
        </w:rPr>
        <w:t xml:space="preserve"> la conformación de la comisión de conciliación pues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además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su aprobación estuvo respaldada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p</w:t>
      </w:r>
      <w:r w:rsidRPr="0012214F">
        <w:rPr>
          <w:rFonts w:ascii="Times New Roman" w:hAnsi="Times New Roman" w:cs="Times New Roman"/>
          <w:sz w:val="28"/>
          <w:szCs w:val="28"/>
        </w:rPr>
        <w:t>or mayorías amplias tanto en la Cámara de Representantes como en el Senado de la República».</w:t>
      </w:r>
    </w:p>
    <w:p w:rsidR="00F71930" w:rsidRPr="0012214F" w:rsidRDefault="0012214F" w:rsidP="00B3770B">
      <w:pPr>
        <w:contextualSpacing/>
        <w:rPr>
          <w:rFonts w:ascii="Times New Roman" w:hAnsi="Times New Roman" w:cs="Times New Roman"/>
          <w:sz w:val="28"/>
          <w:szCs w:val="28"/>
        </w:rPr>
      </w:pPr>
    </w:p>
    <w:p w:rsidR="00F71930"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9.3.8</w:t>
      </w:r>
      <w:r w:rsidRPr="0012214F">
        <w:rPr>
          <w:rFonts w:ascii="Times New Roman" w:hAnsi="Times New Roman" w:cs="Times New Roman"/>
          <w:sz w:val="28"/>
          <w:szCs w:val="28"/>
        </w:rPr>
        <w:tab/>
      </w:r>
      <w:r w:rsidRPr="0012214F">
        <w:rPr>
          <w:rFonts w:ascii="Times New Roman" w:hAnsi="Times New Roman" w:cs="Times New Roman"/>
          <w:sz w:val="28"/>
          <w:szCs w:val="28"/>
        </w:rPr>
        <w:t>Asimismo, el Colectivo indicó que</w:t>
      </w:r>
      <w:r w:rsidRPr="0012214F">
        <w:rPr>
          <w:rFonts w:ascii="Times New Roman" w:hAnsi="Times New Roman" w:cs="Times New Roman"/>
          <w:sz w:val="28"/>
          <w:szCs w:val="28"/>
        </w:rPr>
        <w:t>, como la conciliación solamente versó sobre unos artículos específicos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no </w:t>
      </w:r>
      <w:r w:rsidRPr="0012214F">
        <w:rPr>
          <w:rFonts w:ascii="Times New Roman" w:hAnsi="Times New Roman" w:cs="Times New Roman"/>
          <w:sz w:val="28"/>
          <w:szCs w:val="28"/>
        </w:rPr>
        <w:t>sería</w:t>
      </w:r>
      <w:r w:rsidRPr="0012214F">
        <w:rPr>
          <w:rFonts w:ascii="Times New Roman" w:hAnsi="Times New Roman" w:cs="Times New Roman"/>
          <w:sz w:val="28"/>
          <w:szCs w:val="28"/>
        </w:rPr>
        <w:t xml:space="preserve"> claro cómo se </w:t>
      </w:r>
      <w:r w:rsidRPr="0012214F">
        <w:rPr>
          <w:rFonts w:ascii="Times New Roman" w:hAnsi="Times New Roman" w:cs="Times New Roman"/>
          <w:sz w:val="28"/>
          <w:szCs w:val="28"/>
        </w:rPr>
        <w:t>ha</w:t>
      </w:r>
      <w:r w:rsidRPr="0012214F">
        <w:rPr>
          <w:rFonts w:ascii="Times New Roman" w:hAnsi="Times New Roman" w:cs="Times New Roman"/>
          <w:sz w:val="28"/>
          <w:szCs w:val="28"/>
        </w:rPr>
        <w:t xml:space="preserve">bría </w:t>
      </w:r>
      <w:r w:rsidRPr="0012214F">
        <w:rPr>
          <w:rFonts w:ascii="Times New Roman" w:hAnsi="Times New Roman" w:cs="Times New Roman"/>
          <w:sz w:val="28"/>
          <w:szCs w:val="28"/>
        </w:rPr>
        <w:t>configur</w:t>
      </w:r>
      <w:r w:rsidRPr="0012214F">
        <w:rPr>
          <w:rFonts w:ascii="Times New Roman" w:hAnsi="Times New Roman" w:cs="Times New Roman"/>
          <w:sz w:val="28"/>
          <w:szCs w:val="28"/>
        </w:rPr>
        <w:t>ado</w:t>
      </w:r>
      <w:r w:rsidRPr="0012214F">
        <w:rPr>
          <w:rFonts w:ascii="Times New Roman" w:hAnsi="Times New Roman" w:cs="Times New Roman"/>
          <w:sz w:val="28"/>
          <w:szCs w:val="28"/>
        </w:rPr>
        <w:t xml:space="preserve"> un vicio sobre toda la Ley 2277 </w:t>
      </w:r>
      <w:r w:rsidRPr="0012214F">
        <w:rPr>
          <w:rFonts w:ascii="Times New Roman" w:hAnsi="Times New Roman" w:cs="Times New Roman"/>
          <w:sz w:val="28"/>
          <w:szCs w:val="28"/>
        </w:rPr>
        <w:t xml:space="preserve">con ocasión de </w:t>
      </w:r>
      <w:r w:rsidRPr="0012214F">
        <w:rPr>
          <w:rFonts w:ascii="Times New Roman" w:hAnsi="Times New Roman" w:cs="Times New Roman"/>
          <w:sz w:val="28"/>
          <w:szCs w:val="28"/>
        </w:rPr>
        <w:t>la conformación de la comisión accidental</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Además, </w:t>
      </w:r>
      <w:r w:rsidRPr="0012214F">
        <w:rPr>
          <w:rFonts w:ascii="Times New Roman" w:hAnsi="Times New Roman" w:cs="Times New Roman"/>
          <w:sz w:val="28"/>
          <w:szCs w:val="28"/>
        </w:rPr>
        <w:t>señaló</w:t>
      </w:r>
      <w:r w:rsidRPr="0012214F">
        <w:rPr>
          <w:rFonts w:ascii="Times New Roman" w:hAnsi="Times New Roman" w:cs="Times New Roman"/>
          <w:sz w:val="28"/>
          <w:szCs w:val="28"/>
        </w:rPr>
        <w:t xml:space="preserve"> que el concepto de bancada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está asociado al de partido, movimiento social o grupo significativo de ciudadanos» y se encuentra independiente a la decl</w:t>
      </w:r>
      <w:r w:rsidRPr="0012214F">
        <w:rPr>
          <w:rFonts w:ascii="Times New Roman" w:hAnsi="Times New Roman" w:cs="Times New Roman"/>
          <w:sz w:val="28"/>
          <w:szCs w:val="28"/>
        </w:rPr>
        <w:t xml:space="preserve">aración de </w:t>
      </w:r>
      <w:r w:rsidRPr="0012214F">
        <w:rPr>
          <w:rFonts w:ascii="Times New Roman" w:hAnsi="Times New Roman" w:cs="Times New Roman"/>
          <w:sz w:val="28"/>
          <w:szCs w:val="28"/>
        </w:rPr>
        <w:t>estos</w:t>
      </w:r>
      <w:r w:rsidRPr="0012214F">
        <w:rPr>
          <w:rFonts w:ascii="Times New Roman" w:hAnsi="Times New Roman" w:cs="Times New Roman"/>
          <w:sz w:val="28"/>
          <w:szCs w:val="28"/>
        </w:rPr>
        <w:t xml:space="preserve"> sobre su posición política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por </w:t>
      </w:r>
      <w:r w:rsidRPr="0012214F">
        <w:rPr>
          <w:rFonts w:ascii="Times New Roman" w:hAnsi="Times New Roman" w:cs="Times New Roman"/>
          <w:sz w:val="28"/>
          <w:szCs w:val="28"/>
        </w:rPr>
        <w:t xml:space="preserve">lo que, </w:t>
      </w:r>
      <w:r w:rsidRPr="0012214F">
        <w:rPr>
          <w:rFonts w:ascii="Times New Roman" w:hAnsi="Times New Roman" w:cs="Times New Roman"/>
          <w:sz w:val="28"/>
          <w:szCs w:val="28"/>
        </w:rPr>
        <w:t xml:space="preserve">a </w:t>
      </w:r>
      <w:r w:rsidRPr="0012214F">
        <w:rPr>
          <w:rFonts w:ascii="Times New Roman" w:hAnsi="Times New Roman" w:cs="Times New Roman"/>
          <w:sz w:val="28"/>
          <w:szCs w:val="28"/>
        </w:rPr>
        <w:t xml:space="preserve">su </w:t>
      </w:r>
      <w:r w:rsidRPr="0012214F">
        <w:rPr>
          <w:rFonts w:ascii="Times New Roman" w:hAnsi="Times New Roman" w:cs="Times New Roman"/>
          <w:sz w:val="28"/>
          <w:szCs w:val="28"/>
        </w:rPr>
        <w:t xml:space="preserve">juicio, no </w:t>
      </w:r>
      <w:r w:rsidRPr="0012214F">
        <w:rPr>
          <w:rFonts w:ascii="Times New Roman" w:hAnsi="Times New Roman" w:cs="Times New Roman"/>
          <w:sz w:val="28"/>
          <w:szCs w:val="28"/>
        </w:rPr>
        <w:t>sería</w:t>
      </w:r>
      <w:r w:rsidRPr="0012214F">
        <w:rPr>
          <w:rFonts w:ascii="Times New Roman" w:hAnsi="Times New Roman" w:cs="Times New Roman"/>
          <w:sz w:val="28"/>
          <w:szCs w:val="28"/>
        </w:rPr>
        <w:t xml:space="preserve"> claro cómo la elección de los congresistas del partido Liberal y del Pacto Histórico </w:t>
      </w:r>
      <w:r w:rsidRPr="0012214F">
        <w:rPr>
          <w:rFonts w:ascii="Times New Roman" w:hAnsi="Times New Roman" w:cs="Times New Roman"/>
          <w:sz w:val="28"/>
          <w:szCs w:val="28"/>
        </w:rPr>
        <w:t xml:space="preserve">habría </w:t>
      </w:r>
      <w:r w:rsidRPr="0012214F">
        <w:rPr>
          <w:rFonts w:ascii="Times New Roman" w:hAnsi="Times New Roman" w:cs="Times New Roman"/>
          <w:sz w:val="28"/>
          <w:szCs w:val="28"/>
        </w:rPr>
        <w:t>desatendi</w:t>
      </w:r>
      <w:r w:rsidRPr="0012214F">
        <w:rPr>
          <w:rFonts w:ascii="Times New Roman" w:hAnsi="Times New Roman" w:cs="Times New Roman"/>
          <w:sz w:val="28"/>
          <w:szCs w:val="28"/>
        </w:rPr>
        <w:t>do</w:t>
      </w:r>
      <w:r w:rsidRPr="0012214F">
        <w:rPr>
          <w:rFonts w:ascii="Times New Roman" w:hAnsi="Times New Roman" w:cs="Times New Roman"/>
          <w:sz w:val="28"/>
          <w:szCs w:val="28"/>
        </w:rPr>
        <w:t xml:space="preserve"> el requisito de representación de las bancadas.</w:t>
      </w:r>
    </w:p>
    <w:p w:rsidR="00F71930" w:rsidRPr="0012214F" w:rsidRDefault="0012214F" w:rsidP="00B3770B">
      <w:pPr>
        <w:contextualSpacing/>
        <w:rPr>
          <w:rFonts w:ascii="Times New Roman" w:hAnsi="Times New Roman" w:cs="Times New Roman"/>
          <w:sz w:val="28"/>
          <w:szCs w:val="28"/>
        </w:rPr>
      </w:pPr>
    </w:p>
    <w:p w:rsidR="00F164DF" w:rsidRPr="0012214F" w:rsidRDefault="0012214F" w:rsidP="00B3770B">
      <w:pPr>
        <w:contextualSpacing/>
        <w:rPr>
          <w:rFonts w:ascii="Times New Roman" w:hAnsi="Times New Roman" w:cs="Times New Roman"/>
          <w:b/>
          <w:bCs/>
          <w:sz w:val="28"/>
          <w:szCs w:val="28"/>
        </w:rPr>
      </w:pPr>
      <w:r w:rsidRPr="0012214F">
        <w:rPr>
          <w:rFonts w:ascii="Times New Roman" w:hAnsi="Times New Roman" w:cs="Times New Roman"/>
          <w:b/>
          <w:bCs/>
          <w:sz w:val="28"/>
          <w:szCs w:val="28"/>
        </w:rPr>
        <w:t>9.</w:t>
      </w:r>
      <w:r w:rsidRPr="0012214F">
        <w:rPr>
          <w:rFonts w:ascii="Times New Roman" w:hAnsi="Times New Roman" w:cs="Times New Roman"/>
          <w:b/>
          <w:bCs/>
          <w:sz w:val="28"/>
          <w:szCs w:val="28"/>
        </w:rPr>
        <w:t>4</w:t>
      </w:r>
      <w:r w:rsidRPr="0012214F">
        <w:rPr>
          <w:rFonts w:ascii="Times New Roman" w:hAnsi="Times New Roman" w:cs="Times New Roman"/>
          <w:b/>
          <w:bCs/>
          <w:sz w:val="28"/>
          <w:szCs w:val="28"/>
        </w:rPr>
        <w:tab/>
      </w:r>
      <w:r w:rsidRPr="0012214F">
        <w:rPr>
          <w:rFonts w:ascii="Times New Roman" w:hAnsi="Times New Roman" w:cs="Times New Roman"/>
          <w:b/>
          <w:bCs/>
          <w:sz w:val="28"/>
          <w:szCs w:val="28"/>
        </w:rPr>
        <w:t xml:space="preserve">El Ministerio de </w:t>
      </w:r>
      <w:r w:rsidRPr="0012214F">
        <w:rPr>
          <w:rFonts w:ascii="Times New Roman" w:hAnsi="Times New Roman" w:cs="Times New Roman"/>
          <w:b/>
          <w:bCs/>
          <w:sz w:val="28"/>
          <w:szCs w:val="28"/>
        </w:rPr>
        <w:t>Hacienda y Crédito Público</w:t>
      </w:r>
      <w:r w:rsidRPr="0012214F">
        <w:rPr>
          <w:rStyle w:val="Refdenotaalpie"/>
          <w:rFonts w:ascii="Times New Roman" w:hAnsi="Times New Roman" w:cs="Times New Roman"/>
          <w:sz w:val="28"/>
          <w:szCs w:val="28"/>
        </w:rPr>
        <w:footnoteReference w:id="14"/>
      </w:r>
    </w:p>
    <w:p w:rsidR="00F164DF"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sz w:val="28"/>
          <w:szCs w:val="28"/>
        </w:rPr>
        <w:t xml:space="preserve"> </w:t>
      </w:r>
    </w:p>
    <w:p w:rsidR="00284D62" w:rsidRPr="0012214F" w:rsidRDefault="0012214F" w:rsidP="00B3770B">
      <w:pPr>
        <w:contextualSpacing/>
        <w:rPr>
          <w:rFonts w:ascii="Times New Roman" w:hAnsi="Times New Roman" w:cs="Times New Roman"/>
          <w:color w:val="000000" w:themeColor="text1"/>
          <w:sz w:val="28"/>
          <w:szCs w:val="28"/>
        </w:rPr>
      </w:pPr>
      <w:r w:rsidRPr="0012214F">
        <w:rPr>
          <w:rFonts w:ascii="Times New Roman" w:hAnsi="Times New Roman" w:cs="Times New Roman"/>
          <w:b/>
          <w:bCs/>
          <w:i/>
          <w:iCs/>
          <w:color w:val="000000" w:themeColor="text1"/>
          <w:sz w:val="28"/>
          <w:szCs w:val="28"/>
        </w:rPr>
        <w:t>9.4.1</w:t>
      </w:r>
      <w:r w:rsidRPr="0012214F">
        <w:rPr>
          <w:rFonts w:ascii="Times New Roman" w:hAnsi="Times New Roman" w:cs="Times New Roman"/>
          <w:color w:val="000000" w:themeColor="text1"/>
          <w:sz w:val="28"/>
          <w:szCs w:val="28"/>
        </w:rPr>
        <w:tab/>
      </w:r>
      <w:r w:rsidRPr="0012214F">
        <w:rPr>
          <w:rFonts w:ascii="Times New Roman" w:hAnsi="Times New Roman" w:cs="Times New Roman"/>
          <w:color w:val="000000" w:themeColor="text1"/>
          <w:sz w:val="28"/>
          <w:szCs w:val="28"/>
        </w:rPr>
        <w:t>El</w:t>
      </w:r>
      <w:r w:rsidRPr="0012214F">
        <w:rPr>
          <w:rFonts w:ascii="Times New Roman" w:hAnsi="Times New Roman" w:cs="Times New Roman"/>
          <w:color w:val="000000" w:themeColor="text1"/>
          <w:sz w:val="28"/>
          <w:szCs w:val="28"/>
        </w:rPr>
        <w:t xml:space="preserve"> Ministerio </w:t>
      </w:r>
      <w:r w:rsidRPr="0012214F">
        <w:rPr>
          <w:rFonts w:ascii="Times New Roman" w:hAnsi="Times New Roman" w:cs="Times New Roman"/>
          <w:color w:val="000000" w:themeColor="text1"/>
          <w:sz w:val="28"/>
          <w:szCs w:val="28"/>
        </w:rPr>
        <w:t xml:space="preserve">primero </w:t>
      </w:r>
      <w:r w:rsidRPr="0012214F">
        <w:rPr>
          <w:rFonts w:ascii="Times New Roman" w:hAnsi="Times New Roman" w:cs="Times New Roman"/>
          <w:color w:val="000000" w:themeColor="text1"/>
          <w:sz w:val="28"/>
          <w:szCs w:val="28"/>
        </w:rPr>
        <w:t>expresó que no se cumpl</w:t>
      </w:r>
      <w:r w:rsidRPr="0012214F">
        <w:rPr>
          <w:rFonts w:ascii="Times New Roman" w:hAnsi="Times New Roman" w:cs="Times New Roman"/>
          <w:color w:val="000000" w:themeColor="text1"/>
          <w:sz w:val="28"/>
          <w:szCs w:val="28"/>
        </w:rPr>
        <w:t>irían</w:t>
      </w:r>
      <w:r w:rsidRPr="0012214F">
        <w:rPr>
          <w:rFonts w:ascii="Times New Roman" w:hAnsi="Times New Roman" w:cs="Times New Roman"/>
          <w:color w:val="000000" w:themeColor="text1"/>
          <w:sz w:val="28"/>
          <w:szCs w:val="28"/>
        </w:rPr>
        <w:t xml:space="preserve"> los requisitos para que la Corte proceda a realizar un pronunciamiento de fondo debido a que la demanda no cumple con los requisitos de claridad, certeza, especificidad, pertinencia y suficiencia. En síntesis, </w:t>
      </w:r>
      <w:r w:rsidRPr="0012214F">
        <w:rPr>
          <w:rFonts w:ascii="Times New Roman" w:hAnsi="Times New Roman" w:cs="Times New Roman"/>
          <w:color w:val="000000" w:themeColor="text1"/>
          <w:sz w:val="28"/>
          <w:szCs w:val="28"/>
        </w:rPr>
        <w:t xml:space="preserve">el Ministerio </w:t>
      </w:r>
      <w:r w:rsidRPr="0012214F">
        <w:rPr>
          <w:rFonts w:ascii="Times New Roman" w:hAnsi="Times New Roman" w:cs="Times New Roman"/>
          <w:color w:val="000000" w:themeColor="text1"/>
          <w:sz w:val="28"/>
          <w:szCs w:val="28"/>
        </w:rPr>
        <w:t xml:space="preserve">adujo que la demanda no </w:t>
      </w:r>
      <w:r w:rsidRPr="0012214F">
        <w:rPr>
          <w:rFonts w:ascii="Times New Roman" w:hAnsi="Times New Roman" w:cs="Times New Roman"/>
          <w:color w:val="000000" w:themeColor="text1"/>
          <w:sz w:val="28"/>
          <w:szCs w:val="28"/>
        </w:rPr>
        <w:t>sería</w:t>
      </w:r>
      <w:r w:rsidRPr="0012214F">
        <w:rPr>
          <w:rFonts w:ascii="Times New Roman" w:hAnsi="Times New Roman" w:cs="Times New Roman"/>
          <w:color w:val="000000" w:themeColor="text1"/>
          <w:sz w:val="28"/>
          <w:szCs w:val="28"/>
        </w:rPr>
        <w:t xml:space="preserve"> c</w:t>
      </w:r>
      <w:r w:rsidRPr="0012214F">
        <w:rPr>
          <w:rFonts w:ascii="Times New Roman" w:hAnsi="Times New Roman" w:cs="Times New Roman"/>
          <w:color w:val="000000" w:themeColor="text1"/>
          <w:sz w:val="28"/>
          <w:szCs w:val="28"/>
        </w:rPr>
        <w:t xml:space="preserve">lara debido a que no existe un hilo conductor argumentativo que permita identificar las razones por las cuales el demandante solicita la </w:t>
      </w:r>
      <w:bookmarkStart w:id="5" w:name="_Int_VDrcwit2"/>
      <w:r w:rsidRPr="0012214F">
        <w:rPr>
          <w:rFonts w:ascii="Times New Roman" w:hAnsi="Times New Roman" w:cs="Times New Roman"/>
          <w:color w:val="000000" w:themeColor="text1"/>
          <w:sz w:val="28"/>
          <w:szCs w:val="28"/>
        </w:rPr>
        <w:t>inexequi</w:t>
      </w:r>
      <w:r w:rsidRPr="0012214F">
        <w:rPr>
          <w:rFonts w:ascii="Times New Roman" w:hAnsi="Times New Roman" w:cs="Times New Roman"/>
          <w:color w:val="000000" w:themeColor="text1"/>
          <w:sz w:val="28"/>
          <w:szCs w:val="28"/>
        </w:rPr>
        <w:t>bi</w:t>
      </w:r>
      <w:r w:rsidRPr="0012214F">
        <w:rPr>
          <w:rFonts w:ascii="Times New Roman" w:hAnsi="Times New Roman" w:cs="Times New Roman"/>
          <w:color w:val="000000" w:themeColor="text1"/>
          <w:sz w:val="28"/>
          <w:szCs w:val="28"/>
        </w:rPr>
        <w:t>lidad</w:t>
      </w:r>
      <w:bookmarkEnd w:id="5"/>
      <w:r w:rsidRPr="0012214F">
        <w:rPr>
          <w:rFonts w:ascii="Times New Roman" w:hAnsi="Times New Roman" w:cs="Times New Roman"/>
          <w:color w:val="000000" w:themeColor="text1"/>
          <w:sz w:val="28"/>
          <w:szCs w:val="28"/>
        </w:rPr>
        <w:t xml:space="preserve"> de la Ley 2277 de 2022, ya que los argumentos presentados se dirigen tanto a la inconstitucionalidad co</w:t>
      </w:r>
      <w:r w:rsidRPr="0012214F">
        <w:rPr>
          <w:rFonts w:ascii="Times New Roman" w:hAnsi="Times New Roman" w:cs="Times New Roman"/>
          <w:color w:val="000000" w:themeColor="text1"/>
          <w:sz w:val="28"/>
          <w:szCs w:val="28"/>
        </w:rPr>
        <w:t>mo a la inconveniencia de la Ley. Al igual</w:t>
      </w:r>
      <w:r w:rsidRPr="0012214F">
        <w:rPr>
          <w:rFonts w:ascii="Times New Roman" w:hAnsi="Times New Roman" w:cs="Times New Roman"/>
          <w:color w:val="000000" w:themeColor="text1"/>
          <w:sz w:val="28"/>
          <w:szCs w:val="28"/>
        </w:rPr>
        <w:t>, señaló</w:t>
      </w:r>
      <w:r w:rsidRPr="0012214F">
        <w:rPr>
          <w:rFonts w:ascii="Times New Roman" w:hAnsi="Times New Roman" w:cs="Times New Roman"/>
          <w:color w:val="000000" w:themeColor="text1"/>
          <w:sz w:val="28"/>
          <w:szCs w:val="28"/>
        </w:rPr>
        <w:t xml:space="preserve"> que tampoco se cumple con el requisito de certeza porque las interpretaciones del actor son de carácter subjetivo y fundamentadas en fuentes periodísticas, información de redes sociales o plataformas digit</w:t>
      </w:r>
      <w:r w:rsidRPr="0012214F">
        <w:rPr>
          <w:rFonts w:ascii="Times New Roman" w:hAnsi="Times New Roman" w:cs="Times New Roman"/>
          <w:color w:val="000000" w:themeColor="text1"/>
          <w:sz w:val="28"/>
          <w:szCs w:val="28"/>
        </w:rPr>
        <w:t xml:space="preserve">ales como la aplicación </w:t>
      </w:r>
      <w:r w:rsidRPr="0012214F">
        <w:rPr>
          <w:rFonts w:ascii="Times New Roman" w:hAnsi="Times New Roman" w:cs="Times New Roman"/>
          <w:i/>
          <w:iCs/>
          <w:color w:val="000000" w:themeColor="text1"/>
          <w:sz w:val="28"/>
          <w:szCs w:val="28"/>
        </w:rPr>
        <w:t xml:space="preserve">Spotify, </w:t>
      </w:r>
      <w:r w:rsidRPr="0012214F">
        <w:rPr>
          <w:rFonts w:ascii="Times New Roman" w:hAnsi="Times New Roman" w:cs="Times New Roman"/>
          <w:color w:val="000000" w:themeColor="text1"/>
          <w:sz w:val="28"/>
          <w:szCs w:val="28"/>
        </w:rPr>
        <w:t>por lo que el interviniente consider</w:t>
      </w:r>
      <w:r w:rsidRPr="0012214F">
        <w:rPr>
          <w:rFonts w:ascii="Times New Roman" w:hAnsi="Times New Roman" w:cs="Times New Roman"/>
          <w:color w:val="000000" w:themeColor="text1"/>
          <w:sz w:val="28"/>
          <w:szCs w:val="28"/>
        </w:rPr>
        <w:t>ó</w:t>
      </w:r>
      <w:r w:rsidRPr="0012214F">
        <w:rPr>
          <w:rFonts w:ascii="Times New Roman" w:hAnsi="Times New Roman" w:cs="Times New Roman"/>
          <w:color w:val="000000" w:themeColor="text1"/>
          <w:sz w:val="28"/>
          <w:szCs w:val="28"/>
        </w:rPr>
        <w:t xml:space="preserve"> que el procedimiento de expedición de la </w:t>
      </w:r>
      <w:r w:rsidRPr="0012214F">
        <w:rPr>
          <w:rFonts w:ascii="Times New Roman" w:hAnsi="Times New Roman" w:cs="Times New Roman"/>
          <w:color w:val="000000" w:themeColor="text1"/>
          <w:sz w:val="28"/>
          <w:szCs w:val="28"/>
        </w:rPr>
        <w:t>L</w:t>
      </w:r>
      <w:r w:rsidRPr="0012214F">
        <w:rPr>
          <w:rFonts w:ascii="Times New Roman" w:hAnsi="Times New Roman" w:cs="Times New Roman"/>
          <w:color w:val="000000" w:themeColor="text1"/>
          <w:sz w:val="28"/>
          <w:szCs w:val="28"/>
        </w:rPr>
        <w:t>ey 2277 de 2022 se encuentra registrado en las gacetas del Congreso y la información contenida en las redes sociales resulta ser impertinente e</w:t>
      </w:r>
      <w:r w:rsidRPr="0012214F">
        <w:rPr>
          <w:rFonts w:ascii="Times New Roman" w:hAnsi="Times New Roman" w:cs="Times New Roman"/>
          <w:color w:val="000000" w:themeColor="text1"/>
          <w:sz w:val="28"/>
          <w:szCs w:val="28"/>
        </w:rPr>
        <w:t xml:space="preserve"> inconducente para demostrar algún vicio en el procedimiento. Por último, indicó que no se cumplen los requisitos de especificidad, suficiencia y pertinencia pues el accionante demuestra un desacuerdo con la reforma tributaria y no precisó las razones part</w:t>
      </w:r>
      <w:r w:rsidRPr="0012214F">
        <w:rPr>
          <w:rFonts w:ascii="Times New Roman" w:hAnsi="Times New Roman" w:cs="Times New Roman"/>
          <w:color w:val="000000" w:themeColor="text1"/>
          <w:sz w:val="28"/>
          <w:szCs w:val="28"/>
        </w:rPr>
        <w:t>iculares sobre su inconstitucionalidad.</w:t>
      </w:r>
    </w:p>
    <w:p w:rsidR="00284D62" w:rsidRPr="0012214F" w:rsidRDefault="0012214F" w:rsidP="00B3770B">
      <w:pPr>
        <w:contextualSpacing/>
        <w:rPr>
          <w:rFonts w:ascii="Times New Roman" w:hAnsi="Times New Roman" w:cs="Times New Roman"/>
          <w:color w:val="000000" w:themeColor="text1"/>
          <w:sz w:val="28"/>
          <w:szCs w:val="28"/>
        </w:rPr>
      </w:pPr>
    </w:p>
    <w:p w:rsidR="00284D62"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color w:val="000000" w:themeColor="text1"/>
          <w:sz w:val="28"/>
          <w:szCs w:val="28"/>
        </w:rPr>
        <w:t>9.4.2</w:t>
      </w:r>
      <w:r w:rsidRPr="0012214F">
        <w:rPr>
          <w:rFonts w:ascii="Times New Roman" w:hAnsi="Times New Roman" w:cs="Times New Roman"/>
          <w:color w:val="000000" w:themeColor="text1"/>
          <w:sz w:val="28"/>
          <w:szCs w:val="28"/>
        </w:rPr>
        <w:tab/>
      </w:r>
      <w:r w:rsidRPr="0012214F">
        <w:rPr>
          <w:rFonts w:ascii="Times New Roman" w:hAnsi="Times New Roman" w:cs="Times New Roman"/>
          <w:color w:val="000000" w:themeColor="text1"/>
          <w:sz w:val="28"/>
          <w:szCs w:val="28"/>
        </w:rPr>
        <w:t>S</w:t>
      </w:r>
      <w:r w:rsidRPr="0012214F">
        <w:rPr>
          <w:rFonts w:ascii="Times New Roman" w:hAnsi="Times New Roman" w:cs="Times New Roman"/>
          <w:color w:val="000000" w:themeColor="text1"/>
          <w:sz w:val="28"/>
          <w:szCs w:val="28"/>
        </w:rPr>
        <w:t xml:space="preserve">obre </w:t>
      </w:r>
      <w:r w:rsidRPr="0012214F">
        <w:rPr>
          <w:rFonts w:ascii="Times New Roman" w:hAnsi="Times New Roman" w:cs="Times New Roman"/>
          <w:color w:val="000000" w:themeColor="text1"/>
          <w:sz w:val="28"/>
          <w:szCs w:val="28"/>
        </w:rPr>
        <w:t xml:space="preserve">el </w:t>
      </w:r>
      <w:r w:rsidRPr="0012214F">
        <w:rPr>
          <w:rFonts w:ascii="Times New Roman" w:hAnsi="Times New Roman" w:cs="Times New Roman"/>
          <w:b/>
          <w:bCs/>
          <w:color w:val="000000" w:themeColor="text1"/>
          <w:sz w:val="28"/>
          <w:szCs w:val="28"/>
        </w:rPr>
        <w:t xml:space="preserve">cargo </w:t>
      </w:r>
      <w:r w:rsidRPr="0012214F">
        <w:rPr>
          <w:rFonts w:ascii="Times New Roman" w:hAnsi="Times New Roman" w:cs="Times New Roman"/>
          <w:b/>
          <w:bCs/>
          <w:color w:val="000000" w:themeColor="text1"/>
          <w:sz w:val="28"/>
          <w:szCs w:val="28"/>
        </w:rPr>
        <w:t>p</w:t>
      </w:r>
      <w:r w:rsidRPr="0012214F">
        <w:rPr>
          <w:rFonts w:ascii="Times New Roman" w:hAnsi="Times New Roman" w:cs="Times New Roman"/>
          <w:b/>
          <w:bCs/>
          <w:color w:val="000000" w:themeColor="text1"/>
          <w:sz w:val="28"/>
          <w:szCs w:val="28"/>
        </w:rPr>
        <w:t>rimero</w:t>
      </w:r>
      <w:r w:rsidRPr="0012214F">
        <w:rPr>
          <w:rFonts w:ascii="Times New Roman" w:hAnsi="Times New Roman" w:cs="Times New Roman"/>
          <w:color w:val="000000" w:themeColor="text1"/>
          <w:sz w:val="28"/>
          <w:szCs w:val="28"/>
        </w:rPr>
        <w:t xml:space="preserve">, sostuvo </w:t>
      </w:r>
      <w:r w:rsidRPr="0012214F">
        <w:rPr>
          <w:rFonts w:ascii="Times New Roman" w:hAnsi="Times New Roman" w:cs="Times New Roman"/>
          <w:color w:val="000000" w:themeColor="text1"/>
          <w:sz w:val="28"/>
          <w:szCs w:val="28"/>
        </w:rPr>
        <w:t xml:space="preserve">que no </w:t>
      </w:r>
      <w:r w:rsidRPr="0012214F">
        <w:rPr>
          <w:rFonts w:ascii="Times New Roman" w:hAnsi="Times New Roman" w:cs="Times New Roman"/>
          <w:color w:val="000000" w:themeColor="text1"/>
          <w:sz w:val="28"/>
          <w:szCs w:val="28"/>
        </w:rPr>
        <w:t>se habría vulnerado el</w:t>
      </w:r>
      <w:r w:rsidRPr="0012214F">
        <w:rPr>
          <w:rFonts w:ascii="Times New Roman" w:hAnsi="Times New Roman" w:cs="Times New Roman"/>
          <w:color w:val="000000" w:themeColor="text1"/>
          <w:sz w:val="28"/>
          <w:szCs w:val="28"/>
        </w:rPr>
        <w:t xml:space="preserve"> artículo 157 </w:t>
      </w:r>
      <w:r w:rsidRPr="0012214F">
        <w:rPr>
          <w:rFonts w:ascii="Times New Roman" w:hAnsi="Times New Roman" w:cs="Times New Roman"/>
          <w:color w:val="000000" w:themeColor="text1"/>
          <w:sz w:val="28"/>
          <w:szCs w:val="28"/>
        </w:rPr>
        <w:t>superior debido a que,</w:t>
      </w:r>
      <w:r w:rsidRPr="0012214F">
        <w:rPr>
          <w:rFonts w:ascii="Times New Roman" w:hAnsi="Times New Roman" w:cs="Times New Roman"/>
          <w:color w:val="000000" w:themeColor="text1"/>
          <w:sz w:val="28"/>
          <w:szCs w:val="28"/>
        </w:rPr>
        <w:t xml:space="preserve"> en las Gacetas 917 de 2022 y 1199 de 2022</w:t>
      </w:r>
      <w:r w:rsidRPr="0012214F">
        <w:rPr>
          <w:rFonts w:ascii="Times New Roman" w:hAnsi="Times New Roman" w:cs="Times New Roman"/>
          <w:color w:val="000000" w:themeColor="text1"/>
          <w:sz w:val="28"/>
          <w:szCs w:val="28"/>
        </w:rPr>
        <w:t>,</w:t>
      </w:r>
      <w:r w:rsidRPr="0012214F">
        <w:rPr>
          <w:rFonts w:ascii="Times New Roman" w:hAnsi="Times New Roman" w:cs="Times New Roman"/>
          <w:color w:val="000000" w:themeColor="text1"/>
          <w:sz w:val="28"/>
          <w:szCs w:val="28"/>
        </w:rPr>
        <w:t xml:space="preserve"> se publicó oficialmente el proyecto antes de iniciar el primer debate en comisión. De igual manera, precisó que no hubo vulneración a </w:t>
      </w:r>
      <w:r w:rsidRPr="0012214F">
        <w:rPr>
          <w:rFonts w:ascii="Times New Roman" w:hAnsi="Times New Roman" w:cs="Times New Roman"/>
          <w:sz w:val="28"/>
          <w:szCs w:val="28"/>
        </w:rPr>
        <w:t>los artículos 158, 159, 176 y 185 de la Ley 5 de 1992, debido a que se enc</w:t>
      </w:r>
      <w:r w:rsidRPr="0012214F">
        <w:rPr>
          <w:rFonts w:ascii="Times New Roman" w:hAnsi="Times New Roman" w:cs="Times New Roman"/>
          <w:sz w:val="28"/>
          <w:szCs w:val="28"/>
        </w:rPr>
        <w:t>ontraría</w:t>
      </w:r>
      <w:r w:rsidRPr="0012214F">
        <w:rPr>
          <w:rFonts w:ascii="Times New Roman" w:hAnsi="Times New Roman" w:cs="Times New Roman"/>
          <w:sz w:val="28"/>
          <w:szCs w:val="28"/>
        </w:rPr>
        <w:t xml:space="preserve"> acreditado el hecho de que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el senador</w:t>
      </w:r>
      <w:r w:rsidRPr="0012214F">
        <w:rPr>
          <w:rFonts w:ascii="Times New Roman" w:hAnsi="Times New Roman" w:cs="Times New Roman"/>
          <w:sz w:val="28"/>
          <w:szCs w:val="28"/>
        </w:rPr>
        <w:t xml:space="preserve"> demandante participó activamente de la deliberación, al punto que, junto con otros congresistas, presentó proposiciones y asistió a las sesiones preparatorias a cada debate, como consta en los informes de ponencia publicada en las Gacetas del Congreso res</w:t>
      </w:r>
      <w:r w:rsidRPr="0012214F">
        <w:rPr>
          <w:rFonts w:ascii="Times New Roman" w:hAnsi="Times New Roman" w:cs="Times New Roman"/>
          <w:sz w:val="28"/>
          <w:szCs w:val="28"/>
        </w:rPr>
        <w:t>pectivas». Sobre la solicitud de votación de cada artículo de forma individual, el interviniente precisó que el artículo 159 de la Ley 5 de 1992 dispone que es el presidente quien ordena la discusión en razón a la complejidad del asunto, esto es, por grupo</w:t>
      </w:r>
      <w:r w:rsidRPr="0012214F">
        <w:rPr>
          <w:rFonts w:ascii="Times New Roman" w:hAnsi="Times New Roman" w:cs="Times New Roman"/>
          <w:sz w:val="28"/>
          <w:szCs w:val="28"/>
        </w:rPr>
        <w:t>s temáticos, por grupos de artículos o de enmiendas. Frente a este asunto, indicó que la Corte Constitucional por medio de la Sentencia C-1709 del 2000 estableció que el principio de las mayorías está por encima de la voluntad individual de cada uno de los</w:t>
      </w:r>
      <w:r w:rsidRPr="0012214F">
        <w:rPr>
          <w:rFonts w:ascii="Times New Roman" w:hAnsi="Times New Roman" w:cs="Times New Roman"/>
          <w:sz w:val="28"/>
          <w:szCs w:val="28"/>
        </w:rPr>
        <w:t xml:space="preserve"> congresistas que participan en el debate, por lo que conforme a esa voluntad individual no se puede obligar a la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célula respectiva a llevar a cabo la discusión del proyecto artículo por artículo».</w:t>
      </w:r>
    </w:p>
    <w:p w:rsidR="00284D62" w:rsidRPr="0012214F" w:rsidRDefault="0012214F" w:rsidP="00B3770B">
      <w:pPr>
        <w:contextualSpacing/>
        <w:rPr>
          <w:rFonts w:ascii="Times New Roman" w:hAnsi="Times New Roman" w:cs="Times New Roman"/>
          <w:sz w:val="28"/>
          <w:szCs w:val="28"/>
        </w:rPr>
      </w:pPr>
    </w:p>
    <w:p w:rsidR="00284D62"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sz w:val="28"/>
          <w:szCs w:val="28"/>
        </w:rPr>
        <w:t>9.4.3</w:t>
      </w:r>
      <w:r w:rsidRPr="0012214F">
        <w:rPr>
          <w:rFonts w:ascii="Times New Roman" w:hAnsi="Times New Roman" w:cs="Times New Roman"/>
          <w:sz w:val="28"/>
          <w:szCs w:val="28"/>
        </w:rPr>
        <w:tab/>
      </w:r>
      <w:r w:rsidRPr="0012214F">
        <w:rPr>
          <w:rFonts w:ascii="Times New Roman" w:hAnsi="Times New Roman" w:cs="Times New Roman"/>
          <w:sz w:val="28"/>
          <w:szCs w:val="28"/>
        </w:rPr>
        <w:t>F</w:t>
      </w:r>
      <w:r w:rsidRPr="0012214F">
        <w:rPr>
          <w:rFonts w:ascii="Times New Roman" w:hAnsi="Times New Roman" w:cs="Times New Roman"/>
          <w:sz w:val="28"/>
          <w:szCs w:val="28"/>
        </w:rPr>
        <w:t xml:space="preserve">rente al </w:t>
      </w:r>
      <w:r w:rsidRPr="0012214F">
        <w:rPr>
          <w:rFonts w:ascii="Times New Roman" w:hAnsi="Times New Roman" w:cs="Times New Roman"/>
          <w:b/>
          <w:bCs/>
          <w:sz w:val="28"/>
          <w:szCs w:val="28"/>
        </w:rPr>
        <w:t>c</w:t>
      </w:r>
      <w:r w:rsidRPr="0012214F">
        <w:rPr>
          <w:rFonts w:ascii="Times New Roman" w:hAnsi="Times New Roman" w:cs="Times New Roman"/>
          <w:b/>
          <w:bCs/>
          <w:sz w:val="28"/>
          <w:szCs w:val="28"/>
        </w:rPr>
        <w:t>argo</w:t>
      </w:r>
      <w:r w:rsidRPr="0012214F">
        <w:rPr>
          <w:rFonts w:ascii="Times New Roman" w:hAnsi="Times New Roman" w:cs="Times New Roman"/>
          <w:b/>
          <w:bCs/>
          <w:sz w:val="28"/>
          <w:szCs w:val="28"/>
        </w:rPr>
        <w:t xml:space="preserve"> </w:t>
      </w:r>
      <w:r w:rsidRPr="0012214F">
        <w:rPr>
          <w:rFonts w:ascii="Times New Roman" w:hAnsi="Times New Roman" w:cs="Times New Roman"/>
          <w:b/>
          <w:bCs/>
          <w:sz w:val="28"/>
          <w:szCs w:val="28"/>
        </w:rPr>
        <w:t>s</w:t>
      </w:r>
      <w:r w:rsidRPr="0012214F">
        <w:rPr>
          <w:rFonts w:ascii="Times New Roman" w:hAnsi="Times New Roman" w:cs="Times New Roman"/>
          <w:b/>
          <w:bCs/>
          <w:sz w:val="28"/>
          <w:szCs w:val="28"/>
        </w:rPr>
        <w:t>egundo</w:t>
      </w:r>
      <w:r w:rsidRPr="0012214F">
        <w:rPr>
          <w:rFonts w:ascii="Times New Roman" w:hAnsi="Times New Roman" w:cs="Times New Roman"/>
          <w:sz w:val="28"/>
          <w:szCs w:val="28"/>
        </w:rPr>
        <w:t xml:space="preserve">, relacionado con la falta de un tiempo razonable en el estudio del proyecto, el interviniente precisó que </w:t>
      </w:r>
      <w:r w:rsidRPr="0012214F">
        <w:rPr>
          <w:rFonts w:ascii="Times New Roman" w:hAnsi="Times New Roman" w:cs="Times New Roman"/>
          <w:sz w:val="28"/>
          <w:szCs w:val="28"/>
        </w:rPr>
        <w:t>este</w:t>
      </w:r>
      <w:r w:rsidRPr="0012214F">
        <w:rPr>
          <w:rFonts w:ascii="Times New Roman" w:hAnsi="Times New Roman" w:cs="Times New Roman"/>
          <w:sz w:val="28"/>
          <w:szCs w:val="28"/>
        </w:rPr>
        <w:t xml:space="preserve"> fue presentado el 8 de agosto de 2022, publicado junto con la exposición de motivos el 12 de agosto de 2022 y el informe de ponencia fue publica</w:t>
      </w:r>
      <w:r w:rsidRPr="0012214F">
        <w:rPr>
          <w:rFonts w:ascii="Times New Roman" w:hAnsi="Times New Roman" w:cs="Times New Roman"/>
          <w:sz w:val="28"/>
          <w:szCs w:val="28"/>
        </w:rPr>
        <w:t xml:space="preserve">do el 4 de octubre de 2022, por lo que los congresistas tuvieron ocasión de conocer de forma previa y suficiente el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royecto de </w:t>
      </w:r>
      <w:r w:rsidRPr="0012214F">
        <w:rPr>
          <w:rFonts w:ascii="Times New Roman" w:hAnsi="Times New Roman" w:cs="Times New Roman"/>
          <w:sz w:val="28"/>
          <w:szCs w:val="28"/>
        </w:rPr>
        <w:t>l</w:t>
      </w:r>
      <w:r w:rsidRPr="0012214F">
        <w:rPr>
          <w:rFonts w:ascii="Times New Roman" w:hAnsi="Times New Roman" w:cs="Times New Roman"/>
          <w:sz w:val="28"/>
          <w:szCs w:val="28"/>
        </w:rPr>
        <w:t>ey. Asimismo, señaló que la jurisprudencia de la Corte Constitucional, al interpretar el artículo 157 de la Constitución, ha me</w:t>
      </w:r>
      <w:r w:rsidRPr="0012214F">
        <w:rPr>
          <w:rFonts w:ascii="Times New Roman" w:hAnsi="Times New Roman" w:cs="Times New Roman"/>
          <w:sz w:val="28"/>
          <w:szCs w:val="28"/>
        </w:rPr>
        <w:t xml:space="preserve">ncionado que </w:t>
      </w:r>
      <w:r w:rsidRPr="0012214F">
        <w:rPr>
          <w:rFonts w:ascii="Times New Roman" w:hAnsi="Times New Roman" w:cs="Times New Roman"/>
          <w:color w:val="000000" w:themeColor="text1"/>
          <w:sz w:val="28"/>
          <w:szCs w:val="28"/>
        </w:rPr>
        <w:t>«</w:t>
      </w:r>
      <w:r w:rsidRPr="0012214F">
        <w:rPr>
          <w:rFonts w:ascii="Times New Roman" w:hAnsi="Times New Roman" w:cs="Times New Roman"/>
          <w:sz w:val="28"/>
          <w:szCs w:val="28"/>
        </w:rPr>
        <w:t>la oportunidad que tienen los congresistas de realizar la discusión sin que se deba medir de alguna forma la calidad, la intensidad, la profundidad y la suficiencia del debate o la deliberación, ya que una exigencia de deliberación más que un</w:t>
      </w:r>
      <w:r w:rsidRPr="0012214F">
        <w:rPr>
          <w:rFonts w:ascii="Times New Roman" w:hAnsi="Times New Roman" w:cs="Times New Roman"/>
          <w:sz w:val="28"/>
          <w:szCs w:val="28"/>
        </w:rPr>
        <w:t>a garantía sería una imposición que limitaría sin justificación los derechos políticos de los miembros del Congreso»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Por ello, </w:t>
      </w:r>
      <w:r w:rsidRPr="0012214F">
        <w:rPr>
          <w:rFonts w:ascii="Times New Roman" w:hAnsi="Times New Roman" w:cs="Times New Roman"/>
          <w:sz w:val="28"/>
          <w:szCs w:val="28"/>
        </w:rPr>
        <w:t>a juicio del interviniente, el senador demandante debió demostrar que se soslayó la oportunidad de participación de los congresi</w:t>
      </w:r>
      <w:r w:rsidRPr="0012214F">
        <w:rPr>
          <w:rFonts w:ascii="Times New Roman" w:hAnsi="Times New Roman" w:cs="Times New Roman"/>
          <w:sz w:val="28"/>
          <w:szCs w:val="28"/>
        </w:rPr>
        <w:t>stas en el trámite legislativo.</w:t>
      </w:r>
    </w:p>
    <w:p w:rsidR="00284D62" w:rsidRPr="0012214F" w:rsidRDefault="0012214F" w:rsidP="00B3770B">
      <w:pPr>
        <w:contextualSpacing/>
        <w:rPr>
          <w:rFonts w:ascii="Times New Roman" w:hAnsi="Times New Roman" w:cs="Times New Roman"/>
          <w:color w:val="000000" w:themeColor="text1"/>
          <w:sz w:val="28"/>
          <w:szCs w:val="28"/>
        </w:rPr>
      </w:pPr>
    </w:p>
    <w:p w:rsidR="00284D62"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i/>
          <w:iCs/>
          <w:color w:val="000000" w:themeColor="text1"/>
          <w:sz w:val="28"/>
          <w:szCs w:val="28"/>
        </w:rPr>
        <w:t>9.4.4</w:t>
      </w:r>
      <w:r w:rsidRPr="0012214F">
        <w:rPr>
          <w:rFonts w:ascii="Times New Roman" w:hAnsi="Times New Roman" w:cs="Times New Roman"/>
          <w:i/>
          <w:iCs/>
          <w:color w:val="000000" w:themeColor="text1"/>
          <w:sz w:val="28"/>
          <w:szCs w:val="28"/>
        </w:rPr>
        <w:tab/>
      </w:r>
      <w:r w:rsidRPr="0012214F">
        <w:rPr>
          <w:rFonts w:ascii="Times New Roman" w:hAnsi="Times New Roman" w:cs="Times New Roman"/>
          <w:color w:val="000000" w:themeColor="text1"/>
          <w:sz w:val="28"/>
          <w:szCs w:val="28"/>
        </w:rPr>
        <w:t xml:space="preserve">Finalmente, sobre el </w:t>
      </w:r>
      <w:r w:rsidRPr="0012214F">
        <w:rPr>
          <w:rFonts w:ascii="Times New Roman" w:hAnsi="Times New Roman" w:cs="Times New Roman"/>
          <w:b/>
          <w:bCs/>
          <w:color w:val="000000" w:themeColor="text1"/>
          <w:sz w:val="28"/>
          <w:szCs w:val="28"/>
        </w:rPr>
        <w:t>cargo</w:t>
      </w:r>
      <w:r w:rsidRPr="0012214F">
        <w:rPr>
          <w:rFonts w:ascii="Times New Roman" w:hAnsi="Times New Roman" w:cs="Times New Roman"/>
          <w:b/>
          <w:bCs/>
          <w:color w:val="000000" w:themeColor="text1"/>
          <w:sz w:val="28"/>
          <w:szCs w:val="28"/>
        </w:rPr>
        <w:t xml:space="preserve"> </w:t>
      </w:r>
      <w:r w:rsidRPr="0012214F">
        <w:rPr>
          <w:rFonts w:ascii="Times New Roman" w:hAnsi="Times New Roman" w:cs="Times New Roman"/>
          <w:b/>
          <w:bCs/>
          <w:color w:val="000000" w:themeColor="text1"/>
          <w:sz w:val="28"/>
          <w:szCs w:val="28"/>
        </w:rPr>
        <w:t>c</w:t>
      </w:r>
      <w:r w:rsidRPr="0012214F">
        <w:rPr>
          <w:rFonts w:ascii="Times New Roman" w:hAnsi="Times New Roman" w:cs="Times New Roman"/>
          <w:b/>
          <w:bCs/>
          <w:color w:val="000000" w:themeColor="text1"/>
          <w:sz w:val="28"/>
          <w:szCs w:val="28"/>
        </w:rPr>
        <w:t>uarto</w:t>
      </w:r>
      <w:r w:rsidRPr="0012214F">
        <w:rPr>
          <w:rFonts w:ascii="Times New Roman" w:hAnsi="Times New Roman" w:cs="Times New Roman"/>
          <w:color w:val="000000" w:themeColor="text1"/>
          <w:sz w:val="28"/>
          <w:szCs w:val="28"/>
        </w:rPr>
        <w:t>, relativo</w:t>
      </w:r>
      <w:r w:rsidRPr="0012214F">
        <w:rPr>
          <w:rFonts w:ascii="Times New Roman" w:hAnsi="Times New Roman" w:cs="Times New Roman"/>
          <w:color w:val="000000" w:themeColor="text1"/>
          <w:sz w:val="28"/>
          <w:szCs w:val="28"/>
        </w:rPr>
        <w:t xml:space="preserve"> a la indebida integración de las comisiones de conciliación, </w:t>
      </w:r>
      <w:r w:rsidRPr="0012214F">
        <w:rPr>
          <w:rFonts w:ascii="Times New Roman" w:hAnsi="Times New Roman" w:cs="Times New Roman"/>
          <w:color w:val="000000" w:themeColor="text1"/>
          <w:sz w:val="28"/>
          <w:szCs w:val="28"/>
        </w:rPr>
        <w:t xml:space="preserve">el </w:t>
      </w:r>
      <w:r w:rsidRPr="0012214F">
        <w:rPr>
          <w:rFonts w:ascii="Times New Roman" w:hAnsi="Times New Roman" w:cs="Times New Roman"/>
          <w:color w:val="000000" w:themeColor="text1"/>
          <w:sz w:val="28"/>
          <w:szCs w:val="28"/>
        </w:rPr>
        <w:t xml:space="preserve">interviniente señaló que la Corte ha establecido que el artículo 161 </w:t>
      </w:r>
      <w:r w:rsidRPr="0012214F">
        <w:rPr>
          <w:rFonts w:ascii="Times New Roman" w:hAnsi="Times New Roman" w:cs="Times New Roman"/>
          <w:color w:val="000000" w:themeColor="text1"/>
          <w:sz w:val="28"/>
          <w:szCs w:val="28"/>
        </w:rPr>
        <w:t>superior</w:t>
      </w:r>
      <w:r w:rsidRPr="0012214F">
        <w:rPr>
          <w:rFonts w:ascii="Times New Roman" w:hAnsi="Times New Roman" w:cs="Times New Roman"/>
          <w:color w:val="000000" w:themeColor="text1"/>
          <w:sz w:val="28"/>
          <w:szCs w:val="28"/>
        </w:rPr>
        <w:t xml:space="preserve"> debe interpretarse armónicamente con el artículo 187 de la L</w:t>
      </w:r>
      <w:r w:rsidRPr="0012214F">
        <w:rPr>
          <w:rFonts w:ascii="Times New Roman" w:hAnsi="Times New Roman" w:cs="Times New Roman"/>
          <w:color w:val="000000" w:themeColor="text1"/>
          <w:sz w:val="28"/>
          <w:szCs w:val="28"/>
        </w:rPr>
        <w:t>ORC</w:t>
      </w:r>
      <w:r w:rsidRPr="0012214F">
        <w:rPr>
          <w:rFonts w:ascii="Times New Roman" w:hAnsi="Times New Roman" w:cs="Times New Roman"/>
          <w:color w:val="000000" w:themeColor="text1"/>
          <w:sz w:val="28"/>
          <w:szCs w:val="28"/>
        </w:rPr>
        <w:t xml:space="preserve">, </w:t>
      </w:r>
      <w:r w:rsidRPr="0012214F">
        <w:rPr>
          <w:rFonts w:ascii="Times New Roman" w:hAnsi="Times New Roman" w:cs="Times New Roman"/>
          <w:color w:val="000000" w:themeColor="text1"/>
          <w:sz w:val="28"/>
          <w:szCs w:val="28"/>
        </w:rPr>
        <w:t>de</w:t>
      </w:r>
      <w:r w:rsidRPr="0012214F">
        <w:rPr>
          <w:rFonts w:ascii="Times New Roman" w:hAnsi="Times New Roman" w:cs="Times New Roman"/>
          <w:color w:val="000000" w:themeColor="text1"/>
          <w:sz w:val="28"/>
          <w:szCs w:val="28"/>
        </w:rPr>
        <w:t xml:space="preserve"> manera que «los</w:t>
      </w:r>
      <w:r w:rsidRPr="0012214F">
        <w:rPr>
          <w:rFonts w:ascii="Times New Roman" w:hAnsi="Times New Roman" w:cs="Times New Roman"/>
          <w:sz w:val="28"/>
          <w:szCs w:val="28"/>
        </w:rPr>
        <w:t xml:space="preserve"> presidentes de Cámara y Senado pueden decidir discrecionalmente cuál es el número de integrantes de la comisión y cuántos congresistas deben participar» en razón al cumpli</w:t>
      </w:r>
      <w:r w:rsidRPr="0012214F">
        <w:rPr>
          <w:rFonts w:ascii="Times New Roman" w:hAnsi="Times New Roman" w:cs="Times New Roman"/>
          <w:sz w:val="28"/>
          <w:szCs w:val="28"/>
        </w:rPr>
        <w:t>miento de los principios de celeridad y división del trabajo legislativo. Indicó que la conformación</w:t>
      </w:r>
      <w:r w:rsidRPr="0012214F">
        <w:rPr>
          <w:rFonts w:ascii="Times New Roman" w:hAnsi="Times New Roman" w:cs="Times New Roman"/>
          <w:sz w:val="28"/>
          <w:szCs w:val="28"/>
        </w:rPr>
        <w:t xml:space="preserve"> de la comisión</w:t>
      </w:r>
      <w:r w:rsidRPr="0012214F">
        <w:rPr>
          <w:rFonts w:ascii="Times New Roman" w:hAnsi="Times New Roman" w:cs="Times New Roman"/>
          <w:sz w:val="28"/>
          <w:szCs w:val="28"/>
        </w:rPr>
        <w:t xml:space="preserve"> fue </w:t>
      </w:r>
      <w:r w:rsidRPr="0012214F">
        <w:rPr>
          <w:rFonts w:ascii="Times New Roman" w:hAnsi="Times New Roman" w:cs="Times New Roman"/>
          <w:sz w:val="28"/>
          <w:szCs w:val="28"/>
        </w:rPr>
        <w:t>correcta pues fue</w:t>
      </w:r>
      <w:r w:rsidRPr="0012214F">
        <w:rPr>
          <w:rFonts w:ascii="Times New Roman" w:hAnsi="Times New Roman" w:cs="Times New Roman"/>
          <w:sz w:val="28"/>
          <w:szCs w:val="28"/>
        </w:rPr>
        <w:t xml:space="preserve"> integrada </w:t>
      </w:r>
      <w:r w:rsidRPr="0012214F">
        <w:rPr>
          <w:rFonts w:ascii="Times New Roman" w:hAnsi="Times New Roman" w:cs="Times New Roman"/>
          <w:sz w:val="28"/>
          <w:szCs w:val="28"/>
        </w:rPr>
        <w:t xml:space="preserve">por </w:t>
      </w:r>
      <w:r w:rsidRPr="0012214F">
        <w:rPr>
          <w:rFonts w:ascii="Times New Roman" w:hAnsi="Times New Roman" w:cs="Times New Roman"/>
          <w:sz w:val="28"/>
          <w:szCs w:val="28"/>
        </w:rPr>
        <w:t>dos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miembros</w:t>
      </w:r>
      <w:r w:rsidRPr="0012214F">
        <w:rPr>
          <w:rFonts w:ascii="Times New Roman" w:hAnsi="Times New Roman" w:cs="Times New Roman"/>
          <w:sz w:val="28"/>
          <w:szCs w:val="28"/>
        </w:rPr>
        <w:t xml:space="preserve"> del Senado</w:t>
      </w:r>
      <w:r w:rsidRPr="0012214F">
        <w:rPr>
          <w:rFonts w:ascii="Times New Roman" w:hAnsi="Times New Roman" w:cs="Times New Roman"/>
          <w:sz w:val="28"/>
          <w:szCs w:val="28"/>
        </w:rPr>
        <w:t xml:space="preserve"> y dos</w:t>
      </w:r>
      <w:r w:rsidRPr="0012214F">
        <w:rPr>
          <w:rFonts w:ascii="Times New Roman" w:hAnsi="Times New Roman" w:cs="Times New Roman"/>
          <w:sz w:val="28"/>
          <w:szCs w:val="28"/>
        </w:rPr>
        <w:t xml:space="preserve"> de la Cámara de Representantes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de</w:t>
      </w:r>
      <w:r w:rsidRPr="0012214F">
        <w:rPr>
          <w:rFonts w:ascii="Times New Roman" w:hAnsi="Times New Roman" w:cs="Times New Roman"/>
          <w:sz w:val="28"/>
          <w:szCs w:val="28"/>
        </w:rPr>
        <w:t xml:space="preserve"> las bancadas del partido</w:t>
      </w:r>
      <w:r w:rsidRPr="0012214F">
        <w:rPr>
          <w:rFonts w:ascii="Times New Roman" w:hAnsi="Times New Roman" w:cs="Times New Roman"/>
          <w:sz w:val="28"/>
          <w:szCs w:val="28"/>
        </w:rPr>
        <w:t xml:space="preserve"> Liberal y</w:t>
      </w:r>
      <w:r w:rsidRPr="0012214F">
        <w:rPr>
          <w:rFonts w:ascii="Times New Roman" w:hAnsi="Times New Roman" w:cs="Times New Roman"/>
          <w:sz w:val="28"/>
          <w:szCs w:val="28"/>
        </w:rPr>
        <w:t xml:space="preserve"> del</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Pacto Histórico, quienes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además</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actuaron como coordinadores de ponentes en las respectivas comisiones constitucionales permanentes, cumpliendo con los requisitos que establece el artículo 187 de la Ley 5 de 1992. Concluyó que en casos anteriores </w:t>
      </w:r>
      <w:r w:rsidRPr="0012214F">
        <w:rPr>
          <w:rFonts w:ascii="Times New Roman" w:hAnsi="Times New Roman" w:cs="Times New Roman"/>
          <w:sz w:val="28"/>
          <w:szCs w:val="28"/>
        </w:rPr>
        <w:t xml:space="preserve">(citó </w:t>
      </w:r>
      <w:r w:rsidRPr="0012214F">
        <w:rPr>
          <w:rFonts w:ascii="Times New Roman" w:hAnsi="Times New Roman" w:cs="Times New Roman"/>
          <w:sz w:val="28"/>
          <w:szCs w:val="28"/>
        </w:rPr>
        <w:t>las s</w:t>
      </w:r>
      <w:r w:rsidRPr="0012214F">
        <w:rPr>
          <w:rFonts w:ascii="Times New Roman" w:hAnsi="Times New Roman" w:cs="Times New Roman"/>
          <w:sz w:val="28"/>
          <w:szCs w:val="28"/>
        </w:rPr>
        <w:t>entencias C-674 de 2017 y C-076 de 2018</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la Corte </w:t>
      </w:r>
      <w:r w:rsidRPr="0012214F">
        <w:rPr>
          <w:rFonts w:ascii="Times New Roman" w:hAnsi="Times New Roman" w:cs="Times New Roman"/>
          <w:sz w:val="28"/>
          <w:szCs w:val="28"/>
        </w:rPr>
        <w:t xml:space="preserve">habría </w:t>
      </w:r>
      <w:r w:rsidRPr="0012214F">
        <w:rPr>
          <w:rFonts w:ascii="Times New Roman" w:hAnsi="Times New Roman" w:cs="Times New Roman"/>
          <w:sz w:val="28"/>
          <w:szCs w:val="28"/>
        </w:rPr>
        <w:t>defendido</w:t>
      </w:r>
      <w:r w:rsidRPr="0012214F">
        <w:rPr>
          <w:rFonts w:ascii="Times New Roman" w:hAnsi="Times New Roman" w:cs="Times New Roman"/>
          <w:sz w:val="28"/>
          <w:szCs w:val="28"/>
        </w:rPr>
        <w:t>, en primer lugar,</w:t>
      </w:r>
      <w:r w:rsidRPr="0012214F">
        <w:rPr>
          <w:rFonts w:ascii="Times New Roman" w:hAnsi="Times New Roman" w:cs="Times New Roman"/>
          <w:sz w:val="28"/>
          <w:szCs w:val="28"/>
        </w:rPr>
        <w:t xml:space="preserve"> el cumplimiento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w:t>
      </w:r>
      <w:r w:rsidRPr="0012214F">
        <w:rPr>
          <w:rFonts w:ascii="Times New Roman" w:hAnsi="Times New Roman" w:cs="Times New Roman"/>
          <w:sz w:val="28"/>
          <w:szCs w:val="28"/>
        </w:rPr>
        <w: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os</w:t>
      </w:r>
      <w:r w:rsidRPr="0012214F">
        <w:rPr>
          <w:rFonts w:ascii="Times New Roman" w:hAnsi="Times New Roman" w:cs="Times New Roman"/>
          <w:sz w:val="28"/>
          <w:szCs w:val="28"/>
        </w:rPr>
        <w:t xml:space="preserve"> requisito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de pluralidad y simetría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es decir, que sean igual número de senadores y representantes a la cámara</w:t>
      </w:r>
      <w:r w:rsidRPr="0012214F">
        <w:rPr>
          <w:rFonts w:ascii="Times New Roman" w:hAnsi="Times New Roman" w:cs="Times New Roman"/>
          <w:sz w:val="28"/>
          <w:szCs w:val="28"/>
        </w:rPr>
        <w:t>-</w:t>
      </w:r>
      <w:r w:rsidRPr="0012214F">
        <w:rPr>
          <w:rFonts w:ascii="Times New Roman" w:hAnsi="Times New Roman" w:cs="Times New Roman"/>
          <w:sz w:val="28"/>
          <w:szCs w:val="28"/>
        </w:rPr>
        <w:t>; y</w:t>
      </w:r>
      <w:r w:rsidRPr="0012214F">
        <w:rPr>
          <w:rFonts w:ascii="Times New Roman" w:hAnsi="Times New Roman" w:cs="Times New Roman"/>
          <w:sz w:val="28"/>
          <w:szCs w:val="28"/>
        </w:rPr>
        <w:t xml:space="preserve">, en segundo lugar, </w:t>
      </w:r>
      <w:r w:rsidRPr="0012214F">
        <w:rPr>
          <w:rFonts w:ascii="Times New Roman" w:hAnsi="Times New Roman" w:cs="Times New Roman"/>
          <w:sz w:val="28"/>
          <w:szCs w:val="28"/>
        </w:rPr>
        <w:t>el cumpl</w:t>
      </w:r>
      <w:r w:rsidRPr="0012214F">
        <w:rPr>
          <w:rFonts w:ascii="Times New Roman" w:hAnsi="Times New Roman" w:cs="Times New Roman"/>
          <w:sz w:val="28"/>
          <w:szCs w:val="28"/>
        </w:rPr>
        <w:t>imiento de</w:t>
      </w:r>
      <w:r w:rsidRPr="0012214F">
        <w:rPr>
          <w:rFonts w:ascii="Times New Roman" w:hAnsi="Times New Roman" w:cs="Times New Roman"/>
          <w:sz w:val="28"/>
          <w:szCs w:val="28"/>
        </w:rPr>
        <w:t>l requisito de que los integrantes de la comisión accidental hubiesen actuado como ponentes del proyecto de ley en los debates que se surtieron antes de la conformación de la comisión.</w:t>
      </w:r>
    </w:p>
    <w:p w:rsidR="00284D62" w:rsidRPr="0012214F" w:rsidRDefault="0012214F" w:rsidP="00B3770B">
      <w:pPr>
        <w:contextualSpacing/>
        <w:rPr>
          <w:rFonts w:ascii="Times New Roman" w:hAnsi="Times New Roman" w:cs="Times New Roman"/>
          <w:sz w:val="28"/>
          <w:szCs w:val="28"/>
        </w:rPr>
      </w:pPr>
    </w:p>
    <w:p w:rsidR="00943349" w:rsidRPr="0012214F" w:rsidRDefault="0012214F" w:rsidP="00B3770B">
      <w:pPr>
        <w:pStyle w:val="Prrafodelista"/>
        <w:numPr>
          <w:ilvl w:val="0"/>
          <w:numId w:val="1"/>
        </w:numPr>
        <w:ind w:left="0" w:hanging="11"/>
        <w:rPr>
          <w:rFonts w:ascii="Times New Roman" w:hAnsi="Times New Roman" w:cs="Times New Roman"/>
          <w:b/>
          <w:smallCaps/>
          <w:sz w:val="28"/>
          <w:szCs w:val="28"/>
        </w:rPr>
      </w:pPr>
      <w:r w:rsidRPr="0012214F">
        <w:rPr>
          <w:rFonts w:ascii="Times New Roman" w:hAnsi="Times New Roman" w:cs="Times New Roman"/>
          <w:b/>
          <w:smallCaps/>
          <w:sz w:val="28"/>
          <w:szCs w:val="28"/>
        </w:rPr>
        <w:t>CONCEPTO DEL MINISTERIO PÚBLICO</w:t>
      </w:r>
    </w:p>
    <w:p w:rsidR="00074F14" w:rsidRPr="0012214F" w:rsidRDefault="0012214F" w:rsidP="00B3770B">
      <w:pPr>
        <w:pStyle w:val="Prrafodelista"/>
        <w:tabs>
          <w:tab w:val="left" w:pos="284"/>
        </w:tabs>
        <w:ind w:left="0"/>
        <w:rPr>
          <w:rFonts w:ascii="Times New Roman" w:hAnsi="Times New Roman" w:cs="Times New Roman"/>
          <w:b/>
          <w:smallCaps/>
          <w:sz w:val="28"/>
          <w:szCs w:val="28"/>
        </w:rPr>
      </w:pPr>
    </w:p>
    <w:p w:rsidR="004A73C3" w:rsidRPr="0012214F" w:rsidRDefault="0012214F" w:rsidP="00B3770B">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La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rocurador</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g</w:t>
      </w:r>
      <w:r w:rsidRPr="0012214F">
        <w:rPr>
          <w:rFonts w:ascii="Times New Roman" w:hAnsi="Times New Roman" w:cs="Times New Roman"/>
          <w:sz w:val="28"/>
          <w:szCs w:val="28"/>
        </w:rPr>
        <w:t xml:space="preserve">eneral de </w:t>
      </w:r>
      <w:r w:rsidRPr="0012214F">
        <w:rPr>
          <w:rFonts w:ascii="Times New Roman" w:hAnsi="Times New Roman" w:cs="Times New Roman"/>
          <w:sz w:val="28"/>
          <w:szCs w:val="28"/>
        </w:rPr>
        <w:t>la Nación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emi</w:t>
      </w:r>
      <w:r w:rsidRPr="0012214F">
        <w:rPr>
          <w:rFonts w:ascii="Times New Roman" w:hAnsi="Times New Roman" w:cs="Times New Roman"/>
          <w:sz w:val="28"/>
          <w:szCs w:val="28"/>
        </w:rPr>
        <w:t>tió</w:t>
      </w:r>
      <w:r w:rsidRPr="0012214F">
        <w:rPr>
          <w:rFonts w:ascii="Times New Roman" w:hAnsi="Times New Roman" w:cs="Times New Roman"/>
          <w:sz w:val="28"/>
          <w:szCs w:val="28"/>
        </w:rPr>
        <w:t xml:space="preserve"> el</w:t>
      </w:r>
      <w:r w:rsidRPr="0012214F">
        <w:rPr>
          <w:rFonts w:ascii="Times New Roman" w:hAnsi="Times New Roman" w:cs="Times New Roman"/>
          <w:sz w:val="28"/>
          <w:szCs w:val="28"/>
        </w:rPr>
        <w:t xml:space="preserve"> concepto</w:t>
      </w:r>
      <w:r w:rsidRPr="0012214F">
        <w:rPr>
          <w:rFonts w:ascii="Times New Roman" w:hAnsi="Times New Roman" w:cs="Times New Roman"/>
          <w:sz w:val="28"/>
          <w:szCs w:val="28"/>
        </w:rPr>
        <w:t xml:space="preserve"> de su competencia </w:t>
      </w:r>
      <w:r w:rsidRPr="0012214F">
        <w:rPr>
          <w:rFonts w:ascii="Times New Roman" w:hAnsi="Times New Roman" w:cs="Times New Roman"/>
          <w:sz w:val="28"/>
          <w:szCs w:val="28"/>
        </w:rPr>
        <w:t>y pidió</w:t>
      </w:r>
      <w:r w:rsidRPr="0012214F">
        <w:rPr>
          <w:rFonts w:ascii="Times New Roman" w:hAnsi="Times New Roman" w:cs="Times New Roman"/>
          <w:sz w:val="28"/>
          <w:szCs w:val="28"/>
        </w:rPr>
        <w:t xml:space="preserve"> que la Corte dispusiera: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 la EXEQUIBILIDAD de la Ley 2277 de 2022 en torno a los cargos por desconocimiento de reglas relacionadas con la votación en bloque de las disposiciones, así como con la re</w:t>
      </w:r>
      <w:r w:rsidRPr="0012214F">
        <w:rPr>
          <w:rFonts w:ascii="Times New Roman" w:hAnsi="Times New Roman" w:cs="Times New Roman"/>
          <w:sz w:val="28"/>
          <w:szCs w:val="28"/>
        </w:rPr>
        <w:t>flexión y publicidad legislativa»; y «(b) […] ESTARSE A LO RESUELTO en la sentencia que se adopte en el proceso D-15137 (acumulado), en el que el Ministerio Público solicitó declarar la EXEQUIBILIDAD de la Ley 2277 de 2022 en relación con el car</w:t>
      </w:r>
      <w:r w:rsidRPr="0012214F">
        <w:rPr>
          <w:rFonts w:ascii="Times New Roman" w:hAnsi="Times New Roman" w:cs="Times New Roman"/>
          <w:sz w:val="28"/>
          <w:szCs w:val="28"/>
        </w:rPr>
        <w:t>g</w:t>
      </w:r>
      <w:r w:rsidRPr="0012214F">
        <w:rPr>
          <w:rFonts w:ascii="Times New Roman" w:hAnsi="Times New Roman" w:cs="Times New Roman"/>
          <w:sz w:val="28"/>
          <w:szCs w:val="28"/>
        </w:rPr>
        <w:t>o de desco</w:t>
      </w:r>
      <w:r w:rsidRPr="0012214F">
        <w:rPr>
          <w:rFonts w:ascii="Times New Roman" w:hAnsi="Times New Roman" w:cs="Times New Roman"/>
          <w:sz w:val="28"/>
          <w:szCs w:val="28"/>
        </w:rPr>
        <w:t xml:space="preserve">nocimiento de las reglas de conciliación de textos». </w:t>
      </w:r>
      <w:r w:rsidRPr="0012214F">
        <w:rPr>
          <w:rFonts w:ascii="Times New Roman" w:hAnsi="Times New Roman" w:cs="Times New Roman"/>
          <w:sz w:val="28"/>
          <w:szCs w:val="28"/>
        </w:rPr>
        <w:t>En fundamento de esto, señaló lo siguiente:</w:t>
      </w:r>
    </w:p>
    <w:p w:rsidR="00926A78" w:rsidRPr="0012214F" w:rsidRDefault="0012214F" w:rsidP="00B3770B">
      <w:pPr>
        <w:contextualSpacing/>
        <w:rPr>
          <w:rFonts w:ascii="Times New Roman" w:hAnsi="Times New Roman" w:cs="Times New Roman"/>
          <w:sz w:val="28"/>
          <w:szCs w:val="28"/>
        </w:rPr>
      </w:pPr>
    </w:p>
    <w:p w:rsidR="00926A78"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sz w:val="28"/>
          <w:szCs w:val="28"/>
        </w:rPr>
        <w:t>10.1</w:t>
      </w:r>
      <w:r w:rsidRPr="0012214F">
        <w:rPr>
          <w:rFonts w:ascii="Times New Roman" w:hAnsi="Times New Roman" w:cs="Times New Roman"/>
          <w:sz w:val="28"/>
          <w:szCs w:val="28"/>
        </w:rPr>
        <w:tab/>
      </w:r>
      <w:r w:rsidRPr="0012214F">
        <w:rPr>
          <w:rFonts w:ascii="Times New Roman" w:hAnsi="Times New Roman" w:cs="Times New Roman"/>
          <w:sz w:val="28"/>
          <w:szCs w:val="28"/>
        </w:rPr>
        <w:t>Sobre el primer cargo relacionado con la votación en bloque de las disposiciones del proyecto de ley, la cabeza del Minister</w:t>
      </w:r>
      <w:r w:rsidRPr="0012214F">
        <w:rPr>
          <w:rFonts w:ascii="Times New Roman" w:hAnsi="Times New Roman" w:cs="Times New Roman"/>
          <w:sz w:val="28"/>
          <w:szCs w:val="28"/>
        </w:rPr>
        <w:t>io Público</w:t>
      </w:r>
      <w:r w:rsidRPr="0012214F">
        <w:rPr>
          <w:rFonts w:ascii="Times New Roman" w:hAnsi="Times New Roman" w:cs="Times New Roman"/>
          <w:sz w:val="28"/>
          <w:szCs w:val="28"/>
        </w:rPr>
        <w:t xml:space="preserve"> indicó que la decisión sobre la votación de los artículos que componen un proyecto de ley, en bloque o separadamente, reside en la </w:t>
      </w:r>
      <w:r w:rsidRPr="0012214F">
        <w:rPr>
          <w:rFonts w:ascii="Times New Roman" w:hAnsi="Times New Roman" w:cs="Times New Roman"/>
          <w:sz w:val="28"/>
          <w:szCs w:val="28"/>
        </w:rPr>
        <w:t xml:space="preserve">respectiva </w:t>
      </w:r>
      <w:r w:rsidRPr="0012214F">
        <w:rPr>
          <w:rFonts w:ascii="Times New Roman" w:hAnsi="Times New Roman" w:cs="Times New Roman"/>
          <w:sz w:val="28"/>
          <w:szCs w:val="28"/>
        </w:rPr>
        <w:t>Mesa Directiva a petición de cualquier congresista, ministro del despacho o quien tenga la iniciativa legislativa</w:t>
      </w:r>
      <w:r w:rsidRPr="0012214F">
        <w:rPr>
          <w:rFonts w:ascii="Times New Roman" w:hAnsi="Times New Roman" w:cs="Times New Roman"/>
          <w:sz w:val="28"/>
          <w:szCs w:val="28"/>
        </w:rPr>
        <w:t xml:space="preserve">, según establece el artículo 134 de la Ley 5 de 1992. En vista de lo anterior, </w:t>
      </w:r>
      <w:r w:rsidRPr="0012214F">
        <w:rPr>
          <w:rFonts w:ascii="Times New Roman" w:hAnsi="Times New Roman" w:cs="Times New Roman"/>
          <w:sz w:val="28"/>
          <w:szCs w:val="28"/>
        </w:rPr>
        <w:t>señaló</w:t>
      </w:r>
      <w:r w:rsidRPr="0012214F">
        <w:rPr>
          <w:rFonts w:ascii="Times New Roman" w:hAnsi="Times New Roman" w:cs="Times New Roman"/>
          <w:sz w:val="28"/>
          <w:szCs w:val="28"/>
        </w:rPr>
        <w:t xml:space="preserve"> que la jurisprudencia </w:t>
      </w:r>
      <w:r w:rsidRPr="0012214F">
        <w:rPr>
          <w:rFonts w:ascii="Times New Roman" w:hAnsi="Times New Roman" w:cs="Times New Roman"/>
          <w:sz w:val="28"/>
          <w:szCs w:val="28"/>
        </w:rPr>
        <w:t>ha precisado</w:t>
      </w:r>
      <w:r w:rsidRPr="0012214F">
        <w:rPr>
          <w:rFonts w:ascii="Times New Roman" w:hAnsi="Times New Roman" w:cs="Times New Roman"/>
          <w:sz w:val="28"/>
          <w:szCs w:val="28"/>
        </w:rPr>
        <w:t xml:space="preserve"> que «la decisión de no acoger la solicitud de votación por partes del contenido de un proyecto (…) no constituye, en sí misma, una irr</w:t>
      </w:r>
      <w:r w:rsidRPr="0012214F">
        <w:rPr>
          <w:rFonts w:ascii="Times New Roman" w:hAnsi="Times New Roman" w:cs="Times New Roman"/>
          <w:sz w:val="28"/>
          <w:szCs w:val="28"/>
        </w:rPr>
        <w:t>egularidad susceptible de viciar el trámite del proyecto»</w:t>
      </w:r>
      <w:r w:rsidRPr="0012214F">
        <w:rPr>
          <w:rStyle w:val="Refdenotaalpie"/>
          <w:rFonts w:ascii="Times New Roman" w:hAnsi="Times New Roman" w:cs="Times New Roman"/>
          <w:sz w:val="28"/>
          <w:szCs w:val="28"/>
        </w:rPr>
        <w:footnoteReference w:id="15"/>
      </w:r>
      <w:r w:rsidRPr="0012214F">
        <w:rPr>
          <w:rFonts w:ascii="Times New Roman" w:hAnsi="Times New Roman" w:cs="Times New Roman"/>
          <w:sz w:val="28"/>
          <w:szCs w:val="28"/>
        </w:rPr>
        <w:t>. Sobre el caso concreto, indicó que la decisión de la votación en bloque del articulado de la Ley 2277 de 2022 no solo fue una decisión «adoptada por las mesas directivas, sino que también fue aval</w:t>
      </w:r>
      <w:r w:rsidRPr="0012214F">
        <w:rPr>
          <w:rFonts w:ascii="Times New Roman" w:hAnsi="Times New Roman" w:cs="Times New Roman"/>
          <w:sz w:val="28"/>
          <w:szCs w:val="28"/>
        </w:rPr>
        <w:t>ada por la mayoría de los miembros de las cé</w:t>
      </w:r>
      <w:r w:rsidRPr="0012214F">
        <w:rPr>
          <w:rFonts w:ascii="Times New Roman" w:hAnsi="Times New Roman" w:cs="Times New Roman"/>
          <w:sz w:val="28"/>
          <w:szCs w:val="28"/>
        </w:rPr>
        <w:t>l</w:t>
      </w:r>
      <w:r w:rsidRPr="0012214F">
        <w:rPr>
          <w:rFonts w:ascii="Times New Roman" w:hAnsi="Times New Roman" w:cs="Times New Roman"/>
          <w:sz w:val="28"/>
          <w:szCs w:val="28"/>
        </w:rPr>
        <w:t>ulas legislativas».</w:t>
      </w:r>
    </w:p>
    <w:p w:rsidR="00926A78" w:rsidRPr="0012214F" w:rsidRDefault="0012214F" w:rsidP="00B3770B">
      <w:pPr>
        <w:contextualSpacing/>
        <w:rPr>
          <w:rFonts w:ascii="Times New Roman" w:hAnsi="Times New Roman" w:cs="Times New Roman"/>
          <w:sz w:val="28"/>
          <w:szCs w:val="28"/>
        </w:rPr>
      </w:pPr>
    </w:p>
    <w:p w:rsidR="00926A78"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sz w:val="28"/>
          <w:szCs w:val="28"/>
        </w:rPr>
        <w:t>10.2</w:t>
      </w:r>
      <w:r w:rsidRPr="0012214F">
        <w:rPr>
          <w:rFonts w:ascii="Times New Roman" w:hAnsi="Times New Roman" w:cs="Times New Roman"/>
          <w:sz w:val="28"/>
          <w:szCs w:val="28"/>
        </w:rPr>
        <w:tab/>
      </w:r>
      <w:r w:rsidRPr="0012214F">
        <w:rPr>
          <w:rFonts w:ascii="Times New Roman" w:hAnsi="Times New Roman" w:cs="Times New Roman"/>
          <w:sz w:val="28"/>
          <w:szCs w:val="28"/>
        </w:rPr>
        <w:t>En relación con el plazo entre la publicación del informe de ponencia y el debate del proyecto de ley, el Ministerio Público indicó que no existe una regla expresa que indique cu</w:t>
      </w:r>
      <w:r w:rsidRPr="0012214F">
        <w:rPr>
          <w:rFonts w:ascii="Times New Roman" w:hAnsi="Times New Roman" w:cs="Times New Roman"/>
          <w:sz w:val="28"/>
          <w:szCs w:val="28"/>
        </w:rPr>
        <w:t>á</w:t>
      </w:r>
      <w:r w:rsidRPr="0012214F">
        <w:rPr>
          <w:rFonts w:ascii="Times New Roman" w:hAnsi="Times New Roman" w:cs="Times New Roman"/>
          <w:sz w:val="28"/>
          <w:szCs w:val="28"/>
        </w:rPr>
        <w:t>l es e</w:t>
      </w:r>
      <w:r w:rsidRPr="0012214F">
        <w:rPr>
          <w:rFonts w:ascii="Times New Roman" w:hAnsi="Times New Roman" w:cs="Times New Roman"/>
          <w:sz w:val="28"/>
          <w:szCs w:val="28"/>
        </w:rPr>
        <w:t>l término que debe mediar en este caso. Sin embargo, a partir del término previsto en el artículo 161 de la Constitución sobre un día hábil para la presentación del texto conciliado, «es posible aplicar por analogía en los demás eventos». Por otro lado, in</w:t>
      </w:r>
      <w:r w:rsidRPr="0012214F">
        <w:rPr>
          <w:rFonts w:ascii="Times New Roman" w:hAnsi="Times New Roman" w:cs="Times New Roman"/>
          <w:sz w:val="28"/>
          <w:szCs w:val="28"/>
        </w:rPr>
        <w:t>dicó que conforme a la jurisprudencia de la Corte Constitucional sobre el principio de instrumentalidad de las formas se ha aceptado que «la publicación del informe de ponencia se realice el mismo día del debate»</w:t>
      </w:r>
      <w:r w:rsidRPr="0012214F">
        <w:rPr>
          <w:rStyle w:val="Refdenotaalpie"/>
          <w:rFonts w:ascii="Times New Roman" w:hAnsi="Times New Roman" w:cs="Times New Roman"/>
          <w:sz w:val="28"/>
          <w:szCs w:val="28"/>
        </w:rPr>
        <w:footnoteReference w:id="16"/>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Así, señaló que</w:t>
      </w:r>
      <w:r w:rsidRPr="0012214F">
        <w:rPr>
          <w:rFonts w:ascii="Times New Roman" w:hAnsi="Times New Roman" w:cs="Times New Roman"/>
          <w:sz w:val="28"/>
          <w:szCs w:val="28"/>
        </w:rPr>
        <w:t xml:space="preserve"> en el presente caso «los </w:t>
      </w:r>
      <w:r w:rsidRPr="0012214F">
        <w:rPr>
          <w:rFonts w:ascii="Times New Roman" w:hAnsi="Times New Roman" w:cs="Times New Roman"/>
          <w:sz w:val="28"/>
          <w:szCs w:val="28"/>
        </w:rPr>
        <w:t>informes de ponencia respectivos fueron publicados al menos un día antes de la deliberación correspondiente en los medios oficiales»</w:t>
      </w:r>
      <w:r w:rsidRPr="0012214F">
        <w:rPr>
          <w:rStyle w:val="Refdenotaalpie"/>
          <w:rFonts w:ascii="Times New Roman" w:hAnsi="Times New Roman" w:cs="Times New Roman"/>
          <w:sz w:val="28"/>
          <w:szCs w:val="28"/>
        </w:rPr>
        <w:footnoteReference w:id="17"/>
      </w:r>
      <w:r w:rsidRPr="0012214F">
        <w:rPr>
          <w:rFonts w:ascii="Times New Roman" w:hAnsi="Times New Roman" w:cs="Times New Roman"/>
          <w:sz w:val="28"/>
          <w:szCs w:val="28"/>
        </w:rPr>
        <w:t xml:space="preserve">. Adicionalmente, </w:t>
      </w:r>
      <w:r w:rsidRPr="0012214F">
        <w:rPr>
          <w:rFonts w:ascii="Times New Roman" w:hAnsi="Times New Roman" w:cs="Times New Roman"/>
          <w:sz w:val="28"/>
          <w:szCs w:val="28"/>
        </w:rPr>
        <w:t>sostuvo</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aunque </w:t>
      </w:r>
      <w:r w:rsidRPr="0012214F">
        <w:rPr>
          <w:rFonts w:ascii="Times New Roman" w:hAnsi="Times New Roman" w:cs="Times New Roman"/>
          <w:sz w:val="28"/>
          <w:szCs w:val="28"/>
        </w:rPr>
        <w:t>hubo solicitudes de aplazamiento, los congresistas «optaron por seguir adelante con l</w:t>
      </w:r>
      <w:r w:rsidRPr="0012214F">
        <w:rPr>
          <w:rFonts w:ascii="Times New Roman" w:hAnsi="Times New Roman" w:cs="Times New Roman"/>
          <w:sz w:val="28"/>
          <w:szCs w:val="28"/>
        </w:rPr>
        <w:t>as deliberaciones»</w:t>
      </w:r>
      <w:r w:rsidRPr="0012214F">
        <w:rPr>
          <w:rFonts w:ascii="Times New Roman" w:hAnsi="Times New Roman" w:cs="Times New Roman"/>
          <w:sz w:val="28"/>
          <w:szCs w:val="28"/>
        </w:rPr>
        <w:t xml:space="preserve"> que, de todos modos, </w:t>
      </w:r>
      <w:r w:rsidRPr="0012214F">
        <w:rPr>
          <w:rFonts w:ascii="Times New Roman" w:hAnsi="Times New Roman" w:cs="Times New Roman"/>
          <w:sz w:val="28"/>
          <w:szCs w:val="28"/>
        </w:rPr>
        <w:t xml:space="preserve">tuvieron una duración superior a las 3 horas requeridas pues «incluso en las comisiones y plenarias fue necesario declarar sesiones permanentes». En consecuencia, indicó que los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conocieron de forma previ</w:t>
      </w:r>
      <w:r w:rsidRPr="0012214F">
        <w:rPr>
          <w:rFonts w:ascii="Times New Roman" w:hAnsi="Times New Roman" w:cs="Times New Roman"/>
          <w:sz w:val="28"/>
          <w:szCs w:val="28"/>
        </w:rPr>
        <w:t>a los informes de ponencia a la fecha en que serían deliberados y aprobados, así que no se configuró el desconocimiento sobre los principios de consecutividad y publicidad del trámite legislativo.</w:t>
      </w:r>
    </w:p>
    <w:p w:rsidR="00926A78" w:rsidRPr="0012214F" w:rsidRDefault="0012214F" w:rsidP="00B3770B">
      <w:pPr>
        <w:contextualSpacing/>
        <w:rPr>
          <w:rFonts w:ascii="Times New Roman" w:hAnsi="Times New Roman" w:cs="Times New Roman"/>
          <w:sz w:val="28"/>
          <w:szCs w:val="28"/>
        </w:rPr>
      </w:pPr>
    </w:p>
    <w:p w:rsidR="00926A78" w:rsidRPr="0012214F" w:rsidRDefault="0012214F" w:rsidP="00B3770B">
      <w:pPr>
        <w:contextualSpacing/>
        <w:rPr>
          <w:rFonts w:ascii="Times New Roman" w:hAnsi="Times New Roman" w:cs="Times New Roman"/>
          <w:sz w:val="28"/>
          <w:szCs w:val="28"/>
        </w:rPr>
      </w:pPr>
      <w:r w:rsidRPr="0012214F">
        <w:rPr>
          <w:rFonts w:ascii="Times New Roman" w:hAnsi="Times New Roman" w:cs="Times New Roman"/>
          <w:b/>
          <w:bCs/>
          <w:sz w:val="28"/>
          <w:szCs w:val="28"/>
        </w:rPr>
        <w:t>10.3</w:t>
      </w:r>
      <w:r w:rsidRPr="0012214F">
        <w:rPr>
          <w:rFonts w:ascii="Times New Roman" w:hAnsi="Times New Roman" w:cs="Times New Roman"/>
          <w:sz w:val="28"/>
          <w:szCs w:val="28"/>
        </w:rPr>
        <w:tab/>
      </w:r>
      <w:r w:rsidRPr="0012214F">
        <w:rPr>
          <w:rFonts w:ascii="Times New Roman" w:hAnsi="Times New Roman" w:cs="Times New Roman"/>
          <w:sz w:val="28"/>
          <w:szCs w:val="28"/>
        </w:rPr>
        <w:t>Finalmente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sobre la integración de las comisiones de conciliación, </w:t>
      </w:r>
      <w:r w:rsidRPr="0012214F">
        <w:rPr>
          <w:rFonts w:ascii="Times New Roman" w:hAnsi="Times New Roman" w:cs="Times New Roman"/>
          <w:sz w:val="28"/>
          <w:szCs w:val="28"/>
        </w:rPr>
        <w:t xml:space="preserve">el Ministerio Público </w:t>
      </w:r>
      <w:r w:rsidRPr="0012214F">
        <w:rPr>
          <w:rFonts w:ascii="Times New Roman" w:hAnsi="Times New Roman" w:cs="Times New Roman"/>
          <w:sz w:val="28"/>
          <w:szCs w:val="28"/>
        </w:rPr>
        <w:t>señaló que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Corte debería</w:t>
      </w:r>
      <w:r w:rsidRPr="0012214F">
        <w:rPr>
          <w:rFonts w:ascii="Times New Roman" w:hAnsi="Times New Roman" w:cs="Times New Roman"/>
          <w:sz w:val="28"/>
          <w:szCs w:val="28"/>
        </w:rPr>
        <w:t xml:space="preserve"> «estarse a lo resuelto» respecto de la decisión que se adopte en sentencia en el proceso D-15.137. </w:t>
      </w:r>
      <w:r w:rsidRPr="0012214F">
        <w:rPr>
          <w:rFonts w:ascii="Times New Roman" w:hAnsi="Times New Roman" w:cs="Times New Roman"/>
          <w:sz w:val="28"/>
          <w:szCs w:val="28"/>
        </w:rPr>
        <w:t>Para el efecto,</w:t>
      </w:r>
      <w:r w:rsidRPr="0012214F">
        <w:rPr>
          <w:rFonts w:ascii="Times New Roman" w:hAnsi="Times New Roman" w:cs="Times New Roman"/>
          <w:sz w:val="28"/>
          <w:szCs w:val="28"/>
        </w:rPr>
        <w:t xml:space="preserve"> c</w:t>
      </w:r>
      <w:r w:rsidRPr="0012214F">
        <w:rPr>
          <w:rFonts w:ascii="Times New Roman" w:hAnsi="Times New Roman" w:cs="Times New Roman"/>
          <w:sz w:val="28"/>
          <w:szCs w:val="28"/>
        </w:rPr>
        <w:t>itó 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regla contenida en el artículo</w:t>
      </w:r>
      <w:r w:rsidRPr="0012214F">
        <w:rPr>
          <w:rFonts w:ascii="Times New Roman" w:hAnsi="Times New Roman" w:cs="Times New Roman"/>
          <w:sz w:val="28"/>
          <w:szCs w:val="28"/>
        </w:rPr>
        <w:t xml:space="preserve"> 187 de la Ley 5 de 1992 que establece que la conformación de la comisión accidental debe ser por miembros de «las respectivas Comisiones Permanentes que participaron en la discusión de los proyectos, así como por sus autores y ponentes y quienes hayan for</w:t>
      </w:r>
      <w:r w:rsidRPr="0012214F">
        <w:rPr>
          <w:rFonts w:ascii="Times New Roman" w:hAnsi="Times New Roman" w:cs="Times New Roman"/>
          <w:sz w:val="28"/>
          <w:szCs w:val="28"/>
        </w:rPr>
        <w:t>mulado reparos, observaciones o propuestas en las Plenarias» y «debe asegurar la representación de las bancadas». También, citó el artículo 161 de la Constitución donde indica que las comisiones de conciliación se integrarán por «un mismo número de Senador</w:t>
      </w:r>
      <w:r w:rsidRPr="0012214F">
        <w:rPr>
          <w:rFonts w:ascii="Times New Roman" w:hAnsi="Times New Roman" w:cs="Times New Roman"/>
          <w:sz w:val="28"/>
          <w:szCs w:val="28"/>
        </w:rPr>
        <w:t>es y Representantes».</w:t>
      </w:r>
      <w:r w:rsidRPr="0012214F">
        <w:rPr>
          <w:rFonts w:ascii="Times New Roman" w:hAnsi="Times New Roman" w:cs="Times New Roman"/>
          <w:sz w:val="28"/>
          <w:szCs w:val="28"/>
        </w:rPr>
        <w:t xml:space="preserve"> Luego </w:t>
      </w:r>
      <w:r w:rsidRPr="0012214F">
        <w:rPr>
          <w:rFonts w:ascii="Times New Roman" w:hAnsi="Times New Roman" w:cs="Times New Roman"/>
          <w:sz w:val="28"/>
          <w:szCs w:val="28"/>
        </w:rPr>
        <w:t xml:space="preserve">expresó que la comisión de conciliación estuvo integrada en igual número de </w:t>
      </w:r>
      <w:r w:rsidRPr="0012214F">
        <w:rPr>
          <w:rFonts w:ascii="Times New Roman" w:hAnsi="Times New Roman" w:cs="Times New Roman"/>
          <w:sz w:val="28"/>
          <w:szCs w:val="28"/>
        </w:rPr>
        <w:t>r</w:t>
      </w:r>
      <w:r w:rsidRPr="0012214F">
        <w:rPr>
          <w:rFonts w:ascii="Times New Roman" w:hAnsi="Times New Roman" w:cs="Times New Roman"/>
          <w:sz w:val="28"/>
          <w:szCs w:val="28"/>
        </w:rPr>
        <w:t xml:space="preserve">epresentantes a la Cámara y </w:t>
      </w:r>
      <w:r w:rsidRPr="0012214F">
        <w:rPr>
          <w:rFonts w:ascii="Times New Roman" w:hAnsi="Times New Roman" w:cs="Times New Roman"/>
          <w:sz w:val="28"/>
          <w:szCs w:val="28"/>
        </w:rPr>
        <w:t>s</w:t>
      </w:r>
      <w:r w:rsidRPr="0012214F">
        <w:rPr>
          <w:rFonts w:ascii="Times New Roman" w:hAnsi="Times New Roman" w:cs="Times New Roman"/>
          <w:sz w:val="28"/>
          <w:szCs w:val="28"/>
        </w:rPr>
        <w:t>enadores, donde estos miembros participaron como «coordinadores de las deliberaciones en los debates, así como los encarga</w:t>
      </w:r>
      <w:r w:rsidRPr="0012214F">
        <w:rPr>
          <w:rFonts w:ascii="Times New Roman" w:hAnsi="Times New Roman" w:cs="Times New Roman"/>
          <w:sz w:val="28"/>
          <w:szCs w:val="28"/>
        </w:rPr>
        <w:t xml:space="preserve">dos de elaborar las ponencias» y que si bien </w:t>
      </w:r>
      <w:r w:rsidRPr="0012214F">
        <w:rPr>
          <w:rFonts w:ascii="Times New Roman" w:hAnsi="Times New Roman" w:cs="Times New Roman"/>
          <w:sz w:val="28"/>
          <w:szCs w:val="28"/>
        </w:rPr>
        <w:t>dicho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pertenecieron al partido</w:t>
      </w:r>
      <w:r w:rsidRPr="0012214F">
        <w:rPr>
          <w:rFonts w:ascii="Times New Roman" w:hAnsi="Times New Roman" w:cs="Times New Roman"/>
          <w:sz w:val="28"/>
          <w:szCs w:val="28"/>
        </w:rPr>
        <w:t xml:space="preserve"> Liberal y</w:t>
      </w:r>
      <w:r w:rsidRPr="0012214F">
        <w:rPr>
          <w:rFonts w:ascii="Times New Roman" w:hAnsi="Times New Roman" w:cs="Times New Roman"/>
          <w:sz w:val="28"/>
          <w:szCs w:val="28"/>
        </w:rPr>
        <w:t xml:space="preserve"> al</w:t>
      </w:r>
      <w:r w:rsidRPr="0012214F">
        <w:rPr>
          <w:rFonts w:ascii="Times New Roman" w:hAnsi="Times New Roman" w:cs="Times New Roman"/>
          <w:sz w:val="28"/>
          <w:szCs w:val="28"/>
        </w:rPr>
        <w:t xml:space="preserve"> Pacto Histórico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«lo cierto es que la conformación de dicha célula no fue objetada ante el pleno de las corporaciones y (…) el informe de conciliación fu</w:t>
      </w:r>
      <w:r w:rsidRPr="0012214F">
        <w:rPr>
          <w:rFonts w:ascii="Times New Roman" w:hAnsi="Times New Roman" w:cs="Times New Roman"/>
          <w:sz w:val="28"/>
          <w:szCs w:val="28"/>
        </w:rPr>
        <w:t>e debatido y aprobado ampliamente por las plenarias».</w:t>
      </w:r>
      <w:r w:rsidRPr="0012214F">
        <w:rPr>
          <w:rStyle w:val="Refdenotaalpie"/>
          <w:rFonts w:ascii="Times New Roman" w:hAnsi="Times New Roman" w:cs="Times New Roman"/>
          <w:sz w:val="28"/>
          <w:szCs w:val="28"/>
        </w:rPr>
        <w:footnoteReference w:id="18"/>
      </w:r>
    </w:p>
    <w:p w:rsidR="00813AE5" w:rsidRPr="0012214F" w:rsidRDefault="0012214F" w:rsidP="00B3770B">
      <w:pPr>
        <w:pStyle w:val="Prrafodelista"/>
        <w:ind w:left="0"/>
        <w:rPr>
          <w:rFonts w:ascii="Times New Roman" w:hAnsi="Times New Roman" w:cs="Times New Roman"/>
          <w:sz w:val="28"/>
          <w:szCs w:val="28"/>
        </w:rPr>
      </w:pPr>
    </w:p>
    <w:p w:rsidR="0043556E" w:rsidRPr="0012214F" w:rsidRDefault="0012214F" w:rsidP="00B3770B">
      <w:pPr>
        <w:pStyle w:val="Prrafodelista"/>
        <w:numPr>
          <w:ilvl w:val="0"/>
          <w:numId w:val="1"/>
        </w:numPr>
        <w:ind w:left="0" w:hanging="11"/>
        <w:rPr>
          <w:rFonts w:ascii="Times New Roman" w:hAnsi="Times New Roman" w:cs="Times New Roman"/>
          <w:b/>
          <w:smallCaps/>
          <w:sz w:val="28"/>
          <w:szCs w:val="28"/>
        </w:rPr>
      </w:pPr>
      <w:r w:rsidRPr="0012214F">
        <w:rPr>
          <w:rFonts w:ascii="Times New Roman" w:hAnsi="Times New Roman" w:cs="Times New Roman"/>
          <w:b/>
          <w:smallCaps/>
          <w:sz w:val="28"/>
          <w:szCs w:val="28"/>
        </w:rPr>
        <w:t xml:space="preserve">CONSIDERACIONES </w:t>
      </w:r>
      <w:r w:rsidRPr="0012214F">
        <w:rPr>
          <w:rFonts w:ascii="Times New Roman" w:hAnsi="Times New Roman" w:cs="Times New Roman"/>
          <w:b/>
          <w:smallCaps/>
          <w:sz w:val="28"/>
          <w:szCs w:val="28"/>
        </w:rPr>
        <w:t>PREVIAS</w:t>
      </w:r>
    </w:p>
    <w:p w:rsidR="0043556E" w:rsidRPr="0012214F" w:rsidRDefault="0012214F" w:rsidP="00B3770B">
      <w:pPr>
        <w:tabs>
          <w:tab w:val="left" w:pos="284"/>
        </w:tabs>
        <w:ind w:right="51"/>
        <w:contextualSpacing/>
        <w:rPr>
          <w:rFonts w:ascii="Times New Roman" w:hAnsi="Times New Roman" w:cs="Times New Roman"/>
          <w:sz w:val="28"/>
          <w:szCs w:val="28"/>
        </w:rPr>
      </w:pPr>
    </w:p>
    <w:p w:rsidR="00943349" w:rsidRPr="0012214F" w:rsidRDefault="0012214F" w:rsidP="00B3770B">
      <w:pPr>
        <w:widowControl w:val="0"/>
        <w:suppressAutoHyphens/>
        <w:contextualSpacing/>
        <w:rPr>
          <w:rFonts w:ascii="Times New Roman" w:eastAsia="SimSun" w:hAnsi="Times New Roman" w:cs="Times New Roman"/>
          <w:b/>
          <w:smallCaps/>
          <w:kern w:val="2"/>
          <w:sz w:val="28"/>
          <w:szCs w:val="28"/>
          <w:lang w:eastAsia="hi-IN" w:bidi="hi-IN"/>
        </w:rPr>
      </w:pPr>
      <w:r w:rsidRPr="0012214F">
        <w:rPr>
          <w:rFonts w:ascii="Times New Roman" w:eastAsia="SimSun" w:hAnsi="Times New Roman" w:cs="Times New Roman"/>
          <w:b/>
          <w:smallCaps/>
          <w:kern w:val="2"/>
          <w:sz w:val="28"/>
          <w:szCs w:val="28"/>
          <w:lang w:eastAsia="hi-IN" w:bidi="hi-IN"/>
        </w:rPr>
        <w:t>V.I</w:t>
      </w:r>
      <w:r w:rsidRPr="0012214F">
        <w:rPr>
          <w:rFonts w:ascii="Times New Roman" w:eastAsia="SimSun" w:hAnsi="Times New Roman" w:cs="Times New Roman"/>
          <w:b/>
          <w:smallCaps/>
          <w:kern w:val="2"/>
          <w:sz w:val="28"/>
          <w:szCs w:val="28"/>
          <w:lang w:eastAsia="hi-IN" w:bidi="hi-IN"/>
        </w:rPr>
        <w:tab/>
      </w:r>
      <w:r w:rsidRPr="0012214F">
        <w:rPr>
          <w:rFonts w:ascii="Times New Roman" w:eastAsia="SimSun" w:hAnsi="Times New Roman" w:cs="Times New Roman"/>
          <w:b/>
          <w:smallCaps/>
          <w:kern w:val="2"/>
          <w:sz w:val="28"/>
          <w:szCs w:val="28"/>
          <w:lang w:eastAsia="hi-IN" w:bidi="hi-IN"/>
        </w:rPr>
        <w:t>C</w:t>
      </w:r>
      <w:r w:rsidRPr="0012214F">
        <w:rPr>
          <w:rFonts w:ascii="Times New Roman" w:eastAsia="SimSun" w:hAnsi="Times New Roman" w:cs="Times New Roman"/>
          <w:b/>
          <w:smallCaps/>
          <w:kern w:val="2"/>
          <w:sz w:val="28"/>
          <w:szCs w:val="28"/>
          <w:lang w:eastAsia="hi-IN" w:bidi="hi-IN"/>
        </w:rPr>
        <w:t>ompetencia</w:t>
      </w:r>
    </w:p>
    <w:p w:rsidR="00FD7065" w:rsidRPr="0012214F" w:rsidRDefault="0012214F" w:rsidP="00B3770B">
      <w:pPr>
        <w:pStyle w:val="Prrafodelista"/>
        <w:widowControl w:val="0"/>
        <w:suppressAutoHyphens/>
        <w:ind w:left="0"/>
        <w:rPr>
          <w:rFonts w:ascii="Times New Roman" w:hAnsi="Times New Roman" w:cs="Times New Roman"/>
          <w:sz w:val="28"/>
          <w:szCs w:val="28"/>
        </w:rPr>
      </w:pPr>
    </w:p>
    <w:p w:rsidR="00943349" w:rsidRPr="0012214F" w:rsidRDefault="0012214F" w:rsidP="00B3770B">
      <w:pPr>
        <w:pStyle w:val="Prrafodelista"/>
        <w:widowControl w:val="0"/>
        <w:numPr>
          <w:ilvl w:val="0"/>
          <w:numId w:val="2"/>
        </w:numPr>
        <w:suppressAutoHyphens/>
        <w:ind w:left="0" w:hanging="11"/>
        <w:rPr>
          <w:rFonts w:ascii="Times New Roman" w:hAnsi="Times New Roman" w:cs="Times New Roman"/>
          <w:sz w:val="28"/>
          <w:szCs w:val="28"/>
        </w:rPr>
      </w:pPr>
      <w:r w:rsidRPr="0012214F">
        <w:rPr>
          <w:rFonts w:ascii="Times New Roman" w:hAnsi="Times New Roman" w:cs="Times New Roman"/>
          <w:sz w:val="28"/>
          <w:szCs w:val="28"/>
        </w:rPr>
        <w:t xml:space="preserve">De conformidad con lo dispuesto en el numeral 4º del artículo 241 de la Constitución Política, la Corte Constitucional es competente para pronunciarse sobre </w:t>
      </w:r>
      <w:r w:rsidRPr="0012214F">
        <w:rPr>
          <w:rFonts w:ascii="Times New Roman" w:hAnsi="Times New Roman" w:cs="Times New Roman"/>
          <w:sz w:val="28"/>
          <w:szCs w:val="28"/>
        </w:rPr>
        <w:t>la demanda de inconstitucionalidad de la referencia.</w:t>
      </w:r>
    </w:p>
    <w:p w:rsidR="007D2721" w:rsidRPr="0012214F" w:rsidRDefault="0012214F" w:rsidP="00B3770B">
      <w:pPr>
        <w:widowControl w:val="0"/>
        <w:suppressAutoHyphens/>
        <w:contextualSpacing/>
        <w:rPr>
          <w:rFonts w:ascii="Times New Roman" w:hAnsi="Times New Roman" w:cs="Times New Roman"/>
          <w:b/>
          <w:bCs/>
          <w:sz w:val="28"/>
          <w:szCs w:val="28"/>
        </w:rPr>
      </w:pPr>
    </w:p>
    <w:p w:rsidR="00501BE7" w:rsidRPr="0012214F" w:rsidRDefault="0012214F" w:rsidP="00B3770B">
      <w:pPr>
        <w:pStyle w:val="Prrafodelista"/>
        <w:widowControl w:val="0"/>
        <w:suppressAutoHyphens/>
        <w:ind w:left="0"/>
        <w:rPr>
          <w:rFonts w:ascii="Times New Roman" w:hAnsi="Times New Roman" w:cs="Times New Roman"/>
          <w:b/>
          <w:bCs/>
          <w:smallCaps/>
          <w:sz w:val="28"/>
          <w:szCs w:val="28"/>
        </w:rPr>
      </w:pPr>
      <w:r w:rsidRPr="0012214F">
        <w:rPr>
          <w:rFonts w:ascii="Times New Roman" w:hAnsi="Times New Roman" w:cs="Times New Roman"/>
          <w:b/>
          <w:bCs/>
          <w:smallCaps/>
          <w:sz w:val="28"/>
          <w:szCs w:val="28"/>
        </w:rPr>
        <w:t>V.II</w:t>
      </w:r>
      <w:r w:rsidRPr="0012214F">
        <w:rPr>
          <w:rFonts w:ascii="Times New Roman" w:hAnsi="Times New Roman" w:cs="Times New Roman"/>
          <w:b/>
          <w:bCs/>
          <w:smallCaps/>
          <w:sz w:val="28"/>
          <w:szCs w:val="28"/>
        </w:rPr>
        <w:tab/>
      </w:r>
      <w:r w:rsidRPr="0012214F">
        <w:rPr>
          <w:rFonts w:ascii="Times New Roman" w:hAnsi="Times New Roman" w:cs="Times New Roman"/>
          <w:b/>
          <w:bCs/>
          <w:smallCaps/>
          <w:sz w:val="28"/>
          <w:szCs w:val="28"/>
        </w:rPr>
        <w:t>Nuevo examen de a</w:t>
      </w:r>
      <w:r w:rsidRPr="0012214F">
        <w:rPr>
          <w:rFonts w:ascii="Times New Roman" w:hAnsi="Times New Roman" w:cs="Times New Roman"/>
          <w:b/>
          <w:bCs/>
          <w:smallCaps/>
          <w:sz w:val="28"/>
          <w:szCs w:val="28"/>
        </w:rPr>
        <w:t>ptitud</w:t>
      </w:r>
      <w:r w:rsidRPr="0012214F">
        <w:rPr>
          <w:rFonts w:ascii="Times New Roman" w:hAnsi="Times New Roman" w:cs="Times New Roman"/>
          <w:b/>
          <w:bCs/>
          <w:smallCaps/>
          <w:sz w:val="28"/>
          <w:szCs w:val="28"/>
        </w:rPr>
        <w:t xml:space="preserve"> d</w:t>
      </w:r>
      <w:r w:rsidRPr="0012214F">
        <w:rPr>
          <w:rFonts w:ascii="Times New Roman" w:hAnsi="Times New Roman" w:cs="Times New Roman"/>
          <w:b/>
          <w:bCs/>
          <w:smallCaps/>
          <w:sz w:val="28"/>
          <w:szCs w:val="28"/>
        </w:rPr>
        <w:t>e la demanda</w:t>
      </w:r>
    </w:p>
    <w:p w:rsidR="00FD7065"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CD5331" w:rsidRPr="0012214F" w:rsidRDefault="0012214F" w:rsidP="00B3770B">
      <w:pPr>
        <w:pStyle w:val="Prrafodelista"/>
        <w:widowControl w:val="0"/>
        <w:numPr>
          <w:ilvl w:val="0"/>
          <w:numId w:val="2"/>
        </w:numPr>
        <w:suppressAutoHyphens/>
        <w:ind w:left="0" w:hanging="11"/>
        <w:rPr>
          <w:rFonts w:ascii="Times New Roman" w:hAnsi="Times New Roman" w:cs="Times New Roman"/>
          <w:sz w:val="28"/>
          <w:szCs w:val="28"/>
        </w:rPr>
      </w:pPr>
      <w:r w:rsidRPr="0012214F">
        <w:rPr>
          <w:rFonts w:ascii="Times New Roman" w:hAnsi="Times New Roman" w:cs="Times New Roman"/>
          <w:sz w:val="28"/>
          <w:szCs w:val="28"/>
          <w:bdr w:val="none" w:sz="0" w:space="0" w:color="auto" w:frame="1"/>
        </w:rPr>
        <w:t xml:space="preserve">Esta </w:t>
      </w:r>
      <w:r w:rsidRPr="0012214F">
        <w:rPr>
          <w:rFonts w:ascii="Times New Roman" w:hAnsi="Times New Roman" w:cs="Times New Roman"/>
          <w:sz w:val="28"/>
          <w:szCs w:val="28"/>
          <w:bdr w:val="none" w:sz="0" w:space="0" w:color="auto" w:frame="1"/>
        </w:rPr>
        <w:t>Corporación</w:t>
      </w:r>
      <w:r w:rsidRPr="0012214F">
        <w:rPr>
          <w:rFonts w:ascii="Times New Roman" w:hAnsi="Times New Roman" w:cs="Times New Roman"/>
          <w:sz w:val="28"/>
          <w:szCs w:val="28"/>
          <w:bdr w:val="none" w:sz="0" w:space="0" w:color="auto" w:frame="1"/>
        </w:rPr>
        <w:t xml:space="preserve"> ha reiterado que</w:t>
      </w:r>
      <w:r w:rsidRPr="0012214F">
        <w:rPr>
          <w:rFonts w:ascii="Times New Roman" w:hAnsi="Times New Roman" w:cs="Times New Roman"/>
          <w:sz w:val="28"/>
          <w:szCs w:val="28"/>
          <w:bdr w:val="none" w:sz="0" w:space="0" w:color="auto" w:frame="1"/>
        </w:rPr>
        <w:t>,</w:t>
      </w:r>
      <w:r w:rsidRPr="0012214F">
        <w:rPr>
          <w:rFonts w:ascii="Times New Roman" w:hAnsi="Times New Roman" w:cs="Times New Roman"/>
          <w:sz w:val="28"/>
          <w:szCs w:val="28"/>
          <w:shd w:val="clear" w:color="auto" w:fill="FFFFFF"/>
        </w:rPr>
        <w:t xml:space="preserve"> </w:t>
      </w:r>
      <w:r w:rsidRPr="0012214F">
        <w:rPr>
          <w:rFonts w:ascii="Times New Roman" w:hAnsi="Times New Roman" w:cs="Times New Roman"/>
          <w:sz w:val="28"/>
          <w:szCs w:val="28"/>
          <w:shd w:val="clear" w:color="auto" w:fill="FFFFFF"/>
        </w:rPr>
        <w:t>«[</w:t>
      </w:r>
      <w:r w:rsidRPr="0012214F">
        <w:rPr>
          <w:rFonts w:ascii="Times New Roman" w:hAnsi="Times New Roman" w:cs="Times New Roman"/>
          <w:sz w:val="28"/>
          <w:szCs w:val="28"/>
          <w:shd w:val="clear" w:color="auto" w:fill="FFFFFF"/>
        </w:rPr>
        <w:t>a</w:t>
      </w:r>
      <w:r w:rsidRPr="0012214F">
        <w:rPr>
          <w:rFonts w:ascii="Times New Roman" w:hAnsi="Times New Roman" w:cs="Times New Roman"/>
          <w:sz w:val="28"/>
          <w:szCs w:val="28"/>
        </w:rPr>
        <w:t>]</w:t>
      </w:r>
      <w:r w:rsidRPr="0012214F">
        <w:rPr>
          <w:rFonts w:ascii="Times New Roman" w:hAnsi="Times New Roman" w:cs="Times New Roman"/>
          <w:sz w:val="28"/>
          <w:szCs w:val="28"/>
          <w:shd w:val="clear" w:color="auto" w:fill="FFFFFF"/>
        </w:rPr>
        <w:t xml:space="preserve">un cuando en principio, es en el auto admisorio donde se define si la demanda cumple o no con los requisitos mínimos de procedibilidad, ese primer análisis responde a una valoración apenas sumaria de la acción, llevada a cabo únicamente por cuenta del </w:t>
      </w:r>
      <w:r w:rsidRPr="0012214F">
        <w:rPr>
          <w:rFonts w:ascii="Times New Roman" w:hAnsi="Times New Roman" w:cs="Times New Roman"/>
          <w:sz w:val="28"/>
          <w:szCs w:val="28"/>
          <w:shd w:val="clear" w:color="auto" w:fill="FFFFFF"/>
        </w:rPr>
        <w:t>m</w:t>
      </w:r>
      <w:r w:rsidRPr="0012214F">
        <w:rPr>
          <w:rFonts w:ascii="Times New Roman" w:hAnsi="Times New Roman" w:cs="Times New Roman"/>
          <w:sz w:val="28"/>
          <w:szCs w:val="28"/>
          <w:shd w:val="clear" w:color="auto" w:fill="FFFFFF"/>
        </w:rPr>
        <w:t xml:space="preserve">agistrado </w:t>
      </w:r>
      <w:r w:rsidRPr="0012214F">
        <w:rPr>
          <w:rFonts w:ascii="Times New Roman" w:hAnsi="Times New Roman" w:cs="Times New Roman"/>
          <w:sz w:val="28"/>
          <w:szCs w:val="28"/>
          <w:shd w:val="clear" w:color="auto" w:fill="FFFFFF"/>
        </w:rPr>
        <w:t>p</w:t>
      </w:r>
      <w:r w:rsidRPr="0012214F">
        <w:rPr>
          <w:rFonts w:ascii="Times New Roman" w:hAnsi="Times New Roman" w:cs="Times New Roman"/>
          <w:sz w:val="28"/>
          <w:szCs w:val="28"/>
          <w:shd w:val="clear" w:color="auto" w:fill="FFFFFF"/>
        </w:rPr>
        <w:t xml:space="preserve">onente, razón por la cual la misma no compromete ni define la competencia del Pleno de la Corte, que es en quien reside la función constitucional de decidir de fondo sobre las demandas de inconstitucionalidad que presenten los ciudadanos contra </w:t>
      </w:r>
      <w:r w:rsidRPr="0012214F">
        <w:rPr>
          <w:rFonts w:ascii="Times New Roman" w:hAnsi="Times New Roman" w:cs="Times New Roman"/>
          <w:sz w:val="28"/>
          <w:szCs w:val="28"/>
          <w:shd w:val="clear" w:color="auto" w:fill="FFFFFF"/>
        </w:rPr>
        <w:t>las leyes y los decretos con fuerza de ley (C.P. art. 241-4-5)»</w:t>
      </w:r>
      <w:r w:rsidRPr="0012214F">
        <w:rPr>
          <w:rStyle w:val="Refdenotaalpie"/>
          <w:rFonts w:ascii="Times New Roman" w:hAnsi="Times New Roman" w:cs="Times New Roman"/>
          <w:sz w:val="28"/>
          <w:szCs w:val="28"/>
          <w:shd w:val="clear" w:color="auto" w:fill="FFFFFF"/>
        </w:rPr>
        <w:footnoteReference w:id="19"/>
      </w:r>
      <w:r w:rsidRPr="0012214F">
        <w:rPr>
          <w:rFonts w:ascii="Times New Roman" w:hAnsi="Times New Roman" w:cs="Times New Roman"/>
          <w:i/>
          <w:iCs/>
          <w:sz w:val="28"/>
          <w:szCs w:val="28"/>
          <w:shd w:val="clear" w:color="auto" w:fill="FFFFFF"/>
        </w:rPr>
        <w:t>.</w:t>
      </w:r>
      <w:r w:rsidRPr="0012214F">
        <w:rPr>
          <w:rFonts w:ascii="Times New Roman" w:hAnsi="Times New Roman" w:cs="Times New Roman"/>
          <w:sz w:val="28"/>
          <w:szCs w:val="28"/>
          <w:shd w:val="clear" w:color="auto" w:fill="FFFFFF"/>
        </w:rPr>
        <w:t xml:space="preserve"> Es decir, aunque dentro de la fase preliminar del proceso el despacho sustanciador haya admitido total o parcialmente una demanda de inconstitucionalidad, antes de dictar la sentencia corres</w:t>
      </w:r>
      <w:r w:rsidRPr="0012214F">
        <w:rPr>
          <w:rFonts w:ascii="Times New Roman" w:hAnsi="Times New Roman" w:cs="Times New Roman"/>
          <w:sz w:val="28"/>
          <w:szCs w:val="28"/>
          <w:shd w:val="clear" w:color="auto" w:fill="FFFFFF"/>
        </w:rPr>
        <w:t xml:space="preserve">pondiente la Sala Plena </w:t>
      </w:r>
      <w:r w:rsidRPr="0012214F">
        <w:rPr>
          <w:rFonts w:ascii="Times New Roman" w:hAnsi="Times New Roman" w:cs="Times New Roman"/>
          <w:sz w:val="28"/>
          <w:szCs w:val="28"/>
          <w:shd w:val="clear" w:color="auto" w:fill="FFFFFF"/>
        </w:rPr>
        <w:t>tiene la potestad</w:t>
      </w:r>
      <w:r w:rsidRPr="0012214F">
        <w:rPr>
          <w:rFonts w:ascii="Times New Roman" w:hAnsi="Times New Roman" w:cs="Times New Roman"/>
          <w:sz w:val="28"/>
          <w:szCs w:val="28"/>
          <w:shd w:val="clear" w:color="auto" w:fill="FFFFFF"/>
        </w:rPr>
        <w:t xml:space="preserve"> </w:t>
      </w:r>
      <w:r w:rsidRPr="0012214F">
        <w:rPr>
          <w:rFonts w:ascii="Times New Roman" w:hAnsi="Times New Roman" w:cs="Times New Roman"/>
          <w:sz w:val="28"/>
          <w:szCs w:val="28"/>
          <w:shd w:val="clear" w:color="auto" w:fill="FFFFFF"/>
        </w:rPr>
        <w:t>de</w:t>
      </w:r>
      <w:r w:rsidRPr="0012214F">
        <w:rPr>
          <w:rFonts w:ascii="Times New Roman" w:hAnsi="Times New Roman" w:cs="Times New Roman"/>
          <w:sz w:val="28"/>
          <w:szCs w:val="28"/>
          <w:shd w:val="clear" w:color="auto" w:fill="FFFFFF"/>
        </w:rPr>
        <w:t xml:space="preserve"> inhibirse de resolver </w:t>
      </w:r>
      <w:r w:rsidRPr="0012214F">
        <w:rPr>
          <w:rFonts w:ascii="Times New Roman" w:hAnsi="Times New Roman" w:cs="Times New Roman"/>
          <w:sz w:val="28"/>
          <w:szCs w:val="28"/>
          <w:shd w:val="clear" w:color="auto" w:fill="FFFFFF"/>
        </w:rPr>
        <w:t xml:space="preserve">total o parcialmente </w:t>
      </w:r>
      <w:r w:rsidRPr="0012214F">
        <w:rPr>
          <w:rFonts w:ascii="Times New Roman" w:hAnsi="Times New Roman" w:cs="Times New Roman"/>
          <w:sz w:val="28"/>
          <w:szCs w:val="28"/>
          <w:shd w:val="clear" w:color="auto" w:fill="FFFFFF"/>
        </w:rPr>
        <w:t xml:space="preserve">la respectiva controversia constitucional </w:t>
      </w:r>
      <w:r w:rsidRPr="0012214F">
        <w:rPr>
          <w:rFonts w:ascii="Times New Roman" w:hAnsi="Times New Roman" w:cs="Times New Roman"/>
          <w:sz w:val="28"/>
          <w:szCs w:val="28"/>
          <w:shd w:val="clear" w:color="auto" w:fill="FFFFFF"/>
        </w:rPr>
        <w:t>cuando</w:t>
      </w:r>
      <w:r w:rsidRPr="0012214F">
        <w:rPr>
          <w:rFonts w:ascii="Times New Roman" w:hAnsi="Times New Roman" w:cs="Times New Roman"/>
          <w:sz w:val="28"/>
          <w:szCs w:val="28"/>
          <w:shd w:val="clear" w:color="auto" w:fill="FFFFFF"/>
        </w:rPr>
        <w:t xml:space="preserve"> observ</w:t>
      </w:r>
      <w:r w:rsidRPr="0012214F">
        <w:rPr>
          <w:rFonts w:ascii="Times New Roman" w:hAnsi="Times New Roman" w:cs="Times New Roman"/>
          <w:sz w:val="28"/>
          <w:szCs w:val="28"/>
          <w:shd w:val="clear" w:color="auto" w:fill="FFFFFF"/>
        </w:rPr>
        <w:t>e</w:t>
      </w:r>
      <w:r w:rsidRPr="0012214F">
        <w:rPr>
          <w:rFonts w:ascii="Times New Roman" w:hAnsi="Times New Roman" w:cs="Times New Roman"/>
          <w:sz w:val="28"/>
          <w:szCs w:val="28"/>
          <w:shd w:val="clear" w:color="auto" w:fill="FFFFFF"/>
        </w:rPr>
        <w:t xml:space="preserve"> que aquella debió rechazarse por el despacho a quien correspondió su sustanciación.</w:t>
      </w:r>
    </w:p>
    <w:p w:rsidR="00CD5331" w:rsidRPr="0012214F" w:rsidRDefault="0012214F" w:rsidP="00B3770B">
      <w:pPr>
        <w:pStyle w:val="Prrafodelista"/>
        <w:widowControl w:val="0"/>
        <w:suppressAutoHyphens/>
        <w:ind w:left="0"/>
        <w:rPr>
          <w:rFonts w:ascii="Times New Roman" w:hAnsi="Times New Roman" w:cs="Times New Roman"/>
          <w:sz w:val="28"/>
          <w:szCs w:val="28"/>
        </w:rPr>
      </w:pPr>
    </w:p>
    <w:p w:rsidR="00A67853" w:rsidRPr="0012214F" w:rsidRDefault="0012214F" w:rsidP="00AC6DD8">
      <w:pPr>
        <w:pStyle w:val="Prrafodelista"/>
        <w:widowControl w:val="0"/>
        <w:numPr>
          <w:ilvl w:val="0"/>
          <w:numId w:val="2"/>
        </w:numPr>
        <w:suppressAutoHyphens/>
        <w:ind w:left="0" w:hanging="11"/>
        <w:rPr>
          <w:rFonts w:ascii="Times New Roman" w:hAnsi="Times New Roman" w:cs="Times New Roman"/>
          <w:sz w:val="28"/>
          <w:szCs w:val="28"/>
        </w:rPr>
      </w:pPr>
      <w:bookmarkStart w:id="6" w:name="_Hlk146719282"/>
      <w:r w:rsidRPr="0012214F">
        <w:rPr>
          <w:rFonts w:ascii="Times New Roman" w:hAnsi="Times New Roman" w:cs="Times New Roman"/>
          <w:sz w:val="28"/>
          <w:szCs w:val="28"/>
        </w:rPr>
        <w:t xml:space="preserve">Como consecuencia de lo </w:t>
      </w:r>
      <w:r w:rsidRPr="0012214F">
        <w:rPr>
          <w:rFonts w:ascii="Times New Roman" w:hAnsi="Times New Roman" w:cs="Times New Roman"/>
          <w:sz w:val="28"/>
          <w:szCs w:val="28"/>
        </w:rPr>
        <w:t>re</w:t>
      </w:r>
      <w:r w:rsidRPr="0012214F">
        <w:rPr>
          <w:rFonts w:ascii="Times New Roman" w:hAnsi="Times New Roman" w:cs="Times New Roman"/>
          <w:sz w:val="28"/>
          <w:szCs w:val="28"/>
        </w:rPr>
        <w:t>cién señalado</w:t>
      </w:r>
      <w:r w:rsidRPr="0012214F">
        <w:rPr>
          <w:rFonts w:ascii="Times New Roman" w:hAnsi="Times New Roman" w:cs="Times New Roman"/>
          <w:sz w:val="28"/>
          <w:szCs w:val="28"/>
        </w:rPr>
        <w:t>, es necesario recordar que, p</w:t>
      </w:r>
      <w:r w:rsidRPr="0012214F">
        <w:rPr>
          <w:rFonts w:ascii="Times New Roman" w:hAnsi="Times New Roman" w:cs="Times New Roman"/>
          <w:sz w:val="28"/>
          <w:szCs w:val="28"/>
        </w:rPr>
        <w:t>ara determinar si la demanda cum</w:t>
      </w:r>
      <w:r w:rsidRPr="0012214F">
        <w:rPr>
          <w:rFonts w:ascii="Times New Roman" w:hAnsi="Times New Roman" w:cs="Times New Roman"/>
          <w:sz w:val="28"/>
          <w:szCs w:val="28"/>
        </w:rPr>
        <w:t>ple o</w:t>
      </w:r>
      <w:r w:rsidRPr="0012214F">
        <w:rPr>
          <w:rFonts w:ascii="Times New Roman" w:hAnsi="Times New Roman" w:cs="Times New Roman"/>
          <w:sz w:val="28"/>
          <w:szCs w:val="28"/>
        </w:rPr>
        <w:t xml:space="preserve"> no con los requisitos jurisprudenciales que condicionan su admisión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Sala </w:t>
      </w:r>
      <w:r w:rsidRPr="0012214F">
        <w:rPr>
          <w:rFonts w:ascii="Times New Roman" w:hAnsi="Times New Roman" w:cs="Times New Roman"/>
          <w:sz w:val="28"/>
          <w:szCs w:val="28"/>
        </w:rPr>
        <w:t>se encuentra sujeta</w:t>
      </w:r>
      <w:r w:rsidRPr="0012214F">
        <w:rPr>
          <w:rFonts w:ascii="Times New Roman" w:hAnsi="Times New Roman" w:cs="Times New Roman"/>
          <w:sz w:val="28"/>
          <w:szCs w:val="28"/>
        </w:rPr>
        <w:t xml:space="preserve"> a una carga argumentativa </w:t>
      </w:r>
      <w:r w:rsidRPr="0012214F">
        <w:rPr>
          <w:rFonts w:ascii="Times New Roman" w:hAnsi="Times New Roman" w:cs="Times New Roman"/>
          <w:sz w:val="28"/>
          <w:szCs w:val="28"/>
        </w:rPr>
        <w:t xml:space="preserve">que demuestre </w:t>
      </w:r>
      <w:r w:rsidRPr="0012214F">
        <w:rPr>
          <w:rFonts w:ascii="Times New Roman" w:hAnsi="Times New Roman" w:cs="Times New Roman"/>
          <w:sz w:val="28"/>
          <w:szCs w:val="28"/>
        </w:rPr>
        <w:t xml:space="preserve">su </w:t>
      </w:r>
      <w:r w:rsidRPr="0012214F">
        <w:rPr>
          <w:rFonts w:ascii="Times New Roman" w:hAnsi="Times New Roman" w:cs="Times New Roman"/>
          <w:i/>
          <w:iCs/>
          <w:sz w:val="28"/>
          <w:szCs w:val="28"/>
        </w:rPr>
        <w:t>claridad</w:t>
      </w:r>
      <w:r w:rsidRPr="0012214F">
        <w:rPr>
          <w:rFonts w:ascii="Times New Roman" w:hAnsi="Times New Roman" w:cs="Times New Roman"/>
          <w:sz w:val="28"/>
          <w:szCs w:val="28"/>
        </w:rPr>
        <w:t xml:space="preserve">, </w:t>
      </w:r>
      <w:r w:rsidRPr="0012214F">
        <w:rPr>
          <w:rFonts w:ascii="Times New Roman" w:hAnsi="Times New Roman" w:cs="Times New Roman"/>
          <w:i/>
          <w:iCs/>
          <w:sz w:val="28"/>
          <w:szCs w:val="28"/>
        </w:rPr>
        <w:t>certeza</w:t>
      </w:r>
      <w:r w:rsidRPr="0012214F">
        <w:rPr>
          <w:rFonts w:ascii="Times New Roman" w:hAnsi="Times New Roman" w:cs="Times New Roman"/>
          <w:sz w:val="28"/>
          <w:szCs w:val="28"/>
        </w:rPr>
        <w:t xml:space="preserve">, </w:t>
      </w:r>
      <w:r w:rsidRPr="0012214F">
        <w:rPr>
          <w:rFonts w:ascii="Times New Roman" w:hAnsi="Times New Roman" w:cs="Times New Roman"/>
          <w:i/>
          <w:iCs/>
          <w:sz w:val="28"/>
          <w:szCs w:val="28"/>
        </w:rPr>
        <w:t>especificidad</w:t>
      </w:r>
      <w:r w:rsidRPr="0012214F">
        <w:rPr>
          <w:rFonts w:ascii="Times New Roman" w:hAnsi="Times New Roman" w:cs="Times New Roman"/>
          <w:sz w:val="28"/>
          <w:szCs w:val="28"/>
        </w:rPr>
        <w:t xml:space="preserve">, </w:t>
      </w:r>
      <w:r w:rsidRPr="0012214F">
        <w:rPr>
          <w:rFonts w:ascii="Times New Roman" w:hAnsi="Times New Roman" w:cs="Times New Roman"/>
          <w:i/>
          <w:iCs/>
          <w:sz w:val="28"/>
          <w:szCs w:val="28"/>
        </w:rPr>
        <w:t>pertinencia</w:t>
      </w:r>
      <w:r w:rsidRPr="0012214F">
        <w:rPr>
          <w:rFonts w:ascii="Times New Roman" w:hAnsi="Times New Roman" w:cs="Times New Roman"/>
          <w:sz w:val="28"/>
          <w:szCs w:val="28"/>
        </w:rPr>
        <w:t xml:space="preserve"> y </w:t>
      </w:r>
      <w:r w:rsidRPr="0012214F">
        <w:rPr>
          <w:rFonts w:ascii="Times New Roman" w:hAnsi="Times New Roman" w:cs="Times New Roman"/>
          <w:i/>
          <w:iCs/>
          <w:sz w:val="28"/>
          <w:szCs w:val="28"/>
        </w:rPr>
        <w:t>suficiencia</w:t>
      </w:r>
      <w:r w:rsidRPr="0012214F">
        <w:rPr>
          <w:rFonts w:ascii="Times New Roman" w:hAnsi="Times New Roman" w:cs="Times New Roman"/>
          <w:sz w:val="28"/>
          <w:szCs w:val="28"/>
        </w:rPr>
        <w:t xml:space="preserve">. Se trata de que la demanda sea: </w:t>
      </w:r>
      <w:r w:rsidRPr="0012214F">
        <w:rPr>
          <w:rFonts w:ascii="Times New Roman" w:hAnsi="Times New Roman" w:cs="Times New Roman"/>
          <w:b/>
          <w:bCs/>
          <w:sz w:val="28"/>
          <w:szCs w:val="28"/>
        </w:rPr>
        <w:t>(i)</w:t>
      </w:r>
      <w:r w:rsidRPr="0012214F">
        <w:rPr>
          <w:rFonts w:ascii="Times New Roman" w:hAnsi="Times New Roman" w:cs="Times New Roman"/>
          <w:sz w:val="28"/>
          <w:szCs w:val="28"/>
        </w:rPr>
        <w:t xml:space="preserve"> </w:t>
      </w:r>
      <w:r w:rsidRPr="0012214F">
        <w:rPr>
          <w:rFonts w:ascii="Times New Roman" w:hAnsi="Times New Roman" w:cs="Times New Roman"/>
          <w:b/>
          <w:bCs/>
          <w:sz w:val="28"/>
          <w:szCs w:val="28"/>
        </w:rPr>
        <w:t>clara</w:t>
      </w:r>
      <w:r w:rsidRPr="0012214F">
        <w:rPr>
          <w:rFonts w:ascii="Times New Roman" w:hAnsi="Times New Roman" w:cs="Times New Roman"/>
          <w:sz w:val="28"/>
          <w:szCs w:val="28"/>
        </w:rPr>
        <w:t xml:space="preserve">, previendo la </w:t>
      </w:r>
      <w:r w:rsidRPr="0012214F">
        <w:rPr>
          <w:rFonts w:ascii="Times New Roman" w:hAnsi="Times New Roman" w:cs="Times New Roman"/>
          <w:sz w:val="28"/>
          <w:szCs w:val="28"/>
          <w:lang w:val="es-ES_tradnl" w:eastAsia="es-MX"/>
        </w:rPr>
        <w:t>existencia de un hilo conductor en la argumentación, que permita al lector la comprensión del contenido en su demanda</w:t>
      </w:r>
      <w:r w:rsidRPr="0012214F">
        <w:rPr>
          <w:rFonts w:ascii="Times New Roman" w:hAnsi="Times New Roman" w:cs="Times New Roman"/>
          <w:position w:val="6"/>
          <w:sz w:val="28"/>
          <w:szCs w:val="28"/>
          <w:vertAlign w:val="superscript"/>
          <w:lang w:val="es-ES_tradnl" w:eastAsia="es-MX"/>
        </w:rPr>
        <w:footnoteReference w:id="20"/>
      </w:r>
      <w:r w:rsidRPr="0012214F">
        <w:rPr>
          <w:rFonts w:ascii="Times New Roman" w:hAnsi="Times New Roman" w:cs="Times New Roman"/>
          <w:sz w:val="28"/>
          <w:szCs w:val="28"/>
          <w:lang w:val="es-ES_tradnl" w:eastAsia="es-MX"/>
        </w:rPr>
        <w:t xml:space="preserve">; </w:t>
      </w:r>
      <w:r w:rsidRPr="0012214F">
        <w:rPr>
          <w:rFonts w:ascii="Times New Roman" w:hAnsi="Times New Roman" w:cs="Times New Roman"/>
          <w:b/>
          <w:bCs/>
          <w:sz w:val="28"/>
          <w:szCs w:val="28"/>
          <w:lang w:val="es-ES_tradnl" w:eastAsia="es-MX"/>
        </w:rPr>
        <w:t>(ii)</w:t>
      </w:r>
      <w:r w:rsidRPr="0012214F">
        <w:rPr>
          <w:rFonts w:ascii="Times New Roman" w:hAnsi="Times New Roman" w:cs="Times New Roman"/>
          <w:sz w:val="28"/>
          <w:szCs w:val="28"/>
          <w:lang w:val="es-ES_tradnl" w:eastAsia="es-MX"/>
        </w:rPr>
        <w:t xml:space="preserve"> </w:t>
      </w:r>
      <w:r w:rsidRPr="0012214F">
        <w:rPr>
          <w:rFonts w:ascii="Times New Roman" w:hAnsi="Times New Roman" w:cs="Times New Roman"/>
          <w:b/>
          <w:bCs/>
          <w:sz w:val="28"/>
          <w:szCs w:val="28"/>
          <w:lang w:val="es-ES_tradnl" w:eastAsia="es-MX"/>
        </w:rPr>
        <w:t>cierta</w:t>
      </w:r>
      <w:r w:rsidRPr="0012214F">
        <w:rPr>
          <w:rFonts w:ascii="Times New Roman" w:hAnsi="Times New Roman" w:cs="Times New Roman"/>
          <w:sz w:val="28"/>
          <w:szCs w:val="28"/>
          <w:lang w:val="es-ES_tradnl" w:eastAsia="es-MX"/>
        </w:rPr>
        <w:t>, de manera tal que se presenten cargos co</w:t>
      </w:r>
      <w:r w:rsidRPr="0012214F">
        <w:rPr>
          <w:rFonts w:ascii="Times New Roman" w:hAnsi="Times New Roman" w:cs="Times New Roman"/>
          <w:sz w:val="28"/>
          <w:szCs w:val="28"/>
          <w:lang w:val="es-ES_tradnl" w:eastAsia="es-MX"/>
        </w:rPr>
        <w:t>ntra una proposición jurídica real, existente y que tenga conexión con el texto de la norma acusada, y no una simple deducción del demandante</w:t>
      </w:r>
      <w:r w:rsidRPr="0012214F">
        <w:rPr>
          <w:rFonts w:ascii="Times New Roman" w:hAnsi="Times New Roman" w:cs="Times New Roman"/>
          <w:position w:val="6"/>
          <w:sz w:val="28"/>
          <w:szCs w:val="28"/>
          <w:vertAlign w:val="superscript"/>
          <w:lang w:val="es-ES_tradnl" w:eastAsia="es-MX"/>
        </w:rPr>
        <w:footnoteReference w:id="21"/>
      </w:r>
      <w:r w:rsidRPr="0012214F">
        <w:rPr>
          <w:rFonts w:ascii="Times New Roman" w:hAnsi="Times New Roman" w:cs="Times New Roman"/>
          <w:sz w:val="28"/>
          <w:szCs w:val="28"/>
          <w:lang w:val="es-ES_tradnl" w:eastAsia="es-MX"/>
        </w:rPr>
        <w:t xml:space="preserve">; </w:t>
      </w:r>
      <w:r w:rsidRPr="0012214F">
        <w:rPr>
          <w:rFonts w:ascii="Times New Roman" w:hAnsi="Times New Roman" w:cs="Times New Roman"/>
          <w:b/>
          <w:bCs/>
          <w:sz w:val="28"/>
          <w:szCs w:val="28"/>
          <w:lang w:val="es-ES_tradnl" w:eastAsia="es-MX"/>
        </w:rPr>
        <w:t>(iii)</w:t>
      </w:r>
      <w:r w:rsidRPr="0012214F">
        <w:rPr>
          <w:rFonts w:ascii="Times New Roman" w:hAnsi="Times New Roman" w:cs="Times New Roman"/>
          <w:sz w:val="28"/>
          <w:szCs w:val="28"/>
          <w:lang w:val="es-ES_tradnl" w:eastAsia="es-MX"/>
        </w:rPr>
        <w:t xml:space="preserve"> </w:t>
      </w:r>
      <w:bookmarkStart w:id="7" w:name="_Hlk99046100"/>
      <w:r w:rsidRPr="0012214F">
        <w:rPr>
          <w:rFonts w:ascii="Times New Roman" w:hAnsi="Times New Roman" w:cs="Times New Roman"/>
          <w:b/>
          <w:bCs/>
          <w:sz w:val="28"/>
          <w:szCs w:val="28"/>
          <w:lang w:val="es-ES_tradnl" w:eastAsia="es-MX"/>
        </w:rPr>
        <w:t>específica</w:t>
      </w:r>
      <w:r w:rsidRPr="0012214F">
        <w:rPr>
          <w:rFonts w:ascii="Times New Roman" w:hAnsi="Times New Roman" w:cs="Times New Roman"/>
          <w:sz w:val="28"/>
          <w:szCs w:val="28"/>
          <w:lang w:val="es-ES_tradnl" w:eastAsia="es-MX"/>
        </w:rPr>
        <w:t>, en donde el demandante formule, al menos, un cargo constitucional concreto y directamente rela</w:t>
      </w:r>
      <w:r w:rsidRPr="0012214F">
        <w:rPr>
          <w:rFonts w:ascii="Times New Roman" w:hAnsi="Times New Roman" w:cs="Times New Roman"/>
          <w:sz w:val="28"/>
          <w:szCs w:val="28"/>
          <w:lang w:val="es-ES_tradnl" w:eastAsia="es-MX"/>
        </w:rPr>
        <w:t>cionado con las disposiciones que se acusan, pues exponer motivos vagos o indeterminados impediría un juicio de constitucionalidad</w:t>
      </w:r>
      <w:bookmarkEnd w:id="7"/>
      <w:r w:rsidRPr="0012214F">
        <w:rPr>
          <w:rFonts w:ascii="Times New Roman" w:hAnsi="Times New Roman" w:cs="Times New Roman"/>
          <w:position w:val="6"/>
          <w:sz w:val="28"/>
          <w:szCs w:val="28"/>
          <w:vertAlign w:val="subscript"/>
          <w:lang w:val="es-ES_tradnl" w:eastAsia="es-MX"/>
        </w:rPr>
        <w:footnoteReference w:id="22"/>
      </w:r>
      <w:r w:rsidRPr="0012214F">
        <w:rPr>
          <w:rFonts w:ascii="Times New Roman" w:hAnsi="Times New Roman" w:cs="Times New Roman"/>
          <w:sz w:val="28"/>
          <w:szCs w:val="28"/>
          <w:lang w:val="es-ES_tradnl" w:eastAsia="es-MX"/>
        </w:rPr>
        <w:t xml:space="preserve">; </w:t>
      </w:r>
      <w:r w:rsidRPr="0012214F">
        <w:rPr>
          <w:rFonts w:ascii="Times New Roman" w:hAnsi="Times New Roman" w:cs="Times New Roman"/>
          <w:b/>
          <w:bCs/>
          <w:sz w:val="28"/>
          <w:szCs w:val="28"/>
          <w:lang w:val="es-ES_tradnl" w:eastAsia="es-MX"/>
        </w:rPr>
        <w:t>(iv) pertinente</w:t>
      </w:r>
      <w:r w:rsidRPr="0012214F">
        <w:rPr>
          <w:rFonts w:ascii="Times New Roman" w:hAnsi="Times New Roman" w:cs="Times New Roman"/>
          <w:sz w:val="28"/>
          <w:szCs w:val="28"/>
          <w:lang w:val="es-ES_tradnl" w:eastAsia="es-MX"/>
        </w:rPr>
        <w:t xml:space="preserve"> o relativa a la existencia de reproches basados en la confrontación del contenido de una norma superior con</w:t>
      </w:r>
      <w:r w:rsidRPr="0012214F">
        <w:rPr>
          <w:rFonts w:ascii="Times New Roman" w:hAnsi="Times New Roman" w:cs="Times New Roman"/>
          <w:sz w:val="28"/>
          <w:szCs w:val="28"/>
          <w:lang w:val="es-ES_tradnl" w:eastAsia="es-MX"/>
        </w:rPr>
        <w:t xml:space="preserve"> aquel de la disposición demandada, por lo cual no puede tratarse de argumentos de orden legal o doctrinario, o de puntos de vista subjetivos del accionante</w:t>
      </w:r>
      <w:r w:rsidRPr="0012214F">
        <w:rPr>
          <w:rFonts w:ascii="Times New Roman" w:hAnsi="Times New Roman" w:cs="Times New Roman"/>
          <w:position w:val="6"/>
          <w:sz w:val="28"/>
          <w:szCs w:val="28"/>
          <w:vertAlign w:val="superscript"/>
          <w:lang w:val="es-ES_tradnl" w:eastAsia="es-MX"/>
        </w:rPr>
        <w:footnoteReference w:id="23"/>
      </w:r>
      <w:r w:rsidRPr="0012214F">
        <w:rPr>
          <w:rFonts w:ascii="Times New Roman" w:hAnsi="Times New Roman" w:cs="Times New Roman"/>
          <w:sz w:val="28"/>
          <w:szCs w:val="28"/>
          <w:lang w:val="es-ES_tradnl" w:eastAsia="es-MX"/>
        </w:rPr>
        <w:t xml:space="preserve">; y </w:t>
      </w:r>
      <w:r w:rsidRPr="0012214F">
        <w:rPr>
          <w:rFonts w:ascii="Times New Roman" w:hAnsi="Times New Roman" w:cs="Times New Roman"/>
          <w:b/>
          <w:bCs/>
          <w:sz w:val="28"/>
          <w:szCs w:val="28"/>
          <w:lang w:val="es-ES_tradnl" w:eastAsia="es-MX"/>
        </w:rPr>
        <w:t>(v)</w:t>
      </w:r>
      <w:r w:rsidRPr="0012214F">
        <w:rPr>
          <w:rFonts w:ascii="Times New Roman" w:hAnsi="Times New Roman" w:cs="Times New Roman"/>
          <w:b/>
          <w:bCs/>
          <w:sz w:val="28"/>
          <w:szCs w:val="28"/>
          <w:vertAlign w:val="subscript"/>
          <w:lang w:val="es-ES_tradnl" w:eastAsia="es-MX"/>
        </w:rPr>
        <w:t xml:space="preserve"> </w:t>
      </w:r>
      <w:r w:rsidRPr="0012214F">
        <w:rPr>
          <w:rFonts w:ascii="Times New Roman" w:hAnsi="Times New Roman" w:cs="Times New Roman"/>
          <w:b/>
          <w:bCs/>
          <w:sz w:val="28"/>
          <w:szCs w:val="28"/>
          <w:lang w:val="es-ES_tradnl" w:eastAsia="es-MX"/>
        </w:rPr>
        <w:t>suficiente</w:t>
      </w:r>
      <w:r w:rsidRPr="0012214F">
        <w:rPr>
          <w:rFonts w:ascii="Times New Roman" w:hAnsi="Times New Roman" w:cs="Times New Roman"/>
          <w:sz w:val="28"/>
          <w:szCs w:val="28"/>
          <w:lang w:val="es-ES_tradnl" w:eastAsia="es-MX"/>
        </w:rPr>
        <w:t xml:space="preserve">, de tal modo que guarde relación con la exposición de los elementos de juicio necesarios para llevar a cabo un </w:t>
      </w:r>
      <w:r w:rsidRPr="0012214F">
        <w:rPr>
          <w:rFonts w:ascii="Times New Roman" w:hAnsi="Times New Roman" w:cs="Times New Roman"/>
          <w:sz w:val="28"/>
          <w:szCs w:val="28"/>
          <w:lang w:val="es-ES_tradnl" w:eastAsia="es-MX"/>
        </w:rPr>
        <w:t xml:space="preserve">examen </w:t>
      </w:r>
      <w:r w:rsidRPr="0012214F">
        <w:rPr>
          <w:rFonts w:ascii="Times New Roman" w:hAnsi="Times New Roman" w:cs="Times New Roman"/>
          <w:sz w:val="28"/>
          <w:szCs w:val="28"/>
          <w:lang w:val="es-ES_tradnl" w:eastAsia="es-MX"/>
        </w:rPr>
        <w:t xml:space="preserve">de constitucionalidad y con el empleo de argumentos que despierten una </w:t>
      </w:r>
      <w:r w:rsidRPr="0012214F">
        <w:rPr>
          <w:rFonts w:ascii="Times New Roman" w:hAnsi="Times New Roman" w:cs="Times New Roman"/>
          <w:i/>
          <w:sz w:val="28"/>
          <w:szCs w:val="28"/>
          <w:lang w:val="es-ES_tradnl" w:eastAsia="es-MX"/>
        </w:rPr>
        <w:t xml:space="preserve">duda mínima </w:t>
      </w:r>
      <w:r w:rsidRPr="0012214F">
        <w:rPr>
          <w:rFonts w:ascii="Times New Roman" w:hAnsi="Times New Roman" w:cs="Times New Roman"/>
          <w:sz w:val="28"/>
          <w:szCs w:val="28"/>
          <w:lang w:val="es-ES_tradnl" w:eastAsia="es-MX"/>
        </w:rPr>
        <w:t>sobre la constitucionalidad de la disposición atacada,</w:t>
      </w:r>
      <w:r w:rsidRPr="0012214F">
        <w:rPr>
          <w:rFonts w:ascii="Times New Roman" w:hAnsi="Times New Roman" w:cs="Times New Roman"/>
          <w:sz w:val="28"/>
          <w:szCs w:val="28"/>
          <w:lang w:val="es-ES_tradnl" w:eastAsia="es-MX"/>
        </w:rPr>
        <w:t xml:space="preserve"> logrando así que la demanda tenga un alcance persuasivo</w:t>
      </w:r>
      <w:r w:rsidRPr="0012214F">
        <w:rPr>
          <w:rFonts w:ascii="Times New Roman" w:hAnsi="Times New Roman" w:cs="Times New Roman"/>
          <w:position w:val="6"/>
          <w:sz w:val="28"/>
          <w:szCs w:val="28"/>
          <w:vertAlign w:val="superscript"/>
          <w:lang w:val="es-ES_tradnl" w:eastAsia="es-MX"/>
        </w:rPr>
        <w:footnoteReference w:id="24"/>
      </w:r>
      <w:r w:rsidRPr="0012214F">
        <w:rPr>
          <w:rFonts w:ascii="Times New Roman" w:hAnsi="Times New Roman" w:cs="Times New Roman"/>
          <w:sz w:val="28"/>
          <w:szCs w:val="28"/>
          <w:vertAlign w:val="subscript"/>
          <w:lang w:val="es-ES_tradnl" w:eastAsia="es-MX"/>
        </w:rPr>
        <w:t xml:space="preserve"> .</w:t>
      </w:r>
    </w:p>
    <w:bookmarkEnd w:id="6"/>
    <w:p w:rsidR="00CD5331" w:rsidRPr="0012214F" w:rsidRDefault="0012214F" w:rsidP="00B3770B">
      <w:pPr>
        <w:pStyle w:val="Prrafodelista"/>
        <w:widowControl w:val="0"/>
        <w:suppressAutoHyphens/>
        <w:ind w:left="0"/>
        <w:rPr>
          <w:rFonts w:ascii="Times New Roman" w:hAnsi="Times New Roman" w:cs="Times New Roman"/>
          <w:sz w:val="28"/>
          <w:szCs w:val="28"/>
        </w:rPr>
      </w:pPr>
    </w:p>
    <w:p w:rsidR="00CD5331" w:rsidRPr="0012214F" w:rsidRDefault="0012214F" w:rsidP="00B3770B">
      <w:pPr>
        <w:pStyle w:val="Prrafodelista"/>
        <w:widowControl w:val="0"/>
        <w:numPr>
          <w:ilvl w:val="0"/>
          <w:numId w:val="2"/>
        </w:numPr>
        <w:suppressAutoHyphens/>
        <w:ind w:left="0" w:hanging="11"/>
        <w:rPr>
          <w:rFonts w:ascii="Times New Roman" w:hAnsi="Times New Roman" w:cs="Times New Roman"/>
          <w:sz w:val="28"/>
          <w:szCs w:val="28"/>
        </w:rPr>
      </w:pPr>
      <w:r w:rsidRPr="0012214F">
        <w:rPr>
          <w:rFonts w:ascii="Times New Roman" w:hAnsi="Times New Roman" w:cs="Times New Roman"/>
          <w:sz w:val="28"/>
          <w:szCs w:val="28"/>
        </w:rPr>
        <w:t xml:space="preserve">Visto lo anterior, la Sala observa que </w:t>
      </w:r>
      <w:r w:rsidRPr="0012214F">
        <w:rPr>
          <w:rFonts w:ascii="Times New Roman" w:hAnsi="Times New Roman" w:cs="Times New Roman"/>
          <w:sz w:val="28"/>
          <w:szCs w:val="28"/>
        </w:rPr>
        <w:t>los</w:t>
      </w:r>
      <w:r w:rsidRPr="0012214F">
        <w:rPr>
          <w:rFonts w:ascii="Times New Roman" w:hAnsi="Times New Roman" w:cs="Times New Roman"/>
          <w:sz w:val="28"/>
          <w:szCs w:val="28"/>
        </w:rPr>
        <w:t xml:space="preserve"> cargo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rimero</w:t>
      </w:r>
      <w:r w:rsidRPr="0012214F">
        <w:rPr>
          <w:rFonts w:ascii="Times New Roman" w:hAnsi="Times New Roman" w:cs="Times New Roman"/>
          <w:sz w:val="28"/>
          <w:szCs w:val="28"/>
        </w:rPr>
        <w:t xml:space="preserve"> y </w:t>
      </w:r>
      <w:r w:rsidRPr="0012214F">
        <w:rPr>
          <w:rFonts w:ascii="Times New Roman" w:hAnsi="Times New Roman" w:cs="Times New Roman"/>
          <w:sz w:val="28"/>
          <w:szCs w:val="28"/>
        </w:rPr>
        <w:t>s</w:t>
      </w:r>
      <w:r w:rsidRPr="0012214F">
        <w:rPr>
          <w:rFonts w:ascii="Times New Roman" w:hAnsi="Times New Roman" w:cs="Times New Roman"/>
          <w:sz w:val="28"/>
          <w:szCs w:val="28"/>
        </w:rPr>
        <w:t>egundo</w:t>
      </w:r>
      <w:r w:rsidRPr="0012214F">
        <w:rPr>
          <w:rFonts w:ascii="Times New Roman" w:hAnsi="Times New Roman" w:cs="Times New Roman"/>
          <w:sz w:val="28"/>
          <w:szCs w:val="28"/>
        </w:rPr>
        <w:t xml:space="preserve"> de la demanda </w:t>
      </w:r>
      <w:r w:rsidRPr="0012214F">
        <w:rPr>
          <w:rFonts w:ascii="Times New Roman" w:hAnsi="Times New Roman" w:cs="Times New Roman"/>
          <w:sz w:val="28"/>
          <w:szCs w:val="28"/>
        </w:rPr>
        <w:t>son</w:t>
      </w:r>
      <w:r w:rsidRPr="0012214F">
        <w:rPr>
          <w:rFonts w:ascii="Times New Roman" w:hAnsi="Times New Roman" w:cs="Times New Roman"/>
          <w:sz w:val="28"/>
          <w:szCs w:val="28"/>
        </w:rPr>
        <w:t xml:space="preserve"> inepto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por las razones que se exponen a continuación:</w:t>
      </w:r>
    </w:p>
    <w:p w:rsidR="00CD5331" w:rsidRPr="0012214F" w:rsidRDefault="0012214F" w:rsidP="00B3770B">
      <w:pPr>
        <w:pStyle w:val="Prrafodelista"/>
        <w:rPr>
          <w:rFonts w:ascii="Times New Roman" w:hAnsi="Times New Roman" w:cs="Times New Roman"/>
          <w:sz w:val="28"/>
          <w:szCs w:val="28"/>
        </w:rPr>
      </w:pPr>
    </w:p>
    <w:p w:rsidR="00AD1EC1" w:rsidRPr="0012214F" w:rsidRDefault="0012214F" w:rsidP="00B3770B">
      <w:pPr>
        <w:pStyle w:val="Prrafodelista"/>
        <w:widowControl w:val="0"/>
        <w:suppressAutoHyphens/>
        <w:ind w:left="0"/>
        <w:rPr>
          <w:rFonts w:ascii="Times New Roman" w:hAnsi="Times New Roman" w:cs="Times New Roman"/>
          <w:b/>
          <w:bCs/>
          <w:sz w:val="28"/>
          <w:szCs w:val="28"/>
        </w:rPr>
      </w:pPr>
      <w:r w:rsidRPr="0012214F">
        <w:rPr>
          <w:rFonts w:ascii="Times New Roman" w:hAnsi="Times New Roman" w:cs="Times New Roman"/>
          <w:b/>
          <w:bCs/>
          <w:sz w:val="28"/>
          <w:szCs w:val="28"/>
        </w:rPr>
        <w:t xml:space="preserve">La ineptitud del cargo </w:t>
      </w:r>
      <w:r w:rsidRPr="0012214F">
        <w:rPr>
          <w:rFonts w:ascii="Times New Roman" w:hAnsi="Times New Roman" w:cs="Times New Roman"/>
          <w:b/>
          <w:bCs/>
          <w:sz w:val="28"/>
          <w:szCs w:val="28"/>
        </w:rPr>
        <w:t>p</w:t>
      </w:r>
      <w:r w:rsidRPr="0012214F">
        <w:rPr>
          <w:rFonts w:ascii="Times New Roman" w:hAnsi="Times New Roman" w:cs="Times New Roman"/>
          <w:b/>
          <w:bCs/>
          <w:sz w:val="28"/>
          <w:szCs w:val="28"/>
        </w:rPr>
        <w:t>rimero</w:t>
      </w:r>
    </w:p>
    <w:p w:rsidR="00AD1EC1" w:rsidRPr="0012214F" w:rsidRDefault="0012214F" w:rsidP="00B3770B">
      <w:pPr>
        <w:pStyle w:val="Prrafodelista"/>
        <w:rPr>
          <w:rFonts w:ascii="Times New Roman" w:hAnsi="Times New Roman" w:cs="Times New Roman"/>
          <w:sz w:val="28"/>
          <w:szCs w:val="28"/>
        </w:rPr>
      </w:pPr>
    </w:p>
    <w:p w:rsidR="00D9181A" w:rsidRPr="0012214F" w:rsidRDefault="0012214F" w:rsidP="00B3770B">
      <w:pPr>
        <w:pStyle w:val="Prrafodelista"/>
        <w:widowControl w:val="0"/>
        <w:numPr>
          <w:ilvl w:val="0"/>
          <w:numId w:val="2"/>
        </w:numPr>
        <w:suppressAutoHyphens/>
        <w:ind w:left="0" w:hanging="11"/>
        <w:rPr>
          <w:rFonts w:ascii="Times New Roman" w:hAnsi="Times New Roman" w:cs="Times New Roman"/>
          <w:sz w:val="28"/>
          <w:szCs w:val="28"/>
        </w:rPr>
      </w:pPr>
      <w:r w:rsidRPr="0012214F">
        <w:rPr>
          <w:rFonts w:ascii="Times New Roman" w:hAnsi="Times New Roman" w:cs="Times New Roman"/>
          <w:sz w:val="28"/>
          <w:szCs w:val="28"/>
        </w:rPr>
        <w:t>C</w:t>
      </w:r>
      <w:r w:rsidRPr="0012214F">
        <w:rPr>
          <w:rFonts w:ascii="Times New Roman" w:hAnsi="Times New Roman" w:cs="Times New Roman"/>
          <w:sz w:val="28"/>
          <w:szCs w:val="28"/>
        </w:rPr>
        <w:t xml:space="preserve">omo se explicó </w:t>
      </w:r>
      <w:r w:rsidRPr="0012214F">
        <w:rPr>
          <w:rFonts w:ascii="Times New Roman" w:hAnsi="Times New Roman" w:cs="Times New Roman"/>
          <w:sz w:val="28"/>
          <w:szCs w:val="28"/>
        </w:rPr>
        <w:t xml:space="preserve">en los numerales 6.6 y 7.3 </w:t>
      </w:r>
      <w:r w:rsidRPr="0012214F">
        <w:rPr>
          <w:rFonts w:ascii="Times New Roman" w:hAnsi="Times New Roman" w:cs="Times New Roman"/>
          <w:i/>
          <w:iCs/>
          <w:sz w:val="28"/>
          <w:szCs w:val="28"/>
        </w:rPr>
        <w:t>supra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el cargo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rimero se funda en dos </w:t>
      </w:r>
      <w:r w:rsidRPr="0012214F">
        <w:rPr>
          <w:rFonts w:ascii="Times New Roman" w:hAnsi="Times New Roman" w:cs="Times New Roman"/>
          <w:sz w:val="28"/>
          <w:szCs w:val="28"/>
        </w:rPr>
        <w:t xml:space="preserve">hipótesis, correspondiendo la segunda de ellas a la que </w:t>
      </w:r>
      <w:r w:rsidRPr="0012214F">
        <w:rPr>
          <w:rFonts w:ascii="Times New Roman" w:hAnsi="Times New Roman" w:cs="Times New Roman"/>
          <w:sz w:val="28"/>
          <w:szCs w:val="28"/>
        </w:rPr>
        <w:t>se refiere e</w:t>
      </w:r>
      <w:r w:rsidRPr="0012214F">
        <w:rPr>
          <w:rFonts w:ascii="Times New Roman" w:hAnsi="Times New Roman" w:cs="Times New Roman"/>
          <w:sz w:val="28"/>
          <w:szCs w:val="28"/>
        </w:rPr>
        <w:t xml:space="preserve">l cargo </w:t>
      </w:r>
      <w:r w:rsidRPr="0012214F">
        <w:rPr>
          <w:rFonts w:ascii="Times New Roman" w:hAnsi="Times New Roman" w:cs="Times New Roman"/>
          <w:sz w:val="28"/>
          <w:szCs w:val="28"/>
        </w:rPr>
        <w:t>s</w:t>
      </w:r>
      <w:r w:rsidRPr="0012214F">
        <w:rPr>
          <w:rFonts w:ascii="Times New Roman" w:hAnsi="Times New Roman" w:cs="Times New Roman"/>
          <w:sz w:val="28"/>
          <w:szCs w:val="28"/>
        </w:rPr>
        <w:t>egundo de la demanda</w:t>
      </w:r>
      <w:r w:rsidRPr="0012214F">
        <w:rPr>
          <w:rFonts w:ascii="Times New Roman" w:hAnsi="Times New Roman" w:cs="Times New Roman"/>
          <w:sz w:val="28"/>
          <w:szCs w:val="28"/>
        </w:rPr>
        <w:t>. Por lo anterior,</w:t>
      </w:r>
      <w:r w:rsidRPr="0012214F">
        <w:rPr>
          <w:rFonts w:ascii="Times New Roman" w:hAnsi="Times New Roman" w:cs="Times New Roman"/>
          <w:sz w:val="28"/>
          <w:szCs w:val="28"/>
        </w:rPr>
        <w:t xml:space="preserve"> la Sala entiende que el </w:t>
      </w:r>
      <w:r w:rsidRPr="0012214F">
        <w:rPr>
          <w:rFonts w:ascii="Times New Roman" w:hAnsi="Times New Roman" w:cs="Times New Roman"/>
          <w:sz w:val="28"/>
          <w:szCs w:val="28"/>
        </w:rPr>
        <w:t xml:space="preserve">problema </w:t>
      </w:r>
      <w:r w:rsidRPr="0012214F">
        <w:rPr>
          <w:rFonts w:ascii="Times New Roman" w:hAnsi="Times New Roman" w:cs="Times New Roman"/>
          <w:sz w:val="28"/>
          <w:szCs w:val="28"/>
        </w:rPr>
        <w:t xml:space="preserve">exclusivo </w:t>
      </w:r>
      <w:r w:rsidRPr="0012214F">
        <w:rPr>
          <w:rFonts w:ascii="Times New Roman" w:hAnsi="Times New Roman" w:cs="Times New Roman"/>
          <w:sz w:val="28"/>
          <w:szCs w:val="28"/>
        </w:rPr>
        <w:t xml:space="preserve">del cargo </w:t>
      </w:r>
      <w:r w:rsidRPr="0012214F">
        <w:rPr>
          <w:rFonts w:ascii="Times New Roman" w:hAnsi="Times New Roman" w:cs="Times New Roman"/>
          <w:sz w:val="28"/>
          <w:szCs w:val="28"/>
        </w:rPr>
        <w:t>p</w:t>
      </w:r>
      <w:r w:rsidRPr="0012214F">
        <w:rPr>
          <w:rFonts w:ascii="Times New Roman" w:hAnsi="Times New Roman" w:cs="Times New Roman"/>
          <w:sz w:val="28"/>
          <w:szCs w:val="28"/>
        </w:rPr>
        <w:t>rimero consist</w:t>
      </w:r>
      <w:r w:rsidRPr="0012214F">
        <w:rPr>
          <w:rFonts w:ascii="Times New Roman" w:hAnsi="Times New Roman" w:cs="Times New Roman"/>
          <w:sz w:val="28"/>
          <w:szCs w:val="28"/>
        </w:rPr>
        <w:t>e</w:t>
      </w:r>
      <w:r w:rsidRPr="0012214F">
        <w:rPr>
          <w:rFonts w:ascii="Times New Roman" w:hAnsi="Times New Roman" w:cs="Times New Roman"/>
          <w:sz w:val="28"/>
          <w:szCs w:val="28"/>
        </w:rPr>
        <w:t xml:space="preserve"> en determinar si</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dentro del trámite del proyecto de ley que deriv</w:t>
      </w:r>
      <w:r w:rsidRPr="0012214F">
        <w:rPr>
          <w:rFonts w:ascii="Times New Roman" w:hAnsi="Times New Roman" w:cs="Times New Roman"/>
          <w:sz w:val="28"/>
          <w:szCs w:val="28"/>
        </w:rPr>
        <w:t>ó</w:t>
      </w:r>
      <w:r w:rsidRPr="0012214F">
        <w:rPr>
          <w:rFonts w:ascii="Times New Roman" w:hAnsi="Times New Roman" w:cs="Times New Roman"/>
          <w:sz w:val="28"/>
          <w:szCs w:val="28"/>
        </w:rPr>
        <w:t xml:space="preserve"> en la expedición de la Ley 2277 de 2022, se respet</w:t>
      </w:r>
      <w:r w:rsidRPr="0012214F">
        <w:rPr>
          <w:rFonts w:ascii="Times New Roman" w:hAnsi="Times New Roman" w:cs="Times New Roman"/>
          <w:sz w:val="28"/>
          <w:szCs w:val="28"/>
        </w:rPr>
        <w:t>aron</w:t>
      </w:r>
      <w:r w:rsidRPr="0012214F">
        <w:rPr>
          <w:rFonts w:ascii="Times New Roman" w:hAnsi="Times New Roman" w:cs="Times New Roman"/>
          <w:sz w:val="28"/>
          <w:szCs w:val="28"/>
        </w:rPr>
        <w:t xml:space="preserve"> el artículo 157 de la Constitución</w:t>
      </w:r>
      <w:r w:rsidRPr="0012214F">
        <w:rPr>
          <w:rFonts w:ascii="Times New Roman" w:hAnsi="Times New Roman" w:cs="Times New Roman"/>
          <w:sz w:val="28"/>
          <w:szCs w:val="28"/>
        </w:rPr>
        <w:t xml:space="preserve"> y</w:t>
      </w:r>
      <w:r w:rsidRPr="0012214F">
        <w:rPr>
          <w:rFonts w:ascii="Times New Roman" w:hAnsi="Times New Roman" w:cs="Times New Roman"/>
          <w:sz w:val="28"/>
          <w:szCs w:val="28"/>
        </w:rPr>
        <w:t xml:space="preserve"> los artículos 158, 159, 176 y 185 de la LORC</w:t>
      </w:r>
      <w:r w:rsidRPr="0012214F">
        <w:rPr>
          <w:rFonts w:ascii="Times New Roman" w:hAnsi="Times New Roman" w:cs="Times New Roman"/>
          <w:sz w:val="28"/>
          <w:szCs w:val="28"/>
        </w:rPr>
        <w:t>. Esto por</w:t>
      </w:r>
      <w:r w:rsidRPr="0012214F">
        <w:rPr>
          <w:rFonts w:ascii="Times New Roman" w:hAnsi="Times New Roman" w:cs="Times New Roman"/>
          <w:sz w:val="28"/>
          <w:szCs w:val="28"/>
        </w:rPr>
        <w:t xml:space="preserve"> cuan</w:t>
      </w:r>
      <w:r w:rsidRPr="0012214F">
        <w:rPr>
          <w:rFonts w:ascii="Times New Roman" w:hAnsi="Times New Roman" w:cs="Times New Roman"/>
          <w:sz w:val="28"/>
          <w:szCs w:val="28"/>
        </w:rPr>
        <w:t>t</w:t>
      </w:r>
      <w:r w:rsidRPr="0012214F">
        <w:rPr>
          <w:rFonts w:ascii="Times New Roman" w:hAnsi="Times New Roman" w:cs="Times New Roman"/>
          <w:sz w:val="28"/>
          <w:szCs w:val="28"/>
        </w:rPr>
        <w:t xml:space="preserve">o, </w:t>
      </w:r>
      <w:r w:rsidRPr="0012214F">
        <w:rPr>
          <w:rFonts w:ascii="Times New Roman" w:hAnsi="Times New Roman" w:cs="Times New Roman"/>
          <w:sz w:val="28"/>
          <w:szCs w:val="28"/>
        </w:rPr>
        <w:t>según</w:t>
      </w:r>
      <w:r w:rsidRPr="0012214F">
        <w:rPr>
          <w:rFonts w:ascii="Times New Roman" w:hAnsi="Times New Roman" w:cs="Times New Roman"/>
          <w:sz w:val="28"/>
          <w:szCs w:val="28"/>
        </w:rPr>
        <w:t xml:space="preserve"> la demanda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en desarrollo </w:t>
      </w:r>
      <w:r w:rsidRPr="0012214F">
        <w:rPr>
          <w:rFonts w:ascii="Times New Roman" w:hAnsi="Times New Roman" w:cs="Times New Roman"/>
          <w:sz w:val="28"/>
          <w:szCs w:val="28"/>
        </w:rPr>
        <w:t xml:space="preserve">del segundo debate en las plenarias de ambas cámaras legislativas, </w:t>
      </w:r>
      <w:r w:rsidRPr="0012214F">
        <w:rPr>
          <w:rFonts w:ascii="Times New Roman" w:hAnsi="Times New Roman" w:cs="Times New Roman"/>
          <w:sz w:val="28"/>
          <w:szCs w:val="28"/>
        </w:rPr>
        <w:t>sus</w:t>
      </w:r>
      <w:r w:rsidRPr="0012214F">
        <w:rPr>
          <w:rFonts w:ascii="Times New Roman" w:hAnsi="Times New Roman" w:cs="Times New Roman"/>
          <w:sz w:val="28"/>
          <w:szCs w:val="28"/>
        </w:rPr>
        <w:t xml:space="preserve"> mesas directivas </w:t>
      </w:r>
      <w:r w:rsidRPr="0012214F">
        <w:rPr>
          <w:rFonts w:ascii="Times New Roman" w:hAnsi="Times New Roman" w:cs="Times New Roman"/>
          <w:sz w:val="28"/>
          <w:szCs w:val="28"/>
        </w:rPr>
        <w:t xml:space="preserve">habrían </w:t>
      </w:r>
      <w:r w:rsidRPr="0012214F">
        <w:rPr>
          <w:rFonts w:ascii="Times New Roman" w:hAnsi="Times New Roman" w:cs="Times New Roman"/>
          <w:sz w:val="28"/>
          <w:szCs w:val="28"/>
        </w:rPr>
        <w:t>negado</w:t>
      </w:r>
      <w:r w:rsidRPr="0012214F">
        <w:rPr>
          <w:rFonts w:ascii="Times New Roman" w:hAnsi="Times New Roman" w:cs="Times New Roman"/>
          <w:sz w:val="28"/>
          <w:szCs w:val="28"/>
        </w:rPr>
        <w:t xml:space="preserve"> las solicitudes de algunos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para que </w:t>
      </w:r>
      <w:r w:rsidRPr="0012214F">
        <w:rPr>
          <w:rFonts w:ascii="Times New Roman" w:hAnsi="Times New Roman" w:cs="Times New Roman"/>
          <w:sz w:val="28"/>
          <w:szCs w:val="28"/>
        </w:rPr>
        <w:t>el</w:t>
      </w:r>
      <w:r w:rsidRPr="0012214F">
        <w:rPr>
          <w:rFonts w:ascii="Times New Roman" w:hAnsi="Times New Roman" w:cs="Times New Roman"/>
          <w:sz w:val="28"/>
          <w:szCs w:val="28"/>
        </w:rPr>
        <w:t xml:space="preserve"> contenido </w:t>
      </w:r>
      <w:r w:rsidRPr="0012214F">
        <w:rPr>
          <w:rFonts w:ascii="Times New Roman" w:hAnsi="Times New Roman" w:cs="Times New Roman"/>
          <w:sz w:val="28"/>
          <w:szCs w:val="28"/>
        </w:rPr>
        <w:t>del respectivo proyecto de ley</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Senado</w:t>
      </w:r>
      <w:r w:rsidRPr="0012214F">
        <w:rPr>
          <w:rFonts w:ascii="Times New Roman" w:hAnsi="Times New Roman" w:cs="Times New Roman"/>
          <w:sz w:val="28"/>
          <w:szCs w:val="28"/>
        </w:rPr>
        <w:t xml:space="preserve"> 131 de 2022/118 de 2022 Cámara de Representantes)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fuera sometido a discusión y/o votación separada, artículo por artículo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no por bloques</w:t>
      </w:r>
      <w:r w:rsidRPr="0012214F">
        <w:rPr>
          <w:rFonts w:ascii="Times New Roman" w:hAnsi="Times New Roman" w:cs="Times New Roman"/>
          <w:sz w:val="28"/>
          <w:szCs w:val="28"/>
        </w:rPr>
        <w:t xml:space="preserve">; y que </w:t>
      </w:r>
      <w:r w:rsidRPr="0012214F">
        <w:rPr>
          <w:rFonts w:ascii="Times New Roman" w:hAnsi="Times New Roman" w:cs="Times New Roman"/>
          <w:sz w:val="28"/>
          <w:szCs w:val="28"/>
        </w:rPr>
        <w:t>tal negativa</w:t>
      </w:r>
      <w:r w:rsidRPr="0012214F">
        <w:rPr>
          <w:rFonts w:ascii="Times New Roman" w:hAnsi="Times New Roman" w:cs="Times New Roman"/>
          <w:sz w:val="28"/>
          <w:szCs w:val="28"/>
        </w:rPr>
        <w:t xml:space="preserve"> habría resultado </w:t>
      </w:r>
      <w:r w:rsidRPr="0012214F">
        <w:rPr>
          <w:rFonts w:ascii="Times New Roman" w:hAnsi="Times New Roman" w:cs="Times New Roman"/>
          <w:sz w:val="28"/>
          <w:szCs w:val="28"/>
        </w:rPr>
        <w:t>en la transgresión consecuencial del principio democrático y de los principios constitucionales de instrumentalidad de las formas</w:t>
      </w:r>
      <w:r w:rsidRPr="0012214F">
        <w:rPr>
          <w:rFonts w:ascii="Times New Roman" w:hAnsi="Times New Roman" w:cs="Times New Roman"/>
          <w:sz w:val="28"/>
          <w:szCs w:val="28"/>
        </w:rPr>
        <w:t>, publicidad y consecutividad.</w:t>
      </w:r>
      <w:r w:rsidRPr="0012214F">
        <w:rPr>
          <w:rFonts w:ascii="Times New Roman" w:hAnsi="Times New Roman" w:cs="Times New Roman"/>
          <w:sz w:val="28"/>
          <w:szCs w:val="28"/>
        </w:rPr>
        <w:t xml:space="preserve"> En otras palabras, lo que se acusó en el cargo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rimero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fue que, durante el trámite surtido ante las plenarias de ambas cámaras legislativas, </w:t>
      </w:r>
      <w:r w:rsidRPr="0012214F">
        <w:rPr>
          <w:rFonts w:ascii="Times New Roman" w:hAnsi="Times New Roman" w:cs="Times New Roman"/>
          <w:sz w:val="28"/>
          <w:szCs w:val="28"/>
        </w:rPr>
        <w:t>las mesas directivas del Congreso habrían determinado la elusión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w:t>
      </w:r>
      <w:r w:rsidRPr="0012214F">
        <w:rPr>
          <w:rFonts w:ascii="Times New Roman" w:hAnsi="Times New Roman" w:cs="Times New Roman"/>
          <w:sz w:val="28"/>
          <w:szCs w:val="28"/>
        </w:rPr>
        <w:t xml:space="preserve">el debate </w:t>
      </w:r>
      <w:r w:rsidRPr="0012214F">
        <w:rPr>
          <w:rFonts w:ascii="Times New Roman" w:hAnsi="Times New Roman" w:cs="Times New Roman"/>
          <w:sz w:val="28"/>
          <w:szCs w:val="28"/>
        </w:rPr>
        <w:t>cuando i</w:t>
      </w:r>
      <w:r w:rsidRPr="0012214F">
        <w:rPr>
          <w:rFonts w:ascii="Times New Roman" w:hAnsi="Times New Roman" w:cs="Times New Roman"/>
          <w:sz w:val="28"/>
          <w:szCs w:val="28"/>
        </w:rPr>
        <w:t>mposibilitaron</w:t>
      </w:r>
      <w:r w:rsidRPr="0012214F">
        <w:rPr>
          <w:rFonts w:ascii="Times New Roman" w:hAnsi="Times New Roman" w:cs="Times New Roman"/>
          <w:sz w:val="28"/>
          <w:szCs w:val="28"/>
        </w:rPr>
        <w:t xml:space="preserve"> la discusión y/o votación separada del articulado de</w:t>
      </w:r>
      <w:r w:rsidRPr="0012214F">
        <w:rPr>
          <w:rFonts w:ascii="Times New Roman" w:hAnsi="Times New Roman" w:cs="Times New Roman"/>
          <w:sz w:val="28"/>
          <w:szCs w:val="28"/>
        </w:rPr>
        <w:t>l mencionado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proyecto de </w:t>
      </w:r>
      <w:r w:rsidRPr="0012214F">
        <w:rPr>
          <w:rFonts w:ascii="Times New Roman" w:hAnsi="Times New Roman" w:cs="Times New Roman"/>
          <w:sz w:val="28"/>
          <w:szCs w:val="28"/>
        </w:rPr>
        <w:t>ley.</w:t>
      </w:r>
    </w:p>
    <w:p w:rsidR="00D9181A" w:rsidRPr="0012214F" w:rsidRDefault="0012214F" w:rsidP="00B3770B">
      <w:pPr>
        <w:pStyle w:val="Prrafodelista"/>
        <w:widowControl w:val="0"/>
        <w:suppressAutoHyphens/>
        <w:ind w:left="0"/>
        <w:rPr>
          <w:rFonts w:ascii="Times New Roman" w:hAnsi="Times New Roman" w:cs="Times New Roman"/>
          <w:sz w:val="28"/>
          <w:szCs w:val="28"/>
        </w:rPr>
      </w:pPr>
    </w:p>
    <w:p w:rsidR="00D9181A" w:rsidRPr="0012214F" w:rsidRDefault="0012214F" w:rsidP="00B3770B">
      <w:pPr>
        <w:pStyle w:val="Prrafodelista"/>
        <w:widowControl w:val="0"/>
        <w:numPr>
          <w:ilvl w:val="0"/>
          <w:numId w:val="2"/>
        </w:numPr>
        <w:suppressAutoHyphens/>
        <w:ind w:left="0" w:hanging="11"/>
        <w:rPr>
          <w:rFonts w:ascii="Times New Roman" w:hAnsi="Times New Roman" w:cs="Times New Roman"/>
          <w:sz w:val="28"/>
          <w:szCs w:val="28"/>
        </w:rPr>
      </w:pP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continuación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la Sala </w:t>
      </w:r>
      <w:r w:rsidRPr="0012214F">
        <w:rPr>
          <w:rFonts w:ascii="Times New Roman" w:hAnsi="Times New Roman" w:cs="Times New Roman"/>
          <w:sz w:val="28"/>
          <w:szCs w:val="28"/>
        </w:rPr>
        <w:t>explicará</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por qué</w:t>
      </w:r>
      <w:r w:rsidRPr="0012214F">
        <w:rPr>
          <w:rFonts w:ascii="Times New Roman" w:hAnsi="Times New Roman" w:cs="Times New Roman"/>
          <w:sz w:val="28"/>
          <w:szCs w:val="28"/>
        </w:rPr>
        <w:t xml:space="preserve"> la situación fáctica acusada en la demanda permite acreditar la </w:t>
      </w:r>
      <w:r w:rsidRPr="0012214F">
        <w:rPr>
          <w:rFonts w:ascii="Times New Roman" w:hAnsi="Times New Roman" w:cs="Times New Roman"/>
          <w:sz w:val="28"/>
          <w:szCs w:val="28"/>
        </w:rPr>
        <w:t>ineptitud</w:t>
      </w:r>
      <w:r w:rsidRPr="0012214F">
        <w:rPr>
          <w:rFonts w:ascii="Times New Roman" w:hAnsi="Times New Roman" w:cs="Times New Roman"/>
          <w:sz w:val="28"/>
          <w:szCs w:val="28"/>
        </w:rPr>
        <w:t xml:space="preserve"> del carg</w:t>
      </w:r>
      <w:r w:rsidRPr="0012214F">
        <w:rPr>
          <w:rFonts w:ascii="Times New Roman" w:hAnsi="Times New Roman" w:cs="Times New Roman"/>
          <w:sz w:val="28"/>
          <w:szCs w:val="28"/>
        </w:rPr>
        <w: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rimero</w:t>
      </w:r>
      <w:r w:rsidRPr="0012214F">
        <w:rPr>
          <w:rFonts w:ascii="Times New Roman" w:hAnsi="Times New Roman" w:cs="Times New Roman"/>
          <w:sz w:val="28"/>
          <w:szCs w:val="28"/>
        </w:rPr>
        <w:t>; explicación que exige</w:t>
      </w:r>
      <w:r w:rsidRPr="0012214F">
        <w:rPr>
          <w:rFonts w:ascii="Times New Roman" w:hAnsi="Times New Roman" w:cs="Times New Roman"/>
          <w:sz w:val="28"/>
          <w:szCs w:val="28"/>
        </w:rPr>
        <w:t xml:space="preserve"> su estudio a la luz de </w:t>
      </w:r>
      <w:r w:rsidRPr="0012214F">
        <w:rPr>
          <w:rFonts w:ascii="Times New Roman" w:hAnsi="Times New Roman" w:cs="Times New Roman"/>
          <w:sz w:val="28"/>
          <w:szCs w:val="28"/>
        </w:rPr>
        <w:t xml:space="preserve">lo </w:t>
      </w:r>
      <w:r w:rsidRPr="0012214F">
        <w:rPr>
          <w:rFonts w:ascii="Times New Roman" w:hAnsi="Times New Roman" w:cs="Times New Roman"/>
          <w:sz w:val="28"/>
          <w:szCs w:val="28"/>
        </w:rPr>
        <w:t>que se acusó</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dentro</w:t>
      </w:r>
      <w:r w:rsidRPr="0012214F">
        <w:rPr>
          <w:rFonts w:ascii="Times New Roman" w:hAnsi="Times New Roman" w:cs="Times New Roman"/>
          <w:sz w:val="28"/>
          <w:szCs w:val="28"/>
        </w:rPr>
        <w:t xml:space="preserve"> del trámite surtido en las plenarias de cada cámara del Congreso.</w:t>
      </w:r>
    </w:p>
    <w:p w:rsidR="00505C75" w:rsidRPr="0012214F" w:rsidRDefault="0012214F" w:rsidP="00B3770B">
      <w:pPr>
        <w:pStyle w:val="Prrafodelista"/>
        <w:rPr>
          <w:rFonts w:ascii="Times New Roman" w:hAnsi="Times New Roman" w:cs="Times New Roman"/>
          <w:sz w:val="28"/>
          <w:szCs w:val="28"/>
        </w:rPr>
      </w:pPr>
    </w:p>
    <w:p w:rsidR="003A0C78" w:rsidRPr="0012214F" w:rsidRDefault="0012214F" w:rsidP="00B3770B">
      <w:pPr>
        <w:pStyle w:val="Prrafodelista"/>
        <w:widowControl w:val="0"/>
        <w:suppressAutoHyphens/>
        <w:ind w:left="0"/>
        <w:rPr>
          <w:rFonts w:ascii="Times New Roman" w:hAnsi="Times New Roman" w:cs="Times New Roman"/>
          <w:b/>
          <w:bCs/>
          <w:i/>
          <w:iCs/>
          <w:sz w:val="28"/>
          <w:szCs w:val="28"/>
        </w:rPr>
      </w:pPr>
      <w:r w:rsidRPr="0012214F">
        <w:rPr>
          <w:rFonts w:ascii="Times New Roman" w:hAnsi="Times New Roman" w:cs="Times New Roman"/>
          <w:b/>
          <w:bCs/>
          <w:i/>
          <w:iCs/>
          <w:sz w:val="28"/>
          <w:szCs w:val="28"/>
        </w:rPr>
        <w:t>1</w:t>
      </w:r>
      <w:r w:rsidRPr="0012214F">
        <w:rPr>
          <w:rFonts w:ascii="Times New Roman" w:hAnsi="Times New Roman" w:cs="Times New Roman"/>
          <w:b/>
          <w:bCs/>
          <w:i/>
          <w:iCs/>
          <w:sz w:val="28"/>
          <w:szCs w:val="28"/>
        </w:rPr>
        <w:t>6</w:t>
      </w:r>
      <w:r w:rsidRPr="0012214F">
        <w:rPr>
          <w:rFonts w:ascii="Times New Roman" w:hAnsi="Times New Roman" w:cs="Times New Roman"/>
          <w:b/>
          <w:bCs/>
          <w:i/>
          <w:iCs/>
          <w:sz w:val="28"/>
          <w:szCs w:val="28"/>
        </w:rPr>
        <w:t>.1</w:t>
      </w:r>
      <w:r w:rsidRPr="0012214F">
        <w:rPr>
          <w:rFonts w:ascii="Times New Roman" w:hAnsi="Times New Roman" w:cs="Times New Roman"/>
          <w:b/>
          <w:bCs/>
          <w:i/>
          <w:iCs/>
          <w:sz w:val="28"/>
          <w:szCs w:val="28"/>
        </w:rPr>
        <w:tab/>
      </w:r>
      <w:r w:rsidRPr="0012214F">
        <w:rPr>
          <w:rFonts w:ascii="Times New Roman" w:hAnsi="Times New Roman" w:cs="Times New Roman"/>
          <w:b/>
          <w:bCs/>
          <w:i/>
          <w:iCs/>
          <w:sz w:val="28"/>
          <w:szCs w:val="28"/>
        </w:rPr>
        <w:t>El trámite en el Senado de la República</w:t>
      </w:r>
    </w:p>
    <w:p w:rsidR="003A0C78" w:rsidRPr="0012214F" w:rsidRDefault="0012214F" w:rsidP="00B3770B">
      <w:pPr>
        <w:pStyle w:val="Prrafodelista"/>
        <w:widowControl w:val="0"/>
        <w:suppressAutoHyphens/>
        <w:ind w:left="0"/>
        <w:rPr>
          <w:rFonts w:ascii="Times New Roman" w:hAnsi="Times New Roman" w:cs="Times New Roman"/>
          <w:sz w:val="28"/>
          <w:szCs w:val="28"/>
        </w:rPr>
      </w:pPr>
      <w:r w:rsidRPr="0012214F">
        <w:rPr>
          <w:rFonts w:ascii="Times New Roman" w:hAnsi="Times New Roman" w:cs="Times New Roman"/>
          <w:sz w:val="28"/>
          <w:szCs w:val="28"/>
        </w:rPr>
        <w:t xml:space="preserve"> </w:t>
      </w:r>
    </w:p>
    <w:p w:rsidR="003A0C78" w:rsidRPr="0012214F" w:rsidRDefault="0012214F" w:rsidP="00B3770B">
      <w:pPr>
        <w:pStyle w:val="Prrafodelista"/>
        <w:widowControl w:val="0"/>
        <w:numPr>
          <w:ilvl w:val="2"/>
          <w:numId w:val="2"/>
        </w:numPr>
        <w:suppressAutoHyphens/>
        <w:ind w:left="0" w:firstLine="0"/>
        <w:rPr>
          <w:rFonts w:ascii="Times New Roman" w:hAnsi="Times New Roman" w:cs="Times New Roman"/>
          <w:sz w:val="28"/>
          <w:szCs w:val="28"/>
        </w:rPr>
      </w:pPr>
      <w:r w:rsidRPr="0012214F">
        <w:rPr>
          <w:rFonts w:ascii="Times New Roman" w:hAnsi="Times New Roman" w:cs="Times New Roman"/>
          <w:sz w:val="28"/>
          <w:szCs w:val="28"/>
        </w:rPr>
        <w:tab/>
      </w:r>
      <w:r w:rsidRPr="0012214F">
        <w:rPr>
          <w:rFonts w:ascii="Times New Roman" w:hAnsi="Times New Roman" w:cs="Times New Roman"/>
          <w:sz w:val="28"/>
          <w:szCs w:val="28"/>
        </w:rPr>
        <w:t xml:space="preserve">Uno de los escenarios en que </w:t>
      </w:r>
      <w:r w:rsidRPr="0012214F">
        <w:rPr>
          <w:rFonts w:ascii="Times New Roman" w:hAnsi="Times New Roman" w:cs="Times New Roman"/>
          <w:sz w:val="28"/>
          <w:szCs w:val="28"/>
        </w:rPr>
        <w:t xml:space="preserve">acaeció </w:t>
      </w:r>
      <w:r w:rsidRPr="0012214F">
        <w:rPr>
          <w:rFonts w:ascii="Times New Roman" w:hAnsi="Times New Roman" w:cs="Times New Roman"/>
          <w:sz w:val="28"/>
          <w:szCs w:val="28"/>
        </w:rPr>
        <w:t>el cargo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w:t>
      </w:r>
      <w:r w:rsidRPr="0012214F">
        <w:rPr>
          <w:rFonts w:ascii="Times New Roman" w:hAnsi="Times New Roman" w:cs="Times New Roman"/>
          <w:sz w:val="28"/>
          <w:szCs w:val="28"/>
        </w:rPr>
        <w:t>rimero</w:t>
      </w:r>
      <w:r w:rsidRPr="0012214F">
        <w:rPr>
          <w:rFonts w:ascii="Times New Roman" w:hAnsi="Times New Roman" w:cs="Times New Roman"/>
          <w:sz w:val="28"/>
          <w:szCs w:val="28"/>
        </w:rPr>
        <w:t xml:space="preserve"> fue el que </w:t>
      </w:r>
      <w:r w:rsidRPr="0012214F">
        <w:rPr>
          <w:rFonts w:ascii="Times New Roman" w:hAnsi="Times New Roman" w:cs="Times New Roman"/>
          <w:sz w:val="28"/>
          <w:szCs w:val="28"/>
        </w:rPr>
        <w:t>tomó lugar</w:t>
      </w:r>
      <w:r w:rsidRPr="0012214F">
        <w:rPr>
          <w:rFonts w:ascii="Times New Roman" w:hAnsi="Times New Roman" w:cs="Times New Roman"/>
          <w:sz w:val="28"/>
          <w:szCs w:val="28"/>
        </w:rPr>
        <w:t xml:space="preserve"> en </w:t>
      </w:r>
      <w:r w:rsidRPr="0012214F">
        <w:rPr>
          <w:rFonts w:ascii="Times New Roman" w:hAnsi="Times New Roman" w:cs="Times New Roman"/>
          <w:sz w:val="28"/>
          <w:szCs w:val="28"/>
        </w:rPr>
        <w:t>la plenaria d</w:t>
      </w:r>
      <w:r w:rsidRPr="0012214F">
        <w:rPr>
          <w:rFonts w:ascii="Times New Roman" w:hAnsi="Times New Roman" w:cs="Times New Roman"/>
          <w:sz w:val="28"/>
          <w:szCs w:val="28"/>
        </w:rPr>
        <w:t xml:space="preserve">el </w:t>
      </w:r>
      <w:r w:rsidRPr="0012214F">
        <w:rPr>
          <w:rFonts w:ascii="Times New Roman" w:hAnsi="Times New Roman" w:cs="Times New Roman"/>
          <w:b/>
          <w:bCs/>
          <w:sz w:val="28"/>
          <w:szCs w:val="28"/>
        </w:rPr>
        <w:t>Senado de la República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Justamente</w:t>
      </w:r>
      <w:r w:rsidRPr="0012214F">
        <w:rPr>
          <w:rFonts w:ascii="Times New Roman" w:hAnsi="Times New Roman" w:cs="Times New Roman"/>
          <w:sz w:val="28"/>
          <w:szCs w:val="28"/>
        </w:rPr>
        <w:t xml:space="preserve">, en la demanda se adujo </w:t>
      </w:r>
      <w:r w:rsidRPr="0012214F">
        <w:rPr>
          <w:rFonts w:ascii="Times New Roman" w:hAnsi="Times New Roman" w:cs="Times New Roman"/>
          <w:sz w:val="28"/>
          <w:szCs w:val="28"/>
        </w:rPr>
        <w:t>que el presidente de la cámara alta</w:t>
      </w:r>
      <w:r w:rsidRPr="0012214F">
        <w:rPr>
          <w:rStyle w:val="Refdenotaalpie"/>
          <w:rFonts w:ascii="Times New Roman" w:hAnsi="Times New Roman" w:cs="Times New Roman"/>
          <w:sz w:val="28"/>
          <w:szCs w:val="28"/>
        </w:rPr>
        <w:footnoteReference w:id="25"/>
      </w:r>
      <w:r w:rsidRPr="0012214F">
        <w:rPr>
          <w:rFonts w:ascii="Times New Roman" w:hAnsi="Times New Roman" w:cs="Times New Roman"/>
          <w:sz w:val="28"/>
          <w:szCs w:val="28"/>
        </w:rPr>
        <w:t xml:space="preserve"> se </w:t>
      </w:r>
      <w:r w:rsidRPr="0012214F">
        <w:rPr>
          <w:rFonts w:ascii="Times New Roman" w:hAnsi="Times New Roman" w:cs="Times New Roman"/>
          <w:sz w:val="28"/>
          <w:szCs w:val="28"/>
        </w:rPr>
        <w:t>negó</w:t>
      </w:r>
      <w:r w:rsidRPr="0012214F">
        <w:rPr>
          <w:rFonts w:ascii="Times New Roman" w:hAnsi="Times New Roman" w:cs="Times New Roman"/>
          <w:sz w:val="28"/>
          <w:szCs w:val="28"/>
        </w:rPr>
        <w:t xml:space="preserve"> a ordenar la votación artículo por artículo del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royecto de </w:t>
      </w:r>
      <w:r w:rsidRPr="0012214F">
        <w:rPr>
          <w:rFonts w:ascii="Times New Roman" w:hAnsi="Times New Roman" w:cs="Times New Roman"/>
          <w:sz w:val="28"/>
          <w:szCs w:val="28"/>
        </w:rPr>
        <w:t>L</w:t>
      </w:r>
      <w:r w:rsidRPr="0012214F">
        <w:rPr>
          <w:rFonts w:ascii="Times New Roman" w:hAnsi="Times New Roman" w:cs="Times New Roman"/>
          <w:sz w:val="28"/>
          <w:szCs w:val="28"/>
        </w:rPr>
        <w:t>ey 131 de 2022,</w:t>
      </w:r>
      <w:r w:rsidRPr="0012214F">
        <w:rPr>
          <w:rFonts w:ascii="Times New Roman" w:hAnsi="Times New Roman" w:cs="Times New Roman"/>
          <w:sz w:val="28"/>
          <w:szCs w:val="28"/>
        </w:rPr>
        <w:t xml:space="preserve"> desatendiendo las solicitudes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w:t>
      </w:r>
      <w:r w:rsidRPr="0012214F">
        <w:rPr>
          <w:rFonts w:ascii="Times New Roman" w:hAnsi="Times New Roman" w:cs="Times New Roman"/>
          <w:sz w:val="28"/>
          <w:szCs w:val="28"/>
        </w:rPr>
        <w:t>ese</w:t>
      </w:r>
      <w:r w:rsidRPr="0012214F">
        <w:rPr>
          <w:rFonts w:ascii="Times New Roman" w:hAnsi="Times New Roman" w:cs="Times New Roman"/>
          <w:sz w:val="28"/>
          <w:szCs w:val="28"/>
        </w:rPr>
        <w:t xml:space="preserve"> sentido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habrían hecho</w:t>
      </w:r>
      <w:r w:rsidRPr="0012214F">
        <w:rPr>
          <w:rFonts w:ascii="Times New Roman" w:hAnsi="Times New Roman" w:cs="Times New Roman"/>
          <w:sz w:val="28"/>
          <w:szCs w:val="28"/>
        </w:rPr>
        <w:t xml:space="preserve"> el</w:t>
      </w:r>
      <w:r w:rsidRPr="0012214F">
        <w:rPr>
          <w:rFonts w:ascii="Times New Roman" w:hAnsi="Times New Roman" w:cs="Times New Roman"/>
          <w:sz w:val="28"/>
          <w:szCs w:val="28"/>
        </w:rPr>
        <w:t xml:space="preserve"> propio demandante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-el </w:t>
      </w:r>
      <w:r w:rsidRPr="0012214F">
        <w:rPr>
          <w:rFonts w:ascii="Times New Roman" w:hAnsi="Times New Roman" w:cs="Times New Roman"/>
          <w:sz w:val="28"/>
          <w:szCs w:val="28"/>
        </w:rPr>
        <w:t>senador Miguel Uribe Turbay</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el partido al que pertenece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 el Centro Democrático (CD)</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p>
    <w:p w:rsidR="003A0C78" w:rsidRPr="0012214F" w:rsidRDefault="0012214F" w:rsidP="00B3770B">
      <w:pPr>
        <w:pStyle w:val="Prrafodelista"/>
        <w:widowControl w:val="0"/>
        <w:suppressAutoHyphens/>
        <w:ind w:left="0"/>
        <w:rPr>
          <w:rFonts w:ascii="Times New Roman" w:hAnsi="Times New Roman" w:cs="Times New Roman"/>
          <w:sz w:val="28"/>
          <w:szCs w:val="28"/>
        </w:rPr>
      </w:pPr>
    </w:p>
    <w:p w:rsidR="00750BEB" w:rsidRPr="0012214F" w:rsidRDefault="0012214F" w:rsidP="00B3770B">
      <w:pPr>
        <w:pStyle w:val="Prrafodelista"/>
        <w:widowControl w:val="0"/>
        <w:numPr>
          <w:ilvl w:val="2"/>
          <w:numId w:val="2"/>
        </w:numPr>
        <w:suppressAutoHyphens/>
        <w:ind w:left="0" w:firstLine="0"/>
        <w:rPr>
          <w:rFonts w:ascii="Times New Roman" w:hAnsi="Times New Roman" w:cs="Times New Roman"/>
          <w:sz w:val="28"/>
          <w:szCs w:val="28"/>
        </w:rPr>
      </w:pPr>
      <w:r w:rsidRPr="0012214F">
        <w:rPr>
          <w:rFonts w:ascii="Times New Roman" w:hAnsi="Times New Roman" w:cs="Times New Roman"/>
          <w:sz w:val="28"/>
          <w:szCs w:val="28"/>
        </w:rPr>
        <w:tab/>
      </w:r>
      <w:r w:rsidRPr="0012214F">
        <w:rPr>
          <w:rFonts w:ascii="Times New Roman" w:hAnsi="Times New Roman" w:cs="Times New Roman"/>
          <w:sz w:val="28"/>
          <w:szCs w:val="28"/>
        </w:rPr>
        <w:t xml:space="preserve">No obstante, </w:t>
      </w:r>
      <w:r w:rsidRPr="0012214F">
        <w:rPr>
          <w:rFonts w:ascii="Times New Roman" w:hAnsi="Times New Roman" w:cs="Times New Roman"/>
          <w:sz w:val="28"/>
          <w:szCs w:val="28"/>
        </w:rPr>
        <w:t>la Sala advierte que, au</w:t>
      </w:r>
      <w:r w:rsidRPr="0012214F">
        <w:rPr>
          <w:rFonts w:ascii="Times New Roman" w:hAnsi="Times New Roman" w:cs="Times New Roman"/>
          <w:sz w:val="28"/>
          <w:szCs w:val="28"/>
        </w:rPr>
        <w:t>nque en un principio la demanda sostuvo que la mesa directiva de la plenaria del Senado habría impedido</w:t>
      </w:r>
      <w:r w:rsidRPr="0012214F">
        <w:rPr>
          <w:rFonts w:ascii="Times New Roman" w:hAnsi="Times New Roman" w:cs="Times New Roman"/>
          <w:sz w:val="28"/>
          <w:szCs w:val="28"/>
        </w:rPr>
        <w:t xml:space="preserve"> la discusión y votación separada de los artículos de dicho proyecto de ley, </w:t>
      </w:r>
      <w:r w:rsidRPr="0012214F">
        <w:rPr>
          <w:rFonts w:ascii="Times New Roman" w:hAnsi="Times New Roman" w:cs="Times New Roman"/>
          <w:sz w:val="28"/>
          <w:szCs w:val="28"/>
          <w:u w:val="single"/>
        </w:rPr>
        <w:t xml:space="preserve">la demanda finalmente adujo unos hechos que </w:t>
      </w:r>
      <w:r w:rsidRPr="0012214F">
        <w:rPr>
          <w:rFonts w:ascii="Times New Roman" w:hAnsi="Times New Roman" w:cs="Times New Roman"/>
          <w:sz w:val="28"/>
          <w:szCs w:val="28"/>
          <w:u w:val="single"/>
        </w:rPr>
        <w:t xml:space="preserve">se </w:t>
      </w:r>
      <w:r w:rsidRPr="0012214F">
        <w:rPr>
          <w:rFonts w:ascii="Times New Roman" w:hAnsi="Times New Roman" w:cs="Times New Roman"/>
          <w:sz w:val="28"/>
          <w:szCs w:val="28"/>
          <w:u w:val="single"/>
        </w:rPr>
        <w:t>circunscrib</w:t>
      </w:r>
      <w:r w:rsidRPr="0012214F">
        <w:rPr>
          <w:rFonts w:ascii="Times New Roman" w:hAnsi="Times New Roman" w:cs="Times New Roman"/>
          <w:sz w:val="28"/>
          <w:szCs w:val="28"/>
          <w:u w:val="single"/>
        </w:rPr>
        <w:t>ieron</w:t>
      </w:r>
      <w:r w:rsidRPr="0012214F">
        <w:rPr>
          <w:rFonts w:ascii="Times New Roman" w:hAnsi="Times New Roman" w:cs="Times New Roman"/>
          <w:sz w:val="28"/>
          <w:szCs w:val="28"/>
          <w:u w:val="single"/>
        </w:rPr>
        <w:t xml:space="preserve"> </w:t>
      </w:r>
      <w:r w:rsidRPr="0012214F">
        <w:rPr>
          <w:rFonts w:ascii="Times New Roman" w:hAnsi="Times New Roman" w:cs="Times New Roman"/>
          <w:sz w:val="28"/>
          <w:szCs w:val="28"/>
          <w:u w:val="single"/>
        </w:rPr>
        <w:t>a la limitación del voto separado</w:t>
      </w:r>
      <w:r w:rsidRPr="0012214F">
        <w:rPr>
          <w:rFonts w:ascii="Times New Roman" w:hAnsi="Times New Roman" w:cs="Times New Roman"/>
          <w:sz w:val="28"/>
          <w:szCs w:val="28"/>
        </w:rPr>
        <w:t xml:space="preserve">. </w:t>
      </w:r>
    </w:p>
    <w:p w:rsidR="007F3CF6" w:rsidRPr="0012214F" w:rsidRDefault="0012214F" w:rsidP="00B3770B">
      <w:pPr>
        <w:pStyle w:val="Prrafodelista"/>
        <w:widowControl w:val="0"/>
        <w:suppressAutoHyphens/>
        <w:ind w:left="0"/>
        <w:rPr>
          <w:rFonts w:ascii="Times New Roman" w:hAnsi="Times New Roman" w:cs="Times New Roman"/>
          <w:sz w:val="28"/>
          <w:szCs w:val="28"/>
        </w:rPr>
      </w:pPr>
    </w:p>
    <w:p w:rsidR="00CD5331" w:rsidRPr="0012214F" w:rsidRDefault="0012214F" w:rsidP="00B3770B">
      <w:pPr>
        <w:pStyle w:val="Prrafodelista"/>
        <w:widowControl w:val="0"/>
        <w:suppressAutoHyphens/>
        <w:ind w:left="0"/>
        <w:rPr>
          <w:rFonts w:ascii="Times New Roman" w:hAnsi="Times New Roman" w:cs="Times New Roman"/>
          <w:sz w:val="28"/>
          <w:szCs w:val="28"/>
        </w:rPr>
      </w:pPr>
      <w:r w:rsidRPr="0012214F">
        <w:rPr>
          <w:rFonts w:ascii="Times New Roman" w:hAnsi="Times New Roman" w:cs="Times New Roman"/>
          <w:b/>
          <w:bCs/>
          <w:i/>
          <w:iCs/>
          <w:sz w:val="28"/>
          <w:szCs w:val="28"/>
        </w:rPr>
        <w:t>1</w:t>
      </w:r>
      <w:r w:rsidRPr="0012214F">
        <w:rPr>
          <w:rFonts w:ascii="Times New Roman" w:hAnsi="Times New Roman" w:cs="Times New Roman"/>
          <w:b/>
          <w:bCs/>
          <w:i/>
          <w:iCs/>
          <w:sz w:val="28"/>
          <w:szCs w:val="28"/>
        </w:rPr>
        <w:t>6</w:t>
      </w:r>
      <w:r w:rsidRPr="0012214F">
        <w:rPr>
          <w:rFonts w:ascii="Times New Roman" w:hAnsi="Times New Roman" w:cs="Times New Roman"/>
          <w:b/>
          <w:bCs/>
          <w:i/>
          <w:iCs/>
          <w:sz w:val="28"/>
          <w:szCs w:val="28"/>
        </w:rPr>
        <w:t>.1.3</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b/>
      </w:r>
      <w:r w:rsidRPr="0012214F">
        <w:rPr>
          <w:rFonts w:ascii="Times New Roman" w:hAnsi="Times New Roman" w:cs="Times New Roman"/>
          <w:sz w:val="28"/>
          <w:szCs w:val="28"/>
        </w:rPr>
        <w:t>En efecto, l</w:t>
      </w:r>
      <w:r w:rsidRPr="0012214F">
        <w:rPr>
          <w:rFonts w:ascii="Times New Roman" w:hAnsi="Times New Roman" w:cs="Times New Roman"/>
          <w:sz w:val="28"/>
          <w:szCs w:val="28"/>
        </w:rPr>
        <w:t>a demanda</w:t>
      </w:r>
      <w:r w:rsidRPr="0012214F">
        <w:rPr>
          <w:rFonts w:ascii="Times New Roman" w:hAnsi="Times New Roman" w:cs="Times New Roman"/>
          <w:sz w:val="28"/>
          <w:szCs w:val="28"/>
        </w:rPr>
        <w:t xml:space="preserve"> sostuvo </w:t>
      </w:r>
      <w:r w:rsidRPr="0012214F">
        <w:rPr>
          <w:rFonts w:ascii="Times New Roman" w:hAnsi="Times New Roman" w:cs="Times New Roman"/>
          <w:sz w:val="28"/>
          <w:szCs w:val="28"/>
        </w:rPr>
        <w:t>que</w:t>
      </w:r>
      <w:r w:rsidRPr="0012214F">
        <w:rPr>
          <w:rFonts w:ascii="Times New Roman" w:hAnsi="Times New Roman" w:cs="Times New Roman"/>
          <w:sz w:val="28"/>
          <w:szCs w:val="28"/>
        </w:rPr>
        <w:t xml:space="preserve">, en sesión del dos (2) de noviembre </w:t>
      </w:r>
      <w:r w:rsidRPr="0012214F">
        <w:rPr>
          <w:rFonts w:ascii="Times New Roman" w:hAnsi="Times New Roman" w:cs="Times New Roman"/>
          <w:sz w:val="28"/>
          <w:szCs w:val="28"/>
        </w:rPr>
        <w:t>de 2022</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el demandante, senador Miguel Uribe Turbay</w:t>
      </w:r>
      <w:r w:rsidRPr="0012214F">
        <w:rPr>
          <w:rFonts w:ascii="Times New Roman" w:hAnsi="Times New Roman" w:cs="Times New Roman"/>
          <w:sz w:val="28"/>
          <w:szCs w:val="28"/>
        </w:rPr>
        <w:t xml:space="preserve"> del Centro Democrático</w:t>
      </w:r>
      <w:r w:rsidRPr="0012214F">
        <w:rPr>
          <w:rFonts w:ascii="Times New Roman" w:hAnsi="Times New Roman" w:cs="Times New Roman"/>
          <w:sz w:val="28"/>
          <w:szCs w:val="28"/>
        </w:rPr>
        <w:t xml:space="preserve"> (CD), </w:t>
      </w:r>
      <w:r w:rsidRPr="0012214F">
        <w:rPr>
          <w:rFonts w:ascii="Times New Roman" w:hAnsi="Times New Roman" w:cs="Times New Roman"/>
          <w:sz w:val="28"/>
          <w:szCs w:val="28"/>
        </w:rPr>
        <w:t>habría manifestado que</w:t>
      </w:r>
      <w:r w:rsidRPr="0012214F">
        <w:rPr>
          <w:rFonts w:ascii="Times New Roman" w:hAnsi="Times New Roman" w:cs="Times New Roman"/>
          <w:sz w:val="28"/>
          <w:szCs w:val="28"/>
        </w:rPr>
        <w:t>:</w:t>
      </w:r>
    </w:p>
    <w:p w:rsidR="00CD5331" w:rsidRPr="0012214F" w:rsidRDefault="0012214F" w:rsidP="00B3770B">
      <w:pPr>
        <w:pStyle w:val="Prrafodelista"/>
        <w:rPr>
          <w:rFonts w:ascii="Times New Roman" w:hAnsi="Times New Roman" w:cs="Times New Roman"/>
          <w:sz w:val="28"/>
          <w:szCs w:val="28"/>
        </w:rPr>
      </w:pPr>
    </w:p>
    <w:p w:rsidR="00CD5331" w:rsidRPr="0012214F" w:rsidRDefault="0012214F" w:rsidP="00B3770B">
      <w:pPr>
        <w:pStyle w:val="Prrafodelista"/>
        <w:ind w:right="850"/>
        <w:rPr>
          <w:rFonts w:ascii="Times New Roman" w:hAnsi="Times New Roman" w:cs="Times New Roman"/>
          <w:sz w:val="28"/>
          <w:szCs w:val="24"/>
        </w:rPr>
      </w:pPr>
      <w:r w:rsidRPr="0012214F">
        <w:rPr>
          <w:rFonts w:ascii="Times New Roman" w:hAnsi="Times New Roman" w:cs="Times New Roman"/>
          <w:sz w:val="28"/>
          <w:szCs w:val="24"/>
        </w:rPr>
        <w:t xml:space="preserve">«[…] ahora </w:t>
      </w:r>
      <w:r w:rsidRPr="0012214F">
        <w:rPr>
          <w:rFonts w:ascii="Times New Roman" w:hAnsi="Times New Roman" w:cs="Times New Roman"/>
          <w:b/>
          <w:bCs/>
          <w:sz w:val="28"/>
          <w:szCs w:val="24"/>
        </w:rPr>
        <w:t>cuando entremos a la votación</w:t>
      </w:r>
      <w:r w:rsidRPr="0012214F">
        <w:rPr>
          <w:rFonts w:ascii="Times New Roman" w:hAnsi="Times New Roman" w:cs="Times New Roman"/>
          <w:sz w:val="28"/>
          <w:szCs w:val="24"/>
        </w:rPr>
        <w:t xml:space="preserve"> tengo una proposición firmada por todos los miembros del partido para </w:t>
      </w:r>
      <w:r w:rsidRPr="0012214F">
        <w:rPr>
          <w:rFonts w:ascii="Times New Roman" w:hAnsi="Times New Roman" w:cs="Times New Roman"/>
          <w:b/>
          <w:bCs/>
          <w:sz w:val="28"/>
          <w:szCs w:val="24"/>
        </w:rPr>
        <w:t>votar independientemente</w:t>
      </w:r>
      <w:r w:rsidRPr="0012214F">
        <w:rPr>
          <w:rFonts w:ascii="Times New Roman" w:hAnsi="Times New Roman" w:cs="Times New Roman"/>
          <w:sz w:val="28"/>
          <w:szCs w:val="24"/>
        </w:rPr>
        <w:t xml:space="preserve"> todos los arti</w:t>
      </w:r>
      <w:r w:rsidRPr="0012214F">
        <w:rPr>
          <w:rFonts w:ascii="Times New Roman" w:hAnsi="Times New Roman" w:cs="Times New Roman"/>
          <w:sz w:val="28"/>
          <w:szCs w:val="24"/>
        </w:rPr>
        <w:t xml:space="preserve">culados que quiero someter a votación, también dejando claro y constancia que es una prerrogativa, </w:t>
      </w:r>
      <w:r w:rsidRPr="0012214F">
        <w:rPr>
          <w:rFonts w:ascii="Times New Roman" w:hAnsi="Times New Roman" w:cs="Times New Roman"/>
          <w:b/>
          <w:bCs/>
          <w:sz w:val="28"/>
          <w:szCs w:val="24"/>
        </w:rPr>
        <w:t>los congresistas podemos pedir</w:t>
      </w:r>
      <w:r w:rsidRPr="0012214F">
        <w:rPr>
          <w:rFonts w:ascii="Times New Roman" w:hAnsi="Times New Roman" w:cs="Times New Roman"/>
          <w:sz w:val="28"/>
          <w:szCs w:val="24"/>
        </w:rPr>
        <w:t xml:space="preserve"> </w:t>
      </w:r>
      <w:r w:rsidRPr="0012214F">
        <w:rPr>
          <w:rFonts w:ascii="Times New Roman" w:hAnsi="Times New Roman" w:cs="Times New Roman"/>
          <w:b/>
          <w:bCs/>
          <w:sz w:val="28"/>
          <w:szCs w:val="24"/>
        </w:rPr>
        <w:t xml:space="preserve">que se voten por separado los artículos que queramos y queremos que se voten cada uno independiente </w:t>
      </w:r>
      <w:r w:rsidRPr="0012214F">
        <w:rPr>
          <w:rFonts w:ascii="Times New Roman" w:hAnsi="Times New Roman" w:cs="Times New Roman"/>
          <w:sz w:val="28"/>
          <w:szCs w:val="24"/>
        </w:rPr>
        <w:t>(sic] […]»</w:t>
      </w:r>
      <w:r w:rsidRPr="0012214F">
        <w:rPr>
          <w:rStyle w:val="Refdenotaalpie"/>
          <w:rFonts w:ascii="Times New Roman" w:hAnsi="Times New Roman" w:cs="Times New Roman"/>
          <w:sz w:val="28"/>
          <w:szCs w:val="24"/>
        </w:rPr>
        <w:footnoteReference w:id="26"/>
      </w:r>
    </w:p>
    <w:p w:rsidR="00CD5331" w:rsidRPr="0012214F" w:rsidRDefault="0012214F" w:rsidP="00B3770B">
      <w:pPr>
        <w:ind w:right="850"/>
        <w:contextualSpacing/>
        <w:rPr>
          <w:rFonts w:ascii="Times New Roman" w:hAnsi="Times New Roman" w:cs="Times New Roman"/>
          <w:sz w:val="28"/>
          <w:szCs w:val="24"/>
        </w:rPr>
      </w:pPr>
    </w:p>
    <w:p w:rsidR="006C6D12" w:rsidRPr="0012214F" w:rsidRDefault="0012214F" w:rsidP="006C6D12">
      <w:pPr>
        <w:ind w:right="-1"/>
        <w:contextualSpacing/>
        <w:rPr>
          <w:rFonts w:ascii="Times New Roman" w:hAnsi="Times New Roman" w:cs="Times New Roman"/>
          <w:sz w:val="28"/>
          <w:szCs w:val="28"/>
        </w:rPr>
      </w:pPr>
      <w:r w:rsidRPr="0012214F">
        <w:rPr>
          <w:rFonts w:ascii="Times New Roman" w:hAnsi="Times New Roman" w:cs="Times New Roman"/>
          <w:sz w:val="28"/>
          <w:szCs w:val="28"/>
        </w:rPr>
        <w:t xml:space="preserve">Y </w:t>
      </w:r>
      <w:r w:rsidRPr="0012214F">
        <w:rPr>
          <w:rFonts w:ascii="Times New Roman" w:hAnsi="Times New Roman" w:cs="Times New Roman"/>
          <w:sz w:val="28"/>
          <w:szCs w:val="28"/>
        </w:rPr>
        <w:t>continuó in</w:t>
      </w:r>
      <w:r w:rsidRPr="0012214F">
        <w:rPr>
          <w:rFonts w:ascii="Times New Roman" w:hAnsi="Times New Roman" w:cs="Times New Roman"/>
          <w:sz w:val="28"/>
          <w:szCs w:val="28"/>
        </w:rPr>
        <w:t>dicando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aunque </w:t>
      </w:r>
      <w:r w:rsidRPr="0012214F">
        <w:rPr>
          <w:rFonts w:ascii="Times New Roman" w:hAnsi="Times New Roman" w:cs="Times New Roman"/>
          <w:sz w:val="28"/>
          <w:szCs w:val="28"/>
        </w:rPr>
        <w:t xml:space="preserve">en esa misma sesión del dos (2) de noviembre de 2022, el presidente del Senado </w:t>
      </w:r>
      <w:r w:rsidRPr="0012214F">
        <w:rPr>
          <w:rFonts w:ascii="Times New Roman" w:hAnsi="Times New Roman" w:cs="Times New Roman"/>
          <w:sz w:val="28"/>
          <w:szCs w:val="28"/>
        </w:rPr>
        <w:t>habría anunciado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que el CD presentó</w:t>
      </w:r>
      <w:r w:rsidRPr="0012214F">
        <w:rPr>
          <w:rFonts w:ascii="Times New Roman" w:hAnsi="Times New Roman" w:cs="Times New Roman"/>
          <w:sz w:val="28"/>
          <w:szCs w:val="28"/>
        </w:rPr>
        <w:t xml:space="preserve"> una proposición</w:t>
      </w:r>
      <w:r w:rsidRPr="0012214F">
        <w:rPr>
          <w:rFonts w:ascii="Times New Roman" w:hAnsi="Times New Roman" w:cs="Times New Roman"/>
          <w:sz w:val="28"/>
          <w:szCs w:val="28"/>
        </w:rPr>
        <w:t>, con fundamento en el artículo 158 de la LORC</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para la «</w:t>
      </w:r>
      <w:r w:rsidRPr="0012214F">
        <w:rPr>
          <w:rFonts w:ascii="Times New Roman" w:hAnsi="Times New Roman" w:cs="Times New Roman"/>
          <w:b/>
          <w:bCs/>
          <w:sz w:val="28"/>
          <w:szCs w:val="28"/>
        </w:rPr>
        <w:t>votación nominal artículo por artículo</w:t>
      </w:r>
      <w:r w:rsidRPr="0012214F">
        <w:rPr>
          <w:rFonts w:ascii="Times New Roman" w:hAnsi="Times New Roman" w:cs="Times New Roman"/>
          <w:sz w:val="28"/>
          <w:szCs w:val="28"/>
        </w:rPr>
        <w:t>»</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dichas </w:t>
      </w:r>
      <w:r w:rsidRPr="0012214F">
        <w:rPr>
          <w:rFonts w:ascii="Times New Roman" w:hAnsi="Times New Roman" w:cs="Times New Roman"/>
          <w:sz w:val="28"/>
          <w:szCs w:val="28"/>
        </w:rPr>
        <w:t>proposici</w:t>
      </w:r>
      <w:r w:rsidRPr="0012214F">
        <w:rPr>
          <w:rFonts w:ascii="Times New Roman" w:hAnsi="Times New Roman" w:cs="Times New Roman"/>
          <w:sz w:val="28"/>
          <w:szCs w:val="28"/>
        </w:rPr>
        <w:t>o</w:t>
      </w:r>
      <w:r w:rsidRPr="0012214F">
        <w:rPr>
          <w:rFonts w:ascii="Times New Roman" w:hAnsi="Times New Roman" w:cs="Times New Roman"/>
          <w:sz w:val="28"/>
          <w:szCs w:val="28"/>
        </w:rPr>
        <w:t>n</w:t>
      </w:r>
      <w:r w:rsidRPr="0012214F">
        <w:rPr>
          <w:rFonts w:ascii="Times New Roman" w:hAnsi="Times New Roman" w:cs="Times New Roman"/>
          <w:sz w:val="28"/>
          <w:szCs w:val="28"/>
        </w:rPr>
        <w:t>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habría</w:t>
      </w:r>
      <w:r w:rsidRPr="0012214F">
        <w:rPr>
          <w:rFonts w:ascii="Times New Roman" w:hAnsi="Times New Roman" w:cs="Times New Roman"/>
          <w:sz w:val="28"/>
          <w:szCs w:val="28"/>
        </w:rPr>
        <w:t>n</w:t>
      </w:r>
      <w:r w:rsidRPr="0012214F">
        <w:rPr>
          <w:rFonts w:ascii="Times New Roman" w:hAnsi="Times New Roman" w:cs="Times New Roman"/>
          <w:sz w:val="28"/>
          <w:szCs w:val="28"/>
        </w:rPr>
        <w:t xml:space="preserve"> sido</w:t>
      </w:r>
      <w:r w:rsidRPr="0012214F">
        <w:rPr>
          <w:rFonts w:ascii="Times New Roman" w:hAnsi="Times New Roman" w:cs="Times New Roman"/>
          <w:sz w:val="28"/>
          <w:szCs w:val="28"/>
        </w:rPr>
        <w:t xml:space="preserve"> resuelta</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por </w:t>
      </w:r>
      <w:r w:rsidRPr="0012214F">
        <w:rPr>
          <w:rFonts w:ascii="Times New Roman" w:hAnsi="Times New Roman" w:cs="Times New Roman"/>
          <w:sz w:val="28"/>
          <w:szCs w:val="28"/>
        </w:rPr>
        <w:t>aquel</w:t>
      </w:r>
      <w:r w:rsidRPr="0012214F">
        <w:rPr>
          <w:rFonts w:ascii="Times New Roman" w:hAnsi="Times New Roman" w:cs="Times New Roman"/>
          <w:sz w:val="28"/>
          <w:szCs w:val="28"/>
        </w:rPr>
        <w:t xml:space="preserve"> «rechaz[ándola</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w:t>
      </w:r>
      <w:r w:rsidRPr="0012214F">
        <w:rPr>
          <w:rFonts w:ascii="Times New Roman" w:hAnsi="Times New Roman" w:cs="Times New Roman"/>
          <w:i/>
          <w:iCs/>
          <w:sz w:val="28"/>
          <w:szCs w:val="28"/>
        </w:rPr>
        <w:t>in limine</w:t>
      </w:r>
      <w:r w:rsidRPr="0012214F">
        <w:rPr>
          <w:rFonts w:ascii="Times New Roman" w:hAnsi="Times New Roman" w:cs="Times New Roman"/>
          <w:sz w:val="28"/>
          <w:szCs w:val="28"/>
        </w:rPr>
        <w:t xml:space="preserve"> por impertinente</w:t>
      </w:r>
      <w:r w:rsidRPr="0012214F">
        <w:rPr>
          <w:rFonts w:ascii="Times New Roman" w:hAnsi="Times New Roman" w:cs="Times New Roman"/>
          <w:sz w:val="28"/>
          <w:szCs w:val="28"/>
        </w:rPr>
        <w:t>[s]</w:t>
      </w:r>
      <w:r w:rsidRPr="0012214F">
        <w:rPr>
          <w:rFonts w:ascii="Times New Roman" w:hAnsi="Times New Roman" w:cs="Times New Roman"/>
          <w:sz w:val="28"/>
          <w:szCs w:val="28"/>
        </w:rPr>
        <w:t>». Lo anterior, por cuanto, en opinión de</w:t>
      </w:r>
      <w:r w:rsidRPr="0012214F">
        <w:rPr>
          <w:rFonts w:ascii="Times New Roman" w:hAnsi="Times New Roman" w:cs="Times New Roman"/>
          <w:sz w:val="28"/>
          <w:szCs w:val="28"/>
        </w:rPr>
        <w:t>l presidente del Senado</w:t>
      </w:r>
      <w:r w:rsidRPr="0012214F">
        <w:rPr>
          <w:rFonts w:ascii="Times New Roman" w:hAnsi="Times New Roman" w:cs="Times New Roman"/>
          <w:sz w:val="28"/>
          <w:szCs w:val="28"/>
        </w:rPr>
        <w:t>, lo dispuesto en el artículo 158</w:t>
      </w:r>
      <w:r w:rsidRPr="0012214F">
        <w:rPr>
          <w:rFonts w:ascii="Times New Roman" w:hAnsi="Times New Roman" w:cs="Times New Roman"/>
          <w:sz w:val="28"/>
          <w:szCs w:val="28"/>
        </w:rPr>
        <w:t xml:space="preserve"> del Reglamento del Congreso</w:t>
      </w:r>
      <w:r w:rsidRPr="0012214F">
        <w:rPr>
          <w:rFonts w:ascii="Times New Roman" w:hAnsi="Times New Roman" w:cs="Times New Roman"/>
          <w:sz w:val="28"/>
          <w:szCs w:val="28"/>
        </w:rPr>
        <w:t xml:space="preserve"> «</w:t>
      </w:r>
      <w:r w:rsidRPr="0012214F">
        <w:rPr>
          <w:rFonts w:ascii="Times New Roman" w:hAnsi="Times New Roman" w:cs="Times New Roman"/>
          <w:b/>
          <w:bCs/>
          <w:sz w:val="28"/>
          <w:szCs w:val="28"/>
        </w:rPr>
        <w:t>[sería]</w:t>
      </w:r>
      <w:r w:rsidRPr="0012214F">
        <w:rPr>
          <w:rFonts w:ascii="Times New Roman" w:hAnsi="Times New Roman" w:cs="Times New Roman"/>
          <w:b/>
          <w:bCs/>
          <w:sz w:val="28"/>
          <w:szCs w:val="28"/>
        </w:rPr>
        <w:t xml:space="preserve"> para comisiones </w:t>
      </w:r>
      <w:r w:rsidRPr="0012214F">
        <w:rPr>
          <w:rFonts w:ascii="Times New Roman" w:hAnsi="Times New Roman" w:cs="Times New Roman"/>
          <w:b/>
          <w:bCs/>
          <w:sz w:val="28"/>
          <w:szCs w:val="28"/>
        </w:rPr>
        <w:t xml:space="preserve">[pero] </w:t>
      </w:r>
      <w:r w:rsidRPr="0012214F">
        <w:rPr>
          <w:rFonts w:ascii="Times New Roman" w:hAnsi="Times New Roman" w:cs="Times New Roman"/>
          <w:b/>
          <w:bCs/>
          <w:sz w:val="28"/>
          <w:szCs w:val="28"/>
        </w:rPr>
        <w:t>no pa</w:t>
      </w:r>
      <w:r w:rsidRPr="0012214F">
        <w:rPr>
          <w:rFonts w:ascii="Times New Roman" w:hAnsi="Times New Roman" w:cs="Times New Roman"/>
          <w:b/>
          <w:bCs/>
          <w:sz w:val="28"/>
          <w:szCs w:val="28"/>
        </w:rPr>
        <w:t>ra plenaria»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que era el subsiguiente artículo 159 </w:t>
      </w:r>
      <w:r w:rsidRPr="0012214F">
        <w:rPr>
          <w:rFonts w:ascii="Times New Roman" w:hAnsi="Times New Roman" w:cs="Times New Roman"/>
          <w:sz w:val="28"/>
          <w:szCs w:val="28"/>
        </w:rPr>
        <w:t xml:space="preserve">de la LORC </w:t>
      </w:r>
      <w:r w:rsidRPr="0012214F">
        <w:rPr>
          <w:rFonts w:ascii="Times New Roman" w:hAnsi="Times New Roman" w:cs="Times New Roman"/>
          <w:sz w:val="28"/>
          <w:szCs w:val="28"/>
        </w:rPr>
        <w:t>el que resulta</w:t>
      </w:r>
      <w:r w:rsidRPr="0012214F">
        <w:rPr>
          <w:rFonts w:ascii="Times New Roman" w:hAnsi="Times New Roman" w:cs="Times New Roman"/>
          <w:sz w:val="28"/>
          <w:szCs w:val="28"/>
        </w:rPr>
        <w:t>ría</w:t>
      </w:r>
      <w:r w:rsidRPr="0012214F">
        <w:rPr>
          <w:rFonts w:ascii="Times New Roman" w:hAnsi="Times New Roman" w:cs="Times New Roman"/>
          <w:sz w:val="28"/>
          <w:szCs w:val="28"/>
        </w:rPr>
        <w:t xml:space="preserve"> aplicable para las sesiones plenarias</w:t>
      </w:r>
      <w:r w:rsidRPr="0012214F">
        <w:rPr>
          <w:rFonts w:ascii="Times New Roman" w:hAnsi="Times New Roman" w:cs="Times New Roman"/>
          <w:sz w:val="28"/>
          <w:szCs w:val="28"/>
        </w:rPr>
        <w:t>.</w:t>
      </w:r>
    </w:p>
    <w:p w:rsidR="006C6D12" w:rsidRPr="0012214F" w:rsidRDefault="0012214F" w:rsidP="006C6D12">
      <w:pPr>
        <w:ind w:right="-1"/>
        <w:contextualSpacing/>
        <w:rPr>
          <w:rFonts w:ascii="Times New Roman" w:hAnsi="Times New Roman" w:cs="Times New Roman"/>
          <w:sz w:val="28"/>
          <w:szCs w:val="28"/>
        </w:rPr>
      </w:pPr>
    </w:p>
    <w:p w:rsidR="006C6D12" w:rsidRPr="0012214F" w:rsidRDefault="0012214F" w:rsidP="006C6D12">
      <w:pPr>
        <w:ind w:right="-1"/>
        <w:contextualSpacing/>
        <w:rPr>
          <w:rFonts w:ascii="Times New Roman" w:hAnsi="Times New Roman" w:cs="Times New Roman"/>
          <w:sz w:val="28"/>
          <w:szCs w:val="28"/>
        </w:rPr>
      </w:pPr>
      <w:r w:rsidRPr="0012214F">
        <w:rPr>
          <w:rFonts w:ascii="Times New Roman" w:hAnsi="Times New Roman" w:cs="Times New Roman"/>
          <w:b/>
          <w:bCs/>
          <w:i/>
          <w:iCs/>
          <w:sz w:val="28"/>
          <w:szCs w:val="28"/>
        </w:rPr>
        <w:t>16.1.4</w:t>
      </w:r>
      <w:r w:rsidRPr="0012214F">
        <w:rPr>
          <w:rFonts w:ascii="Times New Roman" w:hAnsi="Times New Roman" w:cs="Times New Roman"/>
          <w:b/>
          <w:bCs/>
          <w:i/>
          <w:iCs/>
          <w:sz w:val="28"/>
          <w:szCs w:val="28"/>
        </w:rPr>
        <w:tab/>
      </w:r>
      <w:r w:rsidRPr="0012214F">
        <w:rPr>
          <w:rFonts w:ascii="Times New Roman" w:hAnsi="Times New Roman" w:cs="Times New Roman"/>
          <w:sz w:val="28"/>
          <w:szCs w:val="28"/>
        </w:rPr>
        <w:tab/>
      </w:r>
      <w:r w:rsidRPr="0012214F">
        <w:rPr>
          <w:rFonts w:ascii="Times New Roman" w:hAnsi="Times New Roman" w:cs="Times New Roman"/>
          <w:sz w:val="28"/>
          <w:szCs w:val="28"/>
        </w:rPr>
        <w:t>V</w:t>
      </w:r>
      <w:r w:rsidRPr="0012214F">
        <w:rPr>
          <w:rFonts w:ascii="Times New Roman" w:hAnsi="Times New Roman" w:cs="Times New Roman"/>
          <w:sz w:val="28"/>
          <w:szCs w:val="28"/>
        </w:rPr>
        <w:t>isto lo anterior, la Sala observa que el artículo 158 de la LORC</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con base en el cual el</w:t>
      </w:r>
      <w:r w:rsidRPr="0012214F">
        <w:rPr>
          <w:rFonts w:ascii="Times New Roman" w:hAnsi="Times New Roman" w:cs="Times New Roman"/>
          <w:sz w:val="28"/>
          <w:szCs w:val="28"/>
        </w:rPr>
        <w:t xml:space="preserve"> senador</w:t>
      </w:r>
      <w:r w:rsidRPr="0012214F">
        <w:rPr>
          <w:rFonts w:ascii="Times New Roman" w:hAnsi="Times New Roman" w:cs="Times New Roman"/>
          <w:sz w:val="28"/>
          <w:szCs w:val="28"/>
        </w:rPr>
        <w:t xml:space="preserve"> demandante y el CD solicitaron que la plenaria del Senado votara separadamente, uno por uno, los artículos del Proyecto de Ley 131 de 2022</w:t>
      </w:r>
      <w:r w:rsidRPr="0012214F">
        <w:rPr>
          <w:rFonts w:ascii="Times New Roman" w:hAnsi="Times New Roman" w:cs="Times New Roman"/>
          <w:sz w:val="28"/>
          <w:szCs w:val="28"/>
        </w:rPr>
        <w:t>-</w:t>
      </w:r>
      <w:r w:rsidRPr="0012214F">
        <w:rPr>
          <w:rFonts w:ascii="Times New Roman" w:hAnsi="Times New Roman" w:cs="Times New Roman"/>
          <w:sz w:val="28"/>
          <w:szCs w:val="28"/>
        </w:rPr>
        <w:t>, pertenece a la Sección II del Capítulo IV de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Reglamento del Congreso</w:t>
      </w:r>
      <w:r w:rsidRPr="0012214F">
        <w:rPr>
          <w:rFonts w:ascii="Times New Roman" w:hAnsi="Times New Roman" w:cs="Times New Roman"/>
          <w:sz w:val="28"/>
          <w:szCs w:val="28"/>
        </w:rPr>
        <w:t xml:space="preserve">; esto es, a los </w:t>
      </w:r>
      <w:r w:rsidRPr="0012214F">
        <w:rPr>
          <w:rFonts w:ascii="Times New Roman" w:hAnsi="Times New Roman" w:cs="Times New Roman"/>
          <w:b/>
          <w:bCs/>
          <w:i/>
          <w:iCs/>
          <w:sz w:val="28"/>
          <w:szCs w:val="28"/>
        </w:rPr>
        <w:t>Debates en comisiones</w:t>
      </w:r>
      <w:r w:rsidRPr="0012214F">
        <w:rPr>
          <w:rFonts w:ascii="Times New Roman" w:hAnsi="Times New Roman" w:cs="Times New Roman"/>
          <w:b/>
          <w:bCs/>
          <w:sz w:val="28"/>
          <w:szCs w:val="28"/>
        </w:rPr>
        <w:t xml:space="preserve"> </w:t>
      </w:r>
      <w:r w:rsidRPr="0012214F">
        <w:rPr>
          <w:rFonts w:ascii="Times New Roman" w:hAnsi="Times New Roman" w:cs="Times New Roman"/>
          <w:sz w:val="28"/>
          <w:szCs w:val="28"/>
        </w:rPr>
        <w:t xml:space="preserve">en el </w:t>
      </w:r>
      <w:r w:rsidRPr="0012214F">
        <w:rPr>
          <w:rFonts w:ascii="Times New Roman" w:hAnsi="Times New Roman" w:cs="Times New Roman"/>
          <w:i/>
          <w:iCs/>
          <w:sz w:val="28"/>
          <w:szCs w:val="28"/>
        </w:rPr>
        <w:t xml:space="preserve">Proceso legislativo ordinario. </w:t>
      </w:r>
      <w:r w:rsidRPr="0012214F">
        <w:rPr>
          <w:rFonts w:ascii="Times New Roman" w:hAnsi="Times New Roman" w:cs="Times New Roman"/>
          <w:sz w:val="28"/>
          <w:szCs w:val="28"/>
        </w:rPr>
        <w:t>De acuerdo con dicho artículo,</w:t>
      </w:r>
      <w:r w:rsidRPr="0012214F">
        <w:rPr>
          <w:rFonts w:ascii="Times New Roman" w:hAnsi="Times New Roman" w:cs="Times New Roman"/>
          <w:i/>
          <w:iCs/>
          <w:sz w:val="28"/>
          <w:szCs w:val="28"/>
        </w:rPr>
        <w:t xml:space="preserve"> </w:t>
      </w:r>
      <w:r w:rsidRPr="0012214F">
        <w:rPr>
          <w:rFonts w:ascii="Times New Roman" w:hAnsi="Times New Roman" w:cs="Times New Roman"/>
          <w:b/>
          <w:bCs/>
          <w:sz w:val="28"/>
          <w:szCs w:val="28"/>
        </w:rPr>
        <w:t xml:space="preserve">«[r]esueltas las cuestiones fundamentales, se </w:t>
      </w:r>
      <w:r w:rsidRPr="0012214F">
        <w:rPr>
          <w:rFonts w:ascii="Times New Roman" w:hAnsi="Times New Roman" w:cs="Times New Roman"/>
          <w:b/>
          <w:bCs/>
          <w:sz w:val="28"/>
          <w:szCs w:val="28"/>
          <w:u w:val="single"/>
        </w:rPr>
        <w:t>leerá y discutirá</w:t>
      </w:r>
      <w:r w:rsidRPr="0012214F">
        <w:rPr>
          <w:rFonts w:ascii="Times New Roman" w:hAnsi="Times New Roman" w:cs="Times New Roman"/>
          <w:b/>
          <w:bCs/>
          <w:sz w:val="28"/>
          <w:szCs w:val="28"/>
        </w:rPr>
        <w:t xml:space="preserve"> el proyecto artículo por artículo, y aún inciso por inciso, si así lo solicitare </w:t>
      </w:r>
      <w:r w:rsidRPr="0012214F">
        <w:rPr>
          <w:rFonts w:ascii="Times New Roman" w:hAnsi="Times New Roman" w:cs="Times New Roman"/>
          <w:b/>
          <w:bCs/>
          <w:sz w:val="28"/>
          <w:szCs w:val="28"/>
          <w:u w:val="single"/>
        </w:rPr>
        <w:t>algún miembro de la Comisión</w:t>
      </w:r>
      <w:r w:rsidRPr="0012214F">
        <w:rPr>
          <w:rFonts w:ascii="Times New Roman" w:hAnsi="Times New Roman" w:cs="Times New Roman"/>
          <w:b/>
          <w:bCs/>
          <w:sz w:val="28"/>
          <w:szCs w:val="28"/>
        </w:rPr>
        <w:t>»</w:t>
      </w:r>
      <w:r w:rsidRPr="0012214F">
        <w:rPr>
          <w:rFonts w:ascii="Times New Roman" w:hAnsi="Times New Roman" w:cs="Times New Roman"/>
          <w:sz w:val="28"/>
          <w:szCs w:val="28"/>
        </w:rPr>
        <w:t>.</w:t>
      </w:r>
      <w:r w:rsidRPr="0012214F">
        <w:rPr>
          <w:rFonts w:ascii="Times New Roman" w:hAnsi="Times New Roman" w:cs="Times New Roman"/>
          <w:b/>
          <w:bCs/>
          <w:sz w:val="28"/>
          <w:szCs w:val="28"/>
        </w:rPr>
        <w:t xml:space="preserve"> </w:t>
      </w:r>
    </w:p>
    <w:p w:rsidR="006C6D12" w:rsidRPr="0012214F" w:rsidRDefault="0012214F" w:rsidP="006C6D12">
      <w:pPr>
        <w:ind w:left="426" w:right="-1"/>
        <w:rPr>
          <w:rFonts w:ascii="Times New Roman" w:hAnsi="Times New Roman" w:cs="Times New Roman"/>
          <w:sz w:val="28"/>
          <w:szCs w:val="28"/>
        </w:rPr>
      </w:pPr>
    </w:p>
    <w:p w:rsidR="00F87BB6" w:rsidRPr="0012214F" w:rsidRDefault="0012214F" w:rsidP="006C6D12">
      <w:pPr>
        <w:ind w:right="-1"/>
        <w:rPr>
          <w:rFonts w:ascii="Times New Roman" w:hAnsi="Times New Roman" w:cs="Times New Roman"/>
          <w:sz w:val="28"/>
          <w:szCs w:val="28"/>
        </w:rPr>
      </w:pPr>
      <w:r w:rsidRPr="0012214F">
        <w:rPr>
          <w:rFonts w:ascii="Times New Roman" w:hAnsi="Times New Roman" w:cs="Times New Roman"/>
          <w:sz w:val="28"/>
          <w:szCs w:val="28"/>
        </w:rPr>
        <w:t xml:space="preserve">En este orden, </w:t>
      </w:r>
      <w:r w:rsidRPr="0012214F">
        <w:rPr>
          <w:rFonts w:ascii="Times New Roman" w:hAnsi="Times New Roman" w:cs="Times New Roman"/>
          <w:sz w:val="28"/>
          <w:szCs w:val="28"/>
        </w:rPr>
        <w:t>para la Sala es</w:t>
      </w:r>
      <w:r w:rsidRPr="0012214F">
        <w:rPr>
          <w:rFonts w:ascii="Times New Roman" w:hAnsi="Times New Roman" w:cs="Times New Roman"/>
          <w:sz w:val="28"/>
          <w:szCs w:val="28"/>
        </w:rPr>
        <w:t xml:space="preserve"> claro que la </w:t>
      </w:r>
      <w:r w:rsidRPr="0012214F">
        <w:rPr>
          <w:rFonts w:ascii="Times New Roman" w:hAnsi="Times New Roman" w:cs="Times New Roman"/>
          <w:b/>
          <w:bCs/>
          <w:sz w:val="28"/>
          <w:szCs w:val="28"/>
        </w:rPr>
        <w:t>discusión separada</w:t>
      </w:r>
      <w:r w:rsidRPr="0012214F">
        <w:rPr>
          <w:rFonts w:ascii="Times New Roman" w:hAnsi="Times New Roman" w:cs="Times New Roman"/>
          <w:sz w:val="28"/>
          <w:szCs w:val="28"/>
        </w:rPr>
        <w:t xml:space="preserve"> de las distintas normas que contenga un determinado proyecto de ley </w:t>
      </w:r>
      <w:r w:rsidRPr="0012214F">
        <w:rPr>
          <w:rFonts w:ascii="Times New Roman" w:hAnsi="Times New Roman" w:cs="Times New Roman"/>
          <w:sz w:val="28"/>
          <w:szCs w:val="28"/>
        </w:rPr>
        <w:t>resulta</w:t>
      </w:r>
      <w:r w:rsidRPr="0012214F">
        <w:rPr>
          <w:rFonts w:ascii="Times New Roman" w:hAnsi="Times New Roman" w:cs="Times New Roman"/>
          <w:sz w:val="28"/>
          <w:szCs w:val="28"/>
        </w:rPr>
        <w:t xml:space="preserve"> obligatoria cuando así lo </w:t>
      </w:r>
      <w:r w:rsidRPr="0012214F">
        <w:rPr>
          <w:rFonts w:ascii="Times New Roman" w:hAnsi="Times New Roman" w:cs="Times New Roman"/>
          <w:sz w:val="28"/>
          <w:szCs w:val="28"/>
        </w:rPr>
        <w:t>exija</w:t>
      </w:r>
      <w:r w:rsidRPr="0012214F">
        <w:rPr>
          <w:rFonts w:ascii="Times New Roman" w:hAnsi="Times New Roman" w:cs="Times New Roman"/>
          <w:sz w:val="28"/>
          <w:szCs w:val="28"/>
        </w:rPr>
        <w:t xml:space="preserve"> algún </w:t>
      </w:r>
      <w:r w:rsidRPr="0012214F">
        <w:rPr>
          <w:rFonts w:ascii="Times New Roman" w:hAnsi="Times New Roman" w:cs="Times New Roman"/>
          <w:sz w:val="28"/>
          <w:szCs w:val="28"/>
        </w:rPr>
        <w:t>miembro del Congreso</w:t>
      </w:r>
      <w:r w:rsidRPr="0012214F">
        <w:rPr>
          <w:rFonts w:ascii="Times New Roman" w:hAnsi="Times New Roman" w:cs="Times New Roman"/>
          <w:sz w:val="28"/>
          <w:szCs w:val="28"/>
        </w:rPr>
        <w:t xml:space="preserve"> de la </w:t>
      </w:r>
      <w:r w:rsidRPr="0012214F">
        <w:rPr>
          <w:rFonts w:ascii="Times New Roman" w:hAnsi="Times New Roman" w:cs="Times New Roman"/>
          <w:b/>
          <w:bCs/>
          <w:sz w:val="28"/>
          <w:szCs w:val="28"/>
        </w:rPr>
        <w:t>comisión competente de la célula legislativa</w:t>
      </w:r>
      <w:r w:rsidRPr="0012214F">
        <w:rPr>
          <w:rFonts w:ascii="Times New Roman" w:hAnsi="Times New Roman" w:cs="Times New Roman"/>
          <w:sz w:val="28"/>
          <w:szCs w:val="28"/>
        </w:rPr>
        <w:t xml:space="preserve"> ante la cual </w:t>
      </w:r>
      <w:r w:rsidRPr="0012214F">
        <w:rPr>
          <w:rFonts w:ascii="Times New Roman" w:hAnsi="Times New Roman" w:cs="Times New Roman"/>
          <w:sz w:val="28"/>
          <w:szCs w:val="28"/>
        </w:rPr>
        <w:t>dicho pro</w:t>
      </w:r>
      <w:r w:rsidRPr="0012214F">
        <w:rPr>
          <w:rFonts w:ascii="Times New Roman" w:hAnsi="Times New Roman" w:cs="Times New Roman"/>
          <w:sz w:val="28"/>
          <w:szCs w:val="28"/>
        </w:rPr>
        <w:t>yecto</w:t>
      </w:r>
      <w:r w:rsidRPr="0012214F">
        <w:rPr>
          <w:rFonts w:ascii="Times New Roman" w:hAnsi="Times New Roman" w:cs="Times New Roman"/>
          <w:sz w:val="28"/>
          <w:szCs w:val="28"/>
        </w:rPr>
        <w:t xml:space="preserve"> se esté tramitando. Es decir, de acuerdo con el artículo 158 de la LORC, la </w:t>
      </w:r>
      <w:r w:rsidRPr="0012214F">
        <w:rPr>
          <w:rFonts w:ascii="Times New Roman" w:hAnsi="Times New Roman" w:cs="Times New Roman"/>
          <w:b/>
          <w:bCs/>
          <w:sz w:val="28"/>
          <w:szCs w:val="28"/>
        </w:rPr>
        <w:t>discusión separada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w:t>
      </w:r>
      <w:r w:rsidRPr="0012214F">
        <w:rPr>
          <w:rFonts w:ascii="Times New Roman" w:hAnsi="Times New Roman" w:cs="Times New Roman"/>
          <w:sz w:val="28"/>
          <w:szCs w:val="28"/>
        </w:rPr>
        <w:t>artículo por artículo, y aún inciso por inciso»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 de los proyectos de ley resulta obligatoria cuando, </w:t>
      </w:r>
      <w:r w:rsidRPr="0012214F">
        <w:rPr>
          <w:rFonts w:ascii="Times New Roman" w:hAnsi="Times New Roman" w:cs="Times New Roman"/>
          <w:sz w:val="28"/>
          <w:szCs w:val="28"/>
        </w:rPr>
        <w:t>en el</w:t>
      </w:r>
      <w:r w:rsidRPr="0012214F">
        <w:rPr>
          <w:rFonts w:ascii="Times New Roman" w:hAnsi="Times New Roman" w:cs="Times New Roman"/>
          <w:sz w:val="28"/>
          <w:szCs w:val="28"/>
        </w:rPr>
        <w:t xml:space="preserve"> debate </w:t>
      </w:r>
      <w:r w:rsidRPr="0012214F">
        <w:rPr>
          <w:rFonts w:ascii="Times New Roman" w:hAnsi="Times New Roman" w:cs="Times New Roman"/>
          <w:sz w:val="28"/>
          <w:szCs w:val="28"/>
        </w:rPr>
        <w:t>surtido en</w:t>
      </w:r>
      <w:r w:rsidRPr="0012214F">
        <w:rPr>
          <w:rFonts w:ascii="Times New Roman" w:hAnsi="Times New Roman" w:cs="Times New Roman"/>
          <w:sz w:val="28"/>
          <w:szCs w:val="28"/>
        </w:rPr>
        <w:t xml:space="preserve"> las comisiones competentes</w:t>
      </w:r>
      <w:r w:rsidRPr="0012214F">
        <w:rPr>
          <w:rFonts w:ascii="Times New Roman" w:hAnsi="Times New Roman" w:cs="Times New Roman"/>
          <w:sz w:val="28"/>
          <w:szCs w:val="28"/>
        </w:rPr>
        <w:t xml:space="preserve"> de las cámaras legislativas - no dentro del debate </w:t>
      </w:r>
      <w:r w:rsidRPr="0012214F">
        <w:rPr>
          <w:rFonts w:ascii="Times New Roman" w:hAnsi="Times New Roman" w:cs="Times New Roman"/>
          <w:sz w:val="28"/>
          <w:szCs w:val="28"/>
        </w:rPr>
        <w:t>en</w:t>
      </w:r>
      <w:r w:rsidRPr="0012214F">
        <w:rPr>
          <w:rFonts w:ascii="Times New Roman" w:hAnsi="Times New Roman" w:cs="Times New Roman"/>
          <w:sz w:val="28"/>
          <w:szCs w:val="28"/>
        </w:rPr>
        <w:t xml:space="preserve"> sus respectivas plenarias - cualquier </w:t>
      </w:r>
      <w:r w:rsidRPr="0012214F">
        <w:rPr>
          <w:rFonts w:ascii="Times New Roman" w:hAnsi="Times New Roman" w:cs="Times New Roman"/>
          <w:sz w:val="28"/>
          <w:szCs w:val="28"/>
        </w:rPr>
        <w:t>congresista</w:t>
      </w:r>
      <w:r w:rsidRPr="0012214F">
        <w:rPr>
          <w:rFonts w:ascii="Times New Roman" w:hAnsi="Times New Roman" w:cs="Times New Roman"/>
          <w:sz w:val="28"/>
          <w:szCs w:val="28"/>
        </w:rPr>
        <w:t xml:space="preserve"> de la respectiva comisión así lo solicite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p>
    <w:p w:rsidR="004C149B" w:rsidRPr="0012214F" w:rsidRDefault="0012214F" w:rsidP="00B3770B">
      <w:pPr>
        <w:ind w:right="-1"/>
        <w:contextualSpacing/>
        <w:rPr>
          <w:rFonts w:ascii="Times New Roman" w:hAnsi="Times New Roman" w:cs="Times New Roman"/>
          <w:sz w:val="28"/>
          <w:szCs w:val="28"/>
        </w:rPr>
      </w:pPr>
    </w:p>
    <w:p w:rsidR="00BC6390" w:rsidRPr="0012214F" w:rsidRDefault="0012214F" w:rsidP="00B3770B">
      <w:pPr>
        <w:pStyle w:val="Prrafodelista"/>
        <w:numPr>
          <w:ilvl w:val="2"/>
          <w:numId w:val="3"/>
        </w:numPr>
        <w:ind w:left="0" w:right="-1" w:hanging="11"/>
        <w:rPr>
          <w:rFonts w:ascii="Times New Roman" w:hAnsi="Times New Roman" w:cs="Times New Roman"/>
          <w:sz w:val="28"/>
          <w:szCs w:val="28"/>
          <w:u w:val="single"/>
        </w:rPr>
      </w:pPr>
      <w:r w:rsidRPr="0012214F">
        <w:rPr>
          <w:rFonts w:ascii="Times New Roman" w:hAnsi="Times New Roman" w:cs="Times New Roman"/>
          <w:sz w:val="28"/>
          <w:szCs w:val="28"/>
        </w:rPr>
        <w:tab/>
      </w:r>
      <w:r w:rsidRPr="0012214F">
        <w:rPr>
          <w:rFonts w:ascii="Times New Roman" w:hAnsi="Times New Roman" w:cs="Times New Roman"/>
          <w:sz w:val="28"/>
          <w:szCs w:val="28"/>
        </w:rPr>
        <w:t xml:space="preserve">La anterior conclusión </w:t>
      </w:r>
      <w:r w:rsidRPr="0012214F">
        <w:rPr>
          <w:rFonts w:ascii="Times New Roman" w:hAnsi="Times New Roman" w:cs="Times New Roman"/>
          <w:sz w:val="28"/>
          <w:szCs w:val="28"/>
        </w:rPr>
        <w:t>habría sido</w:t>
      </w:r>
      <w:r w:rsidRPr="0012214F">
        <w:rPr>
          <w:rFonts w:ascii="Times New Roman" w:hAnsi="Times New Roman" w:cs="Times New Roman"/>
          <w:sz w:val="28"/>
          <w:szCs w:val="28"/>
        </w:rPr>
        <w:t xml:space="preserve"> a la que llegó el presidente del Senado para rechazar de plano la </w:t>
      </w:r>
      <w:r w:rsidRPr="0012214F">
        <w:rPr>
          <w:rFonts w:ascii="Times New Roman" w:hAnsi="Times New Roman" w:cs="Times New Roman"/>
          <w:b/>
          <w:sz w:val="28"/>
          <w:szCs w:val="28"/>
        </w:rPr>
        <w:t>votación</w:t>
      </w:r>
      <w:r w:rsidRPr="0012214F">
        <w:rPr>
          <w:rFonts w:ascii="Times New Roman" w:hAnsi="Times New Roman" w:cs="Times New Roman"/>
          <w:sz w:val="28"/>
          <w:szCs w:val="28"/>
        </w:rPr>
        <w:t xml:space="preserve"> separada del articulado del respectivo proyecto de ley. No obstante, la</w:t>
      </w:r>
      <w:r w:rsidRPr="0012214F">
        <w:rPr>
          <w:rFonts w:ascii="Times New Roman" w:hAnsi="Times New Roman" w:cs="Times New Roman"/>
          <w:sz w:val="28"/>
          <w:szCs w:val="28"/>
        </w:rPr>
        <w:t xml:space="preserve"> Sala ahora verifica que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lo que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se acusó en </w:t>
      </w:r>
      <w:r w:rsidRPr="0012214F">
        <w:rPr>
          <w:rFonts w:ascii="Times New Roman" w:hAnsi="Times New Roman" w:cs="Times New Roman"/>
          <w:sz w:val="28"/>
          <w:szCs w:val="28"/>
        </w:rPr>
        <w:t>la</w:t>
      </w:r>
      <w:r w:rsidRPr="0012214F">
        <w:rPr>
          <w:rFonts w:ascii="Times New Roman" w:hAnsi="Times New Roman" w:cs="Times New Roman"/>
          <w:sz w:val="28"/>
          <w:szCs w:val="28"/>
        </w:rPr>
        <w:t xml:space="preserve"> demanda </w:t>
      </w:r>
      <w:r w:rsidRPr="0012214F">
        <w:rPr>
          <w:rFonts w:ascii="Times New Roman" w:hAnsi="Times New Roman" w:cs="Times New Roman"/>
          <w:sz w:val="28"/>
          <w:szCs w:val="28"/>
        </w:rPr>
        <w:t>fue</w:t>
      </w:r>
      <w:r w:rsidRPr="0012214F">
        <w:rPr>
          <w:rFonts w:ascii="Times New Roman" w:hAnsi="Times New Roman" w:cs="Times New Roman"/>
          <w:sz w:val="28"/>
          <w:szCs w:val="28"/>
        </w:rPr>
        <w:t xml:space="preserve"> la inconstitucionalidad de dicha tesis manifestando que la </w:t>
      </w:r>
      <w:r w:rsidRPr="0012214F">
        <w:rPr>
          <w:rFonts w:ascii="Times New Roman" w:hAnsi="Times New Roman" w:cs="Times New Roman"/>
          <w:b/>
          <w:bCs/>
          <w:sz w:val="28"/>
          <w:szCs w:val="28"/>
        </w:rPr>
        <w:t>votación separada</w:t>
      </w:r>
      <w:r w:rsidRPr="0012214F">
        <w:rPr>
          <w:rFonts w:ascii="Times New Roman" w:hAnsi="Times New Roman" w:cs="Times New Roman"/>
          <w:sz w:val="28"/>
          <w:szCs w:val="28"/>
        </w:rPr>
        <w:t xml:space="preserve"> de un proyecto de ley también sería obligatoria en las plenarias; esto, con arreglo a lo previsto en los artículos 158, 159, 176 y 185 de la LORC</w:t>
      </w:r>
      <w:r w:rsidRPr="0012214F">
        <w:rPr>
          <w:rStyle w:val="Refdenotaalpie"/>
          <w:rFonts w:ascii="Times New Roman" w:hAnsi="Times New Roman" w:cs="Times New Roman"/>
          <w:sz w:val="28"/>
          <w:szCs w:val="28"/>
        </w:rPr>
        <w:footnoteReference w:id="27"/>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Es decir, </w:t>
      </w:r>
      <w:r w:rsidRPr="0012214F">
        <w:rPr>
          <w:rFonts w:ascii="Times New Roman" w:hAnsi="Times New Roman" w:cs="Times New Roman"/>
          <w:sz w:val="28"/>
          <w:szCs w:val="28"/>
          <w:u w:val="single"/>
        </w:rPr>
        <w:t xml:space="preserve">el presidente del Senado rechazó una solicitud </w:t>
      </w:r>
      <w:r w:rsidRPr="0012214F">
        <w:rPr>
          <w:rFonts w:ascii="Times New Roman" w:hAnsi="Times New Roman" w:cs="Times New Roman"/>
          <w:sz w:val="28"/>
          <w:szCs w:val="28"/>
          <w:u w:val="single"/>
        </w:rPr>
        <w:t xml:space="preserve">sobre la </w:t>
      </w:r>
      <w:r w:rsidRPr="0012214F">
        <w:rPr>
          <w:rFonts w:ascii="Times New Roman" w:hAnsi="Times New Roman" w:cs="Times New Roman"/>
          <w:b/>
          <w:sz w:val="28"/>
          <w:szCs w:val="28"/>
          <w:u w:val="single"/>
        </w:rPr>
        <w:t>votación</w:t>
      </w:r>
      <w:r w:rsidRPr="0012214F">
        <w:rPr>
          <w:rFonts w:ascii="Times New Roman" w:hAnsi="Times New Roman" w:cs="Times New Roman"/>
          <w:sz w:val="28"/>
          <w:szCs w:val="28"/>
          <w:u w:val="single"/>
        </w:rPr>
        <w:t xml:space="preserve"> separada del articulado del proy</w:t>
      </w:r>
      <w:r w:rsidRPr="0012214F">
        <w:rPr>
          <w:rFonts w:ascii="Times New Roman" w:hAnsi="Times New Roman" w:cs="Times New Roman"/>
          <w:sz w:val="28"/>
          <w:szCs w:val="28"/>
          <w:u w:val="single"/>
        </w:rPr>
        <w:t xml:space="preserve">ecto de ley con fundamento en unas normas que </w:t>
      </w:r>
      <w:r w:rsidRPr="0012214F">
        <w:rPr>
          <w:rFonts w:ascii="Times New Roman" w:hAnsi="Times New Roman" w:cs="Times New Roman"/>
          <w:sz w:val="28"/>
          <w:szCs w:val="28"/>
          <w:u w:val="single"/>
        </w:rPr>
        <w:t xml:space="preserve">regulan el trámite de su </w:t>
      </w:r>
      <w:r w:rsidRPr="0012214F">
        <w:rPr>
          <w:rFonts w:ascii="Times New Roman" w:hAnsi="Times New Roman" w:cs="Times New Roman"/>
          <w:b/>
          <w:sz w:val="28"/>
          <w:szCs w:val="28"/>
          <w:u w:val="single"/>
        </w:rPr>
        <w:t>discusión</w:t>
      </w:r>
      <w:r w:rsidRPr="0012214F">
        <w:rPr>
          <w:rFonts w:ascii="Times New Roman" w:hAnsi="Times New Roman" w:cs="Times New Roman"/>
          <w:sz w:val="28"/>
          <w:szCs w:val="28"/>
          <w:u w:val="single"/>
        </w:rPr>
        <w:t>.</w:t>
      </w:r>
    </w:p>
    <w:p w:rsidR="00BC6390" w:rsidRPr="0012214F" w:rsidRDefault="0012214F" w:rsidP="00B3770B">
      <w:pPr>
        <w:pStyle w:val="Prrafodelista"/>
        <w:ind w:right="-1"/>
        <w:rPr>
          <w:rFonts w:ascii="Times New Roman" w:hAnsi="Times New Roman" w:cs="Times New Roman"/>
          <w:sz w:val="28"/>
          <w:szCs w:val="28"/>
        </w:rPr>
      </w:pPr>
    </w:p>
    <w:p w:rsidR="00EC11DF" w:rsidRPr="0012214F" w:rsidRDefault="0012214F" w:rsidP="00B3770B">
      <w:pPr>
        <w:pStyle w:val="Prrafodelista"/>
        <w:numPr>
          <w:ilvl w:val="2"/>
          <w:numId w:val="3"/>
        </w:numPr>
        <w:ind w:left="0" w:right="-1" w:hanging="11"/>
        <w:rPr>
          <w:rFonts w:ascii="Times New Roman" w:hAnsi="Times New Roman" w:cs="Times New Roman"/>
          <w:sz w:val="28"/>
          <w:szCs w:val="28"/>
        </w:rPr>
      </w:pPr>
      <w:r w:rsidRPr="0012214F">
        <w:rPr>
          <w:rFonts w:ascii="Times New Roman" w:hAnsi="Times New Roman" w:cs="Times New Roman"/>
          <w:sz w:val="28"/>
          <w:szCs w:val="28"/>
        </w:rPr>
        <w:tab/>
      </w:r>
      <w:r w:rsidRPr="0012214F">
        <w:rPr>
          <w:rFonts w:ascii="Times New Roman" w:hAnsi="Times New Roman" w:cs="Times New Roman"/>
          <w:sz w:val="28"/>
          <w:szCs w:val="28"/>
        </w:rPr>
        <w:t>De hecho</w:t>
      </w:r>
      <w:r w:rsidRPr="0012214F">
        <w:rPr>
          <w:rFonts w:ascii="Times New Roman" w:hAnsi="Times New Roman" w:cs="Times New Roman"/>
          <w:sz w:val="28"/>
          <w:szCs w:val="28"/>
        </w:rPr>
        <w:t>, tras estudiar el contenido de los artículos de la LORC</w:t>
      </w:r>
      <w:r w:rsidRPr="0012214F">
        <w:rPr>
          <w:rFonts w:ascii="Times New Roman" w:hAnsi="Times New Roman" w:cs="Times New Roman"/>
          <w:sz w:val="28"/>
          <w:szCs w:val="28"/>
        </w:rPr>
        <w:t xml:space="preserve"> que la demanda invocó</w:t>
      </w:r>
      <w:r w:rsidRPr="0012214F">
        <w:rPr>
          <w:rFonts w:ascii="Times New Roman" w:hAnsi="Times New Roman" w:cs="Times New Roman"/>
          <w:sz w:val="28"/>
          <w:szCs w:val="28"/>
        </w:rPr>
        <w:t>, la Sala constata que estos no tratan sobre la votación de un proyecto de ley</w:t>
      </w:r>
      <w:r w:rsidRPr="0012214F">
        <w:rPr>
          <w:rFonts w:ascii="Times New Roman" w:hAnsi="Times New Roman" w:cs="Times New Roman"/>
          <w:sz w:val="28"/>
          <w:szCs w:val="28"/>
        </w:rPr>
        <w:t xml:space="preserve"> -como se </w:t>
      </w:r>
      <w:r w:rsidRPr="0012214F">
        <w:rPr>
          <w:rFonts w:ascii="Times New Roman" w:hAnsi="Times New Roman" w:cs="Times New Roman"/>
          <w:sz w:val="28"/>
          <w:szCs w:val="28"/>
        </w:rPr>
        <w:t xml:space="preserve">intentó demostrar en </w:t>
      </w:r>
      <w:r w:rsidRPr="0012214F">
        <w:rPr>
          <w:rFonts w:ascii="Times New Roman" w:hAnsi="Times New Roman" w:cs="Times New Roman"/>
          <w:sz w:val="28"/>
          <w:szCs w:val="28"/>
        </w:rPr>
        <w:t>la demanda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sino </w:t>
      </w:r>
      <w:r w:rsidRPr="0012214F">
        <w:rPr>
          <w:rFonts w:ascii="Times New Roman" w:hAnsi="Times New Roman" w:cs="Times New Roman"/>
          <w:sz w:val="28"/>
          <w:szCs w:val="28"/>
        </w:rPr>
        <w:t>sobre</w:t>
      </w:r>
      <w:r w:rsidRPr="0012214F">
        <w:rPr>
          <w:rFonts w:ascii="Times New Roman" w:hAnsi="Times New Roman" w:cs="Times New Roman"/>
          <w:sz w:val="28"/>
          <w:szCs w:val="28"/>
        </w:rPr>
        <w:t xml:space="preserve"> su discusión. Justamente,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en Sentencia C-044 de 2015</w:t>
      </w:r>
      <w:r w:rsidRPr="0012214F">
        <w:rPr>
          <w:rStyle w:val="Refdenotaalpie"/>
          <w:rFonts w:ascii="Times New Roman" w:hAnsi="Times New Roman" w:cs="Times New Roman"/>
          <w:sz w:val="28"/>
          <w:szCs w:val="28"/>
        </w:rPr>
        <w:footnoteReference w:id="28"/>
      </w:r>
      <w:r w:rsidRPr="0012214F">
        <w:rPr>
          <w:rFonts w:ascii="Times New Roman" w:hAnsi="Times New Roman" w:cs="Times New Roman"/>
          <w:sz w:val="28"/>
          <w:szCs w:val="28"/>
        </w:rPr>
        <w:t xml:space="preserve"> esta Corporación señaló que «</w:t>
      </w:r>
      <w:r w:rsidRPr="0012214F">
        <w:rPr>
          <w:rFonts w:ascii="Times New Roman" w:hAnsi="Times New Roman" w:cs="Times New Roman"/>
          <w:b/>
          <w:bCs/>
          <w:color w:val="2D2D2D"/>
          <w:sz w:val="28"/>
          <w:szCs w:val="28"/>
          <w:u w:val="single"/>
          <w:shd w:val="clear" w:color="auto" w:fill="FFFFFF"/>
        </w:rPr>
        <w:t>para el caso de las comisiones</w:t>
      </w:r>
      <w:r w:rsidRPr="0012214F">
        <w:rPr>
          <w:rFonts w:ascii="Times New Roman" w:hAnsi="Times New Roman" w:cs="Times New Roman"/>
          <w:color w:val="2D2D2D"/>
          <w:sz w:val="28"/>
          <w:szCs w:val="28"/>
          <w:shd w:val="clear" w:color="auto" w:fill="FFFFFF"/>
        </w:rPr>
        <w:t xml:space="preserve">, la </w:t>
      </w:r>
      <w:r w:rsidRPr="0012214F">
        <w:rPr>
          <w:rFonts w:ascii="Times New Roman" w:hAnsi="Times New Roman" w:cs="Times New Roman"/>
          <w:b/>
          <w:bCs/>
          <w:color w:val="2D2D2D"/>
          <w:sz w:val="28"/>
          <w:szCs w:val="28"/>
          <w:shd w:val="clear" w:color="auto" w:fill="FFFFFF"/>
        </w:rPr>
        <w:t>lectura y discusión</w:t>
      </w:r>
      <w:r w:rsidRPr="0012214F">
        <w:rPr>
          <w:rFonts w:ascii="Times New Roman" w:hAnsi="Times New Roman" w:cs="Times New Roman"/>
          <w:color w:val="2D2D2D"/>
          <w:sz w:val="28"/>
          <w:szCs w:val="28"/>
          <w:shd w:val="clear" w:color="auto" w:fill="FFFFFF"/>
        </w:rPr>
        <w:t xml:space="preserve"> del proyecto se hará </w:t>
      </w:r>
      <w:r w:rsidRPr="0012214F">
        <w:rPr>
          <w:rFonts w:ascii="Times New Roman" w:hAnsi="Times New Roman" w:cs="Times New Roman"/>
          <w:i/>
          <w:iCs/>
          <w:color w:val="2D2D2D"/>
          <w:sz w:val="28"/>
          <w:szCs w:val="28"/>
          <w:shd w:val="clear" w:color="auto" w:fill="FFFFFF"/>
        </w:rPr>
        <w:t>“artículo por artículo, y aun inciso por in</w:t>
      </w:r>
      <w:r w:rsidRPr="0012214F">
        <w:rPr>
          <w:rFonts w:ascii="Times New Roman" w:hAnsi="Times New Roman" w:cs="Times New Roman"/>
          <w:i/>
          <w:iCs/>
          <w:color w:val="2D2D2D"/>
          <w:sz w:val="28"/>
          <w:szCs w:val="28"/>
          <w:shd w:val="clear" w:color="auto" w:fill="FFFFFF"/>
        </w:rPr>
        <w:t xml:space="preserve">ciso, </w:t>
      </w:r>
      <w:r w:rsidRPr="0012214F">
        <w:rPr>
          <w:rFonts w:ascii="Times New Roman" w:hAnsi="Times New Roman" w:cs="Times New Roman"/>
          <w:b/>
          <w:bCs/>
          <w:i/>
          <w:iCs/>
          <w:color w:val="2D2D2D"/>
          <w:sz w:val="28"/>
          <w:szCs w:val="28"/>
          <w:shd w:val="clear" w:color="auto" w:fill="FFFFFF"/>
        </w:rPr>
        <w:t>si así lo solicitare algún miembro de la comisión</w:t>
      </w:r>
      <w:r w:rsidRPr="0012214F">
        <w:rPr>
          <w:rFonts w:ascii="Times New Roman" w:hAnsi="Times New Roman" w:cs="Times New Roman"/>
          <w:i/>
          <w:iCs/>
          <w:color w:val="2D2D2D"/>
          <w:sz w:val="28"/>
          <w:szCs w:val="28"/>
          <w:shd w:val="clear" w:color="auto" w:fill="FFFFFF"/>
        </w:rPr>
        <w:t>”</w:t>
      </w:r>
      <w:r w:rsidRPr="0012214F">
        <w:rPr>
          <w:rFonts w:ascii="Times New Roman" w:hAnsi="Times New Roman" w:cs="Times New Roman"/>
          <w:b/>
          <w:bCs/>
          <w:color w:val="2D2D2D"/>
          <w:sz w:val="28"/>
          <w:szCs w:val="28"/>
          <w:shd w:val="clear" w:color="auto" w:fill="FFFFFF"/>
        </w:rPr>
        <w:t xml:space="preserve"> (art. 158)</w:t>
      </w:r>
      <w:r w:rsidRPr="0012214F">
        <w:rPr>
          <w:rFonts w:ascii="Times New Roman" w:hAnsi="Times New Roman" w:cs="Times New Roman"/>
          <w:color w:val="2D2D2D"/>
          <w:sz w:val="28"/>
          <w:szCs w:val="28"/>
          <w:shd w:val="clear" w:color="auto" w:fill="FFFFFF"/>
        </w:rPr>
        <w:t xml:space="preserve">, y que </w:t>
      </w:r>
      <w:r w:rsidRPr="0012214F">
        <w:rPr>
          <w:rFonts w:ascii="Times New Roman" w:hAnsi="Times New Roman" w:cs="Times New Roman"/>
          <w:i/>
          <w:iCs/>
          <w:color w:val="2D2D2D"/>
          <w:sz w:val="28"/>
          <w:szCs w:val="28"/>
          <w:shd w:val="clear" w:color="auto" w:fill="FFFFFF"/>
        </w:rPr>
        <w:t xml:space="preserve">“los respectivos presidentes podrán ordenar los </w:t>
      </w:r>
      <w:r w:rsidRPr="0012214F">
        <w:rPr>
          <w:rFonts w:ascii="Times New Roman" w:hAnsi="Times New Roman" w:cs="Times New Roman"/>
          <w:b/>
          <w:bCs/>
          <w:i/>
          <w:iCs/>
          <w:color w:val="2D2D2D"/>
          <w:sz w:val="28"/>
          <w:szCs w:val="28"/>
          <w:shd w:val="clear" w:color="auto" w:fill="FFFFFF"/>
        </w:rPr>
        <w:t>debates</w:t>
      </w:r>
      <w:r w:rsidRPr="0012214F">
        <w:rPr>
          <w:rFonts w:ascii="Times New Roman" w:hAnsi="Times New Roman" w:cs="Times New Roman"/>
          <w:i/>
          <w:iCs/>
          <w:color w:val="2D2D2D"/>
          <w:sz w:val="28"/>
          <w:szCs w:val="28"/>
          <w:shd w:val="clear" w:color="auto" w:fill="FFFFFF"/>
        </w:rPr>
        <w:t xml:space="preserve"> por artículo, o bien por materias, grupos de artículos o de enmiendas, cuando lo aconseje la complejidad del texto, la homogeneidad o interconexión de las pretensiones de las enmiendas o la mayor claridad en la </w:t>
      </w:r>
      <w:r w:rsidRPr="0012214F">
        <w:rPr>
          <w:rFonts w:ascii="Times New Roman" w:hAnsi="Times New Roman" w:cs="Times New Roman"/>
          <w:b/>
          <w:bCs/>
          <w:i/>
          <w:iCs/>
          <w:color w:val="2D2D2D"/>
          <w:sz w:val="28"/>
          <w:szCs w:val="28"/>
          <w:shd w:val="clear" w:color="auto" w:fill="FFFFFF"/>
        </w:rPr>
        <w:t>confrontación política de las posiciones</w:t>
      </w:r>
      <w:r w:rsidRPr="0012214F">
        <w:rPr>
          <w:rFonts w:ascii="Times New Roman" w:hAnsi="Times New Roman" w:cs="Times New Roman"/>
          <w:i/>
          <w:iCs/>
          <w:color w:val="2D2D2D"/>
          <w:sz w:val="28"/>
          <w:szCs w:val="28"/>
          <w:shd w:val="clear" w:color="auto" w:fill="FFFFFF"/>
        </w:rPr>
        <w:t>”</w:t>
      </w:r>
      <w:r w:rsidRPr="0012214F">
        <w:rPr>
          <w:rFonts w:ascii="Times New Roman" w:hAnsi="Times New Roman" w:cs="Times New Roman"/>
          <w:color w:val="2D2D2D"/>
          <w:sz w:val="28"/>
          <w:szCs w:val="28"/>
          <w:shd w:val="clear" w:color="auto" w:fill="FFFFFF"/>
        </w:rPr>
        <w:t xml:space="preserve"> </w:t>
      </w:r>
      <w:r w:rsidRPr="0012214F">
        <w:rPr>
          <w:rFonts w:ascii="Times New Roman" w:hAnsi="Times New Roman" w:cs="Times New Roman"/>
          <w:b/>
          <w:bCs/>
          <w:color w:val="2D2D2D"/>
          <w:sz w:val="28"/>
          <w:szCs w:val="28"/>
          <w:shd w:val="clear" w:color="auto" w:fill="FFFFFF"/>
        </w:rPr>
        <w:t>(a</w:t>
      </w:r>
      <w:r w:rsidRPr="0012214F">
        <w:rPr>
          <w:rFonts w:ascii="Times New Roman" w:hAnsi="Times New Roman" w:cs="Times New Roman"/>
          <w:b/>
          <w:bCs/>
          <w:color w:val="2D2D2D"/>
          <w:sz w:val="28"/>
          <w:szCs w:val="28"/>
          <w:shd w:val="clear" w:color="auto" w:fill="FFFFFF"/>
        </w:rPr>
        <w:t>rt. 159)</w:t>
      </w:r>
      <w:r w:rsidRPr="0012214F">
        <w:rPr>
          <w:rFonts w:ascii="Times New Roman" w:hAnsi="Times New Roman" w:cs="Times New Roman"/>
          <w:color w:val="2D2D2D"/>
          <w:sz w:val="28"/>
          <w:szCs w:val="28"/>
          <w:shd w:val="clear" w:color="auto" w:fill="FFFFFF"/>
        </w:rPr>
        <w:t>» (énfasis fuera de texto). Y</w:t>
      </w:r>
      <w:r w:rsidRPr="0012214F">
        <w:rPr>
          <w:rFonts w:ascii="Times New Roman" w:hAnsi="Times New Roman" w:cs="Times New Roman"/>
          <w:color w:val="2D2D2D"/>
          <w:sz w:val="28"/>
          <w:szCs w:val="28"/>
          <w:shd w:val="clear" w:color="auto" w:fill="FFFFFF"/>
        </w:rPr>
        <w:t>,</w:t>
      </w:r>
      <w:r w:rsidRPr="0012214F">
        <w:rPr>
          <w:rFonts w:ascii="Times New Roman" w:hAnsi="Times New Roman" w:cs="Times New Roman"/>
          <w:color w:val="2D2D2D"/>
          <w:sz w:val="28"/>
          <w:szCs w:val="28"/>
          <w:shd w:val="clear" w:color="auto" w:fill="FFFFFF"/>
        </w:rPr>
        <w:t xml:space="preserve"> </w:t>
      </w:r>
      <w:r w:rsidRPr="0012214F">
        <w:rPr>
          <w:rFonts w:ascii="Times New Roman" w:hAnsi="Times New Roman" w:cs="Times New Roman"/>
          <w:color w:val="2D2D2D"/>
          <w:sz w:val="28"/>
          <w:szCs w:val="28"/>
          <w:shd w:val="clear" w:color="auto" w:fill="FFFFFF"/>
        </w:rPr>
        <w:t>luego</w:t>
      </w:r>
      <w:r w:rsidRPr="0012214F">
        <w:rPr>
          <w:rFonts w:ascii="Times New Roman" w:hAnsi="Times New Roman" w:cs="Times New Roman"/>
          <w:color w:val="2D2D2D"/>
          <w:sz w:val="28"/>
          <w:szCs w:val="28"/>
          <w:shd w:val="clear" w:color="auto" w:fill="FFFFFF"/>
        </w:rPr>
        <w:t>, en la misma sentencia se indicó que «</w:t>
      </w:r>
      <w:r w:rsidRPr="0012214F">
        <w:rPr>
          <w:rFonts w:ascii="Times New Roman" w:hAnsi="Times New Roman" w:cs="Times New Roman"/>
          <w:color w:val="2D2D2D"/>
          <w:sz w:val="28"/>
          <w:szCs w:val="28"/>
          <w:lang w:val="es-ES"/>
        </w:rPr>
        <w:t xml:space="preserve">el </w:t>
      </w:r>
      <w:r w:rsidRPr="0012214F">
        <w:rPr>
          <w:rFonts w:ascii="Times New Roman" w:hAnsi="Times New Roman" w:cs="Times New Roman"/>
          <w:b/>
          <w:bCs/>
          <w:color w:val="2D2D2D"/>
          <w:sz w:val="28"/>
          <w:szCs w:val="28"/>
          <w:lang w:val="es-ES"/>
        </w:rPr>
        <w:t xml:space="preserve">artículo 176 </w:t>
      </w:r>
      <w:r w:rsidRPr="0012214F">
        <w:rPr>
          <w:rFonts w:ascii="Times New Roman" w:hAnsi="Times New Roman" w:cs="Times New Roman"/>
          <w:color w:val="2D2D2D"/>
          <w:sz w:val="28"/>
          <w:szCs w:val="28"/>
          <w:lang w:val="es-ES"/>
        </w:rPr>
        <w:t>del mismo cuerpo normativo (modificado por el art. 16 de la Ley 974 de 2005</w:t>
      </w:r>
      <w:r w:rsidRPr="0012214F">
        <w:rPr>
          <w:rStyle w:val="Refdenotaalpie"/>
          <w:rFonts w:ascii="Times New Roman" w:hAnsi="Times New Roman" w:cs="Times New Roman"/>
          <w:color w:val="2D2D2D"/>
          <w:sz w:val="28"/>
          <w:szCs w:val="28"/>
          <w:lang w:val="es-ES"/>
        </w:rPr>
        <w:footnoteReference w:id="29"/>
      </w:r>
      <w:r w:rsidRPr="0012214F">
        <w:rPr>
          <w:rFonts w:ascii="Times New Roman" w:hAnsi="Times New Roman" w:cs="Times New Roman"/>
          <w:color w:val="2D2D2D"/>
          <w:sz w:val="28"/>
          <w:szCs w:val="28"/>
          <w:lang w:val="es-ES"/>
        </w:rPr>
        <w:t xml:space="preserve">) señala que, </w:t>
      </w:r>
      <w:r w:rsidRPr="0012214F">
        <w:rPr>
          <w:rFonts w:ascii="Times New Roman" w:hAnsi="Times New Roman" w:cs="Times New Roman"/>
          <w:b/>
          <w:bCs/>
          <w:color w:val="2D2D2D"/>
          <w:sz w:val="28"/>
          <w:szCs w:val="28"/>
          <w:u w:val="single"/>
          <w:lang w:val="es-ES"/>
        </w:rPr>
        <w:t>en el caso de las plenarias</w:t>
      </w:r>
      <w:r w:rsidRPr="0012214F">
        <w:rPr>
          <w:rFonts w:ascii="Times New Roman" w:hAnsi="Times New Roman" w:cs="Times New Roman"/>
          <w:color w:val="2D2D2D"/>
          <w:sz w:val="28"/>
          <w:szCs w:val="28"/>
          <w:lang w:val="es-ES"/>
        </w:rPr>
        <w:t>, </w:t>
      </w:r>
      <w:r w:rsidRPr="0012214F">
        <w:rPr>
          <w:rFonts w:ascii="Times New Roman" w:hAnsi="Times New Roman" w:cs="Times New Roman"/>
          <w:i/>
          <w:iCs/>
          <w:color w:val="2D2D2D"/>
          <w:sz w:val="28"/>
          <w:szCs w:val="28"/>
          <w:lang w:val="es-ES"/>
        </w:rPr>
        <w:t xml:space="preserve">“el proyecto se </w:t>
      </w:r>
      <w:r w:rsidRPr="0012214F">
        <w:rPr>
          <w:rFonts w:ascii="Times New Roman" w:hAnsi="Times New Roman" w:cs="Times New Roman"/>
          <w:b/>
          <w:bCs/>
          <w:i/>
          <w:iCs/>
          <w:color w:val="2D2D2D"/>
          <w:sz w:val="28"/>
          <w:szCs w:val="28"/>
          <w:lang w:val="es-ES"/>
        </w:rPr>
        <w:t>discutirá</w:t>
      </w:r>
      <w:r w:rsidRPr="0012214F">
        <w:rPr>
          <w:rFonts w:ascii="Times New Roman" w:hAnsi="Times New Roman" w:cs="Times New Roman"/>
          <w:i/>
          <w:iCs/>
          <w:color w:val="2D2D2D"/>
          <w:sz w:val="28"/>
          <w:szCs w:val="28"/>
          <w:lang w:val="es-ES"/>
        </w:rPr>
        <w:t xml:space="preserve"> globalmente</w:t>
      </w:r>
      <w:r w:rsidRPr="0012214F">
        <w:rPr>
          <w:rFonts w:ascii="Times New Roman" w:hAnsi="Times New Roman" w:cs="Times New Roman"/>
          <w:b/>
          <w:bCs/>
          <w:i/>
          <w:iCs/>
          <w:color w:val="2D2D2D"/>
          <w:sz w:val="28"/>
          <w:szCs w:val="28"/>
          <w:lang w:val="es-ES"/>
        </w:rPr>
        <w:t>,</w:t>
      </w:r>
      <w:r w:rsidRPr="0012214F">
        <w:rPr>
          <w:rFonts w:ascii="Times New Roman" w:hAnsi="Times New Roman" w:cs="Times New Roman"/>
          <w:b/>
          <w:bCs/>
          <w:i/>
          <w:iCs/>
          <w:color w:val="2D2D2D"/>
          <w:sz w:val="28"/>
          <w:szCs w:val="28"/>
          <w:lang w:val="es-ES"/>
        </w:rPr>
        <w:t xml:space="preserve"> a menos que un ministro o miembro de la respectiva cámara pidiera su discusión</w:t>
      </w:r>
      <w:r w:rsidRPr="0012214F">
        <w:rPr>
          <w:rFonts w:ascii="Times New Roman" w:hAnsi="Times New Roman" w:cs="Times New Roman"/>
          <w:i/>
          <w:iCs/>
          <w:color w:val="2D2D2D"/>
          <w:sz w:val="28"/>
          <w:szCs w:val="28"/>
          <w:lang w:val="es-ES"/>
        </w:rPr>
        <w:t xml:space="preserve"> separadamente a alguno o algunos artículos”»</w:t>
      </w:r>
      <w:r w:rsidRPr="0012214F">
        <w:rPr>
          <w:rFonts w:ascii="Times New Roman" w:hAnsi="Times New Roman" w:cs="Times New Roman"/>
          <w:i/>
          <w:iCs/>
          <w:color w:val="2D2D2D"/>
          <w:sz w:val="28"/>
          <w:szCs w:val="28"/>
          <w:lang w:val="es-ES"/>
        </w:rPr>
        <w:t>.</w:t>
      </w:r>
      <w:r w:rsidRPr="0012214F">
        <w:rPr>
          <w:rFonts w:ascii="Times New Roman" w:hAnsi="Times New Roman" w:cs="Times New Roman"/>
          <w:color w:val="2D2D2D"/>
          <w:sz w:val="28"/>
          <w:szCs w:val="28"/>
          <w:lang w:val="es-ES"/>
        </w:rPr>
        <w:t xml:space="preserve"> (</w:t>
      </w:r>
      <w:r w:rsidRPr="0012214F">
        <w:rPr>
          <w:rFonts w:ascii="Times New Roman" w:hAnsi="Times New Roman" w:cs="Times New Roman"/>
          <w:color w:val="2D2D2D"/>
          <w:sz w:val="28"/>
          <w:szCs w:val="28"/>
          <w:lang w:val="es-ES"/>
        </w:rPr>
        <w:t>subraya y negrilla</w:t>
      </w:r>
      <w:r w:rsidRPr="0012214F">
        <w:rPr>
          <w:rFonts w:ascii="Times New Roman" w:hAnsi="Times New Roman" w:cs="Times New Roman"/>
          <w:color w:val="2D2D2D"/>
          <w:sz w:val="28"/>
          <w:szCs w:val="28"/>
          <w:lang w:val="es-ES"/>
        </w:rPr>
        <w:t xml:space="preserve"> fuera de texto)</w:t>
      </w:r>
    </w:p>
    <w:p w:rsidR="00DC36C3" w:rsidRPr="0012214F" w:rsidRDefault="0012214F" w:rsidP="00B3770B">
      <w:pPr>
        <w:ind w:right="-1"/>
        <w:contextualSpacing/>
        <w:rPr>
          <w:rFonts w:ascii="Times New Roman" w:hAnsi="Times New Roman" w:cs="Times New Roman"/>
          <w:sz w:val="28"/>
          <w:szCs w:val="28"/>
        </w:rPr>
      </w:pPr>
    </w:p>
    <w:p w:rsidR="003A0C78" w:rsidRPr="0012214F" w:rsidRDefault="0012214F" w:rsidP="00B3770B">
      <w:pPr>
        <w:pStyle w:val="Prrafodelista"/>
        <w:numPr>
          <w:ilvl w:val="2"/>
          <w:numId w:val="3"/>
        </w:numPr>
        <w:ind w:left="0" w:right="-1" w:hanging="11"/>
        <w:rPr>
          <w:rFonts w:ascii="Times New Roman" w:hAnsi="Times New Roman" w:cs="Times New Roman"/>
          <w:sz w:val="28"/>
          <w:szCs w:val="28"/>
        </w:rPr>
      </w:pPr>
      <w:r w:rsidRPr="0012214F">
        <w:rPr>
          <w:rFonts w:ascii="Times New Roman" w:hAnsi="Times New Roman" w:cs="Times New Roman"/>
          <w:sz w:val="28"/>
          <w:szCs w:val="28"/>
        </w:rPr>
        <w:tab/>
      </w:r>
      <w:r w:rsidRPr="0012214F">
        <w:rPr>
          <w:rFonts w:ascii="Times New Roman" w:hAnsi="Times New Roman" w:cs="Times New Roman"/>
          <w:sz w:val="28"/>
          <w:szCs w:val="28"/>
        </w:rPr>
        <w:t>Es decir, de los artículos 158, 159 y 176 de la LORC</w:t>
      </w:r>
      <w:r w:rsidRPr="0012214F">
        <w:rPr>
          <w:rStyle w:val="Refdenotaalpie"/>
          <w:rFonts w:ascii="Times New Roman" w:hAnsi="Times New Roman" w:cs="Times New Roman"/>
          <w:sz w:val="28"/>
          <w:szCs w:val="28"/>
        </w:rPr>
        <w:footnoteReference w:id="30"/>
      </w:r>
      <w:r w:rsidRPr="0012214F">
        <w:rPr>
          <w:rFonts w:ascii="Times New Roman" w:hAnsi="Times New Roman" w:cs="Times New Roman"/>
          <w:sz w:val="28"/>
          <w:szCs w:val="28"/>
        </w:rPr>
        <w:t>, invocados por el accionante,</w:t>
      </w:r>
      <w:r w:rsidRPr="0012214F">
        <w:rPr>
          <w:rFonts w:ascii="Times New Roman" w:hAnsi="Times New Roman" w:cs="Times New Roman"/>
          <w:sz w:val="28"/>
          <w:szCs w:val="28"/>
        </w:rPr>
        <w:t xml:space="preserve"> se despr</w:t>
      </w:r>
      <w:r w:rsidRPr="0012214F">
        <w:rPr>
          <w:rFonts w:ascii="Times New Roman" w:hAnsi="Times New Roman" w:cs="Times New Roman"/>
          <w:sz w:val="28"/>
          <w:szCs w:val="28"/>
        </w:rPr>
        <w:t xml:space="preserve">ende que, tanto en sede de comisiones como </w:t>
      </w:r>
      <w:r w:rsidRPr="0012214F">
        <w:rPr>
          <w:rFonts w:ascii="Times New Roman" w:hAnsi="Times New Roman" w:cs="Times New Roman"/>
          <w:sz w:val="28"/>
          <w:szCs w:val="28"/>
        </w:rPr>
        <w:t xml:space="preserve">en sede </w:t>
      </w:r>
      <w:r w:rsidRPr="0012214F">
        <w:rPr>
          <w:rFonts w:ascii="Times New Roman" w:hAnsi="Times New Roman" w:cs="Times New Roman"/>
          <w:sz w:val="28"/>
          <w:szCs w:val="28"/>
        </w:rPr>
        <w:t xml:space="preserve">de plenarias, la </w:t>
      </w:r>
      <w:r w:rsidRPr="0012214F">
        <w:rPr>
          <w:rFonts w:ascii="Times New Roman" w:hAnsi="Times New Roman" w:cs="Times New Roman"/>
          <w:b/>
          <w:bCs/>
          <w:sz w:val="28"/>
          <w:szCs w:val="28"/>
        </w:rPr>
        <w:t>discusión</w:t>
      </w:r>
      <w:r w:rsidRPr="0012214F">
        <w:rPr>
          <w:rFonts w:ascii="Times New Roman" w:hAnsi="Times New Roman" w:cs="Times New Roman"/>
          <w:sz w:val="28"/>
          <w:szCs w:val="28"/>
        </w:rPr>
        <w:t xml:space="preserve"> del articulado de un proyecto de ley puede hacerse en bloque, salvo que, entre otr</w:t>
      </w:r>
      <w:r w:rsidRPr="0012214F">
        <w:rPr>
          <w:rFonts w:ascii="Times New Roman" w:hAnsi="Times New Roman" w:cs="Times New Roman"/>
          <w:sz w:val="28"/>
          <w:szCs w:val="28"/>
        </w:rPr>
        <w:t>a</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personas</w:t>
      </w:r>
      <w:r w:rsidRPr="0012214F">
        <w:rPr>
          <w:rFonts w:ascii="Times New Roman" w:hAnsi="Times New Roman" w:cs="Times New Roman"/>
          <w:sz w:val="28"/>
          <w:szCs w:val="28"/>
        </w:rPr>
        <w:t xml:space="preserve">, un solo miembro de la célula legislativa en donde este esté cursando, pida la </w:t>
      </w:r>
      <w:r w:rsidRPr="0012214F">
        <w:rPr>
          <w:rFonts w:ascii="Times New Roman" w:hAnsi="Times New Roman" w:cs="Times New Roman"/>
          <w:sz w:val="28"/>
          <w:szCs w:val="28"/>
        </w:rPr>
        <w:t>discusión separada de cualquier artículo o grupo de artículos.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Por el contrario,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cuando -después de la discusión del proyecto de ley- el </w:t>
      </w:r>
      <w:r w:rsidRPr="0012214F">
        <w:rPr>
          <w:rFonts w:ascii="Times New Roman" w:hAnsi="Times New Roman" w:cs="Times New Roman"/>
          <w:sz w:val="28"/>
          <w:szCs w:val="28"/>
        </w:rPr>
        <w:t>trámite legislativo</w:t>
      </w:r>
      <w:r w:rsidRPr="0012214F">
        <w:rPr>
          <w:rFonts w:ascii="Times New Roman" w:hAnsi="Times New Roman" w:cs="Times New Roman"/>
          <w:sz w:val="28"/>
          <w:szCs w:val="28"/>
        </w:rPr>
        <w:t xml:space="preserve"> entre en </w:t>
      </w:r>
      <w:r w:rsidRPr="0012214F">
        <w:rPr>
          <w:rFonts w:ascii="Times New Roman" w:hAnsi="Times New Roman" w:cs="Times New Roman"/>
          <w:sz w:val="28"/>
          <w:szCs w:val="28"/>
        </w:rPr>
        <w:t>su</w:t>
      </w:r>
      <w:r w:rsidRPr="0012214F">
        <w:rPr>
          <w:rFonts w:ascii="Times New Roman" w:hAnsi="Times New Roman" w:cs="Times New Roman"/>
          <w:sz w:val="28"/>
          <w:szCs w:val="28"/>
        </w:rPr>
        <w:t xml:space="preserve"> </w:t>
      </w:r>
      <w:r w:rsidRPr="0012214F">
        <w:rPr>
          <w:rFonts w:ascii="Times New Roman" w:hAnsi="Times New Roman" w:cs="Times New Roman"/>
          <w:b/>
          <w:bCs/>
          <w:sz w:val="28"/>
          <w:szCs w:val="28"/>
        </w:rPr>
        <w:t>fase de votación,</w:t>
      </w:r>
      <w:r w:rsidRPr="0012214F">
        <w:rPr>
          <w:rFonts w:ascii="Times New Roman" w:hAnsi="Times New Roman" w:cs="Times New Roman"/>
          <w:sz w:val="28"/>
          <w:szCs w:val="28"/>
        </w:rPr>
        <w:t xml:space="preserve"> la cuestión es distinta. </w:t>
      </w:r>
      <w:r w:rsidRPr="0012214F">
        <w:rPr>
          <w:rFonts w:ascii="Times New Roman" w:hAnsi="Times New Roman" w:cs="Times New Roman"/>
          <w:sz w:val="28"/>
          <w:szCs w:val="28"/>
        </w:rPr>
        <w:t>Efectivamente</w:t>
      </w:r>
      <w:r w:rsidRPr="0012214F">
        <w:rPr>
          <w:rFonts w:ascii="Times New Roman" w:hAnsi="Times New Roman" w:cs="Times New Roman"/>
          <w:sz w:val="28"/>
          <w:szCs w:val="28"/>
        </w:rPr>
        <w:t xml:space="preserve">, conforme </w:t>
      </w:r>
      <w:r w:rsidRPr="0012214F">
        <w:rPr>
          <w:rFonts w:ascii="Times New Roman" w:hAnsi="Times New Roman" w:cs="Times New Roman"/>
          <w:sz w:val="28"/>
          <w:szCs w:val="28"/>
        </w:rPr>
        <w:t>se señaló también en</w:t>
      </w:r>
      <w:r w:rsidRPr="0012214F">
        <w:rPr>
          <w:rFonts w:ascii="Times New Roman" w:hAnsi="Times New Roman" w:cs="Times New Roman"/>
          <w:sz w:val="28"/>
          <w:szCs w:val="28"/>
        </w:rPr>
        <w:t xml:space="preserve"> la</w:t>
      </w:r>
      <w:r w:rsidRPr="0012214F">
        <w:rPr>
          <w:rFonts w:ascii="Times New Roman" w:hAnsi="Times New Roman" w:cs="Times New Roman"/>
          <w:sz w:val="28"/>
          <w:szCs w:val="28"/>
        </w:rPr>
        <w:t xml:space="preserve"> mencionada Sentencia C-044 de 2015, esta </w:t>
      </w:r>
      <w:r w:rsidRPr="0012214F">
        <w:rPr>
          <w:rFonts w:ascii="Times New Roman" w:hAnsi="Times New Roman" w:cs="Times New Roman"/>
          <w:sz w:val="28"/>
          <w:szCs w:val="28"/>
        </w:rPr>
        <w:t xml:space="preserve">segunda </w:t>
      </w:r>
      <w:r w:rsidRPr="0012214F">
        <w:rPr>
          <w:rFonts w:ascii="Times New Roman" w:hAnsi="Times New Roman" w:cs="Times New Roman"/>
          <w:sz w:val="28"/>
          <w:szCs w:val="28"/>
        </w:rPr>
        <w:t xml:space="preserve">etapa está reglada por el </w:t>
      </w:r>
      <w:r w:rsidRPr="0012214F">
        <w:rPr>
          <w:rFonts w:ascii="Times New Roman" w:hAnsi="Times New Roman" w:cs="Times New Roman"/>
          <w:b/>
          <w:bCs/>
          <w:sz w:val="28"/>
          <w:szCs w:val="28"/>
        </w:rPr>
        <w:t>artículo 134</w:t>
      </w:r>
      <w:r w:rsidRPr="0012214F">
        <w:rPr>
          <w:rFonts w:ascii="Times New Roman" w:hAnsi="Times New Roman" w:cs="Times New Roman"/>
          <w:sz w:val="28"/>
          <w:szCs w:val="28"/>
        </w:rPr>
        <w:t xml:space="preserve"> de la LORC que «establece que </w:t>
      </w:r>
      <w:r w:rsidRPr="0012214F">
        <w:rPr>
          <w:rFonts w:ascii="Times New Roman" w:hAnsi="Times New Roman" w:cs="Times New Roman"/>
          <w:color w:val="2D2D2D"/>
          <w:sz w:val="28"/>
          <w:szCs w:val="28"/>
          <w:lang w:val="es-ES"/>
        </w:rPr>
        <w:t>los congresistas, los ministros del despacho o quien tenga la iniciativa para presentar el proyecto de ley correspondiente podrán soli</w:t>
      </w:r>
      <w:r w:rsidRPr="0012214F">
        <w:rPr>
          <w:rFonts w:ascii="Times New Roman" w:hAnsi="Times New Roman" w:cs="Times New Roman"/>
          <w:color w:val="2D2D2D"/>
          <w:sz w:val="28"/>
          <w:szCs w:val="28"/>
          <w:lang w:val="es-ES"/>
        </w:rPr>
        <w:t xml:space="preserve">citar que el mismo sea sometido a </w:t>
      </w:r>
      <w:r w:rsidRPr="0012214F">
        <w:rPr>
          <w:rFonts w:ascii="Times New Roman" w:hAnsi="Times New Roman" w:cs="Times New Roman"/>
          <w:b/>
          <w:bCs/>
          <w:color w:val="2D2D2D"/>
          <w:sz w:val="28"/>
          <w:szCs w:val="28"/>
          <w:lang w:val="es-ES"/>
        </w:rPr>
        <w:t>votación</w:t>
      </w:r>
      <w:r w:rsidRPr="0012214F">
        <w:rPr>
          <w:rFonts w:ascii="Times New Roman" w:hAnsi="Times New Roman" w:cs="Times New Roman"/>
          <w:color w:val="2D2D2D"/>
          <w:sz w:val="28"/>
          <w:szCs w:val="28"/>
          <w:lang w:val="es-ES"/>
        </w:rPr>
        <w:t xml:space="preserve"> por partes [pero que] en caso de no existir consenso sobre esta propuesta de votación, “</w:t>
      </w:r>
      <w:r w:rsidRPr="0012214F">
        <w:rPr>
          <w:rFonts w:ascii="Times New Roman" w:hAnsi="Times New Roman" w:cs="Times New Roman"/>
          <w:b/>
          <w:bCs/>
          <w:i/>
          <w:iCs/>
          <w:color w:val="2D2D2D"/>
          <w:sz w:val="28"/>
          <w:szCs w:val="28"/>
          <w:lang w:val="es-ES"/>
        </w:rPr>
        <w:t>decidirá la mesa directiva</w:t>
      </w:r>
      <w:r w:rsidRPr="0012214F">
        <w:rPr>
          <w:rFonts w:ascii="Times New Roman" w:hAnsi="Times New Roman" w:cs="Times New Roman"/>
          <w:i/>
          <w:iCs/>
          <w:color w:val="2D2D2D"/>
          <w:sz w:val="28"/>
          <w:szCs w:val="28"/>
          <w:lang w:val="es-ES"/>
        </w:rPr>
        <w:t xml:space="preserve">, previo el uso de la palabra, con un máximo de diez minutos, para que se expresen los argumentos </w:t>
      </w:r>
      <w:r w:rsidRPr="0012214F">
        <w:rPr>
          <w:rFonts w:ascii="Times New Roman" w:hAnsi="Times New Roman" w:cs="Times New Roman"/>
          <w:i/>
          <w:iCs/>
          <w:color w:val="2D2D2D"/>
          <w:sz w:val="28"/>
          <w:szCs w:val="28"/>
          <w:lang w:val="es-ES"/>
        </w:rPr>
        <w:t>en favor o en contra</w:t>
      </w:r>
      <w:r w:rsidRPr="0012214F">
        <w:rPr>
          <w:rFonts w:ascii="Times New Roman" w:hAnsi="Times New Roman" w:cs="Times New Roman"/>
          <w:color w:val="2D2D2D"/>
          <w:sz w:val="28"/>
          <w:szCs w:val="28"/>
          <w:lang w:val="es-ES"/>
        </w:rPr>
        <w:t>”». Así, en dicha providencia</w:t>
      </w:r>
      <w:r w:rsidRPr="0012214F">
        <w:rPr>
          <w:rFonts w:ascii="Times New Roman" w:hAnsi="Times New Roman" w:cs="Times New Roman"/>
          <w:color w:val="2D2D2D"/>
          <w:sz w:val="28"/>
          <w:szCs w:val="28"/>
          <w:lang w:val="es-ES"/>
        </w:rPr>
        <w:t>,</w:t>
      </w:r>
      <w:r w:rsidRPr="0012214F">
        <w:rPr>
          <w:rFonts w:ascii="Times New Roman" w:hAnsi="Times New Roman" w:cs="Times New Roman"/>
          <w:color w:val="2D2D2D"/>
          <w:sz w:val="28"/>
          <w:szCs w:val="28"/>
          <w:lang w:val="es-ES"/>
        </w:rPr>
        <w:t xml:space="preserve"> la Corte reiteró que «en sí misma considerada, la negativa de la mesa directiva a efectuar la votación por partes de un proyecto de ley no entraña desconocimiento del principio democrático, siempre que la </w:t>
      </w:r>
      <w:r w:rsidRPr="0012214F">
        <w:rPr>
          <w:rFonts w:ascii="Times New Roman" w:hAnsi="Times New Roman" w:cs="Times New Roman"/>
          <w:color w:val="2D2D2D"/>
          <w:sz w:val="28"/>
          <w:szCs w:val="28"/>
          <w:lang w:val="es-ES"/>
        </w:rPr>
        <w:t>decisión al respecto esté precedida de la correspondiente deliberación»</w:t>
      </w:r>
      <w:r w:rsidRPr="0012214F">
        <w:rPr>
          <w:rStyle w:val="Refdenotaalpie"/>
          <w:rFonts w:ascii="Times New Roman" w:hAnsi="Times New Roman" w:cs="Times New Roman"/>
          <w:color w:val="2D2D2D"/>
          <w:sz w:val="28"/>
          <w:szCs w:val="28"/>
          <w:lang w:val="es-ES"/>
        </w:rPr>
        <w:footnoteReference w:id="31"/>
      </w:r>
      <w:r w:rsidRPr="0012214F">
        <w:rPr>
          <w:rFonts w:ascii="Times New Roman" w:hAnsi="Times New Roman" w:cs="Times New Roman"/>
          <w:color w:val="2D2D2D"/>
          <w:sz w:val="28"/>
          <w:szCs w:val="28"/>
          <w:lang w:val="es-ES"/>
        </w:rPr>
        <w:t>. </w:t>
      </w:r>
    </w:p>
    <w:p w:rsidR="003A0C78" w:rsidRPr="0012214F" w:rsidRDefault="0012214F" w:rsidP="00B3770B">
      <w:pPr>
        <w:pStyle w:val="Prrafodelista"/>
        <w:rPr>
          <w:rFonts w:ascii="Times New Roman" w:hAnsi="Times New Roman" w:cs="Times New Roman"/>
          <w:color w:val="2D2D2D"/>
          <w:sz w:val="28"/>
          <w:szCs w:val="28"/>
          <w:lang w:val="es-ES"/>
        </w:rPr>
      </w:pPr>
    </w:p>
    <w:p w:rsidR="003A0C78" w:rsidRPr="0012214F" w:rsidRDefault="0012214F" w:rsidP="00B3770B">
      <w:pPr>
        <w:pStyle w:val="Prrafodelista"/>
        <w:numPr>
          <w:ilvl w:val="2"/>
          <w:numId w:val="3"/>
        </w:numPr>
        <w:ind w:left="0" w:right="-1" w:hanging="12"/>
        <w:rPr>
          <w:rFonts w:ascii="Times New Roman" w:hAnsi="Times New Roman" w:cs="Times New Roman"/>
          <w:sz w:val="28"/>
          <w:szCs w:val="28"/>
        </w:rPr>
      </w:pPr>
      <w:r w:rsidRPr="0012214F">
        <w:rPr>
          <w:rFonts w:ascii="Times New Roman" w:hAnsi="Times New Roman" w:cs="Times New Roman"/>
          <w:color w:val="2D2D2D"/>
          <w:sz w:val="28"/>
          <w:szCs w:val="28"/>
          <w:lang w:val="es-ES"/>
        </w:rPr>
        <w:t xml:space="preserve"> </w:t>
      </w:r>
      <w:r w:rsidRPr="0012214F">
        <w:rPr>
          <w:rFonts w:ascii="Times New Roman" w:hAnsi="Times New Roman" w:cs="Times New Roman"/>
          <w:color w:val="2D2D2D"/>
          <w:sz w:val="28"/>
          <w:szCs w:val="28"/>
          <w:lang w:val="es-ES"/>
        </w:rPr>
        <w:tab/>
      </w:r>
      <w:r w:rsidRPr="0012214F">
        <w:rPr>
          <w:rFonts w:ascii="Times New Roman" w:hAnsi="Times New Roman" w:cs="Times New Roman"/>
          <w:color w:val="2D2D2D"/>
          <w:sz w:val="28"/>
          <w:szCs w:val="28"/>
          <w:lang w:val="es-ES"/>
        </w:rPr>
        <w:t xml:space="preserve">Más aún, en demostración de lo anterior, en la </w:t>
      </w:r>
      <w:r w:rsidRPr="0012214F">
        <w:rPr>
          <w:rFonts w:ascii="Times New Roman" w:hAnsi="Times New Roman" w:cs="Times New Roman"/>
          <w:color w:val="2D2D2D"/>
          <w:sz w:val="28"/>
          <w:szCs w:val="28"/>
          <w:lang w:val="es-ES"/>
        </w:rPr>
        <w:t>citada</w:t>
      </w:r>
      <w:r w:rsidRPr="0012214F">
        <w:rPr>
          <w:rFonts w:ascii="Times New Roman" w:hAnsi="Times New Roman" w:cs="Times New Roman"/>
          <w:color w:val="2D2D2D"/>
          <w:sz w:val="28"/>
          <w:szCs w:val="28"/>
          <w:lang w:val="es-ES"/>
        </w:rPr>
        <w:t xml:space="preserve"> </w:t>
      </w:r>
      <w:r w:rsidRPr="0012214F">
        <w:rPr>
          <w:rFonts w:ascii="Times New Roman" w:hAnsi="Times New Roman" w:cs="Times New Roman"/>
          <w:color w:val="2D2D2D"/>
          <w:sz w:val="28"/>
          <w:szCs w:val="28"/>
          <w:lang w:val="es-ES"/>
        </w:rPr>
        <w:t xml:space="preserve">Sentencia C-044 de 2015 se </w:t>
      </w:r>
      <w:r w:rsidRPr="0012214F">
        <w:rPr>
          <w:rFonts w:ascii="Times New Roman" w:hAnsi="Times New Roman" w:cs="Times New Roman"/>
          <w:sz w:val="28"/>
          <w:szCs w:val="28"/>
        </w:rPr>
        <w:t>explicó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lang w:val="es-ES"/>
        </w:rPr>
        <w:t>en anterior Sentencia C-155 de 1998</w:t>
      </w:r>
      <w:hyperlink r:id="rId8" w:anchor="_ftn76" w:history="1"/>
      <w:r w:rsidRPr="0012214F">
        <w:rPr>
          <w:rStyle w:val="Refdenotaalpie"/>
          <w:rFonts w:ascii="Times New Roman" w:hAnsi="Times New Roman" w:cs="Times New Roman"/>
          <w:sz w:val="28"/>
          <w:szCs w:val="28"/>
          <w:lang w:val="es-ES"/>
        </w:rPr>
        <w:footnoteReference w:id="32"/>
      </w:r>
      <w:r w:rsidRPr="0012214F">
        <w:rPr>
          <w:rFonts w:ascii="Times New Roman" w:hAnsi="Times New Roman" w:cs="Times New Roman"/>
          <w:sz w:val="28"/>
          <w:szCs w:val="28"/>
        </w:rPr>
        <w:t>,</w:t>
      </w:r>
      <w:r w:rsidRPr="0012214F">
        <w:rPr>
          <w:rFonts w:ascii="Times New Roman" w:hAnsi="Times New Roman" w:cs="Times New Roman"/>
          <w:sz w:val="28"/>
          <w:szCs w:val="28"/>
          <w:lang w:val="es-ES"/>
        </w:rPr>
        <w:t> la Corte habría precisado que «</w:t>
      </w:r>
      <w:r w:rsidRPr="0012214F">
        <w:rPr>
          <w:rFonts w:ascii="Times New Roman" w:hAnsi="Times New Roman" w:cs="Times New Roman"/>
          <w:b/>
          <w:bCs/>
          <w:sz w:val="28"/>
          <w:szCs w:val="28"/>
          <w:lang w:val="es-ES"/>
        </w:rPr>
        <w:t>las normas pertinentes para tramitar las solicitudes de votación por partes no eran los artículos 158 y 159 del Reglamento del Co</w:t>
      </w:r>
      <w:r w:rsidRPr="0012214F">
        <w:rPr>
          <w:rFonts w:ascii="Times New Roman" w:hAnsi="Times New Roman" w:cs="Times New Roman"/>
          <w:b/>
          <w:bCs/>
          <w:sz w:val="28"/>
          <w:szCs w:val="28"/>
          <w:lang w:val="es-ES"/>
        </w:rPr>
        <w:t>ngreso […] sino el artículo 134 del mismo cuerpo normativo, por cuanto los primeros se refieren a la discusión del proyecto y no a su votación, “</w:t>
      </w:r>
      <w:r w:rsidRPr="0012214F">
        <w:rPr>
          <w:rFonts w:ascii="Times New Roman" w:hAnsi="Times New Roman" w:cs="Times New Roman"/>
          <w:b/>
          <w:bCs/>
          <w:i/>
          <w:iCs/>
          <w:sz w:val="28"/>
          <w:szCs w:val="28"/>
          <w:lang w:val="es-ES"/>
        </w:rPr>
        <w:t>al paso que el 134 es la norma especial que expresamente se refiere a la votación por partes del proyecto</w:t>
      </w:r>
      <w:r w:rsidRPr="0012214F">
        <w:rPr>
          <w:rFonts w:ascii="Times New Roman" w:hAnsi="Times New Roman" w:cs="Times New Roman"/>
          <w:i/>
          <w:iCs/>
          <w:sz w:val="28"/>
          <w:szCs w:val="28"/>
          <w:lang w:val="es-ES"/>
        </w:rPr>
        <w:t xml:space="preserve">”» </w:t>
      </w:r>
      <w:r w:rsidRPr="0012214F">
        <w:rPr>
          <w:rFonts w:ascii="Times New Roman" w:hAnsi="Times New Roman" w:cs="Times New Roman"/>
          <w:sz w:val="28"/>
          <w:szCs w:val="28"/>
          <w:lang w:val="es-ES"/>
        </w:rPr>
        <w:t>(én</w:t>
      </w:r>
      <w:r w:rsidRPr="0012214F">
        <w:rPr>
          <w:rFonts w:ascii="Times New Roman" w:hAnsi="Times New Roman" w:cs="Times New Roman"/>
          <w:sz w:val="28"/>
          <w:szCs w:val="28"/>
          <w:lang w:val="es-ES"/>
        </w:rPr>
        <w:t>fasis fuera de texto)</w:t>
      </w:r>
      <w:r w:rsidRPr="0012214F">
        <w:rPr>
          <w:rFonts w:ascii="Times New Roman" w:hAnsi="Times New Roman" w:cs="Times New Roman"/>
          <w:i/>
          <w:iCs/>
          <w:sz w:val="28"/>
          <w:szCs w:val="28"/>
          <w:lang w:val="es-ES"/>
        </w:rPr>
        <w:t>.</w:t>
      </w:r>
      <w:r w:rsidRPr="0012214F">
        <w:rPr>
          <w:rFonts w:ascii="Times New Roman" w:hAnsi="Times New Roman" w:cs="Times New Roman"/>
          <w:sz w:val="28"/>
          <w:szCs w:val="28"/>
          <w:lang w:val="es-ES"/>
        </w:rPr>
        <w:t> Y sobre dicha base, en la citada Sentencia C-044 de 2015</w:t>
      </w:r>
      <w:r w:rsidRPr="0012214F">
        <w:rPr>
          <w:rFonts w:ascii="Times New Roman" w:hAnsi="Times New Roman" w:cs="Times New Roman"/>
          <w:sz w:val="28"/>
          <w:szCs w:val="28"/>
          <w:lang w:val="es-ES"/>
        </w:rPr>
        <w:t>,</w:t>
      </w:r>
      <w:r w:rsidRPr="0012214F">
        <w:rPr>
          <w:rFonts w:ascii="Times New Roman" w:hAnsi="Times New Roman" w:cs="Times New Roman"/>
          <w:sz w:val="28"/>
          <w:szCs w:val="28"/>
          <w:lang w:val="es-ES"/>
        </w:rPr>
        <w:t xml:space="preserve"> se recordó que en la Sentencia C-155 de 1998 se estimó que «la sola solicitud de un congresista no obliga por si misma a la Mesa directiva de la corporación a decretar una vot</w:t>
      </w:r>
      <w:r w:rsidRPr="0012214F">
        <w:rPr>
          <w:rFonts w:ascii="Times New Roman" w:hAnsi="Times New Roman" w:cs="Times New Roman"/>
          <w:sz w:val="28"/>
          <w:szCs w:val="28"/>
          <w:lang w:val="es-ES"/>
        </w:rPr>
        <w:t>ación artículo por artículo. Antes bien, si no hay acuerdo al respecto, puede decidir lo que estime que sea más conveniente, eso sí, después de oír las distintas opiniones».</w:t>
      </w:r>
      <w:r w:rsidRPr="0012214F">
        <w:rPr>
          <w:rFonts w:ascii="Times New Roman" w:hAnsi="Times New Roman" w:cs="Times New Roman"/>
          <w:i/>
          <w:iCs/>
          <w:sz w:val="28"/>
          <w:szCs w:val="28"/>
          <w:lang w:val="es-ES"/>
        </w:rPr>
        <w:t xml:space="preserve"> </w:t>
      </w:r>
    </w:p>
    <w:p w:rsidR="003A0C78" w:rsidRPr="0012214F" w:rsidRDefault="0012214F" w:rsidP="00B3770B">
      <w:pPr>
        <w:pStyle w:val="Prrafodelista"/>
        <w:rPr>
          <w:rFonts w:ascii="Times New Roman" w:hAnsi="Times New Roman" w:cs="Times New Roman"/>
          <w:sz w:val="28"/>
          <w:szCs w:val="28"/>
          <w:lang w:val="es-ES"/>
        </w:rPr>
      </w:pPr>
    </w:p>
    <w:p w:rsidR="003A0C78" w:rsidRPr="0012214F" w:rsidRDefault="0012214F" w:rsidP="00B3770B">
      <w:pPr>
        <w:pStyle w:val="Prrafodelista"/>
        <w:numPr>
          <w:ilvl w:val="2"/>
          <w:numId w:val="3"/>
        </w:numPr>
        <w:ind w:left="0" w:right="-1" w:hanging="12"/>
        <w:rPr>
          <w:rFonts w:ascii="Times New Roman" w:hAnsi="Times New Roman" w:cs="Times New Roman"/>
          <w:sz w:val="28"/>
          <w:szCs w:val="28"/>
        </w:rPr>
      </w:pPr>
      <w:r w:rsidRPr="0012214F">
        <w:rPr>
          <w:rFonts w:ascii="Times New Roman" w:hAnsi="Times New Roman" w:cs="Times New Roman"/>
          <w:sz w:val="28"/>
          <w:szCs w:val="28"/>
          <w:lang w:val="es-ES"/>
        </w:rPr>
        <w:t xml:space="preserve"> </w:t>
      </w:r>
      <w:r w:rsidRPr="0012214F">
        <w:rPr>
          <w:rFonts w:ascii="Times New Roman" w:hAnsi="Times New Roman" w:cs="Times New Roman"/>
          <w:sz w:val="28"/>
          <w:szCs w:val="28"/>
          <w:lang w:val="es-ES"/>
        </w:rPr>
        <w:tab/>
      </w:r>
      <w:r w:rsidRPr="0012214F">
        <w:rPr>
          <w:rFonts w:ascii="Times New Roman" w:hAnsi="Times New Roman" w:cs="Times New Roman"/>
          <w:sz w:val="28"/>
          <w:szCs w:val="28"/>
          <w:lang w:val="es-ES"/>
        </w:rPr>
        <w:t>Así mismo</w:t>
      </w:r>
      <w:r w:rsidRPr="0012214F">
        <w:rPr>
          <w:rFonts w:ascii="Times New Roman" w:hAnsi="Times New Roman" w:cs="Times New Roman"/>
          <w:sz w:val="28"/>
          <w:szCs w:val="28"/>
          <w:lang w:val="es-ES"/>
        </w:rPr>
        <w:t xml:space="preserve">, en la </w:t>
      </w:r>
      <w:r w:rsidRPr="0012214F">
        <w:rPr>
          <w:rFonts w:ascii="Times New Roman" w:hAnsi="Times New Roman" w:cs="Times New Roman"/>
          <w:sz w:val="28"/>
          <w:szCs w:val="28"/>
          <w:lang w:val="es-ES"/>
        </w:rPr>
        <w:t>mencionada</w:t>
      </w:r>
      <w:r w:rsidRPr="0012214F">
        <w:rPr>
          <w:rFonts w:ascii="Times New Roman" w:hAnsi="Times New Roman" w:cs="Times New Roman"/>
          <w:sz w:val="28"/>
          <w:szCs w:val="28"/>
          <w:lang w:val="es-ES"/>
        </w:rPr>
        <w:t xml:space="preserve"> Sentencia C-044 de 2015</w:t>
      </w:r>
      <w:r w:rsidRPr="0012214F">
        <w:rPr>
          <w:rFonts w:ascii="Times New Roman" w:hAnsi="Times New Roman" w:cs="Times New Roman"/>
          <w:sz w:val="28"/>
          <w:szCs w:val="28"/>
          <w:lang w:val="es-ES"/>
        </w:rPr>
        <w:t>,</w:t>
      </w:r>
      <w:r w:rsidRPr="0012214F">
        <w:rPr>
          <w:rFonts w:ascii="Times New Roman" w:hAnsi="Times New Roman" w:cs="Times New Roman"/>
          <w:sz w:val="28"/>
          <w:szCs w:val="28"/>
          <w:lang w:val="es-ES"/>
        </w:rPr>
        <w:t xml:space="preserve"> se señaló que, en Sentencia C-880 de 2003</w:t>
      </w:r>
      <w:r w:rsidRPr="0012214F">
        <w:rPr>
          <w:rStyle w:val="Refdenotaalpie"/>
          <w:rFonts w:ascii="Times New Roman" w:hAnsi="Times New Roman" w:cs="Times New Roman"/>
          <w:sz w:val="28"/>
          <w:szCs w:val="28"/>
          <w:lang w:val="es-ES"/>
        </w:rPr>
        <w:footnoteReference w:id="33"/>
      </w:r>
      <w:r w:rsidRPr="0012214F">
        <w:rPr>
          <w:rFonts w:ascii="Times New Roman" w:hAnsi="Times New Roman" w:cs="Times New Roman"/>
          <w:sz w:val="28"/>
          <w:szCs w:val="28"/>
          <w:lang w:val="es-ES"/>
        </w:rPr>
        <w:t xml:space="preserve"> la Corte sostuvo que la votación en bloque de un proyecto de ley no implicaba una vulneración del principio democrático, por cuanto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lang w:val="es-ES"/>
        </w:rPr>
        <w:t>"</w:t>
      </w:r>
      <w:r w:rsidRPr="0012214F">
        <w:rPr>
          <w:rFonts w:ascii="Times New Roman" w:hAnsi="Times New Roman" w:cs="Times New Roman"/>
          <w:sz w:val="28"/>
          <w:szCs w:val="28"/>
          <w:lang w:val="es-ES"/>
        </w:rPr>
        <w:t>l</w:t>
      </w:r>
      <w:r w:rsidRPr="0012214F">
        <w:rPr>
          <w:rFonts w:ascii="Times New Roman" w:hAnsi="Times New Roman" w:cs="Times New Roman"/>
          <w:sz w:val="28"/>
          <w:szCs w:val="28"/>
          <w:lang w:val="es-ES"/>
        </w:rPr>
        <w:t>o que se pretende garantizar en el debate parlamentario, es la discusión libr</w:t>
      </w:r>
      <w:r w:rsidRPr="0012214F">
        <w:rPr>
          <w:rFonts w:ascii="Times New Roman" w:hAnsi="Times New Roman" w:cs="Times New Roman"/>
          <w:sz w:val="28"/>
          <w:szCs w:val="28"/>
          <w:lang w:val="es-ES"/>
        </w:rPr>
        <w:t xml:space="preserve">e de ideas, conceptos, criterios, antes de procederse a la votación del respectivo proyecto de ley. Es por ello, que si bien </w:t>
      </w:r>
      <w:r w:rsidRPr="0012214F">
        <w:rPr>
          <w:rFonts w:ascii="Times New Roman" w:hAnsi="Times New Roman" w:cs="Times New Roman"/>
          <w:b/>
          <w:bCs/>
          <w:sz w:val="28"/>
          <w:szCs w:val="28"/>
          <w:lang w:val="es-ES"/>
        </w:rPr>
        <w:t>la Ley 5 de 1992 exige […] que la discusión del articulado se realice artículo por artículo, no así su votación, pues el artículo 1</w:t>
      </w:r>
      <w:r w:rsidRPr="0012214F">
        <w:rPr>
          <w:rFonts w:ascii="Times New Roman" w:hAnsi="Times New Roman" w:cs="Times New Roman"/>
          <w:b/>
          <w:bCs/>
          <w:sz w:val="28"/>
          <w:szCs w:val="28"/>
          <w:lang w:val="es-ES"/>
        </w:rPr>
        <w:t>34 de la citada ley, establece la votación por partes</w:t>
      </w:r>
      <w:r w:rsidRPr="0012214F">
        <w:rPr>
          <w:rFonts w:ascii="Times New Roman" w:hAnsi="Times New Roman" w:cs="Times New Roman"/>
          <w:sz w:val="28"/>
          <w:szCs w:val="28"/>
          <w:lang w:val="es-ES"/>
        </w:rPr>
        <w:t xml:space="preserve">. En efecto, esa norma dispone que los congresistas, ministros o quienes tengan iniciativa legislativa, podrán solicitar que las partes de un proyecto sean sometidas a votación separadamente y, que </w:t>
      </w:r>
      <w:r w:rsidRPr="0012214F">
        <w:rPr>
          <w:rFonts w:ascii="Times New Roman" w:hAnsi="Times New Roman" w:cs="Times New Roman"/>
          <w:b/>
          <w:bCs/>
          <w:sz w:val="28"/>
          <w:szCs w:val="28"/>
          <w:lang w:val="es-ES"/>
        </w:rPr>
        <w:t>si no</w:t>
      </w:r>
      <w:r w:rsidRPr="0012214F">
        <w:rPr>
          <w:rFonts w:ascii="Times New Roman" w:hAnsi="Times New Roman" w:cs="Times New Roman"/>
          <w:b/>
          <w:bCs/>
          <w:sz w:val="28"/>
          <w:szCs w:val="28"/>
          <w:lang w:val="es-ES"/>
        </w:rPr>
        <w:t xml:space="preserve"> se logra un consenso la mesa directiva decidirá </w:t>
      </w:r>
      <w:r w:rsidRPr="0012214F">
        <w:rPr>
          <w:rFonts w:ascii="Times New Roman" w:hAnsi="Times New Roman" w:cs="Times New Roman"/>
          <w:sz w:val="28"/>
          <w:szCs w:val="28"/>
          <w:lang w:val="es-ES"/>
        </w:rPr>
        <w:t>“previo el uso de la palabra, con un máximo de diez (10) minutos, para que se expresen los argumentos a favor o en contra. Aceptada la moción, las partes que sean aprobadas serán sometidas luego a votación e</w:t>
      </w:r>
      <w:r w:rsidRPr="0012214F">
        <w:rPr>
          <w:rFonts w:ascii="Times New Roman" w:hAnsi="Times New Roman" w:cs="Times New Roman"/>
          <w:sz w:val="28"/>
          <w:szCs w:val="28"/>
          <w:lang w:val="es-ES"/>
        </w:rPr>
        <w:t>n conjunto”.»</w:t>
      </w:r>
      <w:r w:rsidRPr="0012214F">
        <w:rPr>
          <w:rFonts w:ascii="Times New Roman" w:hAnsi="Times New Roman" w:cs="Times New Roman"/>
          <w:i/>
          <w:iCs/>
          <w:sz w:val="28"/>
          <w:szCs w:val="28"/>
          <w:lang w:val="es-ES"/>
        </w:rPr>
        <w:t xml:space="preserve"> </w:t>
      </w:r>
      <w:r w:rsidRPr="0012214F">
        <w:rPr>
          <w:rFonts w:ascii="Times New Roman" w:hAnsi="Times New Roman" w:cs="Times New Roman"/>
          <w:sz w:val="28"/>
          <w:szCs w:val="28"/>
          <w:lang w:val="es-ES"/>
        </w:rPr>
        <w:t>(énfasis fuera de texto)</w:t>
      </w:r>
    </w:p>
    <w:p w:rsidR="003A0C78" w:rsidRPr="0012214F" w:rsidRDefault="0012214F" w:rsidP="00B3770B">
      <w:pPr>
        <w:pStyle w:val="Prrafodelista"/>
        <w:ind w:left="0" w:right="-1"/>
        <w:rPr>
          <w:rFonts w:ascii="Times New Roman" w:hAnsi="Times New Roman" w:cs="Times New Roman"/>
          <w:sz w:val="28"/>
          <w:szCs w:val="28"/>
        </w:rPr>
      </w:pPr>
    </w:p>
    <w:p w:rsidR="003A0C78" w:rsidRPr="0012214F" w:rsidRDefault="0012214F" w:rsidP="00B3770B">
      <w:pPr>
        <w:pStyle w:val="Prrafodelista"/>
        <w:numPr>
          <w:ilvl w:val="2"/>
          <w:numId w:val="3"/>
        </w:numPr>
        <w:ind w:left="0" w:right="-1" w:hanging="12"/>
        <w:rPr>
          <w:rFonts w:ascii="Times New Roman" w:hAnsi="Times New Roman" w:cs="Times New Roman"/>
          <w:sz w:val="28"/>
          <w:szCs w:val="28"/>
        </w:rPr>
      </w:pPr>
      <w:r w:rsidRPr="0012214F">
        <w:rPr>
          <w:rFonts w:ascii="Times New Roman" w:hAnsi="Times New Roman" w:cs="Times New Roman"/>
          <w:sz w:val="28"/>
          <w:szCs w:val="28"/>
        </w:rPr>
        <w:t xml:space="preserve">En suma, </w:t>
      </w:r>
      <w:r w:rsidRPr="0012214F">
        <w:rPr>
          <w:rFonts w:ascii="Times New Roman" w:hAnsi="Times New Roman" w:cs="Times New Roman"/>
          <w:sz w:val="28"/>
          <w:szCs w:val="28"/>
          <w:u w:val="single"/>
        </w:rPr>
        <w:t xml:space="preserve">contrario a lo manifestado en la demanda, los artículos </w:t>
      </w:r>
      <w:r w:rsidRPr="0012214F">
        <w:rPr>
          <w:rFonts w:ascii="Times New Roman" w:hAnsi="Times New Roman" w:cs="Times New Roman"/>
          <w:sz w:val="28"/>
          <w:szCs w:val="28"/>
          <w:u w:val="single"/>
        </w:rPr>
        <w:t>158, 159 y 176 de la LORC no remiten a</w:t>
      </w:r>
      <w:r w:rsidRPr="0012214F">
        <w:rPr>
          <w:rFonts w:ascii="Times New Roman" w:hAnsi="Times New Roman" w:cs="Times New Roman"/>
          <w:sz w:val="28"/>
          <w:szCs w:val="28"/>
          <w:u w:val="single"/>
        </w:rPr>
        <w:t xml:space="preserve"> los hechos en que esta se fundó</w:t>
      </w:r>
      <w:r w:rsidRPr="0012214F">
        <w:rPr>
          <w:rFonts w:ascii="Times New Roman" w:hAnsi="Times New Roman" w:cs="Times New Roman"/>
          <w:sz w:val="28"/>
          <w:szCs w:val="28"/>
          <w:u w:val="single"/>
        </w:rPr>
        <w:t xml:space="preserve"> </w:t>
      </w:r>
      <w:r w:rsidRPr="0012214F">
        <w:rPr>
          <w:rFonts w:ascii="Times New Roman" w:hAnsi="Times New Roman" w:cs="Times New Roman"/>
          <w:sz w:val="28"/>
          <w:szCs w:val="28"/>
          <w:u w:val="single"/>
        </w:rPr>
        <w:t>(</w:t>
      </w:r>
      <w:r w:rsidRPr="0012214F">
        <w:rPr>
          <w:rFonts w:ascii="Times New Roman" w:hAnsi="Times New Roman" w:cs="Times New Roman"/>
          <w:sz w:val="28"/>
          <w:szCs w:val="28"/>
          <w:u w:val="single"/>
        </w:rPr>
        <w:t>la votación de un proyecto de ley</w:t>
      </w:r>
      <w:r w:rsidRPr="0012214F">
        <w:rPr>
          <w:rFonts w:ascii="Times New Roman" w:hAnsi="Times New Roman" w:cs="Times New Roman"/>
          <w:sz w:val="28"/>
          <w:szCs w:val="28"/>
          <w:u w:val="single"/>
        </w:rPr>
        <w:t>)</w:t>
      </w:r>
      <w:r w:rsidRPr="0012214F">
        <w:rPr>
          <w:rFonts w:ascii="Times New Roman" w:hAnsi="Times New Roman" w:cs="Times New Roman"/>
          <w:sz w:val="28"/>
          <w:szCs w:val="28"/>
          <w:u w:val="single"/>
        </w:rPr>
        <w:t>, sino</w:t>
      </w:r>
      <w:r w:rsidRPr="0012214F">
        <w:rPr>
          <w:rFonts w:ascii="Times New Roman" w:hAnsi="Times New Roman" w:cs="Times New Roman"/>
          <w:sz w:val="28"/>
          <w:szCs w:val="28"/>
          <w:u w:val="single"/>
        </w:rPr>
        <w:t xml:space="preserve"> a </w:t>
      </w:r>
      <w:r w:rsidRPr="0012214F">
        <w:rPr>
          <w:rFonts w:ascii="Times New Roman" w:hAnsi="Times New Roman" w:cs="Times New Roman"/>
          <w:sz w:val="28"/>
          <w:szCs w:val="28"/>
          <w:u w:val="single"/>
        </w:rPr>
        <w:t xml:space="preserve">hechos distintos ajenos a los </w:t>
      </w:r>
      <w:r w:rsidRPr="0012214F">
        <w:rPr>
          <w:rFonts w:ascii="Times New Roman" w:hAnsi="Times New Roman" w:cs="Times New Roman"/>
          <w:sz w:val="28"/>
          <w:szCs w:val="28"/>
          <w:u w:val="single"/>
        </w:rPr>
        <w:t>relatados en la demanda</w:t>
      </w:r>
      <w:r w:rsidRPr="0012214F">
        <w:rPr>
          <w:rFonts w:ascii="Times New Roman" w:hAnsi="Times New Roman" w:cs="Times New Roman"/>
          <w:sz w:val="28"/>
          <w:szCs w:val="28"/>
          <w:u w:val="single"/>
        </w:rPr>
        <w:t xml:space="preserve"> </w:t>
      </w:r>
      <w:r w:rsidRPr="0012214F">
        <w:rPr>
          <w:rFonts w:ascii="Times New Roman" w:hAnsi="Times New Roman" w:cs="Times New Roman"/>
          <w:sz w:val="28"/>
          <w:szCs w:val="28"/>
          <w:u w:val="single"/>
        </w:rPr>
        <w:t>(</w:t>
      </w:r>
      <w:r w:rsidRPr="0012214F">
        <w:rPr>
          <w:rFonts w:ascii="Times New Roman" w:hAnsi="Times New Roman" w:cs="Times New Roman"/>
          <w:sz w:val="28"/>
          <w:szCs w:val="28"/>
          <w:u w:val="single"/>
        </w:rPr>
        <w:t>su discusión</w:t>
      </w:r>
      <w:r w:rsidRPr="0012214F">
        <w:rPr>
          <w:rFonts w:ascii="Times New Roman" w:hAnsi="Times New Roman" w:cs="Times New Roman"/>
          <w:sz w:val="28"/>
          <w:szCs w:val="28"/>
          <w:u w:val="single"/>
        </w:rPr>
        <w:t>)</w:t>
      </w:r>
      <w:r w:rsidRPr="0012214F">
        <w:rPr>
          <w:rFonts w:ascii="Times New Roman" w:hAnsi="Times New Roman" w:cs="Times New Roman"/>
          <w:sz w:val="28"/>
          <w:szCs w:val="28"/>
          <w:u w:val="single"/>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En oposición,</w:t>
      </w:r>
      <w:r w:rsidRPr="0012214F">
        <w:rPr>
          <w:rFonts w:ascii="Times New Roman" w:hAnsi="Times New Roman" w:cs="Times New Roman"/>
          <w:sz w:val="28"/>
          <w:szCs w:val="28"/>
        </w:rPr>
        <w:t xml:space="preserve"> el artículo 134 de dicho estatuto</w:t>
      </w:r>
      <w:r w:rsidRPr="0012214F">
        <w:rPr>
          <w:rFonts w:ascii="Times New Roman" w:hAnsi="Times New Roman" w:cs="Times New Roman"/>
          <w:sz w:val="28"/>
          <w:szCs w:val="28"/>
        </w:rPr>
        <w:t xml:space="preserve"> -que es el</w:t>
      </w:r>
      <w:r w:rsidRPr="0012214F">
        <w:rPr>
          <w:rFonts w:ascii="Times New Roman" w:hAnsi="Times New Roman" w:cs="Times New Roman"/>
          <w:sz w:val="28"/>
          <w:szCs w:val="28"/>
        </w:rPr>
        <w:t xml:space="preserve"> efectivamente aplicable para la votación</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permite que la mesa directiva </w:t>
      </w:r>
      <w:r w:rsidRPr="0012214F">
        <w:rPr>
          <w:rFonts w:ascii="Times New Roman" w:hAnsi="Times New Roman" w:cs="Times New Roman"/>
          <w:sz w:val="28"/>
          <w:szCs w:val="28"/>
        </w:rPr>
        <w:t>decida</w:t>
      </w:r>
      <w:r w:rsidRPr="0012214F">
        <w:rPr>
          <w:rFonts w:ascii="Times New Roman" w:hAnsi="Times New Roman" w:cs="Times New Roman"/>
          <w:sz w:val="28"/>
          <w:szCs w:val="28"/>
        </w:rPr>
        <w:t xml:space="preserve"> si permite o no la votación separada</w:t>
      </w:r>
      <w:r w:rsidRPr="0012214F">
        <w:rPr>
          <w:rFonts w:ascii="Times New Roman" w:hAnsi="Times New Roman" w:cs="Times New Roman"/>
          <w:sz w:val="28"/>
          <w:szCs w:val="28"/>
        </w:rPr>
        <w:t xml:space="preserve"> del texto del proyecto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siempre que antes </w:t>
      </w:r>
      <w:r w:rsidRPr="0012214F">
        <w:rPr>
          <w:rFonts w:ascii="Times New Roman" w:hAnsi="Times New Roman" w:cs="Times New Roman"/>
          <w:sz w:val="28"/>
          <w:szCs w:val="28"/>
        </w:rPr>
        <w:t>de ello escuche</w:t>
      </w:r>
      <w:r w:rsidRPr="0012214F">
        <w:rPr>
          <w:rFonts w:ascii="Times New Roman" w:hAnsi="Times New Roman" w:cs="Times New Roman"/>
          <w:sz w:val="28"/>
          <w:szCs w:val="28"/>
        </w:rPr>
        <w:t xml:space="preserve"> la posición de los integrantes de la plenaria sobre el particular. </w:t>
      </w:r>
    </w:p>
    <w:p w:rsidR="003A0C78" w:rsidRPr="0012214F" w:rsidRDefault="0012214F" w:rsidP="00B3770B">
      <w:pPr>
        <w:pStyle w:val="Prrafodelista"/>
        <w:rPr>
          <w:rFonts w:ascii="Times New Roman" w:hAnsi="Times New Roman" w:cs="Times New Roman"/>
          <w:sz w:val="28"/>
          <w:szCs w:val="28"/>
          <w:shd w:val="clear" w:color="auto" w:fill="FFFFFF"/>
        </w:rPr>
      </w:pPr>
    </w:p>
    <w:p w:rsidR="00DA31FA" w:rsidRPr="0012214F" w:rsidRDefault="0012214F" w:rsidP="00B3770B">
      <w:pPr>
        <w:pStyle w:val="Prrafodelista"/>
        <w:numPr>
          <w:ilvl w:val="2"/>
          <w:numId w:val="3"/>
        </w:numPr>
        <w:ind w:left="0" w:right="-1" w:hanging="12"/>
        <w:rPr>
          <w:rFonts w:ascii="Times New Roman" w:hAnsi="Times New Roman" w:cs="Times New Roman"/>
          <w:sz w:val="28"/>
          <w:szCs w:val="28"/>
        </w:rPr>
      </w:pPr>
      <w:r w:rsidRPr="0012214F">
        <w:rPr>
          <w:rFonts w:ascii="Times New Roman" w:hAnsi="Times New Roman" w:cs="Times New Roman"/>
          <w:sz w:val="28"/>
          <w:szCs w:val="28"/>
          <w:shd w:val="clear" w:color="auto" w:fill="FFFFFF"/>
        </w:rPr>
        <w:t xml:space="preserve">Ahora bien, </w:t>
      </w:r>
      <w:r w:rsidRPr="0012214F">
        <w:rPr>
          <w:rFonts w:ascii="Times New Roman" w:hAnsi="Times New Roman" w:cs="Times New Roman"/>
          <w:sz w:val="28"/>
          <w:szCs w:val="28"/>
          <w:shd w:val="clear" w:color="auto" w:fill="FFFFFF"/>
        </w:rPr>
        <w:t xml:space="preserve">dado que </w:t>
      </w:r>
      <w:r w:rsidRPr="0012214F">
        <w:rPr>
          <w:rFonts w:ascii="Times New Roman" w:hAnsi="Times New Roman" w:cs="Times New Roman"/>
          <w:sz w:val="28"/>
          <w:szCs w:val="28"/>
          <w:shd w:val="clear" w:color="auto" w:fill="FFFFFF"/>
        </w:rPr>
        <w:t xml:space="preserve">en el cargo </w:t>
      </w:r>
      <w:r w:rsidRPr="0012214F">
        <w:rPr>
          <w:rFonts w:ascii="Times New Roman" w:hAnsi="Times New Roman" w:cs="Times New Roman"/>
          <w:sz w:val="28"/>
          <w:szCs w:val="28"/>
          <w:shd w:val="clear" w:color="auto" w:fill="FFFFFF"/>
        </w:rPr>
        <w:t>p</w:t>
      </w:r>
      <w:r w:rsidRPr="0012214F">
        <w:rPr>
          <w:rFonts w:ascii="Times New Roman" w:hAnsi="Times New Roman" w:cs="Times New Roman"/>
          <w:sz w:val="28"/>
          <w:szCs w:val="28"/>
          <w:shd w:val="clear" w:color="auto" w:fill="FFFFFF"/>
        </w:rPr>
        <w:t>rimero de</w:t>
      </w:r>
      <w:r w:rsidRPr="0012214F">
        <w:rPr>
          <w:rFonts w:ascii="Times New Roman" w:hAnsi="Times New Roman" w:cs="Times New Roman"/>
          <w:sz w:val="28"/>
          <w:szCs w:val="28"/>
          <w:shd w:val="clear" w:color="auto" w:fill="FFFFFF"/>
        </w:rPr>
        <w:t xml:space="preserve"> la demanda también acusó la violación del artículo </w:t>
      </w:r>
      <w:r w:rsidRPr="0012214F">
        <w:rPr>
          <w:rFonts w:ascii="Times New Roman" w:hAnsi="Times New Roman" w:cs="Times New Roman"/>
          <w:sz w:val="28"/>
          <w:szCs w:val="28"/>
          <w:shd w:val="clear" w:color="auto" w:fill="FFFFFF"/>
        </w:rPr>
        <w:t>1</w:t>
      </w:r>
      <w:r w:rsidRPr="0012214F">
        <w:rPr>
          <w:rFonts w:ascii="Times New Roman" w:hAnsi="Times New Roman" w:cs="Times New Roman"/>
          <w:sz w:val="28"/>
          <w:szCs w:val="28"/>
          <w:shd w:val="clear" w:color="auto" w:fill="FFFFFF"/>
        </w:rPr>
        <w:t>85</w:t>
      </w:r>
      <w:r w:rsidRPr="0012214F">
        <w:rPr>
          <w:rFonts w:ascii="Times New Roman" w:hAnsi="Times New Roman" w:cs="Times New Roman"/>
          <w:sz w:val="28"/>
          <w:szCs w:val="28"/>
          <w:shd w:val="clear" w:color="auto" w:fill="FFFFFF"/>
        </w:rPr>
        <w:t xml:space="preserve"> de la LORC, la Sala considera que, aún </w:t>
      </w:r>
      <w:r w:rsidRPr="0012214F">
        <w:rPr>
          <w:rFonts w:ascii="Times New Roman" w:hAnsi="Times New Roman" w:cs="Times New Roman"/>
          <w:sz w:val="28"/>
          <w:szCs w:val="28"/>
          <w:shd w:val="clear" w:color="auto" w:fill="FFFFFF"/>
        </w:rPr>
        <w:t xml:space="preserve">si se aceptara que los artículos 158 y 159 de la LORC se refirieran a la votación del proyecto de ley en primer debate -lo que no se acepta pues, como se dijo, estos artículos </w:t>
      </w:r>
      <w:r w:rsidRPr="0012214F">
        <w:rPr>
          <w:rFonts w:ascii="Times New Roman" w:hAnsi="Times New Roman" w:cs="Times New Roman"/>
          <w:sz w:val="28"/>
          <w:szCs w:val="28"/>
          <w:shd w:val="clear" w:color="auto" w:fill="FFFFFF"/>
        </w:rPr>
        <w:t>regulan lo relativo a su</w:t>
      </w:r>
      <w:r w:rsidRPr="0012214F">
        <w:rPr>
          <w:rFonts w:ascii="Times New Roman" w:hAnsi="Times New Roman" w:cs="Times New Roman"/>
          <w:sz w:val="28"/>
          <w:szCs w:val="28"/>
          <w:shd w:val="clear" w:color="auto" w:fill="FFFFFF"/>
        </w:rPr>
        <w:t xml:space="preserve"> discusión- lo previsto en ellos no podría extenderse al</w:t>
      </w:r>
      <w:r w:rsidRPr="0012214F">
        <w:rPr>
          <w:rFonts w:ascii="Times New Roman" w:hAnsi="Times New Roman" w:cs="Times New Roman"/>
          <w:sz w:val="28"/>
          <w:szCs w:val="28"/>
          <w:shd w:val="clear" w:color="auto" w:fill="FFFFFF"/>
        </w:rPr>
        <w:t xml:space="preserve"> segundo debate ante la existencia de </w:t>
      </w:r>
      <w:r w:rsidRPr="0012214F">
        <w:rPr>
          <w:rFonts w:ascii="Times New Roman" w:hAnsi="Times New Roman" w:cs="Times New Roman"/>
          <w:sz w:val="28"/>
          <w:szCs w:val="28"/>
          <w:shd w:val="clear" w:color="auto" w:fill="FFFFFF"/>
        </w:rPr>
        <w:t xml:space="preserve">una </w:t>
      </w:r>
      <w:r w:rsidRPr="0012214F">
        <w:rPr>
          <w:rFonts w:ascii="Times New Roman" w:hAnsi="Times New Roman" w:cs="Times New Roman"/>
          <w:sz w:val="28"/>
          <w:szCs w:val="28"/>
          <w:shd w:val="clear" w:color="auto" w:fill="FFFFFF"/>
        </w:rPr>
        <w:t xml:space="preserve">norma reglamentaria especial para esta etapa (LORC, artículo 134). </w:t>
      </w:r>
      <w:r w:rsidRPr="0012214F">
        <w:rPr>
          <w:rFonts w:ascii="Times New Roman" w:hAnsi="Times New Roman" w:cs="Times New Roman"/>
          <w:sz w:val="28"/>
          <w:szCs w:val="28"/>
        </w:rPr>
        <w:t>Ciertamente, aunque el artículo 185 de la LORC indi</w:t>
      </w:r>
      <w:r w:rsidRPr="0012214F">
        <w:rPr>
          <w:rFonts w:ascii="Times New Roman" w:hAnsi="Times New Roman" w:cs="Times New Roman"/>
          <w:sz w:val="28"/>
          <w:szCs w:val="28"/>
        </w:rPr>
        <w:t>que</w:t>
      </w:r>
      <w:r w:rsidRPr="0012214F">
        <w:rPr>
          <w:rFonts w:ascii="Times New Roman" w:hAnsi="Times New Roman" w:cs="Times New Roman"/>
          <w:sz w:val="28"/>
          <w:szCs w:val="28"/>
        </w:rPr>
        <w:t xml:space="preserve"> que «[e]n la discusión y aprobación de un proyecto en segundo debate se seguirá, </w:t>
      </w:r>
      <w:r w:rsidRPr="0012214F">
        <w:rPr>
          <w:rFonts w:ascii="Times New Roman" w:hAnsi="Times New Roman" w:cs="Times New Roman"/>
          <w:b/>
          <w:bCs/>
          <w:sz w:val="28"/>
          <w:szCs w:val="28"/>
        </w:rPr>
        <w:t>en lo que f</w:t>
      </w:r>
      <w:r w:rsidRPr="0012214F">
        <w:rPr>
          <w:rFonts w:ascii="Times New Roman" w:hAnsi="Times New Roman" w:cs="Times New Roman"/>
          <w:b/>
          <w:bCs/>
          <w:sz w:val="28"/>
          <w:szCs w:val="28"/>
        </w:rPr>
        <w:t>uere compatible</w:t>
      </w:r>
      <w:r w:rsidRPr="0012214F">
        <w:rPr>
          <w:rFonts w:ascii="Times New Roman" w:hAnsi="Times New Roman" w:cs="Times New Roman"/>
          <w:sz w:val="28"/>
          <w:szCs w:val="28"/>
        </w:rPr>
        <w:t>, el mismo procedimiento establecido para el primer debate», ello no puede interpretarse de modo tal que todas las reglas previstas para el trámite en las comisiones de las dos cámaras puedan hacerse extensivas al trámite en las plenarias. E</w:t>
      </w:r>
      <w:r w:rsidRPr="0012214F">
        <w:rPr>
          <w:rFonts w:ascii="Times New Roman" w:hAnsi="Times New Roman" w:cs="Times New Roman"/>
          <w:sz w:val="28"/>
          <w:szCs w:val="28"/>
        </w:rPr>
        <w:t xml:space="preserve">s decir, cuando existe una norma expresa aplicable para el trámite en plenarias que no </w:t>
      </w:r>
      <w:r w:rsidRPr="0012214F">
        <w:rPr>
          <w:rFonts w:ascii="Times New Roman" w:hAnsi="Times New Roman" w:cs="Times New Roman"/>
          <w:sz w:val="28"/>
          <w:szCs w:val="28"/>
        </w:rPr>
        <w:t>rige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para el trámite en comisiones, mal puede señalarse que la aplicable para el primer debate resulta compatible con la </w:t>
      </w:r>
      <w:r w:rsidRPr="0012214F">
        <w:rPr>
          <w:rFonts w:ascii="Times New Roman" w:hAnsi="Times New Roman" w:cs="Times New Roman"/>
          <w:sz w:val="28"/>
          <w:szCs w:val="28"/>
        </w:rPr>
        <w:t xml:space="preserve">que se emplea </w:t>
      </w:r>
      <w:r w:rsidRPr="0012214F">
        <w:rPr>
          <w:rFonts w:ascii="Times New Roman" w:hAnsi="Times New Roman" w:cs="Times New Roman"/>
          <w:sz w:val="28"/>
          <w:szCs w:val="28"/>
        </w:rPr>
        <w:t xml:space="preserve">para el segundo. De hecho, así se </w:t>
      </w:r>
      <w:r w:rsidRPr="0012214F">
        <w:rPr>
          <w:rFonts w:ascii="Times New Roman" w:hAnsi="Times New Roman" w:cs="Times New Roman"/>
          <w:sz w:val="28"/>
          <w:szCs w:val="28"/>
        </w:rPr>
        <w:t>dispuso en Sentencia C-1053 de 2005</w:t>
      </w:r>
      <w:r w:rsidRPr="0012214F">
        <w:rPr>
          <w:rStyle w:val="Refdenotaalpie"/>
          <w:rFonts w:ascii="Times New Roman" w:hAnsi="Times New Roman" w:cs="Times New Roman"/>
          <w:sz w:val="28"/>
          <w:szCs w:val="28"/>
        </w:rPr>
        <w:footnoteReference w:id="34"/>
      </w:r>
      <w:r w:rsidRPr="0012214F">
        <w:rPr>
          <w:rFonts w:ascii="Times New Roman" w:hAnsi="Times New Roman" w:cs="Times New Roman"/>
          <w:color w:val="2D2D2D"/>
          <w:sz w:val="28"/>
          <w:szCs w:val="28"/>
          <w:shd w:val="clear" w:color="auto" w:fill="FFFFFF"/>
        </w:rPr>
        <w:t xml:space="preserve"> </w:t>
      </w:r>
      <w:r w:rsidRPr="0012214F">
        <w:rPr>
          <w:rFonts w:ascii="Times New Roman" w:hAnsi="Times New Roman" w:cs="Times New Roman"/>
          <w:sz w:val="28"/>
          <w:szCs w:val="28"/>
          <w:shd w:val="clear" w:color="auto" w:fill="FFFFFF"/>
        </w:rPr>
        <w:t>en donde</w:t>
      </w:r>
      <w:r w:rsidRPr="0012214F">
        <w:rPr>
          <w:rFonts w:ascii="Times New Roman" w:hAnsi="Times New Roman" w:cs="Times New Roman"/>
          <w:sz w:val="28"/>
          <w:szCs w:val="28"/>
          <w:shd w:val="clear" w:color="auto" w:fill="FFFFFF"/>
        </w:rPr>
        <w:t xml:space="preserve"> la Corte indicó que «[s]i bien el artículo 185 del Reglamento del Congreso señala que</w:t>
      </w:r>
      <w:r w:rsidRPr="0012214F">
        <w:rPr>
          <w:rFonts w:ascii="Times New Roman" w:hAnsi="Times New Roman" w:cs="Times New Roman"/>
          <w:color w:val="2D2D2D"/>
          <w:sz w:val="28"/>
          <w:szCs w:val="28"/>
          <w:shd w:val="clear" w:color="auto" w:fill="FFFFFF"/>
        </w:rPr>
        <w:t> </w:t>
      </w:r>
      <w:r w:rsidRPr="0012214F">
        <w:rPr>
          <w:rFonts w:ascii="Times New Roman" w:hAnsi="Times New Roman" w:cs="Times New Roman"/>
          <w:i/>
          <w:iCs/>
          <w:color w:val="2D2D2D"/>
          <w:sz w:val="28"/>
          <w:szCs w:val="28"/>
          <w:shd w:val="clear" w:color="auto" w:fill="FFFFFF"/>
        </w:rPr>
        <w:t>“</w:t>
      </w:r>
      <w:r w:rsidRPr="0012214F">
        <w:rPr>
          <w:rFonts w:ascii="Times New Roman" w:hAnsi="Times New Roman" w:cs="Times New Roman"/>
          <w:i/>
          <w:iCs/>
          <w:sz w:val="28"/>
          <w:szCs w:val="28"/>
          <w:shd w:val="clear" w:color="auto" w:fill="FFFFFF"/>
        </w:rPr>
        <w:t>[e]</w:t>
      </w:r>
      <w:r w:rsidRPr="0012214F">
        <w:rPr>
          <w:rFonts w:ascii="Times New Roman" w:hAnsi="Times New Roman" w:cs="Times New Roman"/>
          <w:i/>
          <w:iCs/>
          <w:sz w:val="28"/>
          <w:szCs w:val="28"/>
          <w:shd w:val="clear" w:color="auto" w:fill="FFFFFF"/>
        </w:rPr>
        <w:t>n la discusión y aprobación de un proyecto en segundo debate se seguirá, en lo que fuere compatible, el mismo procedimie</w:t>
      </w:r>
      <w:r w:rsidRPr="0012214F">
        <w:rPr>
          <w:rFonts w:ascii="Times New Roman" w:hAnsi="Times New Roman" w:cs="Times New Roman"/>
          <w:i/>
          <w:iCs/>
          <w:sz w:val="28"/>
          <w:szCs w:val="28"/>
          <w:shd w:val="clear" w:color="auto" w:fill="FFFFFF"/>
        </w:rPr>
        <w:t>nto establecido para el primer debate”, </w:t>
      </w:r>
      <w:r w:rsidRPr="0012214F">
        <w:rPr>
          <w:rFonts w:ascii="Times New Roman" w:hAnsi="Times New Roman" w:cs="Times New Roman"/>
          <w:sz w:val="28"/>
          <w:szCs w:val="28"/>
          <w:shd w:val="clear" w:color="auto" w:fill="FFFFFF"/>
        </w:rPr>
        <w:t>es claro que lo previsto en el artículo 171 no es de aquellos elementos que resultan compatibles y por tanto aplicables en el segundo debate. Y ello en tanto el artículo 171 alude a una hipótesis muy concreta permiti</w:t>
      </w:r>
      <w:r w:rsidRPr="0012214F">
        <w:rPr>
          <w:rFonts w:ascii="Times New Roman" w:hAnsi="Times New Roman" w:cs="Times New Roman"/>
          <w:sz w:val="28"/>
          <w:szCs w:val="28"/>
          <w:shd w:val="clear" w:color="auto" w:fill="FFFFFF"/>
        </w:rPr>
        <w:t xml:space="preserve">da por el Reglamento en primer debate que no encuentra su equivalente en el trámite a surtirse en las plenarias». </w:t>
      </w:r>
    </w:p>
    <w:p w:rsidR="00DA31FA" w:rsidRPr="0012214F" w:rsidRDefault="0012214F" w:rsidP="00DA31FA">
      <w:pPr>
        <w:pStyle w:val="Prrafodelista"/>
        <w:ind w:left="0" w:right="-1"/>
        <w:rPr>
          <w:rFonts w:ascii="Times New Roman" w:hAnsi="Times New Roman" w:cs="Times New Roman"/>
          <w:sz w:val="28"/>
          <w:szCs w:val="28"/>
        </w:rPr>
      </w:pPr>
    </w:p>
    <w:p w:rsidR="003A0C78" w:rsidRPr="0012214F" w:rsidRDefault="0012214F" w:rsidP="00DA31FA">
      <w:pPr>
        <w:pStyle w:val="Prrafodelista"/>
        <w:ind w:left="0" w:right="-1"/>
        <w:rPr>
          <w:rFonts w:ascii="Times New Roman" w:hAnsi="Times New Roman" w:cs="Times New Roman"/>
          <w:sz w:val="28"/>
          <w:szCs w:val="28"/>
        </w:rPr>
      </w:pPr>
      <w:r w:rsidRPr="0012214F">
        <w:rPr>
          <w:rFonts w:ascii="Times New Roman" w:hAnsi="Times New Roman" w:cs="Times New Roman"/>
          <w:sz w:val="28"/>
          <w:szCs w:val="28"/>
          <w:shd w:val="clear" w:color="auto" w:fill="FFFFFF"/>
        </w:rPr>
        <w:t>Mejor dicho</w:t>
      </w:r>
      <w:r w:rsidRPr="0012214F">
        <w:rPr>
          <w:rFonts w:ascii="Times New Roman" w:hAnsi="Times New Roman" w:cs="Times New Roman"/>
          <w:sz w:val="28"/>
          <w:szCs w:val="28"/>
          <w:shd w:val="clear" w:color="auto" w:fill="FFFFFF"/>
        </w:rPr>
        <w:t xml:space="preserve">, aún si se aceptara que los artículos 158 y 159 de la LORC se refirieran a la votación del proyecto de ley en primer debate </w:t>
      </w:r>
      <w:r w:rsidRPr="0012214F">
        <w:rPr>
          <w:rFonts w:ascii="Times New Roman" w:hAnsi="Times New Roman" w:cs="Times New Roman"/>
          <w:sz w:val="28"/>
          <w:szCs w:val="28"/>
          <w:shd w:val="clear" w:color="auto" w:fill="FFFFFF"/>
        </w:rPr>
        <w:t>(</w:t>
      </w:r>
      <w:r w:rsidRPr="0012214F">
        <w:rPr>
          <w:rFonts w:ascii="Times New Roman" w:hAnsi="Times New Roman" w:cs="Times New Roman"/>
          <w:sz w:val="28"/>
          <w:szCs w:val="28"/>
          <w:shd w:val="clear" w:color="auto" w:fill="FFFFFF"/>
        </w:rPr>
        <w:t xml:space="preserve">lo </w:t>
      </w:r>
      <w:r w:rsidRPr="0012214F">
        <w:rPr>
          <w:rFonts w:ascii="Times New Roman" w:hAnsi="Times New Roman" w:cs="Times New Roman"/>
          <w:sz w:val="28"/>
          <w:szCs w:val="28"/>
          <w:shd w:val="clear" w:color="auto" w:fill="FFFFFF"/>
        </w:rPr>
        <w:t>que no se acepta pues, como se dijo, estos artículos versan es sobre la respectiva discusión</w:t>
      </w:r>
      <w:r w:rsidRPr="0012214F">
        <w:rPr>
          <w:rFonts w:ascii="Times New Roman" w:hAnsi="Times New Roman" w:cs="Times New Roman"/>
          <w:sz w:val="28"/>
          <w:szCs w:val="28"/>
          <w:shd w:val="clear" w:color="auto" w:fill="FFFFFF"/>
        </w:rPr>
        <w:t>),</w:t>
      </w:r>
      <w:r w:rsidRPr="0012214F">
        <w:rPr>
          <w:rFonts w:ascii="Times New Roman" w:hAnsi="Times New Roman" w:cs="Times New Roman"/>
          <w:sz w:val="28"/>
          <w:szCs w:val="28"/>
          <w:shd w:val="clear" w:color="auto" w:fill="FFFFFF"/>
        </w:rPr>
        <w:t xml:space="preserve"> lo previsto en ellos no podría extenderse al segundo debate ante la existencia de norma reglamentaria especial para esta etapa (</w:t>
      </w:r>
      <w:r w:rsidRPr="0012214F">
        <w:rPr>
          <w:rFonts w:ascii="Times New Roman" w:hAnsi="Times New Roman" w:cs="Times New Roman"/>
          <w:sz w:val="28"/>
          <w:szCs w:val="28"/>
          <w:shd w:val="clear" w:color="auto" w:fill="FFFFFF"/>
        </w:rPr>
        <w:t>LORC</w:t>
      </w:r>
      <w:r w:rsidRPr="0012214F">
        <w:rPr>
          <w:rFonts w:ascii="Times New Roman" w:hAnsi="Times New Roman" w:cs="Times New Roman"/>
          <w:sz w:val="28"/>
          <w:szCs w:val="28"/>
          <w:shd w:val="clear" w:color="auto" w:fill="FFFFFF"/>
        </w:rPr>
        <w:t>, artículo 134).</w:t>
      </w:r>
    </w:p>
    <w:p w:rsidR="003A0C78" w:rsidRPr="0012214F" w:rsidRDefault="0012214F" w:rsidP="00B3770B">
      <w:pPr>
        <w:pStyle w:val="Prrafodelista"/>
        <w:ind w:left="0" w:right="-1"/>
        <w:rPr>
          <w:rFonts w:ascii="Times New Roman" w:hAnsi="Times New Roman" w:cs="Times New Roman"/>
          <w:sz w:val="28"/>
          <w:szCs w:val="28"/>
        </w:rPr>
      </w:pPr>
    </w:p>
    <w:p w:rsidR="003A0C78" w:rsidRPr="0012214F" w:rsidRDefault="0012214F" w:rsidP="00B3770B">
      <w:pPr>
        <w:pStyle w:val="Prrafodelista"/>
        <w:numPr>
          <w:ilvl w:val="2"/>
          <w:numId w:val="3"/>
        </w:numPr>
        <w:ind w:left="0" w:right="-1" w:hanging="12"/>
        <w:rPr>
          <w:rFonts w:ascii="Times New Roman" w:hAnsi="Times New Roman" w:cs="Times New Roman"/>
          <w:sz w:val="28"/>
          <w:szCs w:val="28"/>
        </w:rPr>
      </w:pPr>
      <w:r w:rsidRPr="0012214F">
        <w:rPr>
          <w:rFonts w:ascii="Times New Roman" w:hAnsi="Times New Roman" w:cs="Times New Roman"/>
          <w:sz w:val="28"/>
          <w:szCs w:val="28"/>
        </w:rPr>
        <w:t>Dicho lo an</w:t>
      </w:r>
      <w:r w:rsidRPr="0012214F">
        <w:rPr>
          <w:rFonts w:ascii="Times New Roman" w:hAnsi="Times New Roman" w:cs="Times New Roman"/>
          <w:sz w:val="28"/>
          <w:szCs w:val="28"/>
        </w:rPr>
        <w:t>terior, luego de recordar que -en cuanto trata del trámite de la Ley 2277</w:t>
      </w:r>
      <w:r w:rsidRPr="0012214F">
        <w:rPr>
          <w:rFonts w:ascii="Times New Roman" w:hAnsi="Times New Roman" w:cs="Times New Roman"/>
          <w:sz w:val="28"/>
          <w:szCs w:val="28"/>
        </w:rPr>
        <w:t xml:space="preserve"> de 2022</w:t>
      </w:r>
      <w:r w:rsidRPr="0012214F">
        <w:rPr>
          <w:rFonts w:ascii="Times New Roman" w:hAnsi="Times New Roman" w:cs="Times New Roman"/>
          <w:sz w:val="28"/>
          <w:szCs w:val="28"/>
        </w:rPr>
        <w:t xml:space="preserve"> en la plenaria del Senado de la República- lo que la demanda </w:t>
      </w:r>
      <w:r w:rsidRPr="0012214F">
        <w:rPr>
          <w:rFonts w:ascii="Times New Roman" w:hAnsi="Times New Roman" w:cs="Times New Roman"/>
          <w:sz w:val="28"/>
          <w:szCs w:val="28"/>
        </w:rPr>
        <w:t>alegó</w:t>
      </w:r>
      <w:r w:rsidRPr="0012214F">
        <w:rPr>
          <w:rFonts w:ascii="Times New Roman" w:hAnsi="Times New Roman" w:cs="Times New Roman"/>
          <w:sz w:val="28"/>
          <w:szCs w:val="28"/>
        </w:rPr>
        <w:t xml:space="preserve"> fue que el presidente de dicha célula negó las solicitudes del senador Uribe Turbay y del CD para que el ar</w:t>
      </w:r>
      <w:r w:rsidRPr="0012214F">
        <w:rPr>
          <w:rFonts w:ascii="Times New Roman" w:hAnsi="Times New Roman" w:cs="Times New Roman"/>
          <w:sz w:val="28"/>
          <w:szCs w:val="28"/>
        </w:rPr>
        <w:t xml:space="preserve">ticulado del respectivo proyecto fuera sometido a </w:t>
      </w:r>
      <w:r w:rsidRPr="0012214F">
        <w:rPr>
          <w:rFonts w:ascii="Times New Roman" w:hAnsi="Times New Roman" w:cs="Times New Roman"/>
          <w:b/>
          <w:bCs/>
          <w:sz w:val="28"/>
          <w:szCs w:val="28"/>
        </w:rPr>
        <w:t>votación separada</w:t>
      </w:r>
      <w:r w:rsidRPr="0012214F">
        <w:rPr>
          <w:rFonts w:ascii="Times New Roman" w:hAnsi="Times New Roman" w:cs="Times New Roman"/>
          <w:sz w:val="28"/>
          <w:szCs w:val="28"/>
        </w:rPr>
        <w:t xml:space="preserve"> </w:t>
      </w:r>
      <w:r w:rsidRPr="0012214F">
        <w:rPr>
          <w:rFonts w:ascii="Times New Roman" w:hAnsi="Times New Roman" w:cs="Times New Roman"/>
          <w:b/>
          <w:bCs/>
          <w:sz w:val="28"/>
          <w:szCs w:val="28"/>
        </w:rPr>
        <w:t>-que no a discusión separada-</w:t>
      </w:r>
      <w:r w:rsidRPr="0012214F">
        <w:rPr>
          <w:rFonts w:ascii="Times New Roman" w:hAnsi="Times New Roman" w:cs="Times New Roman"/>
          <w:sz w:val="28"/>
          <w:szCs w:val="28"/>
        </w:rPr>
        <w:t xml:space="preserve"> la Sala concluye que, por lo menos en lo que trata del trámite surtido en la cámara alta del Congreso, </w:t>
      </w:r>
      <w:r w:rsidRPr="0012214F">
        <w:rPr>
          <w:rFonts w:ascii="Times New Roman" w:hAnsi="Times New Roman" w:cs="Times New Roman"/>
          <w:sz w:val="28"/>
          <w:szCs w:val="28"/>
        </w:rPr>
        <w:t>los artículos</w:t>
      </w:r>
      <w:r w:rsidRPr="0012214F">
        <w:rPr>
          <w:rFonts w:ascii="Times New Roman" w:hAnsi="Times New Roman" w:cs="Times New Roman"/>
          <w:sz w:val="28"/>
          <w:szCs w:val="28"/>
        </w:rPr>
        <w:t xml:space="preserve"> 158, 159, 176 y 185 de la LORC</w:t>
      </w:r>
      <w:r w:rsidRPr="0012214F">
        <w:rPr>
          <w:rFonts w:ascii="Times New Roman" w:hAnsi="Times New Roman" w:cs="Times New Roman"/>
          <w:sz w:val="28"/>
          <w:szCs w:val="28"/>
        </w:rPr>
        <w:t xml:space="preserve"> invocados </w:t>
      </w:r>
      <w:r w:rsidRPr="0012214F">
        <w:rPr>
          <w:rFonts w:ascii="Times New Roman" w:hAnsi="Times New Roman" w:cs="Times New Roman"/>
          <w:sz w:val="28"/>
          <w:szCs w:val="28"/>
        </w:rPr>
        <w:t>en la demanda</w:t>
      </w:r>
      <w:r w:rsidRPr="0012214F">
        <w:rPr>
          <w:rFonts w:ascii="Times New Roman" w:hAnsi="Times New Roman" w:cs="Times New Roman"/>
          <w:sz w:val="28"/>
          <w:szCs w:val="28"/>
        </w:rPr>
        <w:t>, no guardan relación con los hechos relatados en la demanda. En otras palabras, los mencionados artículos</w:t>
      </w:r>
      <w:r w:rsidRPr="0012214F">
        <w:rPr>
          <w:rFonts w:ascii="Times New Roman" w:hAnsi="Times New Roman" w:cs="Times New Roman"/>
          <w:sz w:val="28"/>
          <w:szCs w:val="28"/>
        </w:rPr>
        <w:t xml:space="preserve"> no son susceptibles de confrontarse con la situación fáctica</w:t>
      </w:r>
      <w:r w:rsidRPr="0012214F">
        <w:rPr>
          <w:rFonts w:ascii="Times New Roman" w:hAnsi="Times New Roman" w:cs="Times New Roman"/>
          <w:sz w:val="28"/>
          <w:szCs w:val="28"/>
        </w:rPr>
        <w:t xml:space="preserve"> presentada en la demanda pues esta</w:t>
      </w:r>
      <w:r w:rsidRPr="0012214F">
        <w:rPr>
          <w:rFonts w:ascii="Times New Roman" w:hAnsi="Times New Roman" w:cs="Times New Roman"/>
          <w:sz w:val="28"/>
          <w:szCs w:val="28"/>
        </w:rPr>
        <w:t xml:space="preserve"> última</w:t>
      </w:r>
      <w:r w:rsidRPr="0012214F">
        <w:rPr>
          <w:rFonts w:ascii="Times New Roman" w:hAnsi="Times New Roman" w:cs="Times New Roman"/>
          <w:sz w:val="28"/>
          <w:szCs w:val="28"/>
        </w:rPr>
        <w:t xml:space="preserve"> remite una etapa del trámite legi</w:t>
      </w:r>
      <w:r w:rsidRPr="0012214F">
        <w:rPr>
          <w:rFonts w:ascii="Times New Roman" w:hAnsi="Times New Roman" w:cs="Times New Roman"/>
          <w:sz w:val="28"/>
          <w:szCs w:val="28"/>
        </w:rPr>
        <w:t xml:space="preserve">slativo </w:t>
      </w:r>
      <w:r w:rsidRPr="0012214F">
        <w:rPr>
          <w:rFonts w:ascii="Times New Roman" w:hAnsi="Times New Roman" w:cs="Times New Roman"/>
          <w:sz w:val="28"/>
          <w:szCs w:val="28"/>
        </w:rPr>
        <w:t xml:space="preserve">que no coincide con </w:t>
      </w:r>
      <w:r w:rsidRPr="0012214F">
        <w:rPr>
          <w:rFonts w:ascii="Times New Roman" w:hAnsi="Times New Roman" w:cs="Times New Roman"/>
          <w:sz w:val="28"/>
          <w:szCs w:val="28"/>
        </w:rPr>
        <w:t>la etapa que dichos artículos contemplan</w:t>
      </w:r>
      <w:r w:rsidRPr="0012214F">
        <w:rPr>
          <w:rFonts w:ascii="Times New Roman" w:hAnsi="Times New Roman" w:cs="Times New Roman"/>
          <w:sz w:val="28"/>
          <w:szCs w:val="28"/>
        </w:rPr>
        <w:t>.</w:t>
      </w:r>
    </w:p>
    <w:p w:rsidR="005A1207" w:rsidRPr="0012214F" w:rsidRDefault="0012214F" w:rsidP="005A1207">
      <w:pPr>
        <w:rPr>
          <w:rFonts w:ascii="Times New Roman" w:hAnsi="Times New Roman" w:cs="Times New Roman"/>
          <w:sz w:val="28"/>
          <w:szCs w:val="28"/>
          <w:lang w:val="es-ES"/>
        </w:rPr>
      </w:pPr>
    </w:p>
    <w:p w:rsidR="006F0F8A" w:rsidRPr="0012214F" w:rsidRDefault="0012214F" w:rsidP="001B3FA4">
      <w:pPr>
        <w:autoSpaceDE w:val="0"/>
        <w:autoSpaceDN w:val="0"/>
        <w:adjustRightInd w:val="0"/>
        <w:contextualSpacing/>
        <w:rPr>
          <w:rFonts w:ascii="Times New Roman" w:hAnsi="Times New Roman" w:cs="Times New Roman"/>
          <w:sz w:val="28"/>
          <w:szCs w:val="28"/>
        </w:rPr>
      </w:pPr>
      <w:r w:rsidRPr="0012214F">
        <w:rPr>
          <w:rFonts w:ascii="Times New Roman" w:hAnsi="Times New Roman" w:cs="Times New Roman"/>
          <w:b/>
          <w:bCs/>
          <w:i/>
          <w:iCs/>
          <w:sz w:val="28"/>
          <w:szCs w:val="28"/>
          <w:lang w:val="es-ES"/>
        </w:rPr>
        <w:t>16.1.13</w:t>
      </w:r>
      <w:r w:rsidRPr="0012214F">
        <w:rPr>
          <w:rFonts w:ascii="Times New Roman" w:hAnsi="Times New Roman" w:cs="Times New Roman"/>
          <w:b/>
          <w:bCs/>
          <w:i/>
          <w:iCs/>
          <w:sz w:val="28"/>
          <w:szCs w:val="28"/>
          <w:lang w:val="es-ES"/>
        </w:rPr>
        <w:tab/>
      </w:r>
      <w:r w:rsidRPr="0012214F">
        <w:rPr>
          <w:rFonts w:ascii="Times New Roman" w:hAnsi="Times New Roman" w:cs="Times New Roman"/>
          <w:sz w:val="28"/>
          <w:szCs w:val="28"/>
          <w:lang w:val="es-ES"/>
        </w:rPr>
        <w:t xml:space="preserve">Por lo expuesto, </w:t>
      </w:r>
      <w:r w:rsidRPr="0012214F">
        <w:rPr>
          <w:rFonts w:ascii="Times New Roman" w:hAnsi="Times New Roman" w:cs="Times New Roman"/>
          <w:sz w:val="28"/>
          <w:szCs w:val="28"/>
          <w:lang w:val="es-ES"/>
        </w:rPr>
        <w:t>como se anunció en el numeral 1</w:t>
      </w:r>
      <w:r w:rsidRPr="0012214F">
        <w:rPr>
          <w:rFonts w:ascii="Times New Roman" w:hAnsi="Times New Roman" w:cs="Times New Roman"/>
          <w:sz w:val="28"/>
          <w:szCs w:val="28"/>
          <w:lang w:val="es-ES"/>
        </w:rPr>
        <w:t>5</w:t>
      </w:r>
      <w:r w:rsidRPr="0012214F">
        <w:rPr>
          <w:rFonts w:ascii="Times New Roman" w:hAnsi="Times New Roman" w:cs="Times New Roman"/>
          <w:sz w:val="28"/>
          <w:szCs w:val="28"/>
          <w:lang w:val="es-ES"/>
        </w:rPr>
        <w:t xml:space="preserve"> </w:t>
      </w:r>
      <w:r w:rsidRPr="0012214F">
        <w:rPr>
          <w:rFonts w:ascii="Times New Roman" w:hAnsi="Times New Roman" w:cs="Times New Roman"/>
          <w:sz w:val="28"/>
          <w:szCs w:val="28"/>
          <w:lang w:val="es-ES"/>
        </w:rPr>
        <w:t xml:space="preserve">supra, </w:t>
      </w:r>
      <w:r w:rsidRPr="0012214F">
        <w:rPr>
          <w:rFonts w:ascii="Times New Roman" w:hAnsi="Times New Roman" w:cs="Times New Roman"/>
          <w:sz w:val="28"/>
          <w:szCs w:val="28"/>
          <w:lang w:val="es-ES"/>
        </w:rPr>
        <w:t xml:space="preserve">en cuanto trata del trámite del </w:t>
      </w:r>
      <w:r w:rsidRPr="0012214F">
        <w:rPr>
          <w:rFonts w:ascii="Times New Roman" w:hAnsi="Times New Roman" w:cs="Times New Roman"/>
          <w:sz w:val="28"/>
          <w:szCs w:val="28"/>
        </w:rPr>
        <w:t xml:space="preserve">Proyecto de Ley 131 de 2022 en la plenaria del Senado de la República, el cargo de la </w:t>
      </w:r>
      <w:r w:rsidRPr="0012214F">
        <w:rPr>
          <w:rFonts w:ascii="Times New Roman" w:hAnsi="Times New Roman" w:cs="Times New Roman"/>
          <w:sz w:val="28"/>
          <w:szCs w:val="28"/>
        </w:rPr>
        <w:t>demanda</w:t>
      </w:r>
      <w:r w:rsidRPr="0012214F">
        <w:rPr>
          <w:rFonts w:ascii="Times New Roman" w:hAnsi="Times New Roman" w:cs="Times New Roman"/>
          <w:sz w:val="28"/>
          <w:szCs w:val="28"/>
        </w:rPr>
        <w:t xml:space="preserve"> resulta inepto; en este caso, por ausencia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de </w:t>
      </w:r>
      <w:r w:rsidRPr="0012214F">
        <w:rPr>
          <w:rFonts w:ascii="Times New Roman" w:hAnsi="Times New Roman" w:cs="Times New Roman"/>
          <w:b/>
          <w:bCs/>
          <w:sz w:val="28"/>
          <w:szCs w:val="28"/>
        </w:rPr>
        <w:t>especificidad y pertinencia</w:t>
      </w:r>
      <w:r w:rsidRPr="0012214F">
        <w:rPr>
          <w:rFonts w:ascii="Times New Roman" w:hAnsi="Times New Roman" w:cs="Times New Roman"/>
          <w:sz w:val="28"/>
          <w:szCs w:val="28"/>
        </w:rPr>
        <w:t xml:space="preserve">. Justamente, el incumplimiento de tales requisitos se verifica si se observa que el demandante </w:t>
      </w:r>
      <w:r w:rsidRPr="0012214F">
        <w:rPr>
          <w:rFonts w:ascii="Times New Roman" w:hAnsi="Times New Roman" w:cs="Times New Roman"/>
          <w:sz w:val="28"/>
          <w:szCs w:val="28"/>
          <w:lang w:val="es-ES_tradnl"/>
        </w:rPr>
        <w:t xml:space="preserve">no reparó en el verdadero contenido de las normas constitucionales y orgánicas </w:t>
      </w:r>
      <w:r w:rsidRPr="0012214F">
        <w:rPr>
          <w:rFonts w:ascii="Times New Roman" w:hAnsi="Times New Roman" w:cs="Times New Roman"/>
          <w:sz w:val="28"/>
          <w:szCs w:val="28"/>
          <w:lang w:val="es-ES_tradnl"/>
        </w:rPr>
        <w:t>que invocó y que enfrentó al trámite legislativo que cuestiona. Es decir, el yerro del actor fue la consecuencia de darle al parámetro de control que invocó un alcance que no tiene. Esto pues, se pretendió que dicho parámetro operara para la etapa de discu</w:t>
      </w:r>
      <w:r w:rsidRPr="0012214F">
        <w:rPr>
          <w:rFonts w:ascii="Times New Roman" w:hAnsi="Times New Roman" w:cs="Times New Roman"/>
          <w:sz w:val="28"/>
          <w:szCs w:val="28"/>
          <w:lang w:val="es-ES_tradnl"/>
        </w:rPr>
        <w:t xml:space="preserve">sión en las comisiones, cuando lo cierto es que su argumentación se basa en un cuestionamiento al trámite de votación que tuvo lugar en las Plenarias. O, en otras palabras, el cargo primero resulta inepto </w:t>
      </w:r>
      <w:r w:rsidRPr="0012214F">
        <w:rPr>
          <w:rFonts w:ascii="Times New Roman" w:hAnsi="Times New Roman" w:cs="Times New Roman"/>
          <w:sz w:val="28"/>
          <w:szCs w:val="28"/>
        </w:rPr>
        <w:t>al no existir correspondencia alguna entre los hech</w:t>
      </w:r>
      <w:r w:rsidRPr="0012214F">
        <w:rPr>
          <w:rFonts w:ascii="Times New Roman" w:hAnsi="Times New Roman" w:cs="Times New Roman"/>
          <w:sz w:val="28"/>
          <w:szCs w:val="28"/>
        </w:rPr>
        <w:t>os aducidos relativos a la ausencia de votación separada</w:t>
      </w:r>
      <w:r w:rsidRPr="0012214F">
        <w:rPr>
          <w:rFonts w:ascii="Times New Roman" w:hAnsi="Times New Roman" w:cs="Times New Roman"/>
          <w:sz w:val="28"/>
          <w:szCs w:val="28"/>
        </w:rPr>
        <w:t xml:space="preserve"> de dicho proyecto</w:t>
      </w:r>
      <w:r w:rsidRPr="0012214F">
        <w:rPr>
          <w:rFonts w:ascii="Times New Roman" w:hAnsi="Times New Roman" w:cs="Times New Roman"/>
          <w:sz w:val="28"/>
          <w:szCs w:val="28"/>
        </w:rPr>
        <w:t>, con las normas de la LORC invocadas, que hacen referencia a la ausencia de discusión separada.</w:t>
      </w:r>
    </w:p>
    <w:p w:rsidR="00CD5331" w:rsidRPr="0012214F" w:rsidRDefault="0012214F" w:rsidP="00B3770B">
      <w:pPr>
        <w:contextualSpacing/>
        <w:rPr>
          <w:rFonts w:ascii="Times New Roman" w:hAnsi="Times New Roman" w:cs="Times New Roman"/>
          <w:sz w:val="28"/>
          <w:szCs w:val="28"/>
        </w:rPr>
      </w:pPr>
    </w:p>
    <w:p w:rsidR="003A0C78" w:rsidRPr="0012214F" w:rsidRDefault="0012214F" w:rsidP="00B3770B">
      <w:pPr>
        <w:pStyle w:val="Prrafodelista"/>
        <w:numPr>
          <w:ilvl w:val="1"/>
          <w:numId w:val="3"/>
        </w:numPr>
        <w:rPr>
          <w:rFonts w:ascii="Times New Roman" w:hAnsi="Times New Roman" w:cs="Times New Roman"/>
          <w:b/>
          <w:bCs/>
          <w:i/>
          <w:iCs/>
          <w:sz w:val="28"/>
          <w:szCs w:val="28"/>
        </w:rPr>
      </w:pPr>
      <w:r w:rsidRPr="0012214F">
        <w:rPr>
          <w:rFonts w:ascii="Times New Roman" w:hAnsi="Times New Roman" w:cs="Times New Roman"/>
          <w:b/>
          <w:bCs/>
          <w:i/>
          <w:iCs/>
          <w:sz w:val="28"/>
          <w:szCs w:val="28"/>
        </w:rPr>
        <w:t>El trámite en la Cámara de Representantes</w:t>
      </w:r>
    </w:p>
    <w:p w:rsidR="003A0C78" w:rsidRPr="0012214F" w:rsidRDefault="0012214F" w:rsidP="00B3770B">
      <w:pPr>
        <w:contextualSpacing/>
        <w:rPr>
          <w:rFonts w:ascii="Times New Roman" w:hAnsi="Times New Roman" w:cs="Times New Roman"/>
          <w:sz w:val="28"/>
          <w:szCs w:val="28"/>
        </w:rPr>
      </w:pPr>
    </w:p>
    <w:p w:rsidR="00C37F6D" w:rsidRPr="0012214F" w:rsidRDefault="0012214F" w:rsidP="00B3770B">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b/>
          <w:bCs/>
          <w:i/>
          <w:iCs/>
          <w:sz w:val="28"/>
          <w:szCs w:val="28"/>
        </w:rPr>
        <w:t>1</w:t>
      </w:r>
      <w:r w:rsidRPr="0012214F">
        <w:rPr>
          <w:rFonts w:ascii="Times New Roman" w:hAnsi="Times New Roman" w:cs="Times New Roman"/>
          <w:b/>
          <w:bCs/>
          <w:i/>
          <w:iCs/>
          <w:sz w:val="28"/>
          <w:szCs w:val="28"/>
        </w:rPr>
        <w:t>6</w:t>
      </w:r>
      <w:r w:rsidRPr="0012214F">
        <w:rPr>
          <w:rFonts w:ascii="Times New Roman" w:hAnsi="Times New Roman" w:cs="Times New Roman"/>
          <w:b/>
          <w:bCs/>
          <w:i/>
          <w:iCs/>
          <w:sz w:val="28"/>
          <w:szCs w:val="28"/>
        </w:rPr>
        <w:t>.2.1</w:t>
      </w:r>
      <w:r w:rsidRPr="0012214F">
        <w:rPr>
          <w:rFonts w:ascii="Times New Roman" w:hAnsi="Times New Roman" w:cs="Times New Roman"/>
          <w:b/>
          <w:bCs/>
          <w:sz w:val="28"/>
          <w:szCs w:val="28"/>
        </w:rPr>
        <w:t xml:space="preserve"> </w:t>
      </w:r>
      <w:r w:rsidRPr="0012214F">
        <w:rPr>
          <w:rFonts w:ascii="Times New Roman" w:hAnsi="Times New Roman" w:cs="Times New Roman"/>
          <w:b/>
          <w:bCs/>
          <w:sz w:val="28"/>
          <w:szCs w:val="28"/>
        </w:rPr>
        <w:tab/>
      </w:r>
      <w:r w:rsidRPr="0012214F">
        <w:rPr>
          <w:rFonts w:ascii="Times New Roman" w:hAnsi="Times New Roman" w:cs="Times New Roman"/>
          <w:sz w:val="28"/>
          <w:szCs w:val="28"/>
        </w:rPr>
        <w:t>Ahora bien, frente del</w:t>
      </w:r>
      <w:r w:rsidRPr="0012214F">
        <w:rPr>
          <w:rFonts w:ascii="Times New Roman" w:hAnsi="Times New Roman" w:cs="Times New Roman"/>
          <w:sz w:val="28"/>
          <w:szCs w:val="28"/>
        </w:rPr>
        <w:t xml:space="preserve"> trámite del Proyecto de Ley 118 de 2022 en la plenaria de la </w:t>
      </w:r>
      <w:r w:rsidRPr="0012214F">
        <w:rPr>
          <w:rFonts w:ascii="Times New Roman" w:hAnsi="Times New Roman" w:cs="Times New Roman"/>
          <w:b/>
          <w:bCs/>
          <w:sz w:val="28"/>
          <w:szCs w:val="28"/>
        </w:rPr>
        <w:t>Cámara de Representantes</w:t>
      </w:r>
      <w:r w:rsidRPr="0012214F">
        <w:rPr>
          <w:rFonts w:ascii="Times New Roman" w:hAnsi="Times New Roman" w:cs="Times New Roman"/>
          <w:sz w:val="28"/>
          <w:szCs w:val="28"/>
        </w:rPr>
        <w:t>, en la demanda se acus</w:t>
      </w:r>
      <w:r w:rsidRPr="0012214F">
        <w:rPr>
          <w:rFonts w:ascii="Times New Roman" w:hAnsi="Times New Roman" w:cs="Times New Roman"/>
          <w:sz w:val="28"/>
          <w:szCs w:val="28"/>
        </w:rPr>
        <w:t>ó</w:t>
      </w:r>
      <w:r w:rsidRPr="0012214F">
        <w:rPr>
          <w:rFonts w:ascii="Times New Roman" w:hAnsi="Times New Roman" w:cs="Times New Roman"/>
          <w:sz w:val="28"/>
          <w:szCs w:val="28"/>
        </w:rPr>
        <w:t xml:space="preserve"> que </w:t>
      </w:r>
      <w:r w:rsidRPr="0012214F">
        <w:rPr>
          <w:rFonts w:ascii="Times New Roman" w:hAnsi="Times New Roman" w:cs="Times New Roman"/>
          <w:sz w:val="28"/>
          <w:szCs w:val="28"/>
        </w:rPr>
        <w:t>habrían sido</w:t>
      </w:r>
      <w:r w:rsidRPr="0012214F">
        <w:rPr>
          <w:rFonts w:ascii="Times New Roman" w:hAnsi="Times New Roman" w:cs="Times New Roman"/>
          <w:sz w:val="28"/>
          <w:szCs w:val="28"/>
        </w:rPr>
        <w:t xml:space="preserve"> varios los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que solicitaron expresamente la </w:t>
      </w:r>
      <w:r w:rsidRPr="0012214F">
        <w:rPr>
          <w:rFonts w:ascii="Times New Roman" w:hAnsi="Times New Roman" w:cs="Times New Roman"/>
          <w:b/>
          <w:bCs/>
          <w:sz w:val="28"/>
          <w:szCs w:val="28"/>
        </w:rPr>
        <w:t>votación</w:t>
      </w:r>
      <w:r w:rsidRPr="0012214F">
        <w:rPr>
          <w:rFonts w:ascii="Times New Roman" w:hAnsi="Times New Roman" w:cs="Times New Roman"/>
          <w:sz w:val="28"/>
          <w:szCs w:val="28"/>
        </w:rPr>
        <w:t xml:space="preserve"> separada total o parcial de los artículos del proyecto de ley</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sin que ello fuera permitido por la correspondiente mesa directiva. Sin embargo, esta acusación </w:t>
      </w:r>
      <w:r w:rsidRPr="0012214F">
        <w:rPr>
          <w:rFonts w:ascii="Times New Roman" w:hAnsi="Times New Roman" w:cs="Times New Roman"/>
          <w:sz w:val="28"/>
          <w:szCs w:val="28"/>
        </w:rPr>
        <w:t>resulta inepta</w:t>
      </w:r>
      <w:r w:rsidRPr="0012214F">
        <w:rPr>
          <w:rFonts w:ascii="Times New Roman" w:hAnsi="Times New Roman" w:cs="Times New Roman"/>
          <w:sz w:val="28"/>
          <w:szCs w:val="28"/>
        </w:rPr>
        <w:t xml:space="preserve"> por las mismas razones aducidas para el efecto para el caso del Senado</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esto es, por</w:t>
      </w:r>
      <w:r w:rsidRPr="0012214F">
        <w:rPr>
          <w:rFonts w:ascii="Times New Roman" w:hAnsi="Times New Roman" w:cs="Times New Roman"/>
          <w:sz w:val="28"/>
          <w:szCs w:val="28"/>
        </w:rPr>
        <w:t xml:space="preserve"> la</w:t>
      </w:r>
      <w:r w:rsidRPr="0012214F">
        <w:rPr>
          <w:rFonts w:ascii="Times New Roman" w:hAnsi="Times New Roman" w:cs="Times New Roman"/>
          <w:sz w:val="28"/>
          <w:szCs w:val="28"/>
        </w:rPr>
        <w:t xml:space="preserve"> ausencia de </w:t>
      </w:r>
      <w:r w:rsidRPr="0012214F">
        <w:rPr>
          <w:rFonts w:ascii="Times New Roman" w:hAnsi="Times New Roman" w:cs="Times New Roman"/>
          <w:sz w:val="28"/>
          <w:szCs w:val="28"/>
        </w:rPr>
        <w:t xml:space="preserve">especificidad y pertinencia </w:t>
      </w:r>
      <w:r w:rsidRPr="0012214F">
        <w:rPr>
          <w:rFonts w:ascii="Times New Roman" w:hAnsi="Times New Roman" w:cs="Times New Roman"/>
          <w:sz w:val="28"/>
          <w:szCs w:val="28"/>
        </w:rPr>
        <w:t>de</w:t>
      </w:r>
      <w:r w:rsidRPr="0012214F">
        <w:rPr>
          <w:rFonts w:ascii="Times New Roman" w:hAnsi="Times New Roman" w:cs="Times New Roman"/>
          <w:sz w:val="28"/>
          <w:szCs w:val="28"/>
        </w:rPr>
        <w:t xml:space="preserve"> un cargo funda</w:t>
      </w:r>
      <w:r w:rsidRPr="0012214F">
        <w:rPr>
          <w:rFonts w:ascii="Times New Roman" w:hAnsi="Times New Roman" w:cs="Times New Roman"/>
          <w:sz w:val="28"/>
          <w:szCs w:val="28"/>
        </w:rPr>
        <w:t>do en la violación de los artículos 158, 159, 176 y 185 de la LORC</w:t>
      </w:r>
      <w:r w:rsidRPr="0012214F">
        <w:rPr>
          <w:rFonts w:ascii="Times New Roman" w:hAnsi="Times New Roman" w:cs="Times New Roman"/>
          <w:sz w:val="28"/>
          <w:szCs w:val="28"/>
        </w:rPr>
        <w:t xml:space="preserve"> (relativos a la discusión), pero en donde los hechos en que la demanda se funda remiten a la etapa de </w:t>
      </w:r>
      <w:r w:rsidRPr="0012214F">
        <w:rPr>
          <w:rFonts w:ascii="Times New Roman" w:hAnsi="Times New Roman" w:cs="Times New Roman"/>
          <w:sz w:val="28"/>
          <w:szCs w:val="28"/>
        </w:rPr>
        <w:t>votación.</w:t>
      </w:r>
    </w:p>
    <w:p w:rsidR="00C37F6D" w:rsidRPr="0012214F" w:rsidRDefault="0012214F" w:rsidP="00B3770B">
      <w:pPr>
        <w:pStyle w:val="Prrafodelista"/>
        <w:shd w:val="clear" w:color="auto" w:fill="FFFFFF"/>
        <w:ind w:left="0"/>
        <w:rPr>
          <w:rFonts w:ascii="Times New Roman" w:hAnsi="Times New Roman" w:cs="Times New Roman"/>
          <w:sz w:val="28"/>
          <w:szCs w:val="28"/>
        </w:rPr>
      </w:pPr>
    </w:p>
    <w:p w:rsidR="00995B3D" w:rsidRPr="0012214F" w:rsidRDefault="0012214F" w:rsidP="00B3770B">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b/>
          <w:bCs/>
          <w:i/>
          <w:iCs/>
          <w:sz w:val="28"/>
          <w:szCs w:val="28"/>
        </w:rPr>
        <w:t>16.2.2</w:t>
      </w:r>
      <w:r w:rsidRPr="0012214F">
        <w:rPr>
          <w:rFonts w:ascii="Times New Roman" w:hAnsi="Times New Roman" w:cs="Times New Roman"/>
          <w:b/>
          <w:bCs/>
          <w:i/>
          <w:iCs/>
          <w:sz w:val="28"/>
          <w:szCs w:val="28"/>
        </w:rPr>
        <w:tab/>
      </w:r>
      <w:r w:rsidRPr="0012214F">
        <w:rPr>
          <w:rFonts w:ascii="Times New Roman" w:hAnsi="Times New Roman" w:cs="Times New Roman"/>
          <w:sz w:val="28"/>
          <w:szCs w:val="28"/>
        </w:rPr>
        <w:tab/>
      </w:r>
      <w:r w:rsidRPr="0012214F">
        <w:rPr>
          <w:rFonts w:ascii="Times New Roman" w:hAnsi="Times New Roman" w:cs="Times New Roman"/>
          <w:sz w:val="28"/>
          <w:szCs w:val="28"/>
        </w:rPr>
        <w:t xml:space="preserve">No obstante,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la demanda</w:t>
      </w:r>
      <w:r w:rsidRPr="0012214F">
        <w:rPr>
          <w:rFonts w:ascii="Times New Roman" w:hAnsi="Times New Roman" w:cs="Times New Roman"/>
          <w:sz w:val="28"/>
          <w:szCs w:val="28"/>
        </w:rPr>
        <w:t xml:space="preserve"> también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 advirtió</w:t>
      </w:r>
      <w:r w:rsidRPr="0012214F">
        <w:rPr>
          <w:rFonts w:ascii="Times New Roman" w:hAnsi="Times New Roman" w:cs="Times New Roman"/>
          <w:sz w:val="28"/>
          <w:szCs w:val="28"/>
        </w:rPr>
        <w:t xml:space="preserve"> que hubo otro grupo de representantes que intervinieron para solicitar la </w:t>
      </w:r>
      <w:r w:rsidRPr="0012214F">
        <w:rPr>
          <w:rFonts w:ascii="Times New Roman" w:hAnsi="Times New Roman" w:cs="Times New Roman"/>
          <w:b/>
          <w:bCs/>
          <w:sz w:val="28"/>
          <w:szCs w:val="28"/>
        </w:rPr>
        <w:t>discusión</w:t>
      </w:r>
      <w:r w:rsidRPr="0012214F">
        <w:rPr>
          <w:rFonts w:ascii="Times New Roman" w:hAnsi="Times New Roman" w:cs="Times New Roman"/>
          <w:sz w:val="28"/>
          <w:szCs w:val="28"/>
        </w:rPr>
        <w:t xml:space="preserve"> separada de varios o todos de los artículos de la ponencia aprobada en primer debate. </w:t>
      </w:r>
      <w:r w:rsidRPr="0012214F">
        <w:rPr>
          <w:rFonts w:ascii="Times New Roman" w:hAnsi="Times New Roman" w:cs="Times New Roman"/>
          <w:sz w:val="28"/>
          <w:szCs w:val="28"/>
        </w:rPr>
        <w:t>De hecho</w:t>
      </w:r>
      <w:r w:rsidRPr="0012214F">
        <w:rPr>
          <w:rFonts w:ascii="Times New Roman" w:hAnsi="Times New Roman" w:cs="Times New Roman"/>
          <w:sz w:val="28"/>
          <w:szCs w:val="28"/>
        </w:rPr>
        <w:t>, la Sala constata que, en sesión del dos (2) de noviembre de 2022, así lo hi</w:t>
      </w:r>
      <w:r w:rsidRPr="0012214F">
        <w:rPr>
          <w:rFonts w:ascii="Times New Roman" w:hAnsi="Times New Roman" w:cs="Times New Roman"/>
          <w:sz w:val="28"/>
          <w:szCs w:val="28"/>
        </w:rPr>
        <w:t>cieron expresa y claramente los representantes Jorge Méndez, «para la eliminación de los artículos 57 y 58»</w:t>
      </w:r>
      <w:r w:rsidRPr="0012214F">
        <w:rPr>
          <w:rStyle w:val="Refdenotaalpie"/>
          <w:rFonts w:ascii="Times New Roman" w:hAnsi="Times New Roman" w:cs="Times New Roman"/>
          <w:sz w:val="28"/>
          <w:szCs w:val="28"/>
        </w:rPr>
        <w:footnoteReference w:id="35"/>
      </w:r>
      <w:r w:rsidRPr="0012214F">
        <w:rPr>
          <w:rFonts w:ascii="Times New Roman" w:hAnsi="Times New Roman" w:cs="Times New Roman"/>
          <w:sz w:val="28"/>
          <w:szCs w:val="28"/>
        </w:rPr>
        <w:t>;  Alfredo Ape Cuello, para «poder sustentar las proposiciones […] en cada artículo»</w:t>
      </w:r>
      <w:r w:rsidRPr="0012214F">
        <w:rPr>
          <w:rStyle w:val="Refdenotaalpie"/>
          <w:rFonts w:ascii="Times New Roman" w:hAnsi="Times New Roman" w:cs="Times New Roman"/>
          <w:sz w:val="28"/>
          <w:szCs w:val="28"/>
        </w:rPr>
        <w:footnoteReference w:id="36"/>
      </w:r>
      <w:r w:rsidRPr="0012214F">
        <w:rPr>
          <w:rFonts w:ascii="Times New Roman" w:hAnsi="Times New Roman" w:cs="Times New Roman"/>
          <w:sz w:val="28"/>
          <w:szCs w:val="28"/>
        </w:rPr>
        <w:t>; Carlos Osorio, porque «una cosa es votar en bloque en un sent</w:t>
      </w:r>
      <w:r w:rsidRPr="0012214F">
        <w:rPr>
          <w:rFonts w:ascii="Times New Roman" w:hAnsi="Times New Roman" w:cs="Times New Roman"/>
          <w:sz w:val="28"/>
          <w:szCs w:val="28"/>
        </w:rPr>
        <w:t>ido o en otro y otra cosa es discutir en bloque»</w:t>
      </w:r>
      <w:r w:rsidRPr="0012214F">
        <w:rPr>
          <w:rStyle w:val="Refdenotaalpie"/>
          <w:rFonts w:ascii="Times New Roman" w:hAnsi="Times New Roman" w:cs="Times New Roman"/>
          <w:sz w:val="28"/>
          <w:szCs w:val="28"/>
        </w:rPr>
        <w:footnoteReference w:id="37"/>
      </w:r>
      <w:r w:rsidRPr="0012214F">
        <w:rPr>
          <w:rFonts w:ascii="Times New Roman" w:hAnsi="Times New Roman" w:cs="Times New Roman"/>
          <w:sz w:val="28"/>
          <w:szCs w:val="28"/>
        </w:rPr>
        <w:t>; y Jorge Tovar, quien solicitó “[discutir] artículo por artículo porque estamos votando tantos artículos que ni la plenaria sabe lo que estamos discutiendo»</w:t>
      </w:r>
      <w:r w:rsidRPr="0012214F">
        <w:rPr>
          <w:rStyle w:val="Refdenotaalpie"/>
          <w:rFonts w:ascii="Times New Roman" w:hAnsi="Times New Roman" w:cs="Times New Roman"/>
          <w:sz w:val="28"/>
          <w:szCs w:val="28"/>
        </w:rPr>
        <w:footnoteReference w:id="38"/>
      </w:r>
      <w:r w:rsidRPr="0012214F">
        <w:rPr>
          <w:rFonts w:ascii="Times New Roman" w:hAnsi="Times New Roman" w:cs="Times New Roman"/>
          <w:sz w:val="28"/>
          <w:szCs w:val="28"/>
        </w:rPr>
        <w:t>. Y al día siguiente, en sesión del tres (3) de n</w:t>
      </w:r>
      <w:r w:rsidRPr="0012214F">
        <w:rPr>
          <w:rFonts w:ascii="Times New Roman" w:hAnsi="Times New Roman" w:cs="Times New Roman"/>
          <w:sz w:val="28"/>
          <w:szCs w:val="28"/>
        </w:rPr>
        <w:t>oviembre de 2022, en similar sentido, intervinieron otros representantes</w:t>
      </w:r>
      <w:r w:rsidRPr="0012214F">
        <w:rPr>
          <w:rFonts w:ascii="Times New Roman" w:hAnsi="Times New Roman" w:cs="Times New Roman"/>
          <w:sz w:val="28"/>
          <w:szCs w:val="28"/>
        </w:rPr>
        <w:t xml:space="preserve">, como </w:t>
      </w:r>
      <w:r w:rsidRPr="0012214F">
        <w:rPr>
          <w:rFonts w:ascii="Times New Roman" w:hAnsi="Times New Roman" w:cs="Times New Roman"/>
          <w:sz w:val="28"/>
          <w:szCs w:val="28"/>
        </w:rPr>
        <w:t>fue el caso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d</w:t>
      </w:r>
      <w:r w:rsidRPr="0012214F">
        <w:rPr>
          <w:rFonts w:ascii="Times New Roman" w:hAnsi="Times New Roman" w:cs="Times New Roman"/>
          <w:sz w:val="28"/>
          <w:szCs w:val="28"/>
        </w:rPr>
        <w:t xml:space="preserve">el ciudadano </w:t>
      </w:r>
      <w:r w:rsidRPr="0012214F">
        <w:rPr>
          <w:rFonts w:ascii="Times New Roman" w:hAnsi="Times New Roman" w:cs="Times New Roman"/>
          <w:sz w:val="28"/>
          <w:szCs w:val="28"/>
          <w:u w:val="single"/>
        </w:rPr>
        <w:t xml:space="preserve">Carlos Cuenca </w:t>
      </w:r>
      <w:r w:rsidRPr="0012214F">
        <w:rPr>
          <w:rFonts w:ascii="Times New Roman" w:hAnsi="Times New Roman" w:cs="Times New Roman"/>
          <w:sz w:val="28"/>
          <w:szCs w:val="28"/>
          <w:u w:val="single"/>
        </w:rPr>
        <w:t>cuando le</w:t>
      </w:r>
      <w:r w:rsidRPr="0012214F">
        <w:rPr>
          <w:rFonts w:ascii="Times New Roman" w:hAnsi="Times New Roman" w:cs="Times New Roman"/>
          <w:sz w:val="28"/>
          <w:szCs w:val="28"/>
          <w:u w:val="single"/>
        </w:rPr>
        <w:t xml:space="preserve"> manifestó al presidente de la Cámara</w:t>
      </w:r>
      <w:r w:rsidRPr="0012214F">
        <w:rPr>
          <w:rStyle w:val="Refdenotaalpie"/>
          <w:rFonts w:ascii="Times New Roman" w:hAnsi="Times New Roman" w:cs="Times New Roman"/>
          <w:sz w:val="28"/>
          <w:szCs w:val="28"/>
          <w:u w:val="single"/>
        </w:rPr>
        <w:footnoteReference w:id="39"/>
      </w:r>
      <w:r w:rsidRPr="0012214F">
        <w:rPr>
          <w:rFonts w:ascii="Times New Roman" w:hAnsi="Times New Roman" w:cs="Times New Roman"/>
          <w:sz w:val="28"/>
          <w:szCs w:val="28"/>
          <w:u w:val="single"/>
        </w:rPr>
        <w:t xml:space="preserve"> que «vamos artículo por artículo, escuchemos cada una de las propuestas de los colegas pero no nos metan una serie de proposiciones en bloque porque nos van a hacer daño.  (…) si un artículo tiene 10 – 20 proposiciones y van en el mismo sentido v</w:t>
      </w:r>
      <w:r w:rsidRPr="0012214F">
        <w:rPr>
          <w:rFonts w:ascii="Times New Roman" w:hAnsi="Times New Roman" w:cs="Times New Roman"/>
          <w:sz w:val="28"/>
          <w:szCs w:val="28"/>
          <w:u w:val="single"/>
        </w:rPr>
        <w:t>á</w:t>
      </w:r>
      <w:r w:rsidRPr="0012214F">
        <w:rPr>
          <w:rFonts w:ascii="Times New Roman" w:hAnsi="Times New Roman" w:cs="Times New Roman"/>
          <w:sz w:val="28"/>
          <w:szCs w:val="28"/>
          <w:u w:val="single"/>
        </w:rPr>
        <w:t>lido, pe</w:t>
      </w:r>
      <w:r w:rsidRPr="0012214F">
        <w:rPr>
          <w:rFonts w:ascii="Times New Roman" w:hAnsi="Times New Roman" w:cs="Times New Roman"/>
          <w:sz w:val="28"/>
          <w:szCs w:val="28"/>
          <w:u w:val="single"/>
        </w:rPr>
        <w:t>ro si no es así, déjennos dar el debate»</w:t>
      </w:r>
      <w:r w:rsidRPr="0012214F">
        <w:rPr>
          <w:rStyle w:val="Refdenotaalpie"/>
          <w:rFonts w:ascii="Times New Roman" w:hAnsi="Times New Roman" w:cs="Times New Roman"/>
          <w:sz w:val="28"/>
          <w:szCs w:val="28"/>
        </w:rPr>
        <w:footnoteReference w:id="40"/>
      </w:r>
      <w:r w:rsidRPr="0012214F">
        <w:rPr>
          <w:rFonts w:ascii="Times New Roman" w:hAnsi="Times New Roman" w:cs="Times New Roman"/>
          <w:sz w:val="28"/>
          <w:szCs w:val="28"/>
        </w:rPr>
        <w:t>; y</w:t>
      </w:r>
      <w:r w:rsidRPr="0012214F">
        <w:rPr>
          <w:rFonts w:ascii="Times New Roman" w:hAnsi="Times New Roman" w:cs="Times New Roman"/>
          <w:sz w:val="28"/>
          <w:szCs w:val="28"/>
        </w:rPr>
        <w:t xml:space="preserve"> del ciudadano</w:t>
      </w:r>
      <w:r w:rsidRPr="0012214F">
        <w:rPr>
          <w:rFonts w:ascii="Times New Roman" w:hAnsi="Times New Roman" w:cs="Times New Roman"/>
          <w:sz w:val="28"/>
          <w:szCs w:val="28"/>
        </w:rPr>
        <w:t xml:space="preserve"> Wadid Manzur</w:t>
      </w:r>
      <w:r w:rsidRPr="0012214F">
        <w:rPr>
          <w:rFonts w:ascii="Times New Roman" w:hAnsi="Times New Roman" w:cs="Times New Roman"/>
          <w:sz w:val="28"/>
          <w:szCs w:val="28"/>
        </w:rPr>
        <w:t>, quien</w:t>
      </w:r>
      <w:r w:rsidRPr="0012214F">
        <w:rPr>
          <w:rFonts w:ascii="Times New Roman" w:hAnsi="Times New Roman" w:cs="Times New Roman"/>
          <w:sz w:val="28"/>
          <w:szCs w:val="28"/>
        </w:rPr>
        <w:t xml:space="preserve"> manifestó que «aquí vamos a hablar artículo por artículo»</w:t>
      </w:r>
      <w:r w:rsidRPr="0012214F">
        <w:rPr>
          <w:rStyle w:val="Refdenotaalpie"/>
          <w:rFonts w:ascii="Times New Roman" w:hAnsi="Times New Roman" w:cs="Times New Roman"/>
          <w:sz w:val="28"/>
          <w:szCs w:val="28"/>
        </w:rPr>
        <w:footnoteReference w:id="41"/>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42"/>
      </w:r>
      <w:r w:rsidRPr="0012214F">
        <w:rPr>
          <w:rFonts w:ascii="Times New Roman" w:hAnsi="Times New Roman" w:cs="Times New Roman"/>
          <w:sz w:val="28"/>
          <w:szCs w:val="28"/>
        </w:rPr>
        <w:t>.</w:t>
      </w:r>
    </w:p>
    <w:p w:rsidR="00995B3D" w:rsidRPr="0012214F" w:rsidRDefault="0012214F" w:rsidP="00B3770B">
      <w:pPr>
        <w:pStyle w:val="Prrafodelista"/>
        <w:shd w:val="clear" w:color="auto" w:fill="FFFFFF"/>
        <w:rPr>
          <w:rFonts w:ascii="Times New Roman" w:hAnsi="Times New Roman" w:cs="Times New Roman"/>
          <w:sz w:val="28"/>
          <w:szCs w:val="28"/>
        </w:rPr>
      </w:pPr>
    </w:p>
    <w:p w:rsidR="00995B3D" w:rsidRPr="0012214F" w:rsidRDefault="0012214F" w:rsidP="00B3770B">
      <w:pPr>
        <w:shd w:val="clear" w:color="auto" w:fill="FFFFFF"/>
        <w:contextualSpacing/>
        <w:rPr>
          <w:rFonts w:ascii="Times New Roman" w:hAnsi="Times New Roman" w:cs="Times New Roman"/>
          <w:sz w:val="28"/>
          <w:szCs w:val="28"/>
        </w:rPr>
      </w:pPr>
      <w:r w:rsidRPr="0012214F">
        <w:rPr>
          <w:rFonts w:ascii="Times New Roman" w:hAnsi="Times New Roman" w:cs="Times New Roman"/>
          <w:b/>
          <w:bCs/>
          <w:i/>
          <w:iCs/>
          <w:sz w:val="28"/>
          <w:szCs w:val="28"/>
        </w:rPr>
        <w:t>1</w:t>
      </w:r>
      <w:r w:rsidRPr="0012214F">
        <w:rPr>
          <w:rFonts w:ascii="Times New Roman" w:hAnsi="Times New Roman" w:cs="Times New Roman"/>
          <w:b/>
          <w:bCs/>
          <w:i/>
          <w:iCs/>
          <w:sz w:val="28"/>
          <w:szCs w:val="28"/>
        </w:rPr>
        <w:t>6.2.3</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b/>
      </w:r>
      <w:r w:rsidRPr="0012214F">
        <w:rPr>
          <w:rFonts w:ascii="Times New Roman" w:hAnsi="Times New Roman" w:cs="Times New Roman"/>
          <w:sz w:val="28"/>
          <w:szCs w:val="28"/>
        </w:rPr>
        <w:t>La discusión separada, artículo por artículo, del texto del proyecto de ley en la fase de las plenarias de</w:t>
      </w:r>
      <w:r w:rsidRPr="0012214F">
        <w:rPr>
          <w:rFonts w:ascii="Times New Roman" w:hAnsi="Times New Roman" w:cs="Times New Roman"/>
          <w:sz w:val="28"/>
          <w:szCs w:val="28"/>
        </w:rPr>
        <w:t xml:space="preserve">l Legislativo es un derecho que tienen los </w:t>
      </w:r>
      <w:r w:rsidRPr="0012214F">
        <w:rPr>
          <w:rFonts w:ascii="Times New Roman" w:hAnsi="Times New Roman" w:cs="Times New Roman"/>
          <w:sz w:val="28"/>
          <w:szCs w:val="28"/>
        </w:rPr>
        <w:t>miembros del Congreso</w:t>
      </w:r>
      <w:r w:rsidRPr="0012214F">
        <w:rPr>
          <w:rFonts w:ascii="Times New Roman" w:hAnsi="Times New Roman" w:cs="Times New Roman"/>
          <w:sz w:val="28"/>
          <w:szCs w:val="28"/>
        </w:rPr>
        <w:t xml:space="preserve"> de las sesiones plenarias por virtud de lo dispuesto por el artículo 176 de la LORC. En efecto, como se di</w:t>
      </w:r>
      <w:r w:rsidRPr="0012214F">
        <w:rPr>
          <w:rFonts w:ascii="Times New Roman" w:hAnsi="Times New Roman" w:cs="Times New Roman"/>
          <w:sz w:val="28"/>
          <w:szCs w:val="28"/>
        </w:rPr>
        <w:t>j</w:t>
      </w:r>
      <w:r w:rsidRPr="0012214F">
        <w:rPr>
          <w:rFonts w:ascii="Times New Roman" w:hAnsi="Times New Roman" w:cs="Times New Roman"/>
          <w:sz w:val="28"/>
          <w:szCs w:val="28"/>
        </w:rPr>
        <w:t>o en precedencia, sobre esta disposición, la jurisprudencia constitucional ha establ</w:t>
      </w:r>
      <w:r w:rsidRPr="0012214F">
        <w:rPr>
          <w:rFonts w:ascii="Times New Roman" w:hAnsi="Times New Roman" w:cs="Times New Roman"/>
          <w:sz w:val="28"/>
          <w:szCs w:val="28"/>
        </w:rPr>
        <w:t xml:space="preserve">ecido que, </w:t>
      </w:r>
      <w:r w:rsidRPr="0012214F">
        <w:rPr>
          <w:rFonts w:ascii="Times New Roman" w:hAnsi="Times New Roman" w:cs="Times New Roman"/>
          <w:b/>
          <w:bCs/>
          <w:color w:val="2D2D2D"/>
          <w:sz w:val="28"/>
          <w:szCs w:val="28"/>
          <w:lang w:val="es-ES"/>
        </w:rPr>
        <w:t>en el caso de las plenarias</w:t>
      </w:r>
      <w:r w:rsidRPr="0012214F">
        <w:rPr>
          <w:rFonts w:ascii="Times New Roman" w:hAnsi="Times New Roman" w:cs="Times New Roman"/>
          <w:color w:val="2D2D2D"/>
          <w:sz w:val="28"/>
          <w:szCs w:val="28"/>
          <w:lang w:val="es-ES"/>
        </w:rPr>
        <w:t>, </w:t>
      </w:r>
      <w:r w:rsidRPr="0012214F">
        <w:rPr>
          <w:rFonts w:ascii="Times New Roman" w:hAnsi="Times New Roman" w:cs="Times New Roman"/>
          <w:i/>
          <w:iCs/>
          <w:color w:val="2D2D2D"/>
          <w:sz w:val="28"/>
          <w:szCs w:val="28"/>
          <w:lang w:val="es-ES"/>
        </w:rPr>
        <w:t xml:space="preserve">“el proyecto se </w:t>
      </w:r>
      <w:r w:rsidRPr="0012214F">
        <w:rPr>
          <w:rFonts w:ascii="Times New Roman" w:hAnsi="Times New Roman" w:cs="Times New Roman"/>
          <w:b/>
          <w:bCs/>
          <w:i/>
          <w:iCs/>
          <w:color w:val="2D2D2D"/>
          <w:sz w:val="28"/>
          <w:szCs w:val="28"/>
          <w:lang w:val="es-ES"/>
        </w:rPr>
        <w:t>discutirá</w:t>
      </w:r>
      <w:r w:rsidRPr="0012214F">
        <w:rPr>
          <w:rFonts w:ascii="Times New Roman" w:hAnsi="Times New Roman" w:cs="Times New Roman"/>
          <w:i/>
          <w:iCs/>
          <w:color w:val="2D2D2D"/>
          <w:sz w:val="28"/>
          <w:szCs w:val="28"/>
          <w:lang w:val="es-ES"/>
        </w:rPr>
        <w:t xml:space="preserve"> globalmente, a menos que un ministro o miembro de la respectiva cámara pidiera su </w:t>
      </w:r>
      <w:r w:rsidRPr="0012214F">
        <w:rPr>
          <w:rFonts w:ascii="Times New Roman" w:hAnsi="Times New Roman" w:cs="Times New Roman"/>
          <w:b/>
          <w:bCs/>
          <w:i/>
          <w:iCs/>
          <w:color w:val="2D2D2D"/>
          <w:sz w:val="28"/>
          <w:szCs w:val="28"/>
          <w:lang w:val="es-ES"/>
        </w:rPr>
        <w:t>discusión</w:t>
      </w:r>
      <w:r w:rsidRPr="0012214F">
        <w:rPr>
          <w:rFonts w:ascii="Times New Roman" w:hAnsi="Times New Roman" w:cs="Times New Roman"/>
          <w:i/>
          <w:iCs/>
          <w:color w:val="2D2D2D"/>
          <w:sz w:val="28"/>
          <w:szCs w:val="28"/>
          <w:lang w:val="es-ES"/>
        </w:rPr>
        <w:t xml:space="preserve"> separadamente a alguno o algunos artículos”»</w:t>
      </w:r>
      <w:r w:rsidRPr="0012214F">
        <w:rPr>
          <w:rFonts w:ascii="Times New Roman" w:hAnsi="Times New Roman" w:cs="Times New Roman"/>
          <w:color w:val="2D2D2D"/>
          <w:sz w:val="28"/>
          <w:szCs w:val="28"/>
          <w:lang w:val="es-ES"/>
        </w:rPr>
        <w:t xml:space="preserve"> (énfasis fuera de texto)</w:t>
      </w:r>
      <w:r w:rsidRPr="0012214F">
        <w:rPr>
          <w:rStyle w:val="Refdenotaalpie"/>
          <w:rFonts w:ascii="Times New Roman" w:hAnsi="Times New Roman" w:cs="Times New Roman"/>
          <w:color w:val="2D2D2D"/>
          <w:sz w:val="28"/>
          <w:szCs w:val="28"/>
          <w:lang w:val="es-ES"/>
        </w:rPr>
        <w:footnoteReference w:id="43"/>
      </w:r>
      <w:r w:rsidRPr="0012214F">
        <w:rPr>
          <w:rFonts w:ascii="Times New Roman" w:hAnsi="Times New Roman" w:cs="Times New Roman"/>
          <w:color w:val="2D2D2D"/>
          <w:sz w:val="28"/>
          <w:szCs w:val="28"/>
          <w:lang w:val="es-ES"/>
        </w:rPr>
        <w:t>.</w:t>
      </w:r>
    </w:p>
    <w:p w:rsidR="00995B3D" w:rsidRPr="0012214F" w:rsidRDefault="0012214F" w:rsidP="00B3770B">
      <w:pPr>
        <w:pStyle w:val="Prrafodelista"/>
        <w:rPr>
          <w:rFonts w:ascii="Times New Roman" w:hAnsi="Times New Roman" w:cs="Times New Roman"/>
          <w:sz w:val="28"/>
          <w:szCs w:val="28"/>
        </w:rPr>
      </w:pPr>
    </w:p>
    <w:p w:rsidR="00995B3D" w:rsidRPr="0012214F" w:rsidRDefault="0012214F" w:rsidP="00B3770B">
      <w:pPr>
        <w:shd w:val="clear" w:color="auto" w:fill="FFFFFF"/>
        <w:contextualSpacing/>
        <w:rPr>
          <w:rFonts w:ascii="Times New Roman" w:hAnsi="Times New Roman" w:cs="Times New Roman"/>
          <w:sz w:val="28"/>
          <w:szCs w:val="28"/>
          <w:shd w:val="clear" w:color="auto" w:fill="FFFFFF"/>
        </w:rPr>
      </w:pPr>
      <w:r w:rsidRPr="0012214F">
        <w:rPr>
          <w:rFonts w:ascii="Times New Roman" w:hAnsi="Times New Roman" w:cs="Times New Roman"/>
          <w:b/>
          <w:bCs/>
          <w:i/>
          <w:iCs/>
          <w:sz w:val="28"/>
          <w:szCs w:val="28"/>
        </w:rPr>
        <w:t>16.2.4</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ab/>
      </w:r>
      <w:r w:rsidRPr="0012214F">
        <w:rPr>
          <w:rFonts w:ascii="Times New Roman" w:hAnsi="Times New Roman" w:cs="Times New Roman"/>
          <w:sz w:val="28"/>
          <w:szCs w:val="28"/>
        </w:rPr>
        <w:t xml:space="preserve">En el anterior orden, sería del caso entrar al fondo de esta segunda parte del primer cargo de la demanda </w:t>
      </w:r>
      <w:r w:rsidRPr="0012214F">
        <w:rPr>
          <w:rFonts w:ascii="Times New Roman" w:hAnsi="Times New Roman" w:cs="Times New Roman"/>
          <w:sz w:val="28"/>
          <w:szCs w:val="28"/>
        </w:rPr>
        <w:t>si no</w:t>
      </w:r>
      <w:r w:rsidRPr="0012214F">
        <w:rPr>
          <w:rFonts w:ascii="Times New Roman" w:hAnsi="Times New Roman" w:cs="Times New Roman"/>
          <w:sz w:val="28"/>
          <w:szCs w:val="28"/>
        </w:rPr>
        <w:t xml:space="preserve"> fuera porque, para justificar la negativa de la mesa directiva de la plenaria de la Cámara de Representantes, el demandante se limitó a citar un</w:t>
      </w:r>
      <w:r w:rsidRPr="0012214F">
        <w:rPr>
          <w:rFonts w:ascii="Times New Roman" w:hAnsi="Times New Roman" w:cs="Times New Roman"/>
          <w:sz w:val="28"/>
          <w:szCs w:val="28"/>
        </w:rPr>
        <w:t xml:space="preserve">a intervención de su presidente de la cual no se desprende con claridad que este se haya negado a permitir la discusión separada del articulado del respectivo proyecto de ley. Es decir, </w:t>
      </w:r>
      <w:r w:rsidRPr="0012214F">
        <w:rPr>
          <w:rFonts w:ascii="Times New Roman" w:hAnsi="Times New Roman" w:cs="Times New Roman"/>
          <w:sz w:val="28"/>
          <w:szCs w:val="28"/>
        </w:rPr>
        <w:t>el que</w:t>
      </w:r>
      <w:r w:rsidRPr="0012214F">
        <w:rPr>
          <w:rFonts w:ascii="Times New Roman" w:hAnsi="Times New Roman" w:cs="Times New Roman"/>
          <w:sz w:val="28"/>
          <w:szCs w:val="28"/>
        </w:rPr>
        <w:t xml:space="preserve">, luego de la intervención del representante Carlos Cuenca (ver </w:t>
      </w:r>
      <w:r w:rsidRPr="0012214F">
        <w:rPr>
          <w:rFonts w:ascii="Times New Roman" w:hAnsi="Times New Roman" w:cs="Times New Roman"/>
          <w:sz w:val="28"/>
          <w:szCs w:val="28"/>
        </w:rPr>
        <w:t xml:space="preserve">subrayado del numeral </w:t>
      </w:r>
      <w:r w:rsidRPr="0012214F">
        <w:rPr>
          <w:rFonts w:ascii="Times New Roman" w:hAnsi="Times New Roman" w:cs="Times New Roman"/>
          <w:i/>
          <w:iCs/>
          <w:sz w:val="28"/>
          <w:szCs w:val="28"/>
        </w:rPr>
        <w:t>1</w:t>
      </w:r>
      <w:r w:rsidRPr="0012214F">
        <w:rPr>
          <w:rFonts w:ascii="Times New Roman" w:hAnsi="Times New Roman" w:cs="Times New Roman"/>
          <w:i/>
          <w:iCs/>
          <w:sz w:val="28"/>
          <w:szCs w:val="28"/>
        </w:rPr>
        <w:t>6</w:t>
      </w:r>
      <w:r w:rsidRPr="0012214F">
        <w:rPr>
          <w:rFonts w:ascii="Times New Roman" w:hAnsi="Times New Roman" w:cs="Times New Roman"/>
          <w:i/>
          <w:iCs/>
          <w:sz w:val="28"/>
          <w:szCs w:val="28"/>
        </w:rPr>
        <w:t>.2.</w:t>
      </w:r>
      <w:r w:rsidRPr="0012214F">
        <w:rPr>
          <w:rFonts w:ascii="Times New Roman" w:hAnsi="Times New Roman" w:cs="Times New Roman"/>
          <w:i/>
          <w:iCs/>
          <w:sz w:val="28"/>
          <w:szCs w:val="28"/>
        </w:rPr>
        <w:t>2</w:t>
      </w:r>
      <w:r w:rsidRPr="0012214F">
        <w:rPr>
          <w:rFonts w:ascii="Times New Roman" w:hAnsi="Times New Roman" w:cs="Times New Roman"/>
          <w:i/>
          <w:iCs/>
          <w:sz w:val="28"/>
          <w:szCs w:val="28"/>
        </w:rPr>
        <w:t xml:space="preserve"> supra</w:t>
      </w:r>
      <w:r w:rsidRPr="0012214F">
        <w:rPr>
          <w:rFonts w:ascii="Times New Roman" w:hAnsi="Times New Roman" w:cs="Times New Roman"/>
          <w:sz w:val="28"/>
          <w:szCs w:val="28"/>
        </w:rPr>
        <w:t xml:space="preserve">), el presidente de la cámara baja haya dicho que </w:t>
      </w:r>
      <w:r w:rsidRPr="0012214F">
        <w:rPr>
          <w:rFonts w:ascii="Times New Roman" w:hAnsi="Times New Roman" w:cs="Times New Roman"/>
          <w:i/>
          <w:iCs/>
          <w:sz w:val="28"/>
          <w:szCs w:val="28"/>
        </w:rPr>
        <w:t>“</w:t>
      </w:r>
      <w:r w:rsidRPr="0012214F">
        <w:rPr>
          <w:rFonts w:ascii="Times New Roman" w:hAnsi="Times New Roman" w:cs="Times New Roman"/>
          <w:b/>
          <w:bCs/>
          <w:i/>
          <w:iCs/>
          <w:sz w:val="28"/>
          <w:szCs w:val="28"/>
        </w:rPr>
        <w:t>Perfecto, pero miren ya la decisión está tomada colegas, vamos a continuar</w:t>
      </w:r>
      <w:r w:rsidRPr="0012214F">
        <w:rPr>
          <w:rFonts w:ascii="Times New Roman" w:hAnsi="Times New Roman" w:cs="Times New Roman"/>
          <w:i/>
          <w:iCs/>
          <w:sz w:val="28"/>
          <w:szCs w:val="28"/>
        </w:rPr>
        <w:t>”</w:t>
      </w:r>
      <w:r w:rsidRPr="0012214F">
        <w:rPr>
          <w:rStyle w:val="Refdenotaalpie"/>
          <w:rFonts w:ascii="Times New Roman" w:hAnsi="Times New Roman" w:cs="Times New Roman"/>
          <w:sz w:val="28"/>
          <w:szCs w:val="28"/>
        </w:rPr>
        <w:footnoteReference w:id="44"/>
      </w:r>
      <w:r w:rsidRPr="0012214F">
        <w:rPr>
          <w:rFonts w:ascii="Times New Roman" w:hAnsi="Times New Roman" w:cs="Times New Roman"/>
          <w:sz w:val="28"/>
          <w:szCs w:val="28"/>
        </w:rPr>
        <w:t xml:space="preserve">, no es una </w:t>
      </w:r>
      <w:r w:rsidRPr="0012214F">
        <w:rPr>
          <w:rFonts w:ascii="Times New Roman" w:hAnsi="Times New Roman" w:cs="Times New Roman"/>
          <w:sz w:val="28"/>
          <w:szCs w:val="28"/>
        </w:rPr>
        <w:t>afirmación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que permita deducir, autónomamente y </w:t>
      </w:r>
      <w:r w:rsidRPr="0012214F">
        <w:rPr>
          <w:rFonts w:ascii="Times New Roman" w:hAnsi="Times New Roman" w:cs="Times New Roman"/>
          <w:sz w:val="28"/>
          <w:szCs w:val="28"/>
        </w:rPr>
        <w:t>sin más contexto,</w:t>
      </w:r>
      <w:r w:rsidRPr="0012214F">
        <w:rPr>
          <w:rFonts w:ascii="Times New Roman" w:hAnsi="Times New Roman" w:cs="Times New Roman"/>
          <w:sz w:val="28"/>
          <w:szCs w:val="28"/>
        </w:rPr>
        <w:t xml:space="preserve"> que la referida discusión separada del proyecto no se haya efectuado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Para la Sala, esta</w:t>
      </w:r>
      <w:r w:rsidRPr="0012214F">
        <w:rPr>
          <w:rFonts w:ascii="Times New Roman" w:hAnsi="Times New Roman" w:cs="Times New Roman"/>
          <w:sz w:val="28"/>
          <w:szCs w:val="28"/>
        </w:rPr>
        <w:t xml:space="preserve"> situación acredita </w:t>
      </w:r>
      <w:r w:rsidRPr="0012214F">
        <w:rPr>
          <w:rFonts w:ascii="Times New Roman" w:hAnsi="Times New Roman" w:cs="Times New Roman"/>
          <w:sz w:val="28"/>
          <w:szCs w:val="28"/>
        </w:rPr>
        <w:t xml:space="preserve">tanto </w:t>
      </w:r>
      <w:r w:rsidRPr="0012214F">
        <w:rPr>
          <w:rFonts w:ascii="Times New Roman" w:hAnsi="Times New Roman" w:cs="Times New Roman"/>
          <w:sz w:val="28"/>
          <w:szCs w:val="28"/>
        </w:rPr>
        <w:t>la ausencia del requisito formal que contempla el numeral 4 del artículo 2 del Decreto 20</w:t>
      </w:r>
      <w:r w:rsidRPr="0012214F">
        <w:rPr>
          <w:rFonts w:ascii="Times New Roman" w:hAnsi="Times New Roman" w:cs="Times New Roman"/>
          <w:sz w:val="28"/>
          <w:szCs w:val="28"/>
        </w:rPr>
        <w:t>6</w:t>
      </w:r>
      <w:r w:rsidRPr="0012214F">
        <w:rPr>
          <w:rFonts w:ascii="Times New Roman" w:hAnsi="Times New Roman" w:cs="Times New Roman"/>
          <w:sz w:val="28"/>
          <w:szCs w:val="28"/>
        </w:rPr>
        <w:t>7 de 1991</w:t>
      </w:r>
      <w:r w:rsidRPr="0012214F">
        <w:rPr>
          <w:rStyle w:val="Refdenotaalpie"/>
          <w:rFonts w:ascii="Times New Roman" w:hAnsi="Times New Roman" w:cs="Times New Roman"/>
          <w:sz w:val="28"/>
          <w:szCs w:val="28"/>
          <w:shd w:val="clear" w:color="auto" w:fill="FFFFFF"/>
        </w:rPr>
        <w:footnoteReference w:id="45"/>
      </w:r>
      <w:r w:rsidRPr="0012214F">
        <w:rPr>
          <w:rFonts w:ascii="Times New Roman" w:hAnsi="Times New Roman" w:cs="Times New Roman"/>
          <w:sz w:val="28"/>
          <w:szCs w:val="28"/>
        </w:rPr>
        <w:t xml:space="preserve"> - pues la demanda no explicó</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forma </w:t>
      </w:r>
      <w:r w:rsidRPr="0012214F">
        <w:rPr>
          <w:rFonts w:ascii="Times New Roman" w:hAnsi="Times New Roman" w:cs="Times New Roman"/>
          <w:sz w:val="28"/>
          <w:szCs w:val="28"/>
        </w:rPr>
        <w:t>co</w:t>
      </w:r>
      <w:r w:rsidRPr="0012214F">
        <w:rPr>
          <w:rFonts w:ascii="Times New Roman" w:hAnsi="Times New Roman" w:cs="Times New Roman"/>
          <w:sz w:val="28"/>
          <w:szCs w:val="28"/>
        </w:rPr>
        <w:t xml:space="preserve">ncreta </w:t>
      </w:r>
      <w:r w:rsidRPr="0012214F">
        <w:rPr>
          <w:rFonts w:ascii="Times New Roman" w:hAnsi="Times New Roman" w:cs="Times New Roman"/>
          <w:sz w:val="28"/>
          <w:szCs w:val="28"/>
        </w:rPr>
        <w:t xml:space="preserve">del quebrantamiento </w:t>
      </w:r>
      <w:r w:rsidRPr="0012214F">
        <w:rPr>
          <w:rFonts w:ascii="Times New Roman" w:hAnsi="Times New Roman" w:cs="Times New Roman"/>
          <w:sz w:val="28"/>
          <w:szCs w:val="28"/>
        </w:rPr>
        <w:t>constitucional-</w:t>
      </w:r>
      <w:r w:rsidRPr="0012214F">
        <w:rPr>
          <w:rFonts w:ascii="Times New Roman" w:hAnsi="Times New Roman" w:cs="Times New Roman"/>
          <w:sz w:val="28"/>
          <w:szCs w:val="28"/>
        </w:rPr>
        <w:t xml:space="preserve">, como </w:t>
      </w:r>
      <w:r w:rsidRPr="0012214F">
        <w:rPr>
          <w:rFonts w:ascii="Times New Roman" w:hAnsi="Times New Roman" w:cs="Times New Roman"/>
          <w:sz w:val="28"/>
          <w:szCs w:val="28"/>
        </w:rPr>
        <w:t>la falta de especificidad de esta parte del primer cargo</w:t>
      </w:r>
      <w:r w:rsidRPr="0012214F">
        <w:rPr>
          <w:rFonts w:ascii="Times New Roman" w:hAnsi="Times New Roman" w:cs="Times New Roman"/>
          <w:sz w:val="28"/>
          <w:szCs w:val="28"/>
        </w:rPr>
        <w:t xml:space="preserve"> pues el demandante no puede pretender que la Corte entre a descubrir </w:t>
      </w:r>
      <w:r w:rsidRPr="0012214F">
        <w:rPr>
          <w:rFonts w:ascii="Times New Roman" w:hAnsi="Times New Roman" w:cs="Times New Roman"/>
          <w:sz w:val="28"/>
          <w:szCs w:val="28"/>
        </w:rPr>
        <w:t xml:space="preserve">oficiosamente </w:t>
      </w:r>
      <w:r w:rsidRPr="0012214F">
        <w:rPr>
          <w:rFonts w:ascii="Times New Roman" w:hAnsi="Times New Roman" w:cs="Times New Roman"/>
          <w:sz w:val="28"/>
          <w:szCs w:val="28"/>
        </w:rPr>
        <w:t>lo que en la demanda no descubrió suficientemente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Justamente, en Sentencia </w:t>
      </w:r>
      <w:r w:rsidRPr="0012214F">
        <w:rPr>
          <w:rFonts w:ascii="Times New Roman" w:hAnsi="Times New Roman" w:cs="Times New Roman"/>
          <w:sz w:val="28"/>
          <w:szCs w:val="28"/>
        </w:rPr>
        <w:t>C-403 de 2003</w:t>
      </w:r>
      <w:r w:rsidRPr="0012214F">
        <w:rPr>
          <w:rStyle w:val="Refdenotaalpie"/>
          <w:rFonts w:ascii="Times New Roman" w:hAnsi="Times New Roman" w:cs="Times New Roman"/>
          <w:sz w:val="28"/>
          <w:szCs w:val="28"/>
        </w:rPr>
        <w:footnoteReference w:id="46"/>
      </w:r>
      <w:r w:rsidRPr="0012214F">
        <w:rPr>
          <w:rFonts w:ascii="Times New Roman" w:hAnsi="Times New Roman" w:cs="Times New Roman"/>
          <w:sz w:val="28"/>
          <w:szCs w:val="28"/>
        </w:rPr>
        <w:t xml:space="preserve">, la Sala Plena </w:t>
      </w:r>
      <w:r w:rsidRPr="0012214F">
        <w:rPr>
          <w:rFonts w:ascii="Times New Roman" w:hAnsi="Times New Roman" w:cs="Times New Roman"/>
          <w:sz w:val="28"/>
          <w:szCs w:val="28"/>
        </w:rPr>
        <w:t>explicó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cuando </w:t>
      </w:r>
      <w:r w:rsidRPr="0012214F">
        <w:rPr>
          <w:rFonts w:ascii="Times New Roman" w:hAnsi="Times New Roman" w:cs="Times New Roman"/>
          <w:sz w:val="28"/>
          <w:szCs w:val="28"/>
          <w:shd w:val="clear" w:color="auto" w:fill="FFFFFF"/>
        </w:rPr>
        <w:t>la demanda se dirija a controvertir el proceso de aprobación de una norma</w:t>
      </w:r>
      <w:r w:rsidRPr="0012214F">
        <w:rPr>
          <w:rFonts w:ascii="Times New Roman" w:hAnsi="Times New Roman" w:cs="Times New Roman"/>
          <w:sz w:val="28"/>
          <w:szCs w:val="28"/>
          <w:shd w:val="clear" w:color="auto" w:fill="FFFFFF"/>
        </w:rPr>
        <w:t>,</w:t>
      </w:r>
      <w:r w:rsidRPr="0012214F">
        <w:rPr>
          <w:rFonts w:ascii="Times New Roman" w:hAnsi="Times New Roman" w:cs="Times New Roman"/>
          <w:sz w:val="28"/>
          <w:szCs w:val="28"/>
          <w:shd w:val="clear" w:color="auto" w:fill="FFFFFF"/>
        </w:rPr>
        <w:t xml:space="preserve"> «el actor deberá adjuntar las pruebas que sustentan sus afirmaciones»</w:t>
      </w:r>
      <w:r w:rsidRPr="0012214F">
        <w:rPr>
          <w:rFonts w:ascii="Times New Roman" w:hAnsi="Times New Roman" w:cs="Times New Roman"/>
          <w:sz w:val="28"/>
          <w:szCs w:val="28"/>
          <w:shd w:val="clear" w:color="auto" w:fill="FFFFFF"/>
        </w:rPr>
        <w:t>; esto</w:t>
      </w:r>
      <w:r w:rsidRPr="0012214F">
        <w:rPr>
          <w:rFonts w:ascii="Times New Roman" w:hAnsi="Times New Roman" w:cs="Times New Roman"/>
          <w:sz w:val="28"/>
          <w:szCs w:val="28"/>
          <w:shd w:val="clear" w:color="auto" w:fill="FFFFFF"/>
        </w:rPr>
        <w:t>, se repite,</w:t>
      </w:r>
      <w:r w:rsidRPr="0012214F">
        <w:rPr>
          <w:rFonts w:ascii="Times New Roman" w:hAnsi="Times New Roman" w:cs="Times New Roman"/>
          <w:sz w:val="28"/>
          <w:szCs w:val="28"/>
          <w:shd w:val="clear" w:color="auto" w:fill="FFFFFF"/>
        </w:rPr>
        <w:t xml:space="preserve"> con arreglo a lo p</w:t>
      </w:r>
      <w:r w:rsidRPr="0012214F">
        <w:rPr>
          <w:rFonts w:ascii="Times New Roman" w:hAnsi="Times New Roman" w:cs="Times New Roman"/>
          <w:sz w:val="28"/>
          <w:szCs w:val="28"/>
          <w:shd w:val="clear" w:color="auto" w:fill="FFFFFF"/>
        </w:rPr>
        <w:t>revisto en el numeral 4 del artículo 2 del Decreto 2067 de 199</w:t>
      </w:r>
      <w:r w:rsidRPr="0012214F">
        <w:rPr>
          <w:rFonts w:ascii="Times New Roman" w:hAnsi="Times New Roman" w:cs="Times New Roman"/>
          <w:sz w:val="28"/>
          <w:szCs w:val="28"/>
          <w:shd w:val="clear" w:color="auto" w:fill="FFFFFF"/>
        </w:rPr>
        <w:t>1</w:t>
      </w:r>
      <w:r w:rsidRPr="0012214F">
        <w:rPr>
          <w:rFonts w:ascii="Times New Roman" w:hAnsi="Times New Roman" w:cs="Times New Roman"/>
          <w:sz w:val="28"/>
          <w:szCs w:val="28"/>
          <w:shd w:val="clear" w:color="auto" w:fill="FFFFFF"/>
        </w:rPr>
        <w:t>.</w:t>
      </w:r>
    </w:p>
    <w:p w:rsidR="00DB6907" w:rsidRPr="0012214F" w:rsidRDefault="0012214F" w:rsidP="00B3770B">
      <w:pPr>
        <w:shd w:val="clear" w:color="auto" w:fill="FFFFFF"/>
        <w:contextualSpacing/>
        <w:rPr>
          <w:rFonts w:ascii="Times New Roman" w:hAnsi="Times New Roman" w:cs="Times New Roman"/>
          <w:sz w:val="28"/>
          <w:szCs w:val="28"/>
          <w:shd w:val="clear" w:color="auto" w:fill="FFFFFF"/>
        </w:rPr>
      </w:pPr>
    </w:p>
    <w:p w:rsidR="00DB6907" w:rsidRPr="0012214F" w:rsidRDefault="0012214F" w:rsidP="00AE38FE">
      <w:pPr>
        <w:pStyle w:val="Prrafodelista"/>
        <w:ind w:left="0"/>
        <w:rPr>
          <w:rFonts w:ascii="Times New Roman" w:hAnsi="Times New Roman" w:cs="Times New Roman"/>
          <w:sz w:val="28"/>
          <w:szCs w:val="28"/>
        </w:rPr>
      </w:pPr>
      <w:r w:rsidRPr="0012214F">
        <w:rPr>
          <w:rFonts w:ascii="Times New Roman" w:hAnsi="Times New Roman" w:cs="Times New Roman"/>
          <w:b/>
          <w:bCs/>
          <w:i/>
          <w:iCs/>
          <w:sz w:val="28"/>
          <w:szCs w:val="28"/>
        </w:rPr>
        <w:t>16.2.5</w:t>
      </w:r>
      <w:r w:rsidRPr="0012214F">
        <w:rPr>
          <w:rFonts w:ascii="Times New Roman" w:hAnsi="Times New Roman" w:cs="Times New Roman"/>
          <w:b/>
          <w:bCs/>
          <w:i/>
          <w:iCs/>
          <w:sz w:val="28"/>
          <w:szCs w:val="28"/>
        </w:rPr>
        <w:tab/>
      </w:r>
      <w:r w:rsidRPr="0012214F">
        <w:rPr>
          <w:rFonts w:ascii="Times New Roman" w:hAnsi="Times New Roman" w:cs="Times New Roman"/>
          <w:b/>
          <w:bCs/>
          <w:i/>
          <w:iCs/>
          <w:sz w:val="28"/>
          <w:szCs w:val="28"/>
        </w:rPr>
        <w:tab/>
      </w:r>
      <w:r w:rsidRPr="0012214F">
        <w:rPr>
          <w:rFonts w:ascii="Times New Roman" w:hAnsi="Times New Roman" w:cs="Times New Roman"/>
          <w:sz w:val="28"/>
          <w:szCs w:val="28"/>
        </w:rPr>
        <w:t xml:space="preserve">Por último, abundando en razones, la Sala observa que la intervención del presidente de la Cámara de Representantes citada en el anterior numeral </w:t>
      </w:r>
      <w:r w:rsidRPr="0012214F">
        <w:rPr>
          <w:rFonts w:ascii="Times New Roman" w:hAnsi="Times New Roman" w:cs="Times New Roman"/>
          <w:i/>
          <w:iCs/>
          <w:sz w:val="28"/>
          <w:szCs w:val="28"/>
        </w:rPr>
        <w:t xml:space="preserve">16.2.4 </w:t>
      </w:r>
      <w:r w:rsidRPr="0012214F">
        <w:rPr>
          <w:rFonts w:ascii="Times New Roman" w:hAnsi="Times New Roman" w:cs="Times New Roman"/>
          <w:sz w:val="28"/>
          <w:szCs w:val="28"/>
        </w:rPr>
        <w:t>podría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interpretarse como </w:t>
      </w:r>
      <w:r w:rsidRPr="0012214F">
        <w:rPr>
          <w:rFonts w:ascii="Times New Roman" w:hAnsi="Times New Roman" w:cs="Times New Roman"/>
          <w:sz w:val="28"/>
          <w:szCs w:val="28"/>
        </w:rPr>
        <w:t>referente al</w:t>
      </w:r>
      <w:r w:rsidRPr="0012214F">
        <w:rPr>
          <w:rFonts w:ascii="Times New Roman" w:hAnsi="Times New Roman" w:cs="Times New Roman"/>
          <w:sz w:val="28"/>
          <w:szCs w:val="28"/>
        </w:rPr>
        <w:t xml:space="preserve"> objeto </w:t>
      </w:r>
      <w:r w:rsidRPr="0012214F">
        <w:rPr>
          <w:rFonts w:ascii="Times New Roman" w:hAnsi="Times New Roman" w:cs="Times New Roman"/>
          <w:sz w:val="28"/>
          <w:szCs w:val="28"/>
        </w:rPr>
        <w:t>de las</w:t>
      </w:r>
      <w:r w:rsidRPr="0012214F">
        <w:rPr>
          <w:rFonts w:ascii="Times New Roman" w:hAnsi="Times New Roman" w:cs="Times New Roman"/>
          <w:sz w:val="28"/>
          <w:szCs w:val="28"/>
        </w:rPr>
        <w:t xml:space="preserve"> </w:t>
      </w:r>
      <w:r w:rsidRPr="0012214F">
        <w:rPr>
          <w:rFonts w:ascii="Times New Roman" w:hAnsi="Times New Roman" w:cs="Times New Roman"/>
          <w:i/>
          <w:iCs/>
          <w:sz w:val="28"/>
          <w:szCs w:val="28"/>
        </w:rPr>
        <w:t>“personas naturales”.</w:t>
      </w:r>
      <w:r w:rsidRPr="0012214F">
        <w:rPr>
          <w:rFonts w:ascii="Times New Roman" w:hAnsi="Times New Roman" w:cs="Times New Roman"/>
          <w:sz w:val="28"/>
          <w:szCs w:val="28"/>
        </w:rPr>
        <w:t xml:space="preserve"> En dicha temática se pueden identificar como puntos tratados (i) las intervenciones y lectura de las proposiciones sobre el articulado; (ii) la votación de las proposiciones no avaladas de los artículos 2, 3</w:t>
      </w:r>
      <w:r w:rsidRPr="0012214F">
        <w:rPr>
          <w:rFonts w:ascii="Times New Roman" w:hAnsi="Times New Roman" w:cs="Times New Roman"/>
          <w:sz w:val="28"/>
          <w:szCs w:val="28"/>
        </w:rPr>
        <w:t>, 4, 5, 6, 7 y 23 del proyecto de ley</w:t>
      </w:r>
      <w:r w:rsidRPr="0012214F">
        <w:rPr>
          <w:rStyle w:val="Refdenotaalpie"/>
          <w:rFonts w:ascii="Times New Roman" w:hAnsi="Times New Roman" w:cs="Times New Roman"/>
          <w:sz w:val="28"/>
          <w:szCs w:val="28"/>
        </w:rPr>
        <w:footnoteReference w:id="47"/>
      </w:r>
      <w:r w:rsidRPr="0012214F">
        <w:rPr>
          <w:rFonts w:ascii="Times New Roman" w:hAnsi="Times New Roman" w:cs="Times New Roman"/>
          <w:sz w:val="28"/>
          <w:szCs w:val="28"/>
        </w:rPr>
        <w:t>, y (iii) la lectura y votación de las proposiciones avaladas. En ese trámite se individualizó la discusión de la propuesta asociada a la posibilidad de gravar las pensiones y, a partir de ella, se eliminaron las propo</w:t>
      </w:r>
      <w:r w:rsidRPr="0012214F">
        <w:rPr>
          <w:rFonts w:ascii="Times New Roman" w:hAnsi="Times New Roman" w:cs="Times New Roman"/>
          <w:sz w:val="28"/>
          <w:szCs w:val="28"/>
        </w:rPr>
        <w:t>siciones de modificación al artículo 2 del proyecto de ley</w:t>
      </w:r>
      <w:r w:rsidRPr="0012214F">
        <w:rPr>
          <w:rStyle w:val="Refdenotaalpie"/>
          <w:rFonts w:ascii="Times New Roman" w:hAnsi="Times New Roman" w:cs="Times New Roman"/>
          <w:sz w:val="28"/>
          <w:szCs w:val="28"/>
        </w:rPr>
        <w:footnoteReference w:id="48"/>
      </w:r>
      <w:r w:rsidRPr="0012214F">
        <w:rPr>
          <w:rFonts w:ascii="Times New Roman" w:hAnsi="Times New Roman" w:cs="Times New Roman"/>
          <w:sz w:val="28"/>
          <w:szCs w:val="28"/>
        </w:rPr>
        <w:t xml:space="preserve">. </w:t>
      </w:r>
    </w:p>
    <w:p w:rsidR="00A7584A" w:rsidRPr="0012214F" w:rsidRDefault="0012214F" w:rsidP="00B3770B">
      <w:pPr>
        <w:pStyle w:val="Prrafodelista"/>
        <w:shd w:val="clear" w:color="auto" w:fill="FFFFFF"/>
        <w:ind w:left="0"/>
        <w:rPr>
          <w:rFonts w:ascii="Times New Roman" w:hAnsi="Times New Roman" w:cs="Times New Roman"/>
          <w:sz w:val="28"/>
          <w:szCs w:val="28"/>
        </w:rPr>
      </w:pPr>
    </w:p>
    <w:p w:rsidR="00383A20" w:rsidRPr="0012214F" w:rsidRDefault="0012214F" w:rsidP="00B3770B">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rPr>
        <w:t xml:space="preserve">Por lo expuesto, </w:t>
      </w:r>
      <w:r w:rsidRPr="0012214F">
        <w:rPr>
          <w:rFonts w:ascii="Times New Roman" w:hAnsi="Times New Roman" w:cs="Times New Roman"/>
          <w:sz w:val="28"/>
          <w:szCs w:val="28"/>
          <w:lang w:val="es-ES"/>
        </w:rPr>
        <w:t xml:space="preserve">en cuanto trata del trámite del </w:t>
      </w:r>
      <w:r w:rsidRPr="0012214F">
        <w:rPr>
          <w:rFonts w:ascii="Times New Roman" w:hAnsi="Times New Roman" w:cs="Times New Roman"/>
          <w:sz w:val="28"/>
          <w:szCs w:val="28"/>
        </w:rPr>
        <w:t xml:space="preserve">Proyecto de Ley </w:t>
      </w:r>
      <w:r w:rsidRPr="0012214F">
        <w:rPr>
          <w:rFonts w:ascii="Times New Roman" w:hAnsi="Times New Roman" w:cs="Times New Roman"/>
          <w:sz w:val="28"/>
          <w:szCs w:val="28"/>
        </w:rPr>
        <w:t xml:space="preserve">131 de 2022 en la plenaria del Senado </w:t>
      </w:r>
      <w:r w:rsidRPr="0012214F">
        <w:rPr>
          <w:rFonts w:ascii="Times New Roman" w:hAnsi="Times New Roman" w:cs="Times New Roman"/>
          <w:sz w:val="28"/>
          <w:szCs w:val="28"/>
        </w:rPr>
        <w:t xml:space="preserve">y </w:t>
      </w:r>
      <w:r w:rsidRPr="0012214F">
        <w:rPr>
          <w:rFonts w:ascii="Times New Roman" w:hAnsi="Times New Roman" w:cs="Times New Roman"/>
          <w:sz w:val="28"/>
          <w:szCs w:val="28"/>
        </w:rPr>
        <w:t>118</w:t>
      </w:r>
      <w:r w:rsidRPr="0012214F">
        <w:rPr>
          <w:rFonts w:ascii="Times New Roman" w:hAnsi="Times New Roman" w:cs="Times New Roman"/>
          <w:sz w:val="28"/>
          <w:szCs w:val="28"/>
        </w:rPr>
        <w:t xml:space="preserve"> de 2022 en la plenaria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Cámara de Representantes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Sala considera que </w:t>
      </w:r>
      <w:r w:rsidRPr="0012214F">
        <w:rPr>
          <w:rFonts w:ascii="Times New Roman" w:hAnsi="Times New Roman" w:cs="Times New Roman"/>
          <w:sz w:val="28"/>
          <w:szCs w:val="28"/>
        </w:rPr>
        <w:t xml:space="preserve">el cargo </w:t>
      </w:r>
      <w:r w:rsidRPr="0012214F">
        <w:rPr>
          <w:rFonts w:ascii="Times New Roman" w:hAnsi="Times New Roman" w:cs="Times New Roman"/>
          <w:sz w:val="28"/>
          <w:szCs w:val="28"/>
        </w:rPr>
        <w:t>p</w:t>
      </w:r>
      <w:r w:rsidRPr="0012214F">
        <w:rPr>
          <w:rFonts w:ascii="Times New Roman" w:hAnsi="Times New Roman" w:cs="Times New Roman"/>
          <w:sz w:val="28"/>
          <w:szCs w:val="28"/>
        </w:rPr>
        <w:t xml:space="preserve">rimero </w:t>
      </w:r>
      <w:r w:rsidRPr="0012214F">
        <w:rPr>
          <w:rFonts w:ascii="Times New Roman" w:hAnsi="Times New Roman" w:cs="Times New Roman"/>
          <w:sz w:val="28"/>
          <w:szCs w:val="28"/>
        </w:rPr>
        <w:t xml:space="preserve">de la demanda </w:t>
      </w:r>
      <w:r w:rsidRPr="0012214F">
        <w:rPr>
          <w:rFonts w:ascii="Times New Roman" w:hAnsi="Times New Roman" w:cs="Times New Roman"/>
          <w:sz w:val="28"/>
          <w:szCs w:val="28"/>
        </w:rPr>
        <w:t>(i)</w:t>
      </w:r>
      <w:r w:rsidRPr="0012214F">
        <w:rPr>
          <w:rFonts w:ascii="Times New Roman" w:hAnsi="Times New Roman" w:cs="Times New Roman"/>
          <w:sz w:val="28"/>
          <w:szCs w:val="28"/>
        </w:rPr>
        <w:t xml:space="preserve"> carece 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especificidad y pertinencia</w:t>
      </w:r>
      <w:r w:rsidRPr="0012214F">
        <w:rPr>
          <w:rFonts w:ascii="Times New Roman" w:hAnsi="Times New Roman" w:cs="Times New Roman"/>
          <w:sz w:val="28"/>
          <w:szCs w:val="28"/>
        </w:rPr>
        <w:t>, pues</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igual a como sucedió en</w:t>
      </w:r>
      <w:r w:rsidRPr="0012214F">
        <w:rPr>
          <w:rFonts w:ascii="Times New Roman" w:hAnsi="Times New Roman" w:cs="Times New Roman"/>
          <w:sz w:val="28"/>
          <w:szCs w:val="28"/>
        </w:rPr>
        <w:t xml:space="preserve"> la plenaria del Senado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las normas de la LORC invocadas aplican para la discusión y no para la votación</w:t>
      </w:r>
      <w:r w:rsidRPr="0012214F">
        <w:rPr>
          <w:rFonts w:ascii="Times New Roman" w:hAnsi="Times New Roman" w:cs="Times New Roman"/>
          <w:sz w:val="28"/>
          <w:szCs w:val="28"/>
        </w:rPr>
        <w:t xml:space="preserve"> de los proyectos de ley</w:t>
      </w:r>
      <w:r w:rsidRPr="0012214F">
        <w:rPr>
          <w:rFonts w:ascii="Times New Roman" w:hAnsi="Times New Roman" w:cs="Times New Roman"/>
          <w:sz w:val="28"/>
          <w:szCs w:val="28"/>
        </w:rPr>
        <w:t>; y</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(ii) </w:t>
      </w:r>
      <w:r w:rsidRPr="0012214F">
        <w:rPr>
          <w:rFonts w:ascii="Times New Roman" w:hAnsi="Times New Roman" w:cs="Times New Roman"/>
          <w:sz w:val="28"/>
          <w:szCs w:val="28"/>
        </w:rPr>
        <w:t>falta de</w:t>
      </w:r>
      <w:r w:rsidRPr="0012214F">
        <w:rPr>
          <w:rFonts w:ascii="Times New Roman" w:hAnsi="Times New Roman" w:cs="Times New Roman"/>
          <w:sz w:val="28"/>
          <w:szCs w:val="28"/>
        </w:rPr>
        <w:t>l requisi</w:t>
      </w:r>
      <w:r w:rsidRPr="0012214F">
        <w:rPr>
          <w:rFonts w:ascii="Times New Roman" w:hAnsi="Times New Roman" w:cs="Times New Roman"/>
          <w:sz w:val="28"/>
          <w:szCs w:val="28"/>
        </w:rPr>
        <w:t>to formal de que trata el numeral 4º del artículo 2º del Decreto 2067 de 1991</w:t>
      </w:r>
      <w:r w:rsidRPr="0012214F">
        <w:rPr>
          <w:rFonts w:ascii="Times New Roman" w:hAnsi="Times New Roman" w:cs="Times New Roman"/>
          <w:sz w:val="28"/>
          <w:szCs w:val="28"/>
        </w:rPr>
        <w:t xml:space="preserve">, así como </w:t>
      </w:r>
      <w:r w:rsidRPr="0012214F">
        <w:rPr>
          <w:rFonts w:ascii="Times New Roman" w:hAnsi="Times New Roman" w:cs="Times New Roman"/>
          <w:sz w:val="28"/>
          <w:szCs w:val="28"/>
        </w:rPr>
        <w:t xml:space="preserve">una nueva </w:t>
      </w:r>
      <w:r w:rsidRPr="0012214F">
        <w:rPr>
          <w:rFonts w:ascii="Times New Roman" w:hAnsi="Times New Roman" w:cs="Times New Roman"/>
          <w:sz w:val="28"/>
          <w:szCs w:val="28"/>
        </w:rPr>
        <w:t>ausencia de</w:t>
      </w:r>
      <w:r w:rsidRPr="0012214F">
        <w:rPr>
          <w:rFonts w:ascii="Times New Roman" w:hAnsi="Times New Roman" w:cs="Times New Roman"/>
          <w:sz w:val="28"/>
          <w:szCs w:val="28"/>
        </w:rPr>
        <w:t xml:space="preserve"> especificidad</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al no</w:t>
      </w:r>
      <w:r w:rsidRPr="0012214F">
        <w:rPr>
          <w:rFonts w:ascii="Times New Roman" w:hAnsi="Times New Roman" w:cs="Times New Roman"/>
          <w:sz w:val="28"/>
          <w:szCs w:val="28"/>
        </w:rPr>
        <w:t xml:space="preserve"> haber</w:t>
      </w:r>
      <w:r w:rsidRPr="0012214F">
        <w:rPr>
          <w:rFonts w:ascii="Times New Roman" w:hAnsi="Times New Roman" w:cs="Times New Roman"/>
          <w:sz w:val="28"/>
          <w:szCs w:val="28"/>
        </w:rPr>
        <w:t xml:space="preserve"> el actor</w:t>
      </w:r>
      <w:r w:rsidRPr="0012214F">
        <w:rPr>
          <w:rFonts w:ascii="Times New Roman" w:hAnsi="Times New Roman" w:cs="Times New Roman"/>
          <w:sz w:val="28"/>
          <w:szCs w:val="28"/>
        </w:rPr>
        <w:t xml:space="preserve"> explicado suficientemente por qué la manifestación del </w:t>
      </w:r>
      <w:r w:rsidRPr="0012214F">
        <w:rPr>
          <w:rFonts w:ascii="Times New Roman" w:hAnsi="Times New Roman" w:cs="Times New Roman"/>
          <w:sz w:val="28"/>
          <w:szCs w:val="28"/>
        </w:rPr>
        <w:t xml:space="preserve">presidente </w:t>
      </w:r>
      <w:r w:rsidRPr="0012214F">
        <w:rPr>
          <w:rFonts w:ascii="Times New Roman" w:hAnsi="Times New Roman" w:cs="Times New Roman"/>
          <w:sz w:val="28"/>
          <w:szCs w:val="28"/>
        </w:rPr>
        <w:t xml:space="preserve">de la plenaria </w:t>
      </w:r>
      <w:r w:rsidRPr="0012214F">
        <w:rPr>
          <w:rFonts w:ascii="Times New Roman" w:hAnsi="Times New Roman" w:cs="Times New Roman"/>
          <w:sz w:val="28"/>
          <w:szCs w:val="28"/>
        </w:rPr>
        <w:t>de la Cámara de Representante</w:t>
      </w:r>
      <w:r w:rsidRPr="0012214F">
        <w:rPr>
          <w:rFonts w:ascii="Times New Roman" w:hAnsi="Times New Roman" w:cs="Times New Roman"/>
          <w:sz w:val="28"/>
          <w:szCs w:val="28"/>
        </w:rPr>
        <w:t xml:space="preserve">s </w:t>
      </w:r>
      <w:r w:rsidRPr="0012214F">
        <w:rPr>
          <w:rFonts w:ascii="Times New Roman" w:hAnsi="Times New Roman" w:cs="Times New Roman"/>
          <w:sz w:val="28"/>
          <w:szCs w:val="28"/>
        </w:rPr>
        <w:t>habría impedido la discusión separada de cada art</w:t>
      </w:r>
      <w:r w:rsidRPr="0012214F">
        <w:rPr>
          <w:rFonts w:ascii="Times New Roman" w:hAnsi="Times New Roman" w:cs="Times New Roman"/>
          <w:sz w:val="28"/>
          <w:szCs w:val="28"/>
        </w:rPr>
        <w:t>í</w:t>
      </w:r>
      <w:r w:rsidRPr="0012214F">
        <w:rPr>
          <w:rFonts w:ascii="Times New Roman" w:hAnsi="Times New Roman" w:cs="Times New Roman"/>
          <w:sz w:val="28"/>
          <w:szCs w:val="28"/>
        </w:rPr>
        <w:t>culo</w:t>
      </w:r>
      <w:r w:rsidRPr="0012214F">
        <w:rPr>
          <w:rFonts w:ascii="Times New Roman" w:hAnsi="Times New Roman" w:cs="Times New Roman"/>
          <w:sz w:val="28"/>
          <w:szCs w:val="28"/>
        </w:rPr>
        <w:t xml:space="preserve"> del proyecto de ley.</w:t>
      </w:r>
      <w:r w:rsidRPr="0012214F">
        <w:rPr>
          <w:rFonts w:ascii="Times New Roman" w:hAnsi="Times New Roman" w:cs="Times New Roman"/>
          <w:sz w:val="28"/>
          <w:szCs w:val="28"/>
        </w:rPr>
        <w:t xml:space="preserve"> </w:t>
      </w:r>
    </w:p>
    <w:p w:rsidR="00383A20" w:rsidRPr="0012214F" w:rsidRDefault="0012214F" w:rsidP="00383A20">
      <w:pPr>
        <w:pStyle w:val="Prrafodelista"/>
        <w:shd w:val="clear" w:color="auto" w:fill="FFFFFF"/>
        <w:ind w:left="0"/>
        <w:rPr>
          <w:rFonts w:ascii="Times New Roman" w:hAnsi="Times New Roman" w:cs="Times New Roman"/>
          <w:sz w:val="28"/>
          <w:szCs w:val="28"/>
        </w:rPr>
      </w:pPr>
    </w:p>
    <w:p w:rsidR="006F0F8A" w:rsidRPr="0012214F" w:rsidRDefault="0012214F" w:rsidP="00B3770B">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rPr>
        <w:t xml:space="preserve">Por lo expuesto, la Sala no abordará el fondo del cargo </w:t>
      </w:r>
      <w:r w:rsidRPr="0012214F">
        <w:rPr>
          <w:rFonts w:ascii="Times New Roman" w:hAnsi="Times New Roman" w:cs="Times New Roman"/>
          <w:sz w:val="28"/>
          <w:szCs w:val="28"/>
        </w:rPr>
        <w:t>p</w:t>
      </w:r>
      <w:r w:rsidRPr="0012214F">
        <w:rPr>
          <w:rFonts w:ascii="Times New Roman" w:hAnsi="Times New Roman" w:cs="Times New Roman"/>
          <w:sz w:val="28"/>
          <w:szCs w:val="28"/>
        </w:rPr>
        <w:t>rimero debido a su ineptitud.</w:t>
      </w:r>
    </w:p>
    <w:p w:rsidR="00383A20" w:rsidRPr="0012214F" w:rsidRDefault="0012214F" w:rsidP="00B3770B">
      <w:pPr>
        <w:contextualSpacing/>
        <w:rPr>
          <w:rFonts w:ascii="Times New Roman" w:hAnsi="Times New Roman" w:cs="Times New Roman"/>
          <w:sz w:val="28"/>
          <w:szCs w:val="28"/>
        </w:rPr>
      </w:pPr>
    </w:p>
    <w:p w:rsidR="00F416C4" w:rsidRPr="0012214F" w:rsidRDefault="0012214F" w:rsidP="00B3770B">
      <w:pPr>
        <w:pStyle w:val="Prrafodelista"/>
        <w:widowControl w:val="0"/>
        <w:suppressAutoHyphens/>
        <w:ind w:left="0"/>
        <w:rPr>
          <w:rFonts w:ascii="Times New Roman" w:hAnsi="Times New Roman" w:cs="Times New Roman"/>
          <w:b/>
          <w:bCs/>
          <w:sz w:val="28"/>
          <w:szCs w:val="28"/>
        </w:rPr>
      </w:pPr>
      <w:r w:rsidRPr="0012214F">
        <w:rPr>
          <w:rFonts w:ascii="Times New Roman" w:hAnsi="Times New Roman" w:cs="Times New Roman"/>
          <w:b/>
          <w:bCs/>
          <w:sz w:val="28"/>
          <w:szCs w:val="28"/>
        </w:rPr>
        <w:t xml:space="preserve">La ineptitud del cargo </w:t>
      </w:r>
      <w:r w:rsidRPr="0012214F">
        <w:rPr>
          <w:rFonts w:ascii="Times New Roman" w:hAnsi="Times New Roman" w:cs="Times New Roman"/>
          <w:b/>
          <w:bCs/>
          <w:sz w:val="28"/>
          <w:szCs w:val="28"/>
        </w:rPr>
        <w:t>s</w:t>
      </w:r>
      <w:r w:rsidRPr="0012214F">
        <w:rPr>
          <w:rFonts w:ascii="Times New Roman" w:hAnsi="Times New Roman" w:cs="Times New Roman"/>
          <w:b/>
          <w:bCs/>
          <w:sz w:val="28"/>
          <w:szCs w:val="28"/>
        </w:rPr>
        <w:t>egundo</w:t>
      </w:r>
    </w:p>
    <w:p w:rsidR="00F416C4" w:rsidRPr="0012214F" w:rsidRDefault="0012214F" w:rsidP="00B3770B">
      <w:pPr>
        <w:contextualSpacing/>
        <w:rPr>
          <w:rFonts w:ascii="Times New Roman" w:hAnsi="Times New Roman" w:cs="Times New Roman"/>
          <w:sz w:val="28"/>
          <w:szCs w:val="28"/>
        </w:rPr>
      </w:pPr>
    </w:p>
    <w:p w:rsidR="00BC559D" w:rsidRPr="0012214F" w:rsidRDefault="0012214F" w:rsidP="00B3770B">
      <w:pPr>
        <w:pStyle w:val="Prrafodelista"/>
        <w:numPr>
          <w:ilvl w:val="0"/>
          <w:numId w:val="2"/>
        </w:numPr>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rPr>
        <w:t xml:space="preserve">En cuanto al cargo </w:t>
      </w:r>
      <w:r w:rsidRPr="0012214F">
        <w:rPr>
          <w:rFonts w:ascii="Times New Roman" w:hAnsi="Times New Roman" w:cs="Times New Roman"/>
          <w:sz w:val="28"/>
          <w:szCs w:val="28"/>
        </w:rPr>
        <w:t>s</w:t>
      </w:r>
      <w:r w:rsidRPr="0012214F">
        <w:rPr>
          <w:rFonts w:ascii="Times New Roman" w:hAnsi="Times New Roman" w:cs="Times New Roman"/>
          <w:sz w:val="28"/>
          <w:szCs w:val="28"/>
        </w:rPr>
        <w:t>egundo de la demanda, la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Sala</w:t>
      </w:r>
      <w:r w:rsidRPr="0012214F">
        <w:rPr>
          <w:rFonts w:ascii="Times New Roman" w:hAnsi="Times New Roman" w:cs="Times New Roman"/>
          <w:sz w:val="28"/>
          <w:szCs w:val="28"/>
        </w:rPr>
        <w:t xml:space="preserve"> observa que el mismo</w:t>
      </w:r>
      <w:r w:rsidRPr="0012214F">
        <w:rPr>
          <w:rFonts w:ascii="Times New Roman" w:hAnsi="Times New Roman" w:cs="Times New Roman"/>
          <w:sz w:val="28"/>
          <w:szCs w:val="28"/>
        </w:rPr>
        <w:t xml:space="preserve"> es</w:t>
      </w:r>
      <w:r w:rsidRPr="0012214F">
        <w:rPr>
          <w:rFonts w:ascii="Times New Roman" w:hAnsi="Times New Roman" w:cs="Times New Roman"/>
          <w:sz w:val="28"/>
          <w:szCs w:val="28"/>
        </w:rPr>
        <w:t xml:space="preserve"> claro, en tanto permite comprender </w:t>
      </w:r>
      <w:r w:rsidRPr="0012214F">
        <w:rPr>
          <w:rFonts w:ascii="Times New Roman" w:hAnsi="Times New Roman" w:cs="Times New Roman"/>
          <w:sz w:val="28"/>
          <w:szCs w:val="28"/>
        </w:rPr>
        <w:t>la eventual existencia de un vicio</w:t>
      </w:r>
      <w:r w:rsidRPr="0012214F">
        <w:rPr>
          <w:rFonts w:ascii="Times New Roman" w:hAnsi="Times New Roman" w:cs="Times New Roman"/>
          <w:sz w:val="28"/>
          <w:szCs w:val="28"/>
        </w:rPr>
        <w:t xml:space="preserve"> del trámite legislativo </w:t>
      </w:r>
      <w:r w:rsidRPr="0012214F">
        <w:rPr>
          <w:rFonts w:ascii="Times New Roman" w:hAnsi="Times New Roman" w:cs="Times New Roman"/>
          <w:sz w:val="28"/>
          <w:szCs w:val="28"/>
        </w:rPr>
        <w:t>que resultó en la expedición de la Ley 2277 de 2022</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cuando </w:t>
      </w:r>
      <w:r w:rsidRPr="0012214F">
        <w:rPr>
          <w:rFonts w:ascii="Times New Roman" w:hAnsi="Times New Roman" w:cs="Times New Roman"/>
          <w:sz w:val="28"/>
          <w:szCs w:val="28"/>
        </w:rPr>
        <w:t xml:space="preserve">ciertas </w:t>
      </w:r>
      <w:r w:rsidRPr="0012214F">
        <w:rPr>
          <w:rFonts w:ascii="Times New Roman" w:hAnsi="Times New Roman" w:cs="Times New Roman"/>
          <w:sz w:val="28"/>
          <w:szCs w:val="28"/>
        </w:rPr>
        <w:t xml:space="preserve">proposiciones </w:t>
      </w:r>
      <w:r w:rsidRPr="0012214F">
        <w:rPr>
          <w:rFonts w:ascii="Times New Roman" w:hAnsi="Times New Roman" w:cs="Times New Roman"/>
          <w:sz w:val="28"/>
          <w:szCs w:val="28"/>
        </w:rPr>
        <w:t>presentadas</w:t>
      </w:r>
      <w:r w:rsidRPr="0012214F">
        <w:rPr>
          <w:rFonts w:ascii="Times New Roman" w:hAnsi="Times New Roman" w:cs="Times New Roman"/>
          <w:sz w:val="28"/>
          <w:szCs w:val="28"/>
        </w:rPr>
        <w:t xml:space="preserve"> por </w:t>
      </w:r>
      <w:r w:rsidRPr="0012214F">
        <w:rPr>
          <w:rFonts w:ascii="Times New Roman" w:hAnsi="Times New Roman" w:cs="Times New Roman"/>
          <w:sz w:val="28"/>
          <w:szCs w:val="28"/>
        </w:rPr>
        <w:t xml:space="preserve">algunos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antes y durante e</w:t>
      </w:r>
      <w:r w:rsidRPr="0012214F">
        <w:rPr>
          <w:rFonts w:ascii="Times New Roman" w:hAnsi="Times New Roman" w:cs="Times New Roman"/>
          <w:sz w:val="28"/>
          <w:szCs w:val="28"/>
        </w:rPr>
        <w:t>l primer debate en las comisiones de cada cámara legislativa, no habrían sido sometidas a discusión.</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No obstante, el cargo no es cierto, pertinente ni suficiente, por las razones que se exponen a continuación:</w:t>
      </w:r>
    </w:p>
    <w:p w:rsidR="00BC559D"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A64E01" w:rsidRPr="0012214F" w:rsidRDefault="0012214F" w:rsidP="00B3770B">
      <w:pPr>
        <w:pStyle w:val="Prrafodelista"/>
        <w:numPr>
          <w:ilvl w:val="1"/>
          <w:numId w:val="2"/>
        </w:numPr>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rPr>
        <w:t>E</w:t>
      </w:r>
      <w:r w:rsidRPr="0012214F">
        <w:rPr>
          <w:rFonts w:ascii="Times New Roman" w:hAnsi="Times New Roman" w:cs="Times New Roman"/>
          <w:sz w:val="28"/>
          <w:szCs w:val="28"/>
        </w:rPr>
        <w:t>l cargo no es cierto pues lo que se acusa es</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dada la extensión del texto sometido ante las comisiones legislativas para que se surtiera su primer debate</w:t>
      </w:r>
      <w:r w:rsidRPr="0012214F">
        <w:rPr>
          <w:rFonts w:ascii="Times New Roman" w:hAnsi="Times New Roman" w:cs="Times New Roman"/>
          <w:sz w:val="28"/>
          <w:szCs w:val="28"/>
        </w:rPr>
        <w:t xml:space="preserve">, los </w:t>
      </w:r>
      <w:r w:rsidRPr="0012214F">
        <w:rPr>
          <w:rFonts w:ascii="Times New Roman" w:hAnsi="Times New Roman" w:cs="Times New Roman"/>
          <w:sz w:val="28"/>
          <w:szCs w:val="28"/>
        </w:rPr>
        <w:t>miembros del Congreso</w:t>
      </w:r>
      <w:r w:rsidRPr="0012214F">
        <w:rPr>
          <w:rFonts w:ascii="Times New Roman" w:hAnsi="Times New Roman" w:cs="Times New Roman"/>
          <w:sz w:val="28"/>
          <w:szCs w:val="28"/>
        </w:rPr>
        <w:t xml:space="preserve"> que integraban dichas comisiones no habrían contado con el tiempo suficiente para leerlo y, por ende, «no pudieron </w:t>
      </w:r>
      <w:r w:rsidRPr="0012214F">
        <w:rPr>
          <w:rFonts w:ascii="Times New Roman" w:hAnsi="Times New Roman" w:cs="Times New Roman"/>
          <w:sz w:val="28"/>
          <w:szCs w:val="28"/>
        </w:rPr>
        <w:t>representar adecuadamente al pueblo que los el</w:t>
      </w:r>
      <w:r w:rsidRPr="0012214F">
        <w:rPr>
          <w:rFonts w:ascii="Times New Roman" w:hAnsi="Times New Roman" w:cs="Times New Roman"/>
          <w:sz w:val="28"/>
          <w:szCs w:val="28"/>
        </w:rPr>
        <w:t>i</w:t>
      </w:r>
      <w:r w:rsidRPr="0012214F">
        <w:rPr>
          <w:rFonts w:ascii="Times New Roman" w:hAnsi="Times New Roman" w:cs="Times New Roman"/>
          <w:sz w:val="28"/>
          <w:szCs w:val="28"/>
        </w:rPr>
        <w:t xml:space="preserve">gió». Sin embargo, independientemente de si esto fue o no cierto, </w:t>
      </w:r>
      <w:r w:rsidRPr="0012214F">
        <w:rPr>
          <w:rFonts w:ascii="Times New Roman" w:hAnsi="Times New Roman" w:cs="Times New Roman"/>
          <w:sz w:val="28"/>
          <w:szCs w:val="28"/>
        </w:rPr>
        <w:t>la Sala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no observa</w:t>
      </w:r>
      <w:r w:rsidRPr="0012214F">
        <w:rPr>
          <w:rFonts w:ascii="Times New Roman" w:hAnsi="Times New Roman" w:cs="Times New Roman"/>
          <w:sz w:val="28"/>
          <w:szCs w:val="28"/>
        </w:rPr>
        <w:t xml:space="preserve"> que el artículo 160 de la Constitución </w:t>
      </w:r>
      <w:r w:rsidRPr="0012214F">
        <w:rPr>
          <w:rFonts w:ascii="Times New Roman" w:hAnsi="Times New Roman" w:cs="Times New Roman"/>
          <w:sz w:val="28"/>
          <w:szCs w:val="28"/>
        </w:rPr>
        <w:t>contenga alguna</w:t>
      </w:r>
      <w:r w:rsidRPr="0012214F">
        <w:rPr>
          <w:rFonts w:ascii="Times New Roman" w:hAnsi="Times New Roman" w:cs="Times New Roman"/>
          <w:sz w:val="28"/>
          <w:szCs w:val="28"/>
        </w:rPr>
        <w:t xml:space="preserve"> regla que </w:t>
      </w:r>
      <w:r w:rsidRPr="0012214F">
        <w:rPr>
          <w:rFonts w:ascii="Times New Roman" w:hAnsi="Times New Roman" w:cs="Times New Roman"/>
          <w:sz w:val="28"/>
          <w:szCs w:val="28"/>
        </w:rPr>
        <w:t xml:space="preserve">prevea </w:t>
      </w:r>
      <w:r w:rsidRPr="0012214F">
        <w:rPr>
          <w:rFonts w:ascii="Times New Roman" w:hAnsi="Times New Roman" w:cs="Times New Roman"/>
          <w:sz w:val="28"/>
          <w:szCs w:val="28"/>
        </w:rPr>
        <w:t>el tiempo que deba existir entre la radicación de la</w:t>
      </w:r>
      <w:r w:rsidRPr="0012214F">
        <w:rPr>
          <w:rFonts w:ascii="Times New Roman" w:hAnsi="Times New Roman" w:cs="Times New Roman"/>
          <w:sz w:val="28"/>
          <w:szCs w:val="28"/>
        </w:rPr>
        <w:t xml:space="preserve"> ponencia y la discusión y la votación del primer debate. Por el contrario, el mentado artículo superior trata </w:t>
      </w:r>
      <w:r w:rsidRPr="0012214F">
        <w:rPr>
          <w:rFonts w:ascii="Times New Roman" w:hAnsi="Times New Roman" w:cs="Times New Roman"/>
          <w:sz w:val="28"/>
          <w:szCs w:val="28"/>
        </w:rPr>
        <w:t>sobre el</w:t>
      </w:r>
      <w:r w:rsidRPr="0012214F">
        <w:rPr>
          <w:rFonts w:ascii="Times New Roman" w:hAnsi="Times New Roman" w:cs="Times New Roman"/>
          <w:sz w:val="28"/>
          <w:szCs w:val="28"/>
        </w:rPr>
        <w:t xml:space="preserve"> tiempo que debe mínimamente transcurrir entre el primer y segundo debate</w:t>
      </w:r>
      <w:r w:rsidRPr="0012214F">
        <w:rPr>
          <w:rFonts w:ascii="Times New Roman" w:hAnsi="Times New Roman" w:cs="Times New Roman"/>
          <w:sz w:val="28"/>
          <w:szCs w:val="28"/>
        </w:rPr>
        <w:t xml:space="preserve">; no entre la radicación de la ponencia para primer debate y su </w:t>
      </w:r>
      <w:r w:rsidRPr="0012214F">
        <w:rPr>
          <w:rFonts w:ascii="Times New Roman" w:hAnsi="Times New Roman" w:cs="Times New Roman"/>
          <w:sz w:val="28"/>
          <w:szCs w:val="28"/>
        </w:rPr>
        <w:t>aprobación, incurriendo la demanda, por ende, en una ausencia de certeza respecto de la violación del artículo 160 superior. Así mismo, la Sala tampoco observa que en los artículos 9</w:t>
      </w:r>
      <w:r w:rsidRPr="0012214F">
        <w:rPr>
          <w:rFonts w:ascii="Times New Roman" w:hAnsi="Times New Roman" w:cs="Times New Roman"/>
          <w:sz w:val="28"/>
          <w:szCs w:val="28"/>
        </w:rPr>
        <w:t>4</w:t>
      </w:r>
      <w:r w:rsidRPr="0012214F">
        <w:rPr>
          <w:rFonts w:ascii="Times New Roman" w:hAnsi="Times New Roman" w:cs="Times New Roman"/>
          <w:sz w:val="28"/>
          <w:szCs w:val="28"/>
        </w:rPr>
        <w:t xml:space="preserve"> y 175 de la LORC exista regla alguna sobre el tiempo que debe transcurri</w:t>
      </w:r>
      <w:r w:rsidRPr="0012214F">
        <w:rPr>
          <w:rFonts w:ascii="Times New Roman" w:hAnsi="Times New Roman" w:cs="Times New Roman"/>
          <w:sz w:val="28"/>
          <w:szCs w:val="28"/>
        </w:rPr>
        <w:t>r entre la mencionada radicación de la ponencia y la discusión y aprobación de su primer debate.</w:t>
      </w:r>
    </w:p>
    <w:p w:rsidR="00B75FE0"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A64E01" w:rsidRPr="0012214F" w:rsidRDefault="0012214F" w:rsidP="00B3770B">
      <w:pPr>
        <w:pStyle w:val="Prrafodelista"/>
        <w:numPr>
          <w:ilvl w:val="1"/>
          <w:numId w:val="2"/>
        </w:numPr>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rPr>
        <w:t>El cargo tampoco es pertinente</w:t>
      </w:r>
      <w:r w:rsidRPr="0012214F">
        <w:rPr>
          <w:rFonts w:ascii="Times New Roman" w:hAnsi="Times New Roman" w:cs="Times New Roman"/>
          <w:sz w:val="28"/>
          <w:szCs w:val="28"/>
        </w:rPr>
        <w:t xml:space="preserve"> ni suficiente</w:t>
      </w:r>
      <w:r w:rsidRPr="0012214F">
        <w:rPr>
          <w:rFonts w:ascii="Times New Roman" w:hAnsi="Times New Roman" w:cs="Times New Roman"/>
          <w:sz w:val="28"/>
          <w:szCs w:val="28"/>
        </w:rPr>
        <w:t>. Justamente, no deja de ser un punto de vista subjetivo del accionante el que las treinta y cinco (35) hora</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que,</w:t>
      </w:r>
      <w:r w:rsidRPr="0012214F">
        <w:rPr>
          <w:rFonts w:ascii="Times New Roman" w:hAnsi="Times New Roman" w:cs="Times New Roman"/>
          <w:sz w:val="28"/>
          <w:szCs w:val="28"/>
        </w:rPr>
        <w:t xml:space="preserve"> al decir de la demanda, habrían transcurrido entre la radicación de la ponencia y el primer debate, serían un tiempo </w:t>
      </w:r>
      <w:r w:rsidRPr="0012214F">
        <w:rPr>
          <w:rFonts w:ascii="Times New Roman" w:hAnsi="Times New Roman" w:cs="Times New Roman"/>
          <w:sz w:val="28"/>
          <w:szCs w:val="28"/>
        </w:rPr>
        <w:t>exiguo</w:t>
      </w:r>
      <w:r w:rsidRPr="0012214F">
        <w:rPr>
          <w:rFonts w:ascii="Times New Roman" w:hAnsi="Times New Roman" w:cs="Times New Roman"/>
          <w:sz w:val="28"/>
          <w:szCs w:val="28"/>
        </w:rPr>
        <w:t xml:space="preserve"> para que los miembros de las comisiones legislativas pudieran conocer el objeto del debate. Esto, además, </w:t>
      </w:r>
      <w:r w:rsidRPr="0012214F">
        <w:rPr>
          <w:rFonts w:ascii="Times New Roman" w:hAnsi="Times New Roman" w:cs="Times New Roman"/>
          <w:sz w:val="28"/>
          <w:szCs w:val="28"/>
        </w:rPr>
        <w:t xml:space="preserve">si </w:t>
      </w:r>
      <w:r w:rsidRPr="0012214F">
        <w:rPr>
          <w:rFonts w:ascii="Times New Roman" w:hAnsi="Times New Roman" w:cs="Times New Roman"/>
          <w:sz w:val="28"/>
          <w:szCs w:val="28"/>
        </w:rPr>
        <w:t xml:space="preserve">se tiene en cuenta que, por una parte, </w:t>
      </w:r>
      <w:r w:rsidRPr="0012214F">
        <w:rPr>
          <w:rFonts w:ascii="Times New Roman" w:hAnsi="Times New Roman" w:cs="Times New Roman"/>
          <w:sz w:val="28"/>
          <w:szCs w:val="28"/>
        </w:rPr>
        <w:t>los</w:t>
      </w:r>
      <w:r w:rsidRPr="0012214F">
        <w:rPr>
          <w:rFonts w:ascii="Times New Roman" w:hAnsi="Times New Roman" w:cs="Times New Roman"/>
          <w:sz w:val="28"/>
          <w:szCs w:val="28"/>
        </w:rPr>
        <w:t xml:space="preserve"> artículo</w:t>
      </w:r>
      <w:r w:rsidRPr="0012214F">
        <w:rPr>
          <w:rFonts w:ascii="Times New Roman" w:hAnsi="Times New Roman" w:cs="Times New Roman"/>
          <w:sz w:val="28"/>
          <w:szCs w:val="28"/>
        </w:rPr>
        <w:t>s</w:t>
      </w:r>
      <w:r w:rsidRPr="0012214F">
        <w:rPr>
          <w:rFonts w:ascii="Times New Roman" w:hAnsi="Times New Roman" w:cs="Times New Roman"/>
          <w:sz w:val="28"/>
          <w:szCs w:val="28"/>
        </w:rPr>
        <w:t xml:space="preserve"> 156 </w:t>
      </w:r>
      <w:r w:rsidRPr="0012214F">
        <w:rPr>
          <w:rFonts w:ascii="Times New Roman" w:hAnsi="Times New Roman" w:cs="Times New Roman"/>
          <w:sz w:val="28"/>
          <w:szCs w:val="28"/>
        </w:rPr>
        <w:t xml:space="preserve">y 157 </w:t>
      </w:r>
      <w:r w:rsidRPr="0012214F">
        <w:rPr>
          <w:rFonts w:ascii="Times New Roman" w:hAnsi="Times New Roman" w:cs="Times New Roman"/>
          <w:sz w:val="28"/>
          <w:szCs w:val="28"/>
        </w:rPr>
        <w:t>de la LORC</w:t>
      </w:r>
      <w:r w:rsidRPr="0012214F">
        <w:rPr>
          <w:rStyle w:val="Refdenotaalpie"/>
          <w:rFonts w:ascii="Times New Roman" w:hAnsi="Times New Roman" w:cs="Times New Roman"/>
          <w:sz w:val="28"/>
          <w:szCs w:val="28"/>
        </w:rPr>
        <w:footnoteReference w:id="49"/>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únicamente</w:t>
      </w:r>
      <w:r w:rsidRPr="0012214F">
        <w:rPr>
          <w:rFonts w:ascii="Times New Roman" w:hAnsi="Times New Roman" w:cs="Times New Roman"/>
          <w:sz w:val="28"/>
          <w:szCs w:val="28"/>
        </w:rPr>
        <w:t xml:space="preserve"> exigen que el primer debate sea antecedido por la publicación de la ponencia y la lectura de su informe; y, por otra parte, que cada congresista cuenta con una planta de </w:t>
      </w:r>
      <w:r w:rsidRPr="0012214F">
        <w:rPr>
          <w:rFonts w:ascii="Times New Roman" w:hAnsi="Times New Roman" w:cs="Times New Roman"/>
          <w:sz w:val="28"/>
          <w:szCs w:val="28"/>
        </w:rPr>
        <w:t xml:space="preserve">personal calificado -la Unidad </w:t>
      </w:r>
      <w:r w:rsidRPr="0012214F">
        <w:rPr>
          <w:rFonts w:ascii="Times New Roman" w:hAnsi="Times New Roman" w:cs="Times New Roman"/>
          <w:sz w:val="28"/>
          <w:szCs w:val="28"/>
        </w:rPr>
        <w:t xml:space="preserve">de Trabajo </w:t>
      </w:r>
      <w:r w:rsidRPr="0012214F">
        <w:rPr>
          <w:rFonts w:ascii="Times New Roman" w:hAnsi="Times New Roman" w:cs="Times New Roman"/>
          <w:sz w:val="28"/>
          <w:szCs w:val="28"/>
        </w:rPr>
        <w:t>Legislativ</w:t>
      </w:r>
      <w:r w:rsidRPr="0012214F">
        <w:rPr>
          <w:rFonts w:ascii="Times New Roman" w:hAnsi="Times New Roman" w:cs="Times New Roman"/>
          <w:sz w:val="28"/>
          <w:szCs w:val="28"/>
        </w:rPr>
        <w:t>o</w:t>
      </w:r>
      <w:r w:rsidRPr="0012214F">
        <w:rPr>
          <w:rFonts w:ascii="Times New Roman" w:hAnsi="Times New Roman" w:cs="Times New Roman"/>
          <w:sz w:val="28"/>
          <w:szCs w:val="28"/>
        </w:rPr>
        <w:t xml:space="preserve"> – que lo asiste en el desarrollo de sus obligaciones parlamentarias. </w:t>
      </w:r>
    </w:p>
    <w:p w:rsidR="003E7231" w:rsidRPr="0012214F" w:rsidRDefault="0012214F" w:rsidP="003E7231">
      <w:pPr>
        <w:pStyle w:val="Prrafodelista"/>
        <w:rPr>
          <w:rFonts w:ascii="Times New Roman" w:hAnsi="Times New Roman" w:cs="Times New Roman"/>
          <w:sz w:val="28"/>
          <w:szCs w:val="28"/>
        </w:rPr>
      </w:pPr>
    </w:p>
    <w:p w:rsidR="003E7231" w:rsidRPr="0012214F" w:rsidRDefault="0012214F" w:rsidP="003E7231">
      <w:pPr>
        <w:pStyle w:val="Prrafodelista"/>
        <w:overflowPunct w:val="0"/>
        <w:autoSpaceDE w:val="0"/>
        <w:autoSpaceDN w:val="0"/>
        <w:adjustRightInd w:val="0"/>
        <w:ind w:left="0"/>
        <w:textAlignment w:val="baseline"/>
        <w:rPr>
          <w:rFonts w:ascii="Times New Roman" w:hAnsi="Times New Roman" w:cs="Times New Roman"/>
          <w:sz w:val="28"/>
          <w:szCs w:val="28"/>
        </w:rPr>
      </w:pPr>
      <w:r w:rsidRPr="0012214F">
        <w:rPr>
          <w:rFonts w:ascii="Times New Roman" w:hAnsi="Times New Roman" w:cs="Times New Roman"/>
          <w:b/>
          <w:bCs/>
          <w:sz w:val="28"/>
          <w:szCs w:val="28"/>
        </w:rPr>
        <w:t>1</w:t>
      </w:r>
      <w:r w:rsidRPr="0012214F">
        <w:rPr>
          <w:rFonts w:ascii="Times New Roman" w:hAnsi="Times New Roman" w:cs="Times New Roman"/>
          <w:b/>
          <w:bCs/>
          <w:sz w:val="28"/>
          <w:szCs w:val="28"/>
        </w:rPr>
        <w:t>9</w:t>
      </w:r>
      <w:r w:rsidRPr="0012214F">
        <w:rPr>
          <w:rFonts w:ascii="Times New Roman" w:hAnsi="Times New Roman" w:cs="Times New Roman"/>
          <w:b/>
          <w:bCs/>
          <w:sz w:val="28"/>
          <w:szCs w:val="28"/>
        </w:rPr>
        <w:t xml:space="preserve">.3 </w:t>
      </w:r>
      <w:r w:rsidRPr="0012214F">
        <w:rPr>
          <w:rFonts w:ascii="Times New Roman" w:hAnsi="Times New Roman" w:cs="Times New Roman"/>
          <w:sz w:val="28"/>
          <w:szCs w:val="28"/>
        </w:rPr>
        <w:tab/>
        <w:t xml:space="preserve">Por lo expuesto, la Sala </w:t>
      </w:r>
      <w:r w:rsidRPr="0012214F">
        <w:rPr>
          <w:rFonts w:ascii="Times New Roman" w:hAnsi="Times New Roman" w:cs="Times New Roman"/>
          <w:sz w:val="28"/>
          <w:szCs w:val="28"/>
        </w:rPr>
        <w:t xml:space="preserve">también </w:t>
      </w:r>
      <w:r w:rsidRPr="0012214F">
        <w:rPr>
          <w:rFonts w:ascii="Times New Roman" w:hAnsi="Times New Roman" w:cs="Times New Roman"/>
          <w:sz w:val="28"/>
          <w:szCs w:val="28"/>
        </w:rPr>
        <w:t xml:space="preserve">se excusará de analizar el fondo del cargo </w:t>
      </w:r>
      <w:r w:rsidRPr="0012214F">
        <w:rPr>
          <w:rFonts w:ascii="Times New Roman" w:hAnsi="Times New Roman" w:cs="Times New Roman"/>
          <w:sz w:val="28"/>
          <w:szCs w:val="28"/>
        </w:rPr>
        <w:t>s</w:t>
      </w:r>
      <w:r w:rsidRPr="0012214F">
        <w:rPr>
          <w:rFonts w:ascii="Times New Roman" w:hAnsi="Times New Roman" w:cs="Times New Roman"/>
          <w:sz w:val="28"/>
          <w:szCs w:val="28"/>
        </w:rPr>
        <w:t>egundo habida cuenta de su ineptitud.</w:t>
      </w:r>
    </w:p>
    <w:p w:rsidR="00AF1571"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405D84"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b/>
          <w:bCs/>
          <w:sz w:val="28"/>
          <w:szCs w:val="28"/>
        </w:rPr>
      </w:pPr>
      <w:r w:rsidRPr="0012214F">
        <w:rPr>
          <w:rFonts w:ascii="Times New Roman" w:hAnsi="Times New Roman" w:cs="Times New Roman"/>
          <w:b/>
          <w:bCs/>
          <w:sz w:val="28"/>
          <w:szCs w:val="28"/>
        </w:rPr>
        <w:t xml:space="preserve">La aptitud del cargo </w:t>
      </w:r>
      <w:r w:rsidRPr="0012214F">
        <w:rPr>
          <w:rFonts w:ascii="Times New Roman" w:hAnsi="Times New Roman" w:cs="Times New Roman"/>
          <w:b/>
          <w:bCs/>
          <w:sz w:val="28"/>
          <w:szCs w:val="28"/>
        </w:rPr>
        <w:t>c</w:t>
      </w:r>
      <w:r w:rsidRPr="0012214F">
        <w:rPr>
          <w:rFonts w:ascii="Times New Roman" w:hAnsi="Times New Roman" w:cs="Times New Roman"/>
          <w:b/>
          <w:bCs/>
          <w:sz w:val="28"/>
          <w:szCs w:val="28"/>
        </w:rPr>
        <w:t>uarto</w:t>
      </w:r>
    </w:p>
    <w:p w:rsidR="00405D84" w:rsidRPr="0012214F" w:rsidRDefault="0012214F" w:rsidP="00B3770B">
      <w:pPr>
        <w:pStyle w:val="Prrafodelista"/>
        <w:overflowPunct w:val="0"/>
        <w:autoSpaceDE w:val="0"/>
        <w:autoSpaceDN w:val="0"/>
        <w:adjustRightInd w:val="0"/>
        <w:ind w:left="0"/>
        <w:textAlignment w:val="baseline"/>
        <w:rPr>
          <w:rFonts w:ascii="Times New Roman" w:hAnsi="Times New Roman" w:cs="Times New Roman"/>
          <w:sz w:val="28"/>
          <w:szCs w:val="28"/>
        </w:rPr>
      </w:pPr>
    </w:p>
    <w:p w:rsidR="001B22E2" w:rsidRPr="0012214F" w:rsidRDefault="0012214F" w:rsidP="00B3770B">
      <w:pPr>
        <w:pStyle w:val="centrado"/>
        <w:numPr>
          <w:ilvl w:val="0"/>
          <w:numId w:val="2"/>
        </w:numPr>
        <w:spacing w:before="0" w:beforeAutospacing="0" w:after="0" w:afterAutospacing="0"/>
        <w:ind w:left="0" w:firstLine="0"/>
        <w:contextualSpacing/>
        <w:jc w:val="both"/>
        <w:rPr>
          <w:rFonts w:ascii="Times New Roman" w:hAnsi="Times New Roman" w:cs="Times New Roman"/>
          <w:iCs/>
          <w:sz w:val="28"/>
          <w:szCs w:val="28"/>
        </w:rPr>
      </w:pPr>
      <w:r w:rsidRPr="0012214F">
        <w:rPr>
          <w:rFonts w:ascii="Times New Roman" w:hAnsi="Times New Roman" w:cs="Times New Roman"/>
          <w:sz w:val="28"/>
          <w:szCs w:val="28"/>
        </w:rPr>
        <w:t xml:space="preserve">Ahora bien, en lo que toca con el cargo </w:t>
      </w:r>
      <w:r w:rsidRPr="0012214F">
        <w:rPr>
          <w:rFonts w:ascii="Times New Roman" w:hAnsi="Times New Roman" w:cs="Times New Roman"/>
          <w:sz w:val="28"/>
          <w:szCs w:val="28"/>
        </w:rPr>
        <w:t>c</w:t>
      </w:r>
      <w:r w:rsidRPr="0012214F">
        <w:rPr>
          <w:rFonts w:ascii="Times New Roman" w:hAnsi="Times New Roman" w:cs="Times New Roman"/>
          <w:sz w:val="28"/>
          <w:szCs w:val="28"/>
        </w:rPr>
        <w:t xml:space="preserve">uarto de la demanda, la Sala sí verifica su aptitud. </w:t>
      </w:r>
      <w:r w:rsidRPr="0012214F">
        <w:rPr>
          <w:rFonts w:ascii="Times New Roman" w:hAnsi="Times New Roman" w:cs="Times New Roman"/>
          <w:sz w:val="28"/>
          <w:szCs w:val="28"/>
        </w:rPr>
        <w:t>Ciertamente, el cargo es claro por cuanto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permite comprender lo que persigue, a través de la argumentación hilvanada de sus fundamentos. También es </w:t>
      </w:r>
      <w:r w:rsidRPr="0012214F">
        <w:rPr>
          <w:rFonts w:ascii="Times New Roman" w:hAnsi="Times New Roman" w:cs="Times New Roman"/>
          <w:sz w:val="28"/>
          <w:szCs w:val="28"/>
        </w:rPr>
        <w:t xml:space="preserve">cierto </w:t>
      </w:r>
      <w:r w:rsidRPr="0012214F">
        <w:rPr>
          <w:rFonts w:ascii="Times New Roman" w:hAnsi="Times New Roman" w:cs="Times New Roman"/>
          <w:sz w:val="28"/>
          <w:szCs w:val="28"/>
        </w:rPr>
        <w:t xml:space="preserve">y pertinente </w:t>
      </w:r>
      <w:r w:rsidRPr="0012214F">
        <w:rPr>
          <w:rFonts w:ascii="Times New Roman" w:hAnsi="Times New Roman" w:cs="Times New Roman"/>
          <w:sz w:val="28"/>
          <w:szCs w:val="28"/>
        </w:rPr>
        <w:t>cuando cuestiona la composición de las comisiones de conciliación del proyecto de ley que derivó en la expedición de la Ley 2277 d</w:t>
      </w:r>
      <w:r w:rsidRPr="0012214F">
        <w:rPr>
          <w:rFonts w:ascii="Times New Roman" w:hAnsi="Times New Roman" w:cs="Times New Roman"/>
          <w:sz w:val="28"/>
          <w:szCs w:val="28"/>
        </w:rPr>
        <w:t xml:space="preserve">e 2022, </w:t>
      </w:r>
      <w:r w:rsidRPr="0012214F">
        <w:rPr>
          <w:rFonts w:ascii="Times New Roman" w:hAnsi="Times New Roman" w:cs="Times New Roman"/>
          <w:sz w:val="28"/>
          <w:szCs w:val="28"/>
        </w:rPr>
        <w:t xml:space="preserve">frente </w:t>
      </w:r>
      <w:r w:rsidRPr="0012214F">
        <w:rPr>
          <w:rFonts w:ascii="Times New Roman" w:hAnsi="Times New Roman" w:cs="Times New Roman"/>
          <w:sz w:val="28"/>
          <w:szCs w:val="28"/>
        </w:rPr>
        <w:t xml:space="preserve">de </w:t>
      </w:r>
      <w:r w:rsidRPr="0012214F">
        <w:rPr>
          <w:rFonts w:ascii="Times New Roman" w:hAnsi="Times New Roman" w:cs="Times New Roman"/>
          <w:sz w:val="28"/>
          <w:szCs w:val="28"/>
        </w:rPr>
        <w:t xml:space="preserve">una norma constitucional (el artículo </w:t>
      </w:r>
      <w:r w:rsidRPr="0012214F">
        <w:rPr>
          <w:rFonts w:ascii="Times New Roman" w:hAnsi="Times New Roman" w:cs="Times New Roman"/>
          <w:iCs/>
          <w:sz w:val="28"/>
          <w:szCs w:val="28"/>
        </w:rPr>
        <w:t>161 de la Constitución Política</w:t>
      </w:r>
      <w:r w:rsidRPr="0012214F">
        <w:rPr>
          <w:rStyle w:val="Refdenotaalpie"/>
          <w:rFonts w:ascii="Times New Roman" w:hAnsi="Times New Roman" w:cs="Times New Roman"/>
          <w:iCs/>
          <w:sz w:val="28"/>
          <w:szCs w:val="28"/>
        </w:rPr>
        <w:footnoteReference w:id="50"/>
      </w:r>
      <w:r w:rsidRPr="0012214F">
        <w:rPr>
          <w:rFonts w:ascii="Times New Roman" w:hAnsi="Times New Roman" w:cs="Times New Roman"/>
          <w:iCs/>
          <w:sz w:val="28"/>
          <w:szCs w:val="28"/>
        </w:rPr>
        <w:t xml:space="preserve">) </w:t>
      </w:r>
      <w:r w:rsidRPr="0012214F">
        <w:rPr>
          <w:rFonts w:ascii="Times New Roman" w:hAnsi="Times New Roman" w:cs="Times New Roman"/>
          <w:sz w:val="28"/>
          <w:szCs w:val="28"/>
        </w:rPr>
        <w:t xml:space="preserve">y una norma orgánica </w:t>
      </w:r>
      <w:r w:rsidRPr="0012214F">
        <w:rPr>
          <w:rFonts w:ascii="Times New Roman" w:hAnsi="Times New Roman" w:cs="Times New Roman"/>
          <w:iCs/>
          <w:sz w:val="28"/>
          <w:szCs w:val="28"/>
        </w:rPr>
        <w:t>(el artículo 187 de la LORC</w:t>
      </w:r>
      <w:r w:rsidRPr="0012214F">
        <w:rPr>
          <w:rStyle w:val="Refdenotaalpie"/>
          <w:rFonts w:ascii="Times New Roman" w:hAnsi="Times New Roman" w:cs="Times New Roman"/>
          <w:iCs/>
          <w:sz w:val="28"/>
          <w:szCs w:val="28"/>
        </w:rPr>
        <w:footnoteReference w:id="51"/>
      </w:r>
      <w:r w:rsidRPr="0012214F">
        <w:rPr>
          <w:rFonts w:ascii="Times New Roman" w:hAnsi="Times New Roman" w:cs="Times New Roman"/>
          <w:iCs/>
          <w:sz w:val="28"/>
          <w:szCs w:val="28"/>
        </w:rPr>
        <w:t>) que tratan, precisamente</w:t>
      </w:r>
      <w:r w:rsidRPr="0012214F">
        <w:rPr>
          <w:rFonts w:ascii="Times New Roman" w:hAnsi="Times New Roman" w:cs="Times New Roman"/>
          <w:iCs/>
          <w:sz w:val="28"/>
          <w:szCs w:val="28"/>
        </w:rPr>
        <w:t>,</w:t>
      </w:r>
      <w:r w:rsidRPr="0012214F">
        <w:rPr>
          <w:rFonts w:ascii="Times New Roman" w:hAnsi="Times New Roman" w:cs="Times New Roman"/>
          <w:iCs/>
          <w:sz w:val="28"/>
          <w:szCs w:val="28"/>
        </w:rPr>
        <w:t xml:space="preserve"> sobre tales comisiones y su integración. Es así mismo específic</w:t>
      </w:r>
      <w:r w:rsidRPr="0012214F">
        <w:rPr>
          <w:rFonts w:ascii="Times New Roman" w:hAnsi="Times New Roman" w:cs="Times New Roman"/>
          <w:iCs/>
          <w:sz w:val="28"/>
          <w:szCs w:val="28"/>
        </w:rPr>
        <w:t>o</w:t>
      </w:r>
      <w:r w:rsidRPr="0012214F">
        <w:rPr>
          <w:rFonts w:ascii="Times New Roman" w:hAnsi="Times New Roman" w:cs="Times New Roman"/>
          <w:iCs/>
          <w:sz w:val="28"/>
          <w:szCs w:val="28"/>
        </w:rPr>
        <w:t xml:space="preserve"> pues</w:t>
      </w:r>
      <w:r w:rsidRPr="0012214F">
        <w:rPr>
          <w:rFonts w:ascii="Times New Roman" w:hAnsi="Times New Roman" w:cs="Times New Roman"/>
          <w:iCs/>
          <w:sz w:val="28"/>
          <w:szCs w:val="28"/>
        </w:rPr>
        <w:t xml:space="preserve"> formula un cargo </w:t>
      </w:r>
      <w:r w:rsidRPr="0012214F">
        <w:rPr>
          <w:rFonts w:ascii="Times New Roman" w:hAnsi="Times New Roman" w:cs="Times New Roman"/>
          <w:iCs/>
          <w:sz w:val="28"/>
          <w:szCs w:val="28"/>
        </w:rPr>
        <w:t xml:space="preserve">concreto </w:t>
      </w:r>
      <w:r w:rsidRPr="0012214F">
        <w:rPr>
          <w:rFonts w:ascii="Times New Roman" w:hAnsi="Times New Roman" w:cs="Times New Roman"/>
          <w:iCs/>
          <w:sz w:val="28"/>
          <w:szCs w:val="28"/>
        </w:rPr>
        <w:t>contra la Ley 2277 de 2022, por el eventual vicio en su forma</w:t>
      </w:r>
      <w:r w:rsidRPr="0012214F">
        <w:rPr>
          <w:rFonts w:ascii="Times New Roman" w:hAnsi="Times New Roman" w:cs="Times New Roman"/>
          <w:iCs/>
          <w:sz w:val="28"/>
          <w:szCs w:val="28"/>
        </w:rPr>
        <w:t xml:space="preserve">ción consistente en no haberse designado a </w:t>
      </w:r>
      <w:r w:rsidRPr="0012214F">
        <w:rPr>
          <w:rFonts w:ascii="Times New Roman" w:hAnsi="Times New Roman" w:cs="Times New Roman"/>
          <w:iCs/>
          <w:sz w:val="28"/>
          <w:szCs w:val="28"/>
        </w:rPr>
        <w:t>miembros del Congreso</w:t>
      </w:r>
      <w:r w:rsidRPr="0012214F">
        <w:rPr>
          <w:rFonts w:ascii="Times New Roman" w:hAnsi="Times New Roman" w:cs="Times New Roman"/>
          <w:iCs/>
          <w:sz w:val="28"/>
          <w:szCs w:val="28"/>
        </w:rPr>
        <w:t xml:space="preserve"> de la oposición en la composición de dichas comisiones de conciliación. Y por cumplir con los anteriores requisitos, el c</w:t>
      </w:r>
      <w:r w:rsidRPr="0012214F">
        <w:rPr>
          <w:rFonts w:ascii="Times New Roman" w:hAnsi="Times New Roman" w:cs="Times New Roman"/>
          <w:iCs/>
          <w:sz w:val="28"/>
          <w:szCs w:val="28"/>
        </w:rPr>
        <w:t>argo es suficiente en tanto despierta en la Corte una duda mínima sobre su constitucionalidad.</w:t>
      </w:r>
    </w:p>
    <w:p w:rsidR="00E64E11" w:rsidRPr="0012214F" w:rsidRDefault="0012214F" w:rsidP="00E64E11">
      <w:pPr>
        <w:pStyle w:val="Prrafodelista"/>
        <w:overflowPunct w:val="0"/>
        <w:autoSpaceDE w:val="0"/>
        <w:autoSpaceDN w:val="0"/>
        <w:adjustRightInd w:val="0"/>
        <w:ind w:left="0"/>
        <w:textAlignment w:val="baseline"/>
        <w:rPr>
          <w:rFonts w:ascii="Times New Roman" w:hAnsi="Times New Roman" w:cs="Times New Roman"/>
          <w:sz w:val="28"/>
          <w:szCs w:val="28"/>
        </w:rPr>
      </w:pPr>
    </w:p>
    <w:p w:rsidR="00CA195C" w:rsidRPr="0012214F" w:rsidRDefault="0012214F" w:rsidP="001B3FA4">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L</w:t>
      </w:r>
      <w:r w:rsidRPr="0012214F">
        <w:rPr>
          <w:rFonts w:ascii="Times New Roman" w:hAnsi="Times New Roman" w:cs="Times New Roman"/>
          <w:sz w:val="28"/>
          <w:szCs w:val="28"/>
        </w:rPr>
        <w:t>a Sala</w:t>
      </w:r>
      <w:r w:rsidRPr="0012214F">
        <w:rPr>
          <w:rFonts w:ascii="Times New Roman" w:hAnsi="Times New Roman" w:cs="Times New Roman"/>
          <w:sz w:val="28"/>
          <w:szCs w:val="28"/>
        </w:rPr>
        <w:t xml:space="preserve"> también</w:t>
      </w:r>
      <w:r w:rsidRPr="0012214F">
        <w:rPr>
          <w:rFonts w:ascii="Times New Roman" w:hAnsi="Times New Roman" w:cs="Times New Roman"/>
          <w:sz w:val="28"/>
          <w:szCs w:val="28"/>
        </w:rPr>
        <w:t xml:space="preserve"> observa que la demanda </w:t>
      </w:r>
      <w:r w:rsidRPr="0012214F">
        <w:rPr>
          <w:rFonts w:ascii="Times New Roman" w:hAnsi="Times New Roman" w:cs="Times New Roman"/>
          <w:sz w:val="28"/>
          <w:szCs w:val="28"/>
        </w:rPr>
        <w:t xml:space="preserve">de la referencia </w:t>
      </w:r>
      <w:r w:rsidRPr="0012214F">
        <w:rPr>
          <w:rFonts w:ascii="Times New Roman" w:hAnsi="Times New Roman" w:cs="Times New Roman"/>
          <w:sz w:val="28"/>
          <w:szCs w:val="28"/>
        </w:rPr>
        <w:t xml:space="preserve">se presentó dentro del año siguiente a la promulgación de la Ley 2277 de 2022, </w:t>
      </w:r>
      <w:r w:rsidRPr="0012214F">
        <w:rPr>
          <w:rFonts w:ascii="Times New Roman" w:hAnsi="Times New Roman" w:cs="Times New Roman"/>
          <w:sz w:val="28"/>
          <w:szCs w:val="28"/>
        </w:rPr>
        <w:t>impidiendo que operara</w:t>
      </w:r>
      <w:r w:rsidRPr="0012214F">
        <w:rPr>
          <w:rFonts w:ascii="Times New Roman" w:hAnsi="Times New Roman" w:cs="Times New Roman"/>
          <w:sz w:val="28"/>
          <w:szCs w:val="28"/>
        </w:rPr>
        <w:t xml:space="preserve"> la</w:t>
      </w:r>
      <w:r w:rsidRPr="0012214F">
        <w:rPr>
          <w:rFonts w:ascii="Times New Roman" w:hAnsi="Times New Roman" w:cs="Times New Roman"/>
          <w:sz w:val="28"/>
          <w:szCs w:val="28"/>
        </w:rPr>
        <w:t xml:space="preserve"> caducidad que prevé el numeral 3 del artículo 242 de la Constitución Política</w:t>
      </w:r>
      <w:r w:rsidRPr="0012214F">
        <w:rPr>
          <w:rStyle w:val="Refdenotaalpie"/>
          <w:rFonts w:ascii="Times New Roman" w:hAnsi="Times New Roman" w:cs="Times New Roman"/>
          <w:sz w:val="28"/>
          <w:szCs w:val="28"/>
        </w:rPr>
        <w:footnoteReference w:id="52"/>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En efecto, la Ley 2277 fue publicada en el Diario Oficial No. 52.247 de 13 de diciembre de 2022 y la demanda de la referencia fue presentada el 10 de febrero de 2023.</w:t>
      </w:r>
    </w:p>
    <w:p w:rsidR="00CA195C" w:rsidRPr="0012214F" w:rsidRDefault="0012214F" w:rsidP="00CA195C">
      <w:pPr>
        <w:pStyle w:val="Prrafodelista"/>
        <w:rPr>
          <w:rFonts w:ascii="Times New Roman" w:hAnsi="Times New Roman" w:cs="Times New Roman"/>
          <w:sz w:val="28"/>
          <w:szCs w:val="28"/>
        </w:rPr>
      </w:pPr>
    </w:p>
    <w:p w:rsidR="00CA195C" w:rsidRPr="0012214F" w:rsidRDefault="0012214F" w:rsidP="001B3FA4">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Sin per</w:t>
      </w:r>
      <w:r w:rsidRPr="0012214F">
        <w:rPr>
          <w:rFonts w:ascii="Times New Roman" w:hAnsi="Times New Roman" w:cs="Times New Roman"/>
          <w:sz w:val="28"/>
          <w:szCs w:val="28"/>
        </w:rPr>
        <w:t>juicio lo recién expuesto -que le permite a la Corte entrar al fondo del cargo cuarto- la Sala encuentra que, mediante Sentencia C-435 de 20</w:t>
      </w:r>
      <w:r w:rsidRPr="0012214F">
        <w:rPr>
          <w:rFonts w:ascii="Times New Roman" w:hAnsi="Times New Roman" w:cs="Times New Roman"/>
          <w:sz w:val="28"/>
          <w:szCs w:val="28"/>
        </w:rPr>
        <w:t>2</w:t>
      </w:r>
      <w:r w:rsidRPr="0012214F">
        <w:rPr>
          <w:rFonts w:ascii="Times New Roman" w:hAnsi="Times New Roman" w:cs="Times New Roman"/>
          <w:sz w:val="28"/>
          <w:szCs w:val="28"/>
        </w:rPr>
        <w:t>3</w:t>
      </w:r>
      <w:r w:rsidRPr="0012214F">
        <w:rPr>
          <w:rStyle w:val="Refdenotaalpie"/>
          <w:rFonts w:ascii="Times New Roman" w:hAnsi="Times New Roman" w:cs="Times New Roman"/>
          <w:sz w:val="28"/>
          <w:szCs w:val="28"/>
        </w:rPr>
        <w:footnoteReference w:id="53"/>
      </w:r>
      <w:r w:rsidRPr="0012214F">
        <w:rPr>
          <w:rFonts w:ascii="Times New Roman" w:hAnsi="Times New Roman" w:cs="Times New Roman"/>
          <w:sz w:val="28"/>
          <w:szCs w:val="28"/>
        </w:rPr>
        <w:t xml:space="preserve">, esta Corporación estudió un cargo idéntico pero limitado al artículo 54 de la ley que ahora se estudia </w:t>
      </w:r>
      <w:r w:rsidRPr="0012214F">
        <w:rPr>
          <w:rFonts w:ascii="Times New Roman" w:hAnsi="Times New Roman" w:cs="Times New Roman"/>
          <w:sz w:val="28"/>
          <w:szCs w:val="28"/>
        </w:rPr>
        <w:t>integralmente. En efecto, en tal oportunidad la Corte analizó una demanda que</w:t>
      </w:r>
      <w:r w:rsidRPr="0012214F">
        <w:rPr>
          <w:rFonts w:ascii="Times New Roman" w:hAnsi="Times New Roman" w:cs="Times New Roman"/>
          <w:sz w:val="28"/>
          <w:szCs w:val="28"/>
        </w:rPr>
        <w:t xml:space="preserve"> «cuestionó la constitucionalidad de la totalidad [del artículo 54 de la Ley 2277 de 2022] por considerar que existían vicios de procedimiento en su formación que implicaban una v</w:t>
      </w:r>
      <w:r w:rsidRPr="0012214F">
        <w:rPr>
          <w:rFonts w:ascii="Times New Roman" w:hAnsi="Times New Roman" w:cs="Times New Roman"/>
          <w:sz w:val="28"/>
          <w:szCs w:val="28"/>
        </w:rPr>
        <w:t>ulneración de los principios consagrados en los artículos 161 de la Constitución Política y el artículo 187 de la Ley 5ª de 1992»</w:t>
      </w:r>
      <w:r w:rsidRPr="0012214F">
        <w:rPr>
          <w:rStyle w:val="Refdenotaalpie"/>
          <w:rFonts w:ascii="Times New Roman" w:hAnsi="Times New Roman" w:cs="Times New Roman"/>
          <w:sz w:val="28"/>
          <w:szCs w:val="28"/>
        </w:rPr>
        <w:footnoteReference w:id="54"/>
      </w:r>
      <w:r w:rsidRPr="0012214F">
        <w:rPr>
          <w:rFonts w:ascii="Times New Roman" w:hAnsi="Times New Roman" w:cs="Times New Roman"/>
          <w:sz w:val="28"/>
          <w:szCs w:val="28"/>
        </w:rPr>
        <w:t xml:space="preserve">. Así, tras sostener en lo fundamental, que (i) «la integración de la comisión se ajustó al principio de pluralismo político, </w:t>
      </w:r>
      <w:r w:rsidRPr="0012214F">
        <w:rPr>
          <w:rFonts w:ascii="Times New Roman" w:hAnsi="Times New Roman" w:cs="Times New Roman"/>
          <w:sz w:val="28"/>
          <w:szCs w:val="28"/>
        </w:rPr>
        <w:t>en tanto los congresistas elegidos como conciliadores pertenecían efectivamente a diferentes bancadas, cumpliéndose el estándar de representación exigido en las normas superiores»</w:t>
      </w:r>
      <w:r w:rsidRPr="0012214F">
        <w:rPr>
          <w:rStyle w:val="Refdenotaalpie"/>
          <w:rFonts w:ascii="Times New Roman" w:hAnsi="Times New Roman" w:cs="Times New Roman"/>
          <w:sz w:val="28"/>
          <w:szCs w:val="28"/>
        </w:rPr>
        <w:footnoteReference w:id="55"/>
      </w:r>
      <w:r w:rsidRPr="0012214F">
        <w:rPr>
          <w:rFonts w:ascii="Times New Roman" w:hAnsi="Times New Roman" w:cs="Times New Roman"/>
          <w:sz w:val="28"/>
          <w:szCs w:val="28"/>
        </w:rPr>
        <w:t>; y que (ii) «el informe de conciliación presentado por los conciliadores de</w:t>
      </w:r>
      <w:r w:rsidRPr="0012214F">
        <w:rPr>
          <w:rFonts w:ascii="Times New Roman" w:hAnsi="Times New Roman" w:cs="Times New Roman"/>
          <w:sz w:val="28"/>
          <w:szCs w:val="28"/>
        </w:rPr>
        <w:t>signados fue aprobado por amplias mayorías en las plenarias de ambas corporaciones, de modo que una conformación distinta de la comisión accidental, como la defendida en la demanda, no habría modificado el resultado final del trámite legislativo»</w:t>
      </w:r>
      <w:r w:rsidRPr="0012214F">
        <w:rPr>
          <w:rStyle w:val="Refdenotaalpie"/>
          <w:rFonts w:ascii="Times New Roman" w:hAnsi="Times New Roman" w:cs="Times New Roman"/>
          <w:sz w:val="28"/>
          <w:szCs w:val="28"/>
        </w:rPr>
        <w:footnoteReference w:id="56"/>
      </w:r>
      <w:r w:rsidRPr="0012214F">
        <w:rPr>
          <w:rFonts w:ascii="Times New Roman" w:hAnsi="Times New Roman" w:cs="Times New Roman"/>
          <w:sz w:val="28"/>
          <w:szCs w:val="28"/>
        </w:rPr>
        <w:t>, la Cort</w:t>
      </w:r>
      <w:r w:rsidRPr="0012214F">
        <w:rPr>
          <w:rFonts w:ascii="Times New Roman" w:hAnsi="Times New Roman" w:cs="Times New Roman"/>
          <w:sz w:val="28"/>
          <w:szCs w:val="28"/>
        </w:rPr>
        <w:t>e resolvió declarar la exequibilidad de la norma demandada por el cargo basado en la transgresión de los artículos 161 de la Constitución Política y el artículo 187 de la Ley 5ª de 1992.</w:t>
      </w:r>
    </w:p>
    <w:p w:rsidR="00CA195C" w:rsidRPr="0012214F" w:rsidRDefault="0012214F" w:rsidP="001B3FA4">
      <w:pPr>
        <w:pStyle w:val="Prrafodelista"/>
        <w:ind w:left="0"/>
        <w:rPr>
          <w:rFonts w:ascii="Times New Roman" w:hAnsi="Times New Roman" w:cs="Times New Roman"/>
          <w:sz w:val="28"/>
          <w:szCs w:val="28"/>
        </w:rPr>
      </w:pPr>
    </w:p>
    <w:p w:rsidR="00D376A9" w:rsidRPr="0012214F" w:rsidRDefault="0012214F" w:rsidP="001B3FA4">
      <w:pPr>
        <w:pStyle w:val="Prrafodelista"/>
        <w:ind w:left="0"/>
        <w:rPr>
          <w:rFonts w:ascii="Times New Roman" w:eastAsia="SimSun" w:hAnsi="Times New Roman" w:cs="Times New Roman"/>
          <w:bCs/>
          <w:kern w:val="2"/>
          <w:sz w:val="28"/>
          <w:szCs w:val="28"/>
          <w:lang w:eastAsia="hi-IN" w:bidi="hi-IN"/>
        </w:rPr>
      </w:pPr>
      <w:r w:rsidRPr="0012214F">
        <w:rPr>
          <w:rFonts w:ascii="Times New Roman" w:eastAsia="SimSun" w:hAnsi="Times New Roman" w:cs="Times New Roman"/>
          <w:bCs/>
          <w:kern w:val="2"/>
          <w:sz w:val="28"/>
          <w:szCs w:val="28"/>
          <w:lang w:eastAsia="hi-IN" w:bidi="hi-IN"/>
        </w:rPr>
        <w:t xml:space="preserve">Lo analizado y resuelto en la referida Sentencia C-435 de 2023 </w:t>
      </w:r>
      <w:r w:rsidRPr="0012214F">
        <w:rPr>
          <w:rFonts w:ascii="Times New Roman" w:eastAsia="SimSun" w:hAnsi="Times New Roman" w:cs="Times New Roman"/>
          <w:bCs/>
          <w:kern w:val="2"/>
          <w:sz w:val="28"/>
          <w:szCs w:val="28"/>
          <w:lang w:eastAsia="hi-IN" w:bidi="hi-IN"/>
        </w:rPr>
        <w:t>le pe</w:t>
      </w:r>
      <w:r w:rsidRPr="0012214F">
        <w:rPr>
          <w:rFonts w:ascii="Times New Roman" w:eastAsia="SimSun" w:hAnsi="Times New Roman" w:cs="Times New Roman"/>
          <w:bCs/>
          <w:kern w:val="2"/>
          <w:sz w:val="28"/>
          <w:szCs w:val="28"/>
          <w:lang w:eastAsia="hi-IN" w:bidi="hi-IN"/>
        </w:rPr>
        <w:t>rmite a la Sala reconocer la</w:t>
      </w:r>
      <w:r w:rsidRPr="0012214F">
        <w:rPr>
          <w:rFonts w:ascii="Times New Roman" w:eastAsia="SimSun" w:hAnsi="Times New Roman" w:cs="Times New Roman"/>
          <w:bCs/>
          <w:kern w:val="2"/>
          <w:sz w:val="28"/>
          <w:szCs w:val="28"/>
          <w:lang w:eastAsia="hi-IN" w:bidi="hi-IN"/>
        </w:rPr>
        <w:t xml:space="preserve"> existencia de una cosa juzgada formal y relativa -limitada al cargo que se identifica con el cargo cuarto de la demanda de la referencia- sobre el artículo 54 de la Ley 2277 de 2022</w:t>
      </w:r>
      <w:r w:rsidRPr="0012214F">
        <w:rPr>
          <w:rFonts w:ascii="Times New Roman" w:eastAsia="SimSun" w:hAnsi="Times New Roman" w:cs="Times New Roman"/>
          <w:bCs/>
          <w:kern w:val="2"/>
          <w:sz w:val="28"/>
          <w:szCs w:val="28"/>
          <w:lang w:eastAsia="hi-IN" w:bidi="hi-IN"/>
        </w:rPr>
        <w:t xml:space="preserve">. Por virtud de ello, la Corte se estará a lo </w:t>
      </w:r>
      <w:r w:rsidRPr="0012214F">
        <w:rPr>
          <w:rFonts w:ascii="Times New Roman" w:eastAsia="SimSun" w:hAnsi="Times New Roman" w:cs="Times New Roman"/>
          <w:bCs/>
          <w:kern w:val="2"/>
          <w:sz w:val="28"/>
          <w:szCs w:val="28"/>
          <w:lang w:eastAsia="hi-IN" w:bidi="hi-IN"/>
        </w:rPr>
        <w:t>resuelto en la mentada sentencia respecto de dicho artículo.</w:t>
      </w:r>
    </w:p>
    <w:p w:rsidR="00CA195C" w:rsidRPr="0012214F" w:rsidRDefault="0012214F" w:rsidP="00B3770B">
      <w:pPr>
        <w:widowControl w:val="0"/>
        <w:suppressAutoHyphens/>
        <w:contextualSpacing/>
        <w:rPr>
          <w:rFonts w:ascii="Times New Roman" w:eastAsia="SimSun" w:hAnsi="Times New Roman" w:cs="Times New Roman"/>
          <w:b/>
          <w:smallCaps/>
          <w:kern w:val="2"/>
          <w:sz w:val="28"/>
          <w:szCs w:val="28"/>
          <w:lang w:eastAsia="hi-IN" w:bidi="hi-IN"/>
        </w:rPr>
      </w:pPr>
    </w:p>
    <w:p w:rsidR="00943349" w:rsidRPr="0012214F" w:rsidRDefault="0012214F" w:rsidP="00B3770B">
      <w:pPr>
        <w:widowControl w:val="0"/>
        <w:suppressAutoHyphens/>
        <w:contextualSpacing/>
        <w:rPr>
          <w:rFonts w:ascii="Times New Roman" w:eastAsia="SimSun" w:hAnsi="Times New Roman" w:cs="Times New Roman"/>
          <w:b/>
          <w:smallCaps/>
          <w:kern w:val="2"/>
          <w:sz w:val="28"/>
          <w:szCs w:val="28"/>
          <w:lang w:eastAsia="hi-IN" w:bidi="hi-IN"/>
        </w:rPr>
      </w:pPr>
      <w:r w:rsidRPr="0012214F">
        <w:rPr>
          <w:rFonts w:ascii="Times New Roman" w:eastAsia="SimSun" w:hAnsi="Times New Roman" w:cs="Times New Roman"/>
          <w:b/>
          <w:smallCaps/>
          <w:kern w:val="2"/>
          <w:sz w:val="28"/>
          <w:szCs w:val="28"/>
          <w:lang w:eastAsia="hi-IN" w:bidi="hi-IN"/>
        </w:rPr>
        <w:t>V.III</w:t>
      </w:r>
      <w:r w:rsidRPr="0012214F">
        <w:rPr>
          <w:rFonts w:ascii="Times New Roman" w:eastAsia="SimSun" w:hAnsi="Times New Roman" w:cs="Times New Roman"/>
          <w:b/>
          <w:smallCaps/>
          <w:kern w:val="2"/>
          <w:sz w:val="28"/>
          <w:szCs w:val="28"/>
          <w:lang w:eastAsia="hi-IN" w:bidi="hi-IN"/>
        </w:rPr>
        <w:tab/>
      </w:r>
      <w:r w:rsidRPr="0012214F">
        <w:rPr>
          <w:rFonts w:ascii="Times New Roman" w:eastAsia="SimSun" w:hAnsi="Times New Roman" w:cs="Times New Roman"/>
          <w:b/>
          <w:smallCaps/>
          <w:kern w:val="2"/>
          <w:sz w:val="28"/>
          <w:szCs w:val="28"/>
          <w:lang w:eastAsia="hi-IN" w:bidi="hi-IN"/>
        </w:rPr>
        <w:t xml:space="preserve">Problema jurídico </w:t>
      </w:r>
    </w:p>
    <w:p w:rsidR="000575A4" w:rsidRPr="0012214F" w:rsidRDefault="0012214F" w:rsidP="00B3770B">
      <w:pPr>
        <w:ind w:right="51"/>
        <w:contextualSpacing/>
        <w:rPr>
          <w:rFonts w:ascii="Times New Roman" w:eastAsia="SimSun" w:hAnsi="Times New Roman" w:cs="Times New Roman"/>
          <w:kern w:val="2"/>
          <w:sz w:val="28"/>
          <w:szCs w:val="28"/>
          <w:lang w:eastAsia="hi-IN" w:bidi="hi-IN"/>
        </w:rPr>
      </w:pPr>
    </w:p>
    <w:p w:rsidR="00EA1582" w:rsidRPr="0012214F" w:rsidRDefault="0012214F" w:rsidP="00B3770B">
      <w:pPr>
        <w:pStyle w:val="centrado"/>
        <w:numPr>
          <w:ilvl w:val="0"/>
          <w:numId w:val="2"/>
        </w:numPr>
        <w:tabs>
          <w:tab w:val="left" w:pos="284"/>
        </w:tabs>
        <w:spacing w:before="0" w:beforeAutospacing="0" w:after="0" w:afterAutospacing="0"/>
        <w:ind w:left="0" w:hanging="11"/>
        <w:contextualSpacing/>
        <w:jc w:val="both"/>
        <w:rPr>
          <w:rFonts w:ascii="Times New Roman" w:hAnsi="Times New Roman" w:cs="Times New Roman"/>
          <w:sz w:val="28"/>
          <w:szCs w:val="28"/>
        </w:rPr>
      </w:pPr>
      <w:r w:rsidRPr="0012214F">
        <w:rPr>
          <w:rFonts w:ascii="Times New Roman" w:hAnsi="Times New Roman" w:cs="Times New Roman"/>
          <w:sz w:val="28"/>
          <w:szCs w:val="28"/>
        </w:rPr>
        <w:t>Visto lo anterior, e</w:t>
      </w:r>
      <w:r w:rsidRPr="0012214F">
        <w:rPr>
          <w:rFonts w:ascii="Times New Roman" w:hAnsi="Times New Roman" w:cs="Times New Roman"/>
          <w:sz w:val="28"/>
          <w:szCs w:val="28"/>
        </w:rPr>
        <w:t xml:space="preserve">l </w:t>
      </w:r>
      <w:r w:rsidRPr="0012214F">
        <w:rPr>
          <w:rFonts w:ascii="Times New Roman" w:hAnsi="Times New Roman" w:cs="Times New Roman"/>
          <w:sz w:val="28"/>
          <w:szCs w:val="28"/>
        </w:rPr>
        <w:t>problema jurídico que debe resolver la Corte</w:t>
      </w:r>
      <w:r w:rsidRPr="0012214F">
        <w:rPr>
          <w:rFonts w:ascii="Times New Roman" w:hAnsi="Times New Roman" w:cs="Times New Roman"/>
          <w:sz w:val="28"/>
          <w:szCs w:val="28"/>
        </w:rPr>
        <w:t xml:space="preserve"> consiste </w:t>
      </w:r>
      <w:r w:rsidRPr="0012214F">
        <w:rPr>
          <w:rFonts w:ascii="Times New Roman" w:hAnsi="Times New Roman" w:cs="Times New Roman"/>
          <w:sz w:val="28"/>
          <w:szCs w:val="28"/>
        </w:rPr>
        <w:t>en determinar si, en el tr</w:t>
      </w:r>
      <w:r w:rsidRPr="0012214F">
        <w:rPr>
          <w:rFonts w:ascii="Times New Roman" w:hAnsi="Times New Roman" w:cs="Times New Roman"/>
          <w:sz w:val="28"/>
          <w:szCs w:val="28"/>
        </w:rPr>
        <w:t>á</w:t>
      </w:r>
      <w:r w:rsidRPr="0012214F">
        <w:rPr>
          <w:rFonts w:ascii="Times New Roman" w:hAnsi="Times New Roman" w:cs="Times New Roman"/>
          <w:sz w:val="28"/>
          <w:szCs w:val="28"/>
        </w:rPr>
        <w:t>mite proyecto de ley que derivó en la expedición de la Ley 22</w:t>
      </w:r>
      <w:r w:rsidRPr="0012214F">
        <w:rPr>
          <w:rFonts w:ascii="Times New Roman" w:hAnsi="Times New Roman" w:cs="Times New Roman"/>
          <w:sz w:val="28"/>
          <w:szCs w:val="28"/>
        </w:rPr>
        <w:t>77 d</w:t>
      </w:r>
      <w:r w:rsidRPr="0012214F">
        <w:rPr>
          <w:rFonts w:ascii="Times New Roman" w:hAnsi="Times New Roman" w:cs="Times New Roman"/>
          <w:sz w:val="28"/>
          <w:szCs w:val="28"/>
        </w:rPr>
        <w:t xml:space="preserve">e 2022, se transgredieron los artículos 161 de la Constitución y 187 </w:t>
      </w:r>
      <w:r w:rsidRPr="0012214F">
        <w:rPr>
          <w:rFonts w:ascii="Times New Roman" w:hAnsi="Times New Roman" w:cs="Times New Roman"/>
          <w:sz w:val="28"/>
          <w:szCs w:val="28"/>
        </w:rPr>
        <w:t>de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w:t>
      </w:r>
      <w:r w:rsidRPr="0012214F">
        <w:rPr>
          <w:rFonts w:ascii="Times New Roman" w:hAnsi="Times New Roman" w:cs="Times New Roman"/>
          <w:sz w:val="28"/>
          <w:szCs w:val="28"/>
        </w:rPr>
        <w:t>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LORC</w:t>
      </w:r>
      <w:r w:rsidRPr="0012214F">
        <w:rPr>
          <w:rFonts w:ascii="Times New Roman" w:hAnsi="Times New Roman" w:cs="Times New Roman"/>
          <w:sz w:val="28"/>
          <w:szCs w:val="28"/>
        </w:rPr>
        <w:t xml:space="preserve"> cuando las comisiones accidentales constituidas para conciliar los textos aprobados por las plenarias del Senado</w:t>
      </w:r>
      <w:r w:rsidRPr="0012214F">
        <w:rPr>
          <w:rFonts w:ascii="Times New Roman" w:hAnsi="Times New Roman" w:cs="Times New Roman"/>
          <w:sz w:val="28"/>
          <w:szCs w:val="28"/>
        </w:rPr>
        <w:t xml:space="preserve"> de la República</w:t>
      </w:r>
      <w:r w:rsidRPr="0012214F">
        <w:rPr>
          <w:rFonts w:ascii="Times New Roman" w:hAnsi="Times New Roman" w:cs="Times New Roman"/>
          <w:sz w:val="28"/>
          <w:szCs w:val="28"/>
        </w:rPr>
        <w:t xml:space="preserve"> y la Cámara de Representantes </w:t>
      </w:r>
      <w:r w:rsidRPr="0012214F">
        <w:rPr>
          <w:rFonts w:ascii="Times New Roman" w:hAnsi="Times New Roman" w:cs="Times New Roman"/>
          <w:sz w:val="28"/>
          <w:szCs w:val="28"/>
        </w:rPr>
        <w:t>habrían sido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excl</w:t>
      </w:r>
      <w:r w:rsidRPr="0012214F">
        <w:rPr>
          <w:rFonts w:ascii="Times New Roman" w:hAnsi="Times New Roman" w:cs="Times New Roman"/>
          <w:sz w:val="28"/>
          <w:szCs w:val="28"/>
        </w:rPr>
        <w:t xml:space="preserve">usivamente </w:t>
      </w:r>
      <w:r w:rsidRPr="0012214F">
        <w:rPr>
          <w:rFonts w:ascii="Times New Roman" w:hAnsi="Times New Roman" w:cs="Times New Roman"/>
          <w:sz w:val="28"/>
          <w:szCs w:val="28"/>
        </w:rPr>
        <w:t xml:space="preserve">integradas por </w:t>
      </w:r>
      <w:r w:rsidRPr="0012214F">
        <w:rPr>
          <w:rFonts w:ascii="Times New Roman" w:hAnsi="Times New Roman" w:cs="Times New Roman"/>
          <w:sz w:val="28"/>
          <w:szCs w:val="28"/>
        </w:rPr>
        <w:t>congresistas</w:t>
      </w:r>
      <w:r w:rsidRPr="0012214F">
        <w:rPr>
          <w:rFonts w:ascii="Times New Roman" w:hAnsi="Times New Roman" w:cs="Times New Roman"/>
          <w:sz w:val="28"/>
          <w:szCs w:val="28"/>
        </w:rPr>
        <w:t xml:space="preserve"> de</w:t>
      </w:r>
      <w:r w:rsidRPr="0012214F">
        <w:rPr>
          <w:rFonts w:ascii="Times New Roman" w:hAnsi="Times New Roman" w:cs="Times New Roman"/>
          <w:sz w:val="28"/>
          <w:szCs w:val="28"/>
        </w:rPr>
        <w:t>l partido Liberal y del Pacto Histórico</w:t>
      </w:r>
      <w:r w:rsidRPr="0012214F">
        <w:rPr>
          <w:rFonts w:ascii="Times New Roman" w:hAnsi="Times New Roman" w:cs="Times New Roman"/>
          <w:sz w:val="28"/>
          <w:szCs w:val="28"/>
        </w:rPr>
        <w:t xml:space="preserve">; partidos estos que, para ese momento, eran </w:t>
      </w:r>
      <w:r w:rsidRPr="0012214F">
        <w:rPr>
          <w:rFonts w:ascii="Times New Roman" w:hAnsi="Times New Roman" w:cs="Times New Roman"/>
          <w:sz w:val="28"/>
          <w:szCs w:val="28"/>
        </w:rPr>
        <w:t>de Gobierno.</w:t>
      </w:r>
    </w:p>
    <w:p w:rsidR="00EA1582" w:rsidRPr="0012214F" w:rsidRDefault="0012214F" w:rsidP="00B3770B">
      <w:pPr>
        <w:pStyle w:val="Prrafodelista"/>
        <w:ind w:left="284" w:right="51"/>
        <w:rPr>
          <w:rFonts w:ascii="Times New Roman" w:hAnsi="Times New Roman" w:cs="Times New Roman"/>
          <w:b/>
          <w:bCs/>
          <w:sz w:val="28"/>
          <w:szCs w:val="28"/>
        </w:rPr>
      </w:pPr>
    </w:p>
    <w:p w:rsidR="00222A3E" w:rsidRPr="0012214F" w:rsidRDefault="0012214F" w:rsidP="00B3770B">
      <w:pPr>
        <w:ind w:right="51"/>
        <w:contextualSpacing/>
        <w:rPr>
          <w:rFonts w:ascii="Times New Roman" w:hAnsi="Times New Roman" w:cs="Times New Roman"/>
          <w:b/>
          <w:bCs/>
          <w:smallCaps/>
          <w:sz w:val="28"/>
          <w:szCs w:val="28"/>
        </w:rPr>
      </w:pPr>
      <w:r w:rsidRPr="0012214F">
        <w:rPr>
          <w:rFonts w:ascii="Times New Roman" w:hAnsi="Times New Roman" w:cs="Times New Roman"/>
          <w:b/>
          <w:bCs/>
          <w:smallCaps/>
          <w:sz w:val="28"/>
          <w:szCs w:val="28"/>
        </w:rPr>
        <w:t>V.IV</w:t>
      </w:r>
      <w:r w:rsidRPr="0012214F">
        <w:rPr>
          <w:rFonts w:ascii="Times New Roman" w:hAnsi="Times New Roman" w:cs="Times New Roman"/>
          <w:b/>
          <w:bCs/>
          <w:smallCaps/>
          <w:sz w:val="28"/>
          <w:szCs w:val="28"/>
        </w:rPr>
        <w:tab/>
      </w:r>
      <w:r w:rsidRPr="0012214F">
        <w:rPr>
          <w:rFonts w:ascii="Times New Roman" w:hAnsi="Times New Roman" w:cs="Times New Roman"/>
          <w:b/>
          <w:bCs/>
          <w:smallCaps/>
          <w:sz w:val="28"/>
          <w:szCs w:val="28"/>
        </w:rPr>
        <w:t>Plan de la sentencia</w:t>
      </w:r>
    </w:p>
    <w:p w:rsidR="00222A3E" w:rsidRPr="0012214F" w:rsidRDefault="0012214F" w:rsidP="00B3770B">
      <w:pPr>
        <w:tabs>
          <w:tab w:val="left" w:pos="284"/>
        </w:tabs>
        <w:ind w:right="51"/>
        <w:contextualSpacing/>
        <w:rPr>
          <w:rFonts w:ascii="Times New Roman" w:hAnsi="Times New Roman" w:cs="Times New Roman"/>
          <w:b/>
          <w:bCs/>
          <w:sz w:val="28"/>
          <w:szCs w:val="28"/>
        </w:rPr>
      </w:pPr>
    </w:p>
    <w:p w:rsidR="004E06C1" w:rsidRPr="0012214F" w:rsidRDefault="0012214F" w:rsidP="0049500A">
      <w:pPr>
        <w:pStyle w:val="Prrafodelista"/>
        <w:numPr>
          <w:ilvl w:val="0"/>
          <w:numId w:val="2"/>
        </w:numPr>
        <w:ind w:left="0" w:right="-1" w:hanging="11"/>
        <w:rPr>
          <w:rFonts w:ascii="Times New Roman" w:hAnsi="Times New Roman" w:cs="Times New Roman"/>
          <w:sz w:val="28"/>
          <w:szCs w:val="28"/>
        </w:rPr>
      </w:pPr>
      <w:r w:rsidRPr="0012214F">
        <w:rPr>
          <w:rFonts w:ascii="Times New Roman" w:hAnsi="Times New Roman" w:cs="Times New Roman"/>
          <w:sz w:val="28"/>
          <w:szCs w:val="28"/>
        </w:rPr>
        <w:t xml:space="preserve">Para resolver la demanda la Sala comenzará con </w:t>
      </w:r>
      <w:r w:rsidRPr="0012214F">
        <w:rPr>
          <w:rFonts w:ascii="Times New Roman" w:hAnsi="Times New Roman" w:cs="Times New Roman"/>
          <w:sz w:val="28"/>
          <w:szCs w:val="28"/>
        </w:rPr>
        <w:t xml:space="preserve">una exposición general sobre el papel de </w:t>
      </w:r>
      <w:r w:rsidRPr="0012214F">
        <w:rPr>
          <w:rFonts w:ascii="Times New Roman" w:hAnsi="Times New Roman" w:cs="Times New Roman"/>
          <w:sz w:val="28"/>
          <w:szCs w:val="28"/>
        </w:rPr>
        <w:t>las mesas directivas de</w:t>
      </w:r>
      <w:r w:rsidRPr="0012214F">
        <w:rPr>
          <w:rFonts w:ascii="Times New Roman" w:hAnsi="Times New Roman" w:cs="Times New Roman"/>
          <w:sz w:val="28"/>
          <w:szCs w:val="28"/>
        </w:rPr>
        <w:t xml:space="preserve">l Congreso </w:t>
      </w:r>
      <w:r w:rsidRPr="0012214F">
        <w:rPr>
          <w:rFonts w:ascii="Times New Roman" w:hAnsi="Times New Roman" w:cs="Times New Roman"/>
          <w:sz w:val="28"/>
          <w:szCs w:val="28"/>
        </w:rPr>
        <w:t xml:space="preserve">y el de las comisiones de conciliación </w:t>
      </w:r>
      <w:r w:rsidRPr="0012214F">
        <w:rPr>
          <w:rFonts w:ascii="Times New Roman" w:hAnsi="Times New Roman" w:cs="Times New Roman"/>
          <w:sz w:val="28"/>
          <w:szCs w:val="28"/>
        </w:rPr>
        <w:t>(i). Posteriormente</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se entrará al estudio y solución </w:t>
      </w:r>
      <w:r w:rsidRPr="0012214F">
        <w:rPr>
          <w:rFonts w:ascii="Times New Roman" w:hAnsi="Times New Roman" w:cs="Times New Roman"/>
          <w:sz w:val="28"/>
          <w:szCs w:val="28"/>
        </w:rPr>
        <w:t xml:space="preserve">del </w:t>
      </w:r>
      <w:r w:rsidRPr="0012214F">
        <w:rPr>
          <w:rFonts w:ascii="Times New Roman" w:hAnsi="Times New Roman" w:cs="Times New Roman"/>
          <w:sz w:val="28"/>
          <w:szCs w:val="28"/>
        </w:rPr>
        <w:t xml:space="preserve">único </w:t>
      </w:r>
      <w:r w:rsidRPr="0012214F">
        <w:rPr>
          <w:rFonts w:ascii="Times New Roman" w:hAnsi="Times New Roman" w:cs="Times New Roman"/>
          <w:sz w:val="28"/>
          <w:szCs w:val="28"/>
        </w:rPr>
        <w:t xml:space="preserve">cargo </w:t>
      </w:r>
      <w:r w:rsidRPr="0012214F">
        <w:rPr>
          <w:rFonts w:ascii="Times New Roman" w:hAnsi="Times New Roman" w:cs="Times New Roman"/>
          <w:sz w:val="28"/>
          <w:szCs w:val="28"/>
        </w:rPr>
        <w:t xml:space="preserve">que se admitió en el presente proceso </w:t>
      </w:r>
      <w:r w:rsidRPr="0012214F">
        <w:rPr>
          <w:rFonts w:ascii="Times New Roman" w:hAnsi="Times New Roman" w:cs="Times New Roman"/>
          <w:sz w:val="28"/>
          <w:szCs w:val="28"/>
        </w:rPr>
        <w:t>(i</w:t>
      </w:r>
      <w:r w:rsidRPr="0012214F">
        <w:rPr>
          <w:rFonts w:ascii="Times New Roman" w:hAnsi="Times New Roman" w:cs="Times New Roman"/>
          <w:sz w:val="28"/>
          <w:szCs w:val="28"/>
        </w:rPr>
        <w:t>i</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Finalmente, se hará una síntesis de la sentencia (</w:t>
      </w:r>
      <w:r w:rsidRPr="0012214F">
        <w:rPr>
          <w:rFonts w:ascii="Times New Roman" w:hAnsi="Times New Roman" w:cs="Times New Roman"/>
          <w:sz w:val="28"/>
          <w:szCs w:val="28"/>
        </w:rPr>
        <w:t>iii</w:t>
      </w:r>
      <w:r w:rsidRPr="0012214F">
        <w:rPr>
          <w:rFonts w:ascii="Times New Roman" w:hAnsi="Times New Roman" w:cs="Times New Roman"/>
          <w:sz w:val="28"/>
          <w:szCs w:val="28"/>
        </w:rPr>
        <w:t>).</w:t>
      </w:r>
    </w:p>
    <w:p w:rsidR="00943349" w:rsidRPr="0012214F" w:rsidRDefault="0012214F" w:rsidP="00B3770B">
      <w:pPr>
        <w:pStyle w:val="Prrafodelista"/>
        <w:tabs>
          <w:tab w:val="left" w:pos="284"/>
        </w:tabs>
        <w:overflowPunct w:val="0"/>
        <w:autoSpaceDE w:val="0"/>
        <w:autoSpaceDN w:val="0"/>
        <w:adjustRightInd w:val="0"/>
        <w:ind w:left="284" w:hanging="284"/>
        <w:textAlignment w:val="baseline"/>
        <w:rPr>
          <w:rFonts w:ascii="Times New Roman" w:hAnsi="Times New Roman" w:cs="Times New Roman"/>
          <w:b/>
          <w:bCs/>
          <w:i/>
          <w:iCs/>
          <w:sz w:val="28"/>
          <w:szCs w:val="28"/>
          <w:lang w:eastAsia="es-MX"/>
        </w:rPr>
      </w:pPr>
    </w:p>
    <w:p w:rsidR="00AA529E" w:rsidRPr="0012214F" w:rsidRDefault="0012214F" w:rsidP="00B3770B">
      <w:pPr>
        <w:pStyle w:val="Prrafodelista"/>
        <w:numPr>
          <w:ilvl w:val="0"/>
          <w:numId w:val="1"/>
        </w:numPr>
        <w:ind w:left="0" w:right="51" w:hanging="11"/>
        <w:rPr>
          <w:rFonts w:ascii="Times New Roman" w:hAnsi="Times New Roman" w:cs="Times New Roman"/>
          <w:b/>
          <w:bCs/>
          <w:sz w:val="28"/>
          <w:szCs w:val="28"/>
        </w:rPr>
      </w:pPr>
      <w:r w:rsidRPr="0012214F">
        <w:rPr>
          <w:rFonts w:ascii="Times New Roman" w:hAnsi="Times New Roman" w:cs="Times New Roman"/>
          <w:b/>
          <w:bCs/>
          <w:sz w:val="28"/>
          <w:szCs w:val="28"/>
        </w:rPr>
        <w:t xml:space="preserve">FUNDAMENTOS </w:t>
      </w:r>
      <w:r w:rsidRPr="0012214F">
        <w:rPr>
          <w:rFonts w:ascii="Times New Roman" w:hAnsi="Times New Roman" w:cs="Times New Roman"/>
          <w:b/>
          <w:bCs/>
          <w:sz w:val="28"/>
          <w:szCs w:val="28"/>
        </w:rPr>
        <w:t>JURÍDICOS DE LA SENTENCIA</w:t>
      </w:r>
      <w:r w:rsidRPr="0012214F">
        <w:rPr>
          <w:rFonts w:ascii="Times New Roman" w:hAnsi="Times New Roman" w:cs="Times New Roman"/>
          <w:b/>
          <w:bCs/>
          <w:sz w:val="28"/>
          <w:szCs w:val="28"/>
        </w:rPr>
        <w:tab/>
      </w:r>
    </w:p>
    <w:p w:rsidR="00AA529E" w:rsidRPr="0012214F" w:rsidRDefault="0012214F" w:rsidP="00B3770B">
      <w:pPr>
        <w:ind w:right="51"/>
        <w:contextualSpacing/>
        <w:rPr>
          <w:rFonts w:ascii="Times New Roman" w:hAnsi="Times New Roman" w:cs="Times New Roman"/>
          <w:b/>
          <w:bCs/>
          <w:smallCaps/>
          <w:sz w:val="28"/>
          <w:szCs w:val="28"/>
        </w:rPr>
      </w:pPr>
    </w:p>
    <w:p w:rsidR="0049500A" w:rsidRPr="0012214F" w:rsidRDefault="0012214F" w:rsidP="00B3770B">
      <w:pPr>
        <w:pStyle w:val="Ttulo2"/>
        <w:shd w:val="clear" w:color="auto" w:fill="FFFFFF"/>
        <w:spacing w:before="0"/>
        <w:contextualSpacing/>
        <w:rPr>
          <w:rFonts w:ascii="Times New Roman" w:hAnsi="Times New Roman" w:cs="Times New Roman"/>
          <w:b/>
          <w:bCs/>
          <w:smallCaps/>
          <w:color w:val="auto"/>
          <w:sz w:val="28"/>
          <w:szCs w:val="28"/>
        </w:rPr>
      </w:pPr>
      <w:r w:rsidRPr="0012214F">
        <w:rPr>
          <w:rFonts w:ascii="Times New Roman" w:hAnsi="Times New Roman" w:cs="Times New Roman"/>
          <w:b/>
          <w:bCs/>
          <w:smallCaps/>
          <w:color w:val="auto"/>
          <w:sz w:val="28"/>
          <w:szCs w:val="28"/>
        </w:rPr>
        <w:t>VI.I</w:t>
      </w:r>
      <w:r w:rsidRPr="0012214F">
        <w:rPr>
          <w:rFonts w:ascii="Times New Roman" w:hAnsi="Times New Roman" w:cs="Times New Roman"/>
          <w:b/>
          <w:bCs/>
          <w:smallCaps/>
          <w:color w:val="auto"/>
          <w:sz w:val="28"/>
          <w:szCs w:val="28"/>
        </w:rPr>
        <w:tab/>
      </w:r>
      <w:r w:rsidRPr="0012214F">
        <w:rPr>
          <w:rFonts w:ascii="Times New Roman" w:hAnsi="Times New Roman" w:cs="Times New Roman"/>
          <w:b/>
          <w:bCs/>
          <w:smallCaps/>
          <w:color w:val="auto"/>
          <w:sz w:val="28"/>
          <w:szCs w:val="28"/>
        </w:rPr>
        <w:t>E</w:t>
      </w:r>
      <w:r w:rsidRPr="0012214F">
        <w:rPr>
          <w:rFonts w:ascii="Times New Roman" w:hAnsi="Times New Roman" w:cs="Times New Roman"/>
          <w:b/>
          <w:bCs/>
          <w:smallCaps/>
          <w:color w:val="auto"/>
          <w:sz w:val="28"/>
          <w:szCs w:val="28"/>
        </w:rPr>
        <w:t>l papel de las mesas directivas</w:t>
      </w:r>
      <w:r w:rsidRPr="0012214F">
        <w:rPr>
          <w:rFonts w:ascii="Times New Roman" w:hAnsi="Times New Roman" w:cs="Times New Roman"/>
          <w:b/>
          <w:bCs/>
          <w:smallCaps/>
          <w:color w:val="auto"/>
          <w:sz w:val="28"/>
          <w:szCs w:val="28"/>
        </w:rPr>
        <w:t xml:space="preserve"> y las Comisiones de Conciliación</w:t>
      </w:r>
    </w:p>
    <w:p w:rsidR="0049500A" w:rsidRPr="0012214F" w:rsidRDefault="0012214F" w:rsidP="0049500A">
      <w:pPr>
        <w:pStyle w:val="Prrafodelista"/>
        <w:shd w:val="clear" w:color="auto" w:fill="FFFFFF"/>
        <w:overflowPunct w:val="0"/>
        <w:autoSpaceDE w:val="0"/>
        <w:autoSpaceDN w:val="0"/>
        <w:adjustRightInd w:val="0"/>
        <w:ind w:left="0"/>
        <w:textAlignment w:val="baseline"/>
        <w:rPr>
          <w:rFonts w:ascii="Times New Roman" w:hAnsi="Times New Roman" w:cs="Times New Roman"/>
          <w:sz w:val="28"/>
          <w:szCs w:val="28"/>
        </w:rPr>
      </w:pPr>
    </w:p>
    <w:p w:rsidR="00FC62E3" w:rsidRPr="0012214F" w:rsidRDefault="0012214F" w:rsidP="0049500A">
      <w:pPr>
        <w:pStyle w:val="Prrafodelista"/>
        <w:numPr>
          <w:ilvl w:val="0"/>
          <w:numId w:val="2"/>
        </w:numPr>
        <w:shd w:val="clear" w:color="auto" w:fill="FFFFFF"/>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rPr>
        <w:t>L</w:t>
      </w:r>
      <w:r w:rsidRPr="0012214F">
        <w:rPr>
          <w:rFonts w:ascii="Times New Roman" w:hAnsi="Times New Roman" w:cs="Times New Roman"/>
          <w:sz w:val="28"/>
          <w:szCs w:val="28"/>
        </w:rPr>
        <w:t>a dirección del trámite legislativo en cada cámara</w:t>
      </w:r>
      <w:r w:rsidRPr="0012214F">
        <w:rPr>
          <w:rFonts w:ascii="Times New Roman" w:hAnsi="Times New Roman" w:cs="Times New Roman"/>
          <w:sz w:val="28"/>
          <w:szCs w:val="28"/>
        </w:rPr>
        <w:t xml:space="preserve"> del Congreso</w:t>
      </w:r>
      <w:r w:rsidRPr="0012214F">
        <w:rPr>
          <w:rFonts w:ascii="Times New Roman" w:hAnsi="Times New Roman" w:cs="Times New Roman"/>
          <w:sz w:val="28"/>
          <w:szCs w:val="28"/>
        </w:rPr>
        <w:t xml:space="preserve"> está a cargo de sus respectivas mesas directivas, encabezadas por </w:t>
      </w:r>
      <w:r w:rsidRPr="0012214F">
        <w:rPr>
          <w:rFonts w:ascii="Times New Roman" w:hAnsi="Times New Roman" w:cs="Times New Roman"/>
          <w:sz w:val="28"/>
          <w:szCs w:val="28"/>
        </w:rPr>
        <w:t>los respectivos</w:t>
      </w:r>
      <w:r w:rsidRPr="0012214F">
        <w:rPr>
          <w:rFonts w:ascii="Times New Roman" w:hAnsi="Times New Roman" w:cs="Times New Roman"/>
          <w:sz w:val="28"/>
          <w:szCs w:val="28"/>
        </w:rPr>
        <w:t xml:space="preserve"> presidentes</w:t>
      </w:r>
      <w:r w:rsidRPr="0012214F">
        <w:rPr>
          <w:rFonts w:ascii="Times New Roman" w:hAnsi="Times New Roman" w:cs="Times New Roman"/>
          <w:sz w:val="28"/>
          <w:szCs w:val="28"/>
        </w:rPr>
        <w:t xml:space="preserve"> de las comisiones o de las plenarias, según la etapa del trámite en que se encuentre el proyecto de ley del caso.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En este sentido, e</w:t>
      </w:r>
      <w:r w:rsidRPr="0012214F">
        <w:rPr>
          <w:rFonts w:ascii="Times New Roman" w:hAnsi="Times New Roman" w:cs="Times New Roman"/>
          <w:sz w:val="28"/>
          <w:szCs w:val="28"/>
        </w:rPr>
        <w:t>n Sentencia C-155 de 1998</w:t>
      </w:r>
      <w:r w:rsidRPr="0012214F">
        <w:rPr>
          <w:rStyle w:val="Refdenotaalpie"/>
          <w:rFonts w:ascii="Times New Roman" w:hAnsi="Times New Roman" w:cs="Times New Roman"/>
          <w:sz w:val="28"/>
          <w:szCs w:val="28"/>
        </w:rPr>
        <w:footnoteReference w:id="57"/>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se reiteró</w:t>
      </w:r>
      <w:r w:rsidRPr="0012214F">
        <w:rPr>
          <w:rFonts w:ascii="Times New Roman" w:hAnsi="Times New Roman" w:cs="Times New Roman"/>
          <w:sz w:val="28"/>
          <w:szCs w:val="28"/>
        </w:rPr>
        <w:t xml:space="preserve"> que a los presidentes de las mesas directivas de las cámaras legislativa</w:t>
      </w:r>
      <w:r w:rsidRPr="0012214F">
        <w:rPr>
          <w:rFonts w:ascii="Times New Roman" w:hAnsi="Times New Roman" w:cs="Times New Roman"/>
          <w:sz w:val="28"/>
          <w:szCs w:val="28"/>
        </w:rPr>
        <w:t>s les corresponde garantizar que, antes de la votación con que culmina el debate parlamentario, «[se permita] la intervención de todos los interesados de conformidad con las normas del Reglamento, con las restricciones que sean necesarias de acuerdo con es</w:t>
      </w:r>
      <w:r w:rsidRPr="0012214F">
        <w:rPr>
          <w:rFonts w:ascii="Times New Roman" w:hAnsi="Times New Roman" w:cs="Times New Roman"/>
          <w:sz w:val="28"/>
          <w:szCs w:val="28"/>
        </w:rPr>
        <w:t xml:space="preserve">tas mismas reglas, dentro del marco de una absoluta imparcialidad». </w:t>
      </w:r>
      <w:r w:rsidRPr="0012214F">
        <w:rPr>
          <w:rFonts w:ascii="Times New Roman" w:hAnsi="Times New Roman" w:cs="Times New Roman"/>
          <w:sz w:val="28"/>
          <w:szCs w:val="28"/>
        </w:rPr>
        <w:t>Se trata, pues, de que la discusión y aprobación de los distintos trámites que se surten ante el Legislativo sea dirigida por sus mesas directivas de una manera transparente que permita la</w:t>
      </w:r>
      <w:r w:rsidRPr="0012214F">
        <w:rPr>
          <w:rFonts w:ascii="Times New Roman" w:hAnsi="Times New Roman" w:cs="Times New Roman"/>
          <w:sz w:val="28"/>
          <w:szCs w:val="28"/>
        </w:rPr>
        <w:t xml:space="preserve"> participación efectiva de todos los sectores del </w:t>
      </w:r>
      <w:r w:rsidRPr="0012214F">
        <w:rPr>
          <w:rFonts w:ascii="Times New Roman" w:hAnsi="Times New Roman" w:cs="Times New Roman"/>
          <w:sz w:val="28"/>
          <w:szCs w:val="28"/>
        </w:rPr>
        <w:t>Congreso de la República</w:t>
      </w:r>
      <w:r w:rsidRPr="0012214F">
        <w:rPr>
          <w:rFonts w:ascii="Times New Roman" w:hAnsi="Times New Roman" w:cs="Times New Roman"/>
          <w:sz w:val="28"/>
          <w:szCs w:val="28"/>
        </w:rPr>
        <w:t xml:space="preserve"> que representan </w:t>
      </w:r>
      <w:r w:rsidRPr="0012214F">
        <w:rPr>
          <w:rFonts w:ascii="Times New Roman" w:hAnsi="Times New Roman" w:cs="Times New Roman"/>
          <w:sz w:val="28"/>
          <w:szCs w:val="28"/>
        </w:rPr>
        <w:t>los diversos intereses de los variados sectores de la comunidad nacional.</w:t>
      </w:r>
    </w:p>
    <w:p w:rsidR="00FC62E3" w:rsidRPr="0012214F" w:rsidRDefault="0012214F" w:rsidP="00B3770B">
      <w:pPr>
        <w:pStyle w:val="Prrafodelista"/>
        <w:shd w:val="clear" w:color="auto" w:fill="FFFFFF"/>
        <w:overflowPunct w:val="0"/>
        <w:autoSpaceDE w:val="0"/>
        <w:autoSpaceDN w:val="0"/>
        <w:adjustRightInd w:val="0"/>
        <w:ind w:left="0"/>
        <w:textAlignment w:val="baseline"/>
        <w:rPr>
          <w:rFonts w:ascii="Times New Roman" w:hAnsi="Times New Roman" w:cs="Times New Roman"/>
          <w:sz w:val="28"/>
          <w:szCs w:val="28"/>
        </w:rPr>
      </w:pPr>
    </w:p>
    <w:p w:rsidR="00FC62E3" w:rsidRPr="0012214F" w:rsidRDefault="0012214F" w:rsidP="00B3770B">
      <w:pPr>
        <w:pStyle w:val="Prrafodelista"/>
        <w:numPr>
          <w:ilvl w:val="0"/>
          <w:numId w:val="2"/>
        </w:numPr>
        <w:shd w:val="clear" w:color="auto" w:fill="FFFFFF"/>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rPr>
        <w:t>En línea con lo anterior</w:t>
      </w:r>
      <w:r w:rsidRPr="0012214F">
        <w:rPr>
          <w:rFonts w:ascii="Times New Roman" w:hAnsi="Times New Roman" w:cs="Times New Roman"/>
          <w:sz w:val="28"/>
          <w:szCs w:val="28"/>
        </w:rPr>
        <w:t>, la Sala reitera que, cuando existen diferencias entre los textos</w:t>
      </w:r>
      <w:r w:rsidRPr="0012214F">
        <w:rPr>
          <w:rFonts w:ascii="Times New Roman" w:hAnsi="Times New Roman" w:cs="Times New Roman"/>
          <w:sz w:val="28"/>
          <w:szCs w:val="28"/>
        </w:rPr>
        <w:t xml:space="preserve"> aprobados por las plenarias de las células legislativas sobre un mismo proyecto de ley, las mesas directivas de cada cámara deben designar a dos de sus integrantes para que, reunidos con los otros dos de la otra cámara en una comisión </w:t>
      </w:r>
      <w:r w:rsidRPr="0012214F">
        <w:rPr>
          <w:rFonts w:ascii="Times New Roman" w:hAnsi="Times New Roman" w:cs="Times New Roman"/>
          <w:sz w:val="28"/>
          <w:szCs w:val="28"/>
        </w:rPr>
        <w:t>accidental -no perma</w:t>
      </w:r>
      <w:r w:rsidRPr="0012214F">
        <w:rPr>
          <w:rFonts w:ascii="Times New Roman" w:hAnsi="Times New Roman" w:cs="Times New Roman"/>
          <w:sz w:val="28"/>
          <w:szCs w:val="28"/>
        </w:rPr>
        <w:t xml:space="preserve">nente- </w:t>
      </w:r>
      <w:r w:rsidRPr="0012214F">
        <w:rPr>
          <w:rFonts w:ascii="Times New Roman" w:hAnsi="Times New Roman" w:cs="Times New Roman"/>
          <w:sz w:val="28"/>
          <w:szCs w:val="28"/>
        </w:rPr>
        <w:t xml:space="preserve">de conciliación, convengan </w:t>
      </w:r>
      <w:r w:rsidRPr="0012214F">
        <w:rPr>
          <w:rFonts w:ascii="Times New Roman" w:hAnsi="Times New Roman" w:cs="Times New Roman"/>
          <w:sz w:val="28"/>
          <w:szCs w:val="28"/>
        </w:rPr>
        <w:t>el</w:t>
      </w:r>
      <w:r w:rsidRPr="0012214F">
        <w:rPr>
          <w:rFonts w:ascii="Times New Roman" w:hAnsi="Times New Roman" w:cs="Times New Roman"/>
          <w:sz w:val="28"/>
          <w:szCs w:val="28"/>
        </w:rPr>
        <w:t xml:space="preserve"> texto</w:t>
      </w:r>
      <w:r w:rsidRPr="0012214F">
        <w:rPr>
          <w:rFonts w:ascii="Times New Roman" w:hAnsi="Times New Roman" w:cs="Times New Roman"/>
          <w:sz w:val="28"/>
          <w:szCs w:val="28"/>
        </w:rPr>
        <w:t xml:space="preserve"> que someterán ante sus respectivas plenarias para, así, superar la inconveniencia que dichas diferencias implican.</w:t>
      </w:r>
      <w:r w:rsidRPr="0012214F">
        <w:rPr>
          <w:rFonts w:ascii="Times New Roman" w:hAnsi="Times New Roman" w:cs="Times New Roman"/>
          <w:sz w:val="28"/>
          <w:szCs w:val="28"/>
        </w:rPr>
        <w:t xml:space="preserve"> En palabras de la Corte, </w:t>
      </w:r>
      <w:r w:rsidRPr="0012214F">
        <w:rPr>
          <w:rFonts w:ascii="Times New Roman" w:hAnsi="Times New Roman" w:cs="Times New Roman"/>
          <w:sz w:val="28"/>
          <w:szCs w:val="28"/>
        </w:rPr>
        <w:t>«</w:t>
      </w:r>
      <w:r w:rsidRPr="0012214F">
        <w:rPr>
          <w:rFonts w:ascii="Times New Roman" w:hAnsi="Times New Roman" w:cs="Times New Roman"/>
          <w:sz w:val="28"/>
          <w:szCs w:val="28"/>
          <w:shd w:val="clear" w:color="auto" w:fill="FFFFFF"/>
        </w:rPr>
        <w:t>[l]a función de las comisiones accidentales de conciliación consiste […]</w:t>
      </w:r>
      <w:r w:rsidRPr="0012214F">
        <w:rPr>
          <w:rFonts w:ascii="Times New Roman" w:hAnsi="Times New Roman" w:cs="Times New Roman"/>
          <w:sz w:val="28"/>
          <w:szCs w:val="28"/>
          <w:shd w:val="clear" w:color="auto" w:fill="FFFFFF"/>
        </w:rPr>
        <w:t xml:space="preserve"> en superar las </w:t>
      </w:r>
      <w:r w:rsidRPr="0012214F">
        <w:rPr>
          <w:rFonts w:ascii="Times New Roman" w:hAnsi="Times New Roman" w:cs="Times New Roman"/>
          <w:i/>
          <w:iCs/>
          <w:sz w:val="28"/>
          <w:szCs w:val="28"/>
          <w:shd w:val="clear" w:color="auto" w:fill="FFFFFF"/>
        </w:rPr>
        <w:t>discrepancias</w:t>
      </w:r>
      <w:r w:rsidRPr="0012214F">
        <w:rPr>
          <w:rFonts w:ascii="Times New Roman" w:hAnsi="Times New Roman" w:cs="Times New Roman"/>
          <w:sz w:val="28"/>
          <w:szCs w:val="28"/>
          <w:shd w:val="clear" w:color="auto" w:fill="FFFFFF"/>
        </w:rPr>
        <w:t> que se hayan suscitado respecto de un proyecto, entendidas éstas como </w:t>
      </w:r>
      <w:r w:rsidRPr="0012214F">
        <w:rPr>
          <w:rFonts w:ascii="Times New Roman" w:hAnsi="Times New Roman" w:cs="Times New Roman"/>
          <w:i/>
          <w:iCs/>
          <w:sz w:val="28"/>
          <w:szCs w:val="28"/>
          <w:shd w:val="clear" w:color="auto" w:fill="FFFFFF"/>
        </w:rPr>
        <w:t>“las aprobaciones de articulado de manera distinta a la otra Cámara, incluyendo las disposiciones nuevas”</w:t>
      </w:r>
      <w:r w:rsidRPr="0012214F">
        <w:rPr>
          <w:rStyle w:val="Refdenotaalpie"/>
          <w:rFonts w:ascii="Times New Roman" w:hAnsi="Times New Roman" w:cs="Times New Roman"/>
          <w:i/>
          <w:iCs/>
          <w:sz w:val="28"/>
          <w:szCs w:val="28"/>
          <w:shd w:val="clear" w:color="auto" w:fill="FFFFFF"/>
        </w:rPr>
        <w:footnoteReference w:id="58"/>
      </w:r>
      <w:r w:rsidRPr="0012214F">
        <w:rPr>
          <w:rFonts w:ascii="Times New Roman" w:hAnsi="Times New Roman" w:cs="Times New Roman"/>
          <w:i/>
          <w:iCs/>
          <w:sz w:val="28"/>
          <w:szCs w:val="28"/>
          <w:shd w:val="clear" w:color="auto" w:fill="FFFFFF"/>
        </w:rPr>
        <w:t>»</w:t>
      </w:r>
      <w:r w:rsidRPr="0012214F">
        <w:rPr>
          <w:rStyle w:val="Refdenotaalpie"/>
          <w:rFonts w:ascii="Times New Roman" w:hAnsi="Times New Roman" w:cs="Times New Roman"/>
          <w:i/>
          <w:iCs/>
          <w:sz w:val="28"/>
          <w:szCs w:val="28"/>
          <w:shd w:val="clear" w:color="auto" w:fill="FFFFFF"/>
        </w:rPr>
        <w:footnoteReference w:id="59"/>
      </w:r>
      <w:r w:rsidRPr="0012214F">
        <w:rPr>
          <w:rFonts w:ascii="Times New Roman" w:hAnsi="Times New Roman" w:cs="Times New Roman"/>
          <w:i/>
          <w:iCs/>
          <w:sz w:val="28"/>
          <w:szCs w:val="28"/>
          <w:shd w:val="clear" w:color="auto" w:fill="FFFFFF"/>
        </w:rPr>
        <w:t xml:space="preserve">. </w:t>
      </w:r>
    </w:p>
    <w:p w:rsidR="00FC62E3" w:rsidRPr="0012214F" w:rsidRDefault="0012214F" w:rsidP="00B3770B">
      <w:pPr>
        <w:pStyle w:val="Prrafodelista"/>
        <w:rPr>
          <w:rFonts w:ascii="Times New Roman" w:hAnsi="Times New Roman" w:cs="Times New Roman"/>
          <w:sz w:val="28"/>
          <w:szCs w:val="28"/>
          <w:shd w:val="clear" w:color="auto" w:fill="FFFFFF"/>
        </w:rPr>
      </w:pPr>
    </w:p>
    <w:p w:rsidR="00FC62E3" w:rsidRPr="0012214F" w:rsidRDefault="0012214F" w:rsidP="00B3770B">
      <w:pPr>
        <w:pStyle w:val="Prrafodelista"/>
        <w:numPr>
          <w:ilvl w:val="0"/>
          <w:numId w:val="2"/>
        </w:numPr>
        <w:shd w:val="clear" w:color="auto" w:fill="FFFFFF"/>
        <w:overflowPunct w:val="0"/>
        <w:autoSpaceDE w:val="0"/>
        <w:autoSpaceDN w:val="0"/>
        <w:adjustRightInd w:val="0"/>
        <w:ind w:left="0" w:hanging="11"/>
        <w:textAlignment w:val="baseline"/>
        <w:rPr>
          <w:rFonts w:ascii="Times New Roman" w:hAnsi="Times New Roman" w:cs="Times New Roman"/>
          <w:sz w:val="28"/>
          <w:szCs w:val="28"/>
        </w:rPr>
      </w:pPr>
      <w:r w:rsidRPr="0012214F">
        <w:rPr>
          <w:rFonts w:ascii="Times New Roman" w:hAnsi="Times New Roman" w:cs="Times New Roman"/>
          <w:sz w:val="28"/>
          <w:szCs w:val="28"/>
          <w:shd w:val="clear" w:color="auto" w:fill="FFFFFF"/>
        </w:rPr>
        <w:t>De este modo, como se explicó en la Sentenci</w:t>
      </w:r>
      <w:r w:rsidRPr="0012214F">
        <w:rPr>
          <w:rFonts w:ascii="Times New Roman" w:hAnsi="Times New Roman" w:cs="Times New Roman"/>
          <w:sz w:val="28"/>
          <w:szCs w:val="28"/>
          <w:shd w:val="clear" w:color="auto" w:fill="FFFFFF"/>
        </w:rPr>
        <w:t>a C-1152 de 2003</w:t>
      </w:r>
      <w:r w:rsidRPr="0012214F">
        <w:rPr>
          <w:rStyle w:val="Refdenotaalpie"/>
          <w:rFonts w:ascii="Times New Roman" w:hAnsi="Times New Roman" w:cs="Times New Roman"/>
          <w:sz w:val="28"/>
          <w:szCs w:val="28"/>
          <w:shd w:val="clear" w:color="auto" w:fill="FFFFFF"/>
        </w:rPr>
        <w:footnoteReference w:id="60"/>
      </w:r>
      <w:r w:rsidRPr="0012214F">
        <w:rPr>
          <w:rFonts w:ascii="Times New Roman" w:hAnsi="Times New Roman" w:cs="Times New Roman"/>
          <w:sz w:val="28"/>
          <w:szCs w:val="28"/>
          <w:shd w:val="clear" w:color="auto" w:fill="FFFFFF"/>
        </w:rPr>
        <w:t xml:space="preserve">, </w:t>
      </w:r>
      <w:r w:rsidRPr="0012214F">
        <w:rPr>
          <w:rFonts w:ascii="Times New Roman" w:hAnsi="Times New Roman" w:cs="Times New Roman"/>
          <w:sz w:val="28"/>
          <w:szCs w:val="28"/>
        </w:rPr>
        <w:t xml:space="preserve">«es el propio texto fundamental el que establece una competencia limitada para las comisiones accidentales [de conciliación], las cuales deben observar las siguientes restricciones: </w:t>
      </w:r>
      <w:r w:rsidRPr="0012214F">
        <w:rPr>
          <w:rFonts w:ascii="Times New Roman" w:hAnsi="Times New Roman" w:cs="Times New Roman"/>
          <w:b/>
          <w:bCs/>
          <w:sz w:val="28"/>
          <w:szCs w:val="28"/>
        </w:rPr>
        <w:t>a.</w:t>
      </w:r>
      <w:r w:rsidRPr="0012214F">
        <w:rPr>
          <w:rFonts w:ascii="Times New Roman" w:hAnsi="Times New Roman" w:cs="Times New Roman"/>
          <w:sz w:val="28"/>
          <w:szCs w:val="28"/>
        </w:rPr>
        <w:t xml:space="preserve"> Que sólo pueden ser conformadas cuando surjan discrepancias entre las Cámaras respecto de un proyecto, en los términos del inciso final del artículo 186 de la Ley Orgánica por medio de la cual se expidió el reglamento del Congreso de la República y que co</w:t>
      </w:r>
      <w:r w:rsidRPr="0012214F">
        <w:rPr>
          <w:rFonts w:ascii="Times New Roman" w:hAnsi="Times New Roman" w:cs="Times New Roman"/>
          <w:sz w:val="28"/>
          <w:szCs w:val="28"/>
        </w:rPr>
        <w:t>mo lo ha sostenido la jurisprudencia constitucional pueden surgir, entre otros casos, </w:t>
      </w:r>
      <w:r w:rsidRPr="0012214F">
        <w:rPr>
          <w:rFonts w:ascii="Times New Roman" w:hAnsi="Times New Roman" w:cs="Times New Roman"/>
          <w:i/>
          <w:iCs/>
          <w:sz w:val="28"/>
          <w:szCs w:val="28"/>
        </w:rPr>
        <w:t>i)</w:t>
      </w:r>
      <w:r w:rsidRPr="0012214F">
        <w:rPr>
          <w:rFonts w:ascii="Times New Roman" w:hAnsi="Times New Roman" w:cs="Times New Roman"/>
          <w:sz w:val="28"/>
          <w:szCs w:val="28"/>
        </w:rPr>
        <w:t> cuando el texto haya sido acogido por una de las Cámaras e ignorado por la otra, </w:t>
      </w:r>
      <w:r w:rsidRPr="0012214F">
        <w:rPr>
          <w:rFonts w:ascii="Times New Roman" w:hAnsi="Times New Roman" w:cs="Times New Roman"/>
          <w:i/>
          <w:iCs/>
          <w:sz w:val="28"/>
          <w:szCs w:val="28"/>
        </w:rPr>
        <w:t>ii)</w:t>
      </w:r>
      <w:r w:rsidRPr="0012214F">
        <w:rPr>
          <w:rFonts w:ascii="Times New Roman" w:hAnsi="Times New Roman" w:cs="Times New Roman"/>
          <w:sz w:val="28"/>
          <w:szCs w:val="28"/>
        </w:rPr>
        <w:t> cuando una de las Cámaras aprueba un artículo y éste es negado por la otra, o </w:t>
      </w:r>
      <w:r w:rsidRPr="0012214F">
        <w:rPr>
          <w:rFonts w:ascii="Times New Roman" w:hAnsi="Times New Roman" w:cs="Times New Roman"/>
          <w:i/>
          <w:iCs/>
          <w:sz w:val="28"/>
          <w:szCs w:val="28"/>
        </w:rPr>
        <w:t>iii)</w:t>
      </w:r>
      <w:r w:rsidRPr="0012214F">
        <w:rPr>
          <w:rFonts w:ascii="Times New Roman" w:hAnsi="Times New Roman" w:cs="Times New Roman"/>
          <w:sz w:val="28"/>
          <w:szCs w:val="28"/>
        </w:rPr>
        <w:t xml:space="preserve"> cuando aprobado el texto por ambas cámaras exista una diferencia entre el aprobado en la plenaria de la Cámara de Representantes y el aprobado en la plenaria del Senado de la República o viceversa[;] </w:t>
      </w:r>
      <w:r w:rsidRPr="0012214F">
        <w:rPr>
          <w:rFonts w:ascii="Times New Roman" w:hAnsi="Times New Roman" w:cs="Times New Roman"/>
          <w:b/>
          <w:bCs/>
          <w:sz w:val="28"/>
          <w:szCs w:val="28"/>
        </w:rPr>
        <w:t>b.</w:t>
      </w:r>
      <w:r w:rsidRPr="0012214F">
        <w:rPr>
          <w:rFonts w:ascii="Times New Roman" w:hAnsi="Times New Roman" w:cs="Times New Roman"/>
          <w:sz w:val="28"/>
          <w:szCs w:val="28"/>
        </w:rPr>
        <w:t xml:space="preserve"> [s]e exige que el texto unificado preparado por la c</w:t>
      </w:r>
      <w:r w:rsidRPr="0012214F">
        <w:rPr>
          <w:rFonts w:ascii="Times New Roman" w:hAnsi="Times New Roman" w:cs="Times New Roman"/>
          <w:sz w:val="28"/>
          <w:szCs w:val="28"/>
        </w:rPr>
        <w:t xml:space="preserve">omisión accidental se someta a la consideración y aprobación por las plenarias de Cámara y Senado; [y] </w:t>
      </w:r>
      <w:r w:rsidRPr="0012214F">
        <w:rPr>
          <w:rFonts w:ascii="Times New Roman" w:hAnsi="Times New Roman" w:cs="Times New Roman"/>
          <w:b/>
          <w:bCs/>
          <w:sz w:val="28"/>
          <w:szCs w:val="28"/>
        </w:rPr>
        <w:t>c.</w:t>
      </w:r>
      <w:r w:rsidRPr="0012214F">
        <w:rPr>
          <w:rFonts w:ascii="Times New Roman" w:hAnsi="Times New Roman" w:cs="Times New Roman"/>
          <w:sz w:val="28"/>
          <w:szCs w:val="28"/>
        </w:rPr>
        <w:t xml:space="preserve"> ]p]ara que las modificaciones a un proyecto de ley sean admisibles es necesario que se refieran a la misma materia, es decir, que las normas adicionad</w:t>
      </w:r>
      <w:r w:rsidRPr="0012214F">
        <w:rPr>
          <w:rFonts w:ascii="Times New Roman" w:hAnsi="Times New Roman" w:cs="Times New Roman"/>
          <w:sz w:val="28"/>
          <w:szCs w:val="28"/>
        </w:rPr>
        <w:t>as o modificadas han de mantenerse estrechamente ligadas con el objeto y contenido del proyecto debatido y aprobado por las Cámaras.</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61"/>
      </w:r>
    </w:p>
    <w:p w:rsidR="006029D0" w:rsidRPr="0012214F" w:rsidRDefault="0012214F" w:rsidP="00B3770B">
      <w:pPr>
        <w:pStyle w:val="Prrafodelista"/>
        <w:shd w:val="clear" w:color="auto" w:fill="FFFFFF"/>
        <w:overflowPunct w:val="0"/>
        <w:autoSpaceDE w:val="0"/>
        <w:autoSpaceDN w:val="0"/>
        <w:adjustRightInd w:val="0"/>
        <w:ind w:left="0"/>
        <w:textAlignment w:val="baseline"/>
        <w:rPr>
          <w:rFonts w:ascii="Times New Roman" w:hAnsi="Times New Roman" w:cs="Times New Roman"/>
          <w:sz w:val="28"/>
          <w:szCs w:val="28"/>
        </w:rPr>
      </w:pPr>
    </w:p>
    <w:p w:rsidR="003A6FF7" w:rsidRPr="0012214F" w:rsidRDefault="0012214F" w:rsidP="00B3770B">
      <w:pPr>
        <w:pStyle w:val="NormalWeb"/>
        <w:shd w:val="clear" w:color="auto" w:fill="FFFFFF"/>
        <w:spacing w:before="0" w:beforeAutospacing="0" w:after="0" w:afterAutospacing="0"/>
        <w:contextualSpacing/>
        <w:jc w:val="both"/>
        <w:rPr>
          <w:rFonts w:ascii="Times New Roman" w:hAnsi="Times New Roman" w:cs="Times New Roman"/>
          <w:b/>
          <w:bCs/>
          <w:smallCaps/>
          <w:sz w:val="28"/>
          <w:szCs w:val="28"/>
        </w:rPr>
      </w:pPr>
      <w:r w:rsidRPr="0012214F">
        <w:rPr>
          <w:rFonts w:ascii="Times New Roman" w:hAnsi="Times New Roman" w:cs="Times New Roman"/>
          <w:b/>
          <w:bCs/>
          <w:smallCaps/>
          <w:sz w:val="28"/>
          <w:szCs w:val="28"/>
        </w:rPr>
        <w:t>VI.II</w:t>
      </w:r>
      <w:r w:rsidRPr="0012214F">
        <w:rPr>
          <w:rFonts w:ascii="Times New Roman" w:hAnsi="Times New Roman" w:cs="Times New Roman"/>
          <w:b/>
          <w:bCs/>
          <w:smallCaps/>
          <w:sz w:val="28"/>
          <w:szCs w:val="28"/>
        </w:rPr>
        <w:tab/>
      </w:r>
      <w:r w:rsidRPr="0012214F">
        <w:rPr>
          <w:rFonts w:ascii="Times New Roman" w:hAnsi="Times New Roman" w:cs="Times New Roman"/>
          <w:b/>
          <w:bCs/>
          <w:smallCaps/>
          <w:sz w:val="28"/>
          <w:szCs w:val="28"/>
        </w:rPr>
        <w:tab/>
      </w:r>
      <w:r w:rsidRPr="0012214F">
        <w:rPr>
          <w:rFonts w:ascii="Times New Roman" w:hAnsi="Times New Roman" w:cs="Times New Roman"/>
          <w:b/>
          <w:bCs/>
          <w:smallCaps/>
          <w:sz w:val="28"/>
          <w:szCs w:val="28"/>
        </w:rPr>
        <w:t>El caso concreto</w:t>
      </w:r>
    </w:p>
    <w:p w:rsidR="00FC62E3" w:rsidRPr="0012214F" w:rsidRDefault="0012214F" w:rsidP="00B3770B">
      <w:pPr>
        <w:pStyle w:val="Default"/>
        <w:contextualSpacing/>
        <w:jc w:val="both"/>
        <w:rPr>
          <w:rFonts w:ascii="Times New Roman" w:hAnsi="Times New Roman" w:cs="Times New Roman"/>
          <w:sz w:val="28"/>
          <w:szCs w:val="28"/>
        </w:rPr>
      </w:pPr>
    </w:p>
    <w:p w:rsidR="00FC62E3" w:rsidRPr="0012214F" w:rsidRDefault="0012214F" w:rsidP="00B3770B">
      <w:pPr>
        <w:pStyle w:val="Default"/>
        <w:numPr>
          <w:ilvl w:val="0"/>
          <w:numId w:val="2"/>
        </w:numPr>
        <w:ind w:left="0" w:hanging="11"/>
        <w:contextualSpacing/>
        <w:jc w:val="both"/>
        <w:rPr>
          <w:rFonts w:ascii="Times New Roman" w:hAnsi="Times New Roman" w:cs="Times New Roman"/>
          <w:sz w:val="28"/>
          <w:szCs w:val="23"/>
        </w:rPr>
      </w:pPr>
      <w:r w:rsidRPr="0012214F">
        <w:rPr>
          <w:rFonts w:ascii="Times New Roman" w:hAnsi="Times New Roman" w:cs="Times New Roman"/>
          <w:sz w:val="28"/>
          <w:szCs w:val="28"/>
        </w:rPr>
        <w:t xml:space="preserve">En el cargo </w:t>
      </w:r>
      <w:r w:rsidRPr="0012214F">
        <w:rPr>
          <w:rFonts w:ascii="Times New Roman" w:hAnsi="Times New Roman" w:cs="Times New Roman"/>
          <w:sz w:val="28"/>
          <w:szCs w:val="28"/>
        </w:rPr>
        <w:t>c</w:t>
      </w:r>
      <w:r w:rsidRPr="0012214F">
        <w:rPr>
          <w:rFonts w:ascii="Times New Roman" w:hAnsi="Times New Roman" w:cs="Times New Roman"/>
          <w:sz w:val="28"/>
          <w:szCs w:val="28"/>
        </w:rPr>
        <w:t>uarto de la demanda se acus</w:t>
      </w:r>
      <w:r w:rsidRPr="0012214F">
        <w:rPr>
          <w:rFonts w:ascii="Times New Roman" w:hAnsi="Times New Roman" w:cs="Times New Roman"/>
          <w:sz w:val="28"/>
          <w:szCs w:val="28"/>
        </w:rPr>
        <w:t>ó</w:t>
      </w:r>
      <w:r w:rsidRPr="0012214F">
        <w:rPr>
          <w:rFonts w:ascii="Times New Roman" w:hAnsi="Times New Roman" w:cs="Times New Roman"/>
          <w:sz w:val="28"/>
          <w:szCs w:val="28"/>
        </w:rPr>
        <w:t xml:space="preserve"> que </w:t>
      </w:r>
      <w:r w:rsidRPr="0012214F">
        <w:rPr>
          <w:rFonts w:ascii="Times New Roman" w:hAnsi="Times New Roman" w:cs="Times New Roman"/>
          <w:sz w:val="28"/>
          <w:szCs w:val="28"/>
        </w:rPr>
        <w:t xml:space="preserve">la </w:t>
      </w:r>
      <w:r w:rsidRPr="0012214F">
        <w:rPr>
          <w:rFonts w:ascii="Times New Roman" w:hAnsi="Times New Roman" w:cs="Times New Roman"/>
          <w:sz w:val="28"/>
          <w:szCs w:val="28"/>
        </w:rPr>
        <w:t xml:space="preserve">conformación de </w:t>
      </w:r>
      <w:r w:rsidRPr="0012214F">
        <w:rPr>
          <w:rFonts w:ascii="Times New Roman" w:hAnsi="Times New Roman" w:cs="Times New Roman"/>
          <w:sz w:val="28"/>
          <w:szCs w:val="28"/>
        </w:rPr>
        <w:t xml:space="preserve">las comisiones de conciliación </w:t>
      </w:r>
      <w:r w:rsidRPr="0012214F">
        <w:rPr>
          <w:rFonts w:ascii="Times New Roman" w:hAnsi="Times New Roman" w:cs="Times New Roman"/>
          <w:sz w:val="28"/>
          <w:szCs w:val="28"/>
        </w:rPr>
        <w:t xml:space="preserve">que se designaron para armonizar los textos </w:t>
      </w:r>
      <w:r w:rsidRPr="0012214F">
        <w:rPr>
          <w:rFonts w:ascii="Times New Roman" w:hAnsi="Times New Roman" w:cs="Times New Roman"/>
          <w:sz w:val="28"/>
          <w:szCs w:val="28"/>
        </w:rPr>
        <w:t>de los proyectos de ley que se estudiaron en ambas cámaras legislativas</w:t>
      </w:r>
      <w:r w:rsidRPr="0012214F">
        <w:rPr>
          <w:rFonts w:ascii="Times New Roman" w:hAnsi="Times New Roman" w:cs="Times New Roman"/>
          <w:sz w:val="28"/>
          <w:szCs w:val="28"/>
        </w:rPr>
        <w:t xml:space="preserve"> resultó en la violación del artículo </w:t>
      </w:r>
      <w:r w:rsidRPr="0012214F">
        <w:rPr>
          <w:rFonts w:ascii="Times New Roman" w:hAnsi="Times New Roman" w:cs="Times New Roman"/>
          <w:iCs/>
          <w:sz w:val="28"/>
          <w:szCs w:val="28"/>
        </w:rPr>
        <w:t>161 de la Constitución Política</w:t>
      </w:r>
      <w:r w:rsidRPr="0012214F">
        <w:rPr>
          <w:rStyle w:val="Refdenotaalpie"/>
          <w:rFonts w:ascii="Times New Roman" w:hAnsi="Times New Roman" w:cs="Times New Roman"/>
          <w:iCs/>
          <w:sz w:val="28"/>
          <w:szCs w:val="28"/>
        </w:rPr>
        <w:footnoteReference w:id="62"/>
      </w:r>
      <w:r w:rsidRPr="0012214F">
        <w:rPr>
          <w:rFonts w:ascii="Times New Roman" w:hAnsi="Times New Roman" w:cs="Times New Roman"/>
          <w:iCs/>
          <w:sz w:val="28"/>
          <w:szCs w:val="28"/>
        </w:rPr>
        <w:t xml:space="preserve"> </w:t>
      </w:r>
      <w:r w:rsidRPr="0012214F">
        <w:rPr>
          <w:rFonts w:ascii="Times New Roman" w:hAnsi="Times New Roman" w:cs="Times New Roman"/>
          <w:sz w:val="28"/>
          <w:szCs w:val="28"/>
        </w:rPr>
        <w:t>y d</w:t>
      </w:r>
      <w:r w:rsidRPr="0012214F">
        <w:rPr>
          <w:rFonts w:ascii="Times New Roman" w:hAnsi="Times New Roman" w:cs="Times New Roman"/>
          <w:iCs/>
          <w:sz w:val="28"/>
          <w:szCs w:val="28"/>
        </w:rPr>
        <w:t>el artículo 187 de la LORC</w:t>
      </w:r>
      <w:r w:rsidRPr="0012214F">
        <w:rPr>
          <w:rStyle w:val="Refdenotaalpie"/>
          <w:rFonts w:ascii="Times New Roman" w:hAnsi="Times New Roman" w:cs="Times New Roman"/>
          <w:iCs/>
          <w:sz w:val="28"/>
          <w:szCs w:val="28"/>
        </w:rPr>
        <w:footnoteReference w:id="63"/>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Más con</w:t>
      </w:r>
      <w:r w:rsidRPr="0012214F">
        <w:rPr>
          <w:rFonts w:ascii="Times New Roman" w:hAnsi="Times New Roman" w:cs="Times New Roman"/>
          <w:iCs/>
          <w:sz w:val="28"/>
          <w:szCs w:val="28"/>
        </w:rPr>
        <w:t xml:space="preserve">cretamente, </w:t>
      </w:r>
      <w:r w:rsidRPr="0012214F">
        <w:rPr>
          <w:rFonts w:ascii="Times New Roman" w:hAnsi="Times New Roman" w:cs="Times New Roman"/>
          <w:iCs/>
          <w:sz w:val="28"/>
          <w:szCs w:val="28"/>
        </w:rPr>
        <w:t xml:space="preserve">en </w:t>
      </w:r>
      <w:r w:rsidRPr="0012214F">
        <w:rPr>
          <w:rFonts w:ascii="Times New Roman" w:hAnsi="Times New Roman" w:cs="Times New Roman"/>
          <w:iCs/>
          <w:sz w:val="28"/>
          <w:szCs w:val="28"/>
        </w:rPr>
        <w:t xml:space="preserve">la demanda </w:t>
      </w:r>
      <w:r w:rsidRPr="0012214F">
        <w:rPr>
          <w:rFonts w:ascii="Times New Roman" w:hAnsi="Times New Roman" w:cs="Times New Roman"/>
          <w:iCs/>
          <w:sz w:val="28"/>
          <w:szCs w:val="28"/>
        </w:rPr>
        <w:t xml:space="preserve">se </w:t>
      </w:r>
      <w:r w:rsidRPr="0012214F">
        <w:rPr>
          <w:rFonts w:ascii="Times New Roman" w:hAnsi="Times New Roman" w:cs="Times New Roman"/>
          <w:iCs/>
          <w:sz w:val="28"/>
          <w:szCs w:val="28"/>
        </w:rPr>
        <w:t>señaló que</w:t>
      </w:r>
      <w:r w:rsidRPr="0012214F">
        <w:rPr>
          <w:rFonts w:ascii="Times New Roman" w:hAnsi="Times New Roman" w:cs="Times New Roman"/>
          <w:iCs/>
          <w:sz w:val="28"/>
          <w:szCs w:val="28"/>
        </w:rPr>
        <w:t>,</w:t>
      </w:r>
      <w:r w:rsidRPr="0012214F">
        <w:rPr>
          <w:rFonts w:ascii="Times New Roman" w:hAnsi="Times New Roman" w:cs="Times New Roman"/>
          <w:iCs/>
          <w:sz w:val="28"/>
          <w:szCs w:val="28"/>
        </w:rPr>
        <w:t xml:space="preserve"> </w:t>
      </w:r>
      <w:r w:rsidRPr="0012214F">
        <w:rPr>
          <w:rFonts w:ascii="Times New Roman" w:hAnsi="Times New Roman" w:cs="Times New Roman"/>
          <w:iCs/>
          <w:sz w:val="28"/>
          <w:szCs w:val="28"/>
        </w:rPr>
        <w:t>aun cuando «</w:t>
      </w:r>
      <w:r w:rsidRPr="0012214F">
        <w:rPr>
          <w:rFonts w:ascii="Times New Roman" w:hAnsi="Times New Roman" w:cs="Times New Roman"/>
          <w:sz w:val="28"/>
          <w:szCs w:val="28"/>
        </w:rPr>
        <w:t>[e]</w:t>
      </w:r>
      <w:r w:rsidRPr="0012214F">
        <w:rPr>
          <w:rFonts w:ascii="Times New Roman" w:hAnsi="Times New Roman" w:cs="Times New Roman"/>
          <w:sz w:val="28"/>
          <w:szCs w:val="28"/>
        </w:rPr>
        <w:t xml:space="preserve">l día 4 de noviembre de 2022, </w:t>
      </w:r>
      <w:r w:rsidRPr="0012214F">
        <w:rPr>
          <w:rFonts w:ascii="Times New Roman" w:hAnsi="Times New Roman" w:cs="Times New Roman"/>
          <w:sz w:val="28"/>
          <w:szCs w:val="28"/>
        </w:rPr>
        <w:t>[</w:t>
      </w:r>
      <w:r w:rsidRPr="0012214F">
        <w:rPr>
          <w:rFonts w:ascii="Times New Roman" w:hAnsi="Times New Roman" w:cs="Times New Roman"/>
          <w:sz w:val="28"/>
          <w:szCs w:val="28"/>
        </w:rPr>
        <w:t>el mismo demandante</w:t>
      </w:r>
      <w:r w:rsidRPr="0012214F">
        <w:rPr>
          <w:rFonts w:ascii="Times New Roman" w:hAnsi="Times New Roman" w:cs="Times New Roman"/>
          <w:sz w:val="28"/>
          <w:szCs w:val="28"/>
        </w:rPr>
        <w:t xml:space="preserve"> habría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radic</w:t>
      </w:r>
      <w:r w:rsidRPr="0012214F">
        <w:rPr>
          <w:rFonts w:ascii="Times New Roman" w:hAnsi="Times New Roman" w:cs="Times New Roman"/>
          <w:sz w:val="28"/>
          <w:szCs w:val="28"/>
        </w:rPr>
        <w:t>[ado]</w:t>
      </w:r>
      <w:r w:rsidRPr="0012214F">
        <w:rPr>
          <w:rFonts w:ascii="Times New Roman" w:hAnsi="Times New Roman" w:cs="Times New Roman"/>
          <w:sz w:val="28"/>
          <w:szCs w:val="28"/>
        </w:rPr>
        <w:t xml:space="preserve"> una comunicación ante la Mesa Directiva, tanto de Senado como de Cámara de Representantes, en la que solicitaba la inclusión de los miembros de todos los sectores, incluyendo a los de la oposición, de manera que fuesen incluidos como miembros de la Comisi</w:t>
      </w:r>
      <w:r w:rsidRPr="0012214F">
        <w:rPr>
          <w:rFonts w:ascii="Times New Roman" w:hAnsi="Times New Roman" w:cs="Times New Roman"/>
          <w:sz w:val="28"/>
          <w:szCs w:val="28"/>
        </w:rPr>
        <w:t>ón de Conciliación encargada de unificar los textos de la Reforma Tributaria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 las Mesas Directivas solo </w:t>
      </w:r>
      <w:r w:rsidRPr="0012214F">
        <w:rPr>
          <w:rFonts w:ascii="Times New Roman" w:hAnsi="Times New Roman" w:cs="Times New Roman"/>
          <w:sz w:val="28"/>
          <w:szCs w:val="28"/>
        </w:rPr>
        <w:t xml:space="preserve">[habrían </w:t>
      </w:r>
      <w:r w:rsidRPr="0012214F">
        <w:rPr>
          <w:rFonts w:ascii="Times New Roman" w:hAnsi="Times New Roman" w:cs="Times New Roman"/>
          <w:sz w:val="28"/>
          <w:szCs w:val="28"/>
        </w:rPr>
        <w:t>nombra</w:t>
      </w:r>
      <w:r w:rsidRPr="0012214F">
        <w:rPr>
          <w:rFonts w:ascii="Times New Roman" w:hAnsi="Times New Roman" w:cs="Times New Roman"/>
          <w:sz w:val="28"/>
          <w:szCs w:val="28"/>
        </w:rPr>
        <w:t>do]</w:t>
      </w:r>
      <w:r w:rsidRPr="0012214F">
        <w:rPr>
          <w:rFonts w:ascii="Times New Roman" w:hAnsi="Times New Roman" w:cs="Times New Roman"/>
          <w:sz w:val="28"/>
          <w:szCs w:val="28"/>
        </w:rPr>
        <w:t xml:space="preserve"> miembros de los partidos de Gobierno</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64"/>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que tal conformación iría en contra de </w:t>
      </w:r>
      <w:r w:rsidRPr="0012214F">
        <w:rPr>
          <w:rFonts w:ascii="Times New Roman" w:hAnsi="Times New Roman" w:cs="Times New Roman"/>
          <w:sz w:val="28"/>
          <w:szCs w:val="28"/>
        </w:rPr>
        <w:t>las referidas normas de la Carta Política y de la</w:t>
      </w:r>
      <w:r w:rsidRPr="0012214F">
        <w:rPr>
          <w:rFonts w:ascii="Times New Roman" w:hAnsi="Times New Roman" w:cs="Times New Roman"/>
          <w:sz w:val="28"/>
          <w:szCs w:val="28"/>
        </w:rPr>
        <w:t xml:space="preserve"> LORC.</w:t>
      </w:r>
    </w:p>
    <w:p w:rsidR="00DB67AA" w:rsidRPr="0012214F" w:rsidRDefault="0012214F" w:rsidP="00DB67AA">
      <w:pPr>
        <w:pStyle w:val="Prrafodelista"/>
        <w:ind w:left="0"/>
        <w:rPr>
          <w:rFonts w:ascii="Times New Roman" w:hAnsi="Times New Roman" w:cs="Times New Roman"/>
          <w:sz w:val="28"/>
          <w:szCs w:val="28"/>
        </w:rPr>
      </w:pPr>
    </w:p>
    <w:p w:rsidR="00DB67AA" w:rsidRPr="0012214F" w:rsidRDefault="0012214F" w:rsidP="00B3770B">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De cara </w:t>
      </w:r>
      <w:r w:rsidRPr="0012214F">
        <w:rPr>
          <w:rFonts w:ascii="Times New Roman" w:hAnsi="Times New Roman" w:cs="Times New Roman"/>
          <w:sz w:val="28"/>
          <w:szCs w:val="28"/>
        </w:rPr>
        <w:t xml:space="preserve">a tal </w:t>
      </w:r>
      <w:r w:rsidRPr="0012214F">
        <w:rPr>
          <w:rFonts w:ascii="Times New Roman" w:hAnsi="Times New Roman" w:cs="Times New Roman"/>
          <w:sz w:val="28"/>
          <w:szCs w:val="28"/>
        </w:rPr>
        <w:t>cargo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Sala </w:t>
      </w:r>
      <w:r w:rsidRPr="0012214F">
        <w:rPr>
          <w:rFonts w:ascii="Times New Roman" w:hAnsi="Times New Roman" w:cs="Times New Roman"/>
          <w:sz w:val="28"/>
          <w:szCs w:val="28"/>
        </w:rPr>
        <w:t xml:space="preserve">primero </w:t>
      </w:r>
      <w:r w:rsidRPr="0012214F">
        <w:rPr>
          <w:rFonts w:ascii="Times New Roman" w:hAnsi="Times New Roman" w:cs="Times New Roman"/>
          <w:sz w:val="28"/>
          <w:szCs w:val="28"/>
        </w:rPr>
        <w:t>recuerda la existencia de</w:t>
      </w:r>
      <w:r w:rsidRPr="0012214F">
        <w:rPr>
          <w:rFonts w:ascii="Times New Roman" w:hAnsi="Times New Roman" w:cs="Times New Roman"/>
          <w:sz w:val="28"/>
          <w:szCs w:val="28"/>
        </w:rPr>
        <w:t xml:space="preserve"> una cosa juzgada</w:t>
      </w:r>
      <w:r w:rsidRPr="0012214F">
        <w:rPr>
          <w:rFonts w:ascii="Times New Roman" w:hAnsi="Times New Roman" w:cs="Times New Roman"/>
          <w:sz w:val="28"/>
          <w:szCs w:val="28"/>
        </w:rPr>
        <w:t xml:space="preserve"> formal y relativa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respecto del artículo 54 de la </w:t>
      </w:r>
      <w:r w:rsidRPr="0012214F">
        <w:rPr>
          <w:rFonts w:ascii="Times New Roman" w:hAnsi="Times New Roman" w:cs="Times New Roman"/>
          <w:sz w:val="28"/>
          <w:szCs w:val="28"/>
        </w:rPr>
        <w:t>ley demandada</w:t>
      </w:r>
      <w:r w:rsidRPr="0012214F">
        <w:rPr>
          <w:rFonts w:ascii="Times New Roman" w:hAnsi="Times New Roman" w:cs="Times New Roman"/>
          <w:sz w:val="28"/>
          <w:szCs w:val="28"/>
        </w:rPr>
        <w:t xml:space="preserve"> (22 </w:t>
      </w:r>
      <w:r w:rsidRPr="0012214F">
        <w:rPr>
          <w:rFonts w:ascii="Times New Roman" w:hAnsi="Times New Roman" w:cs="Times New Roman"/>
          <w:i/>
          <w:iCs/>
          <w:sz w:val="28"/>
          <w:szCs w:val="28"/>
        </w:rPr>
        <w:t>supra</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Justamente</w:t>
      </w:r>
      <w:r w:rsidRPr="0012214F">
        <w:rPr>
          <w:rFonts w:ascii="Times New Roman" w:hAnsi="Times New Roman" w:cs="Times New Roman"/>
          <w:sz w:val="28"/>
          <w:szCs w:val="28"/>
        </w:rPr>
        <w:t>, en reciente Sentencia</w:t>
      </w:r>
      <w:r w:rsidRPr="0012214F">
        <w:rPr>
          <w:rFonts w:ascii="Times New Roman" w:hAnsi="Times New Roman" w:cs="Times New Roman"/>
          <w:sz w:val="28"/>
          <w:szCs w:val="28"/>
        </w:rPr>
        <w:t xml:space="preserve"> C-</w:t>
      </w:r>
      <w:r w:rsidRPr="0012214F">
        <w:rPr>
          <w:rFonts w:ascii="Times New Roman" w:hAnsi="Times New Roman" w:cs="Times New Roman"/>
          <w:sz w:val="28"/>
          <w:szCs w:val="28"/>
        </w:rPr>
        <w:t>435 de 2023</w:t>
      </w:r>
      <w:r w:rsidRPr="0012214F">
        <w:rPr>
          <w:rStyle w:val="Refdenotaalpie"/>
          <w:rFonts w:ascii="Times New Roman" w:hAnsi="Times New Roman" w:cs="Times New Roman"/>
          <w:sz w:val="28"/>
          <w:szCs w:val="28"/>
        </w:rPr>
        <w:footnoteReference w:id="65"/>
      </w:r>
      <w:r w:rsidRPr="0012214F">
        <w:rPr>
          <w:rFonts w:ascii="Times New Roman" w:hAnsi="Times New Roman" w:cs="Times New Roman"/>
          <w:sz w:val="28"/>
          <w:szCs w:val="28"/>
        </w:rPr>
        <w:t xml:space="preserve">, la Corte analizó una demanda contra </w:t>
      </w:r>
      <w:r w:rsidRPr="0012214F">
        <w:rPr>
          <w:rFonts w:ascii="Times New Roman" w:hAnsi="Times New Roman" w:cs="Times New Roman"/>
          <w:sz w:val="28"/>
          <w:szCs w:val="28"/>
        </w:rPr>
        <w:t xml:space="preserve">dicho </w:t>
      </w:r>
      <w:r w:rsidRPr="0012214F">
        <w:rPr>
          <w:rFonts w:ascii="Times New Roman" w:hAnsi="Times New Roman" w:cs="Times New Roman"/>
          <w:sz w:val="28"/>
          <w:szCs w:val="28"/>
        </w:rPr>
        <w:t xml:space="preserve">artículo </w:t>
      </w:r>
      <w:r w:rsidRPr="0012214F">
        <w:rPr>
          <w:rFonts w:ascii="Times New Roman" w:hAnsi="Times New Roman" w:cs="Times New Roman"/>
          <w:sz w:val="28"/>
          <w:szCs w:val="28"/>
        </w:rPr>
        <w:t xml:space="preserve">y </w:t>
      </w:r>
      <w:r w:rsidRPr="0012214F">
        <w:rPr>
          <w:rFonts w:ascii="Times New Roman" w:hAnsi="Times New Roman" w:cs="Times New Roman"/>
          <w:sz w:val="28"/>
          <w:szCs w:val="28"/>
        </w:rPr>
        <w:t xml:space="preserve">por el mismo cargo </w:t>
      </w:r>
      <w:r w:rsidRPr="0012214F">
        <w:rPr>
          <w:rFonts w:ascii="Times New Roman" w:hAnsi="Times New Roman" w:cs="Times New Roman"/>
          <w:sz w:val="28"/>
          <w:szCs w:val="28"/>
        </w:rPr>
        <w:t>c</w:t>
      </w:r>
      <w:r w:rsidRPr="0012214F">
        <w:rPr>
          <w:rFonts w:ascii="Times New Roman" w:hAnsi="Times New Roman" w:cs="Times New Roman"/>
          <w:sz w:val="28"/>
          <w:szCs w:val="28"/>
        </w:rPr>
        <w:t>uarto que ahora se analiza</w:t>
      </w:r>
      <w:r w:rsidRPr="0012214F">
        <w:rPr>
          <w:rFonts w:ascii="Times New Roman" w:hAnsi="Times New Roman" w:cs="Times New Roman"/>
          <w:sz w:val="28"/>
          <w:szCs w:val="28"/>
        </w:rPr>
        <w:t xml:space="preserve">; esto es, </w:t>
      </w:r>
      <w:r w:rsidRPr="0012214F">
        <w:rPr>
          <w:rFonts w:ascii="Times New Roman" w:hAnsi="Times New Roman" w:cs="Times New Roman"/>
          <w:sz w:val="28"/>
          <w:szCs w:val="28"/>
        </w:rPr>
        <w:t xml:space="preserve">por la supuesta existencia de vicios de procedimiento en </w:t>
      </w:r>
      <w:r w:rsidRPr="0012214F">
        <w:rPr>
          <w:rFonts w:ascii="Times New Roman" w:hAnsi="Times New Roman" w:cs="Times New Roman"/>
          <w:sz w:val="28"/>
          <w:szCs w:val="28"/>
        </w:rPr>
        <w:t xml:space="preserve">la formación legislativa de dicho artículo, relacionados con </w:t>
      </w:r>
      <w:r w:rsidRPr="0012214F">
        <w:rPr>
          <w:rFonts w:ascii="Times New Roman" w:hAnsi="Times New Roman" w:cs="Times New Roman"/>
          <w:sz w:val="28"/>
          <w:szCs w:val="28"/>
        </w:rPr>
        <w:t xml:space="preserve">una vulneración de los principios consagrados en los artículos 161 de </w:t>
      </w:r>
      <w:r w:rsidRPr="0012214F">
        <w:rPr>
          <w:rFonts w:ascii="Times New Roman" w:hAnsi="Times New Roman" w:cs="Times New Roman"/>
          <w:sz w:val="28"/>
          <w:szCs w:val="28"/>
        </w:rPr>
        <w:t>la Constitución Política y el artículo 187 de la L</w:t>
      </w:r>
      <w:r w:rsidRPr="0012214F">
        <w:rPr>
          <w:rFonts w:ascii="Times New Roman" w:hAnsi="Times New Roman" w:cs="Times New Roman"/>
          <w:sz w:val="28"/>
          <w:szCs w:val="28"/>
        </w:rPr>
        <w:t>ORC</w:t>
      </w:r>
      <w:r w:rsidRPr="0012214F">
        <w:rPr>
          <w:rFonts w:ascii="Times New Roman" w:hAnsi="Times New Roman" w:cs="Times New Roman"/>
          <w:sz w:val="28"/>
          <w:szCs w:val="28"/>
        </w:rPr>
        <w:t>, por virtud de una supuesta indebida conformación de la Comisión de Conciliación en cargada de conciliar los textos aprobados por cada cámara del Congreso en el trámite que derivó en la expedición de la</w:t>
      </w:r>
      <w:r w:rsidRPr="0012214F">
        <w:rPr>
          <w:rFonts w:ascii="Times New Roman" w:hAnsi="Times New Roman" w:cs="Times New Roman"/>
          <w:sz w:val="28"/>
          <w:szCs w:val="28"/>
        </w:rPr>
        <w:t xml:space="preserve"> Ley 2277 de 2022. </w:t>
      </w:r>
    </w:p>
    <w:p w:rsidR="0003512B" w:rsidRPr="0012214F" w:rsidRDefault="0012214F" w:rsidP="0003512B">
      <w:pPr>
        <w:pStyle w:val="Prrafodelista"/>
        <w:rPr>
          <w:rFonts w:ascii="Times New Roman" w:hAnsi="Times New Roman" w:cs="Times New Roman"/>
          <w:sz w:val="28"/>
          <w:szCs w:val="28"/>
        </w:rPr>
      </w:pPr>
    </w:p>
    <w:p w:rsidR="0090332A" w:rsidRPr="0012214F" w:rsidRDefault="0012214F" w:rsidP="001B3FA4">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Enfrentada a tal cargo,</w:t>
      </w:r>
      <w:r w:rsidRPr="0012214F">
        <w:rPr>
          <w:rFonts w:ascii="Times New Roman" w:hAnsi="Times New Roman" w:cs="Times New Roman"/>
          <w:sz w:val="28"/>
          <w:szCs w:val="28"/>
        </w:rPr>
        <w:t xml:space="preserve"> en la mencionada Sentencia C-435 de 2023</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la Corte convino en declarar la exequibilidad de</w:t>
      </w:r>
      <w:r w:rsidRPr="0012214F">
        <w:rPr>
          <w:rFonts w:ascii="Times New Roman" w:hAnsi="Times New Roman" w:cs="Times New Roman"/>
          <w:sz w:val="28"/>
          <w:szCs w:val="28"/>
        </w:rPr>
        <w:t xml:space="preserve">l </w:t>
      </w:r>
      <w:r w:rsidRPr="0012214F">
        <w:rPr>
          <w:rFonts w:ascii="Times New Roman" w:hAnsi="Times New Roman" w:cs="Times New Roman"/>
          <w:sz w:val="28"/>
          <w:szCs w:val="28"/>
        </w:rPr>
        <w:t xml:space="preserve">artículo 54 de la Ley 2277 </w:t>
      </w:r>
      <w:r w:rsidRPr="0012214F">
        <w:rPr>
          <w:rFonts w:ascii="Times New Roman" w:hAnsi="Times New Roman" w:cs="Times New Roman"/>
          <w:sz w:val="28"/>
          <w:szCs w:val="28"/>
        </w:rPr>
        <w:t>por varias razones, a saber</w:t>
      </w:r>
      <w:r w:rsidRPr="0012214F">
        <w:rPr>
          <w:rFonts w:ascii="Times New Roman" w:hAnsi="Times New Roman" w:cs="Times New Roman"/>
          <w:sz w:val="28"/>
          <w:szCs w:val="28"/>
        </w:rPr>
        <w:t xml:space="preserve">: </w:t>
      </w:r>
    </w:p>
    <w:p w:rsidR="0090332A" w:rsidRPr="0012214F" w:rsidRDefault="0012214F" w:rsidP="00AE38FE">
      <w:pPr>
        <w:pStyle w:val="Prrafodelista"/>
        <w:rPr>
          <w:rFonts w:ascii="Times New Roman" w:hAnsi="Times New Roman" w:cs="Times New Roman"/>
          <w:sz w:val="28"/>
          <w:szCs w:val="28"/>
        </w:rPr>
      </w:pPr>
    </w:p>
    <w:p w:rsidR="0090332A" w:rsidRPr="0012214F" w:rsidRDefault="0012214F" w:rsidP="0090332A">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Se indicó que </w:t>
      </w:r>
      <w:r w:rsidRPr="0012214F">
        <w:rPr>
          <w:rFonts w:ascii="Times New Roman" w:hAnsi="Times New Roman" w:cs="Times New Roman"/>
          <w:sz w:val="28"/>
          <w:szCs w:val="28"/>
        </w:rPr>
        <w:t>«las objeciones de la demandante carecían de asi</w:t>
      </w:r>
      <w:r w:rsidRPr="0012214F">
        <w:rPr>
          <w:rFonts w:ascii="Times New Roman" w:hAnsi="Times New Roman" w:cs="Times New Roman"/>
          <w:sz w:val="28"/>
          <w:szCs w:val="28"/>
        </w:rPr>
        <w:t>dero, toda vez que la designación de los representantes y senadores que conformaron la comisión accidental a que se alude, obedeció a que los mismos eran miembros de las respectivas comisiones constitucionales permanentes y a que además, fungieron a lo lar</w:t>
      </w:r>
      <w:r w:rsidRPr="0012214F">
        <w:rPr>
          <w:rFonts w:ascii="Times New Roman" w:hAnsi="Times New Roman" w:cs="Times New Roman"/>
          <w:sz w:val="28"/>
          <w:szCs w:val="28"/>
        </w:rPr>
        <w:t>go del trámite legislativo como ponentes coordinadores, de tal suerte que tenían conocimiento directo del proyecto y contaban de primera mano con los elementos de juicio para liderar eficazmente el proceso orientado a superar las divergencias entre los tex</w:t>
      </w:r>
      <w:r w:rsidRPr="0012214F">
        <w:rPr>
          <w:rFonts w:ascii="Times New Roman" w:hAnsi="Times New Roman" w:cs="Times New Roman"/>
          <w:sz w:val="28"/>
          <w:szCs w:val="28"/>
        </w:rPr>
        <w:t>tos aprobados en ambas corporaciones».</w:t>
      </w:r>
      <w:r w:rsidRPr="0012214F">
        <w:rPr>
          <w:rStyle w:val="Refdenotaalpie"/>
          <w:rFonts w:ascii="Times New Roman" w:hAnsi="Times New Roman" w:cs="Times New Roman"/>
          <w:sz w:val="28"/>
          <w:szCs w:val="28"/>
        </w:rPr>
        <w:footnoteReference w:id="66"/>
      </w:r>
      <w:r w:rsidRPr="0012214F">
        <w:rPr>
          <w:rFonts w:ascii="Times New Roman" w:hAnsi="Times New Roman" w:cs="Times New Roman"/>
          <w:sz w:val="28"/>
          <w:szCs w:val="28"/>
        </w:rPr>
        <w:t xml:space="preserve"> </w:t>
      </w:r>
    </w:p>
    <w:p w:rsidR="0090332A" w:rsidRPr="0012214F" w:rsidRDefault="0012214F" w:rsidP="00AE38FE">
      <w:pPr>
        <w:pStyle w:val="Prrafodelista"/>
        <w:ind w:left="0"/>
        <w:rPr>
          <w:rFonts w:ascii="Times New Roman" w:hAnsi="Times New Roman" w:cs="Times New Roman"/>
          <w:sz w:val="28"/>
          <w:szCs w:val="28"/>
        </w:rPr>
      </w:pPr>
    </w:p>
    <w:p w:rsidR="0090332A" w:rsidRPr="0012214F" w:rsidRDefault="0012214F" w:rsidP="0090332A">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Se continuó señalando que </w:t>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resultaba irrazonable interpretar el mandato derivado del artículo 187 de la Ley 5ª de 1992 en el sentido de que en la comisión de conciliación debían tener asiento todos y cada uno de </w:t>
      </w:r>
      <w:r w:rsidRPr="0012214F">
        <w:rPr>
          <w:rFonts w:ascii="Times New Roman" w:hAnsi="Times New Roman" w:cs="Times New Roman"/>
          <w:sz w:val="28"/>
          <w:szCs w:val="28"/>
        </w:rPr>
        <w:t>los congresistas mencionados en dicha disposición, pues ello daría al traste con el objetivo inherente a estas comisiones accidentales, aunado a que implicaría consecuencias contraproducentes e incoherentes con la eficacia y celeridad de la práctica legisl</w:t>
      </w:r>
      <w:r w:rsidRPr="0012214F">
        <w:rPr>
          <w:rFonts w:ascii="Times New Roman" w:hAnsi="Times New Roman" w:cs="Times New Roman"/>
          <w:sz w:val="28"/>
          <w:szCs w:val="28"/>
        </w:rPr>
        <w:t>ativa</w:t>
      </w:r>
      <w:r w:rsidRPr="0012214F">
        <w:rPr>
          <w:rFonts w:ascii="Times New Roman" w:hAnsi="Times New Roman" w:cs="Times New Roman"/>
          <w:sz w:val="28"/>
          <w:szCs w:val="28"/>
        </w:rPr>
        <w:t>»</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67"/>
      </w:r>
    </w:p>
    <w:p w:rsidR="0090332A" w:rsidRPr="0012214F" w:rsidRDefault="0012214F" w:rsidP="00AE38FE">
      <w:pPr>
        <w:pStyle w:val="Prrafodelista"/>
        <w:rPr>
          <w:rFonts w:ascii="Times New Roman" w:hAnsi="Times New Roman" w:cs="Times New Roman"/>
          <w:sz w:val="28"/>
          <w:szCs w:val="28"/>
        </w:rPr>
      </w:pPr>
    </w:p>
    <w:p w:rsidR="0090332A" w:rsidRPr="0012214F" w:rsidRDefault="0012214F" w:rsidP="0090332A">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Se señaló que</w:t>
      </w:r>
      <w:r w:rsidRPr="0012214F">
        <w:rPr>
          <w:rFonts w:ascii="Times New Roman" w:hAnsi="Times New Roman" w:cs="Times New Roman"/>
          <w:sz w:val="28"/>
          <w:szCs w:val="28"/>
        </w:rPr>
        <w:t xml:space="preserve"> «[e]n cuanto al reproche atinente a la representación de los partidos políticos, la Corte encontró que la integración de la comisión se ajustó al principio de pluralismo político, en tanto los congresistas elegidos como conciliadore</w:t>
      </w:r>
      <w:r w:rsidRPr="0012214F">
        <w:rPr>
          <w:rFonts w:ascii="Times New Roman" w:hAnsi="Times New Roman" w:cs="Times New Roman"/>
          <w:sz w:val="28"/>
          <w:szCs w:val="28"/>
        </w:rPr>
        <w:t>s pertenecían efectivamente a diferentes bancadas, cumpliéndose el estándar de representación exigido en las normas superiores […]</w:t>
      </w:r>
      <w:r w:rsidRPr="0012214F">
        <w:rPr>
          <w:rFonts w:ascii="Times New Roman" w:hAnsi="Times New Roman" w:cs="Times New Roman"/>
          <w:sz w:val="28"/>
          <w:szCs w:val="28"/>
        </w:rPr>
        <w:t>; y que «</w:t>
      </w:r>
      <w:r w:rsidRPr="0012214F">
        <w:rPr>
          <w:rFonts w:ascii="Times New Roman" w:hAnsi="Times New Roman" w:cs="Times New Roman"/>
          <w:sz w:val="28"/>
          <w:szCs w:val="28"/>
        </w:rPr>
        <w:t>la Sala reiteró su jurisprudencia en el sentido de que la representación de las bancadas en las comisiones accidental</w:t>
      </w:r>
      <w:r w:rsidRPr="0012214F">
        <w:rPr>
          <w:rFonts w:ascii="Times New Roman" w:hAnsi="Times New Roman" w:cs="Times New Roman"/>
          <w:sz w:val="28"/>
          <w:szCs w:val="28"/>
        </w:rPr>
        <w:t>es de conciliación se entiende satisfecha, aun cuando no haya tenido lugar la participación de todas las bancadas</w:t>
      </w:r>
      <w:r w:rsidRPr="0012214F">
        <w:rPr>
          <w:rStyle w:val="Refdenotaalpie"/>
          <w:rFonts w:ascii="Times New Roman" w:hAnsi="Times New Roman" w:cs="Times New Roman"/>
          <w:sz w:val="28"/>
          <w:szCs w:val="28"/>
        </w:rPr>
        <w:footnoteReference w:id="68"/>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69"/>
      </w:r>
    </w:p>
    <w:p w:rsidR="0090332A" w:rsidRPr="0012214F" w:rsidRDefault="0012214F" w:rsidP="00AE38FE">
      <w:pPr>
        <w:pStyle w:val="Prrafodelista"/>
        <w:rPr>
          <w:rFonts w:ascii="Times New Roman" w:hAnsi="Times New Roman" w:cs="Times New Roman"/>
          <w:sz w:val="28"/>
          <w:szCs w:val="28"/>
        </w:rPr>
      </w:pPr>
    </w:p>
    <w:p w:rsidR="0090332A" w:rsidRPr="0012214F" w:rsidRDefault="0012214F" w:rsidP="0090332A">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Luego se sostuvo que</w:t>
      </w:r>
      <w:r w:rsidRPr="0012214F">
        <w:rPr>
          <w:rFonts w:ascii="Times New Roman" w:hAnsi="Times New Roman" w:cs="Times New Roman"/>
          <w:sz w:val="28"/>
          <w:szCs w:val="28"/>
        </w:rPr>
        <w:t xml:space="preserve"> «si bien es posible ampliar la base de participación, ello conllevaría “el eventual riesgo de dificultar los con</w:t>
      </w:r>
      <w:r w:rsidRPr="0012214F">
        <w:rPr>
          <w:rFonts w:ascii="Times New Roman" w:hAnsi="Times New Roman" w:cs="Times New Roman"/>
          <w:sz w:val="28"/>
          <w:szCs w:val="28"/>
        </w:rPr>
        <w:t>sensos requeridos, lo que resulta contrario al propósito esencial de las comisiones de mediación y, por tanto, al tenor del artículo 161 de la Constitución”</w:t>
      </w:r>
      <w:r w:rsidRPr="0012214F">
        <w:rPr>
          <w:rStyle w:val="Refdenotaalpie"/>
          <w:rFonts w:ascii="Times New Roman" w:hAnsi="Times New Roman" w:cs="Times New Roman"/>
          <w:sz w:val="28"/>
          <w:szCs w:val="28"/>
        </w:rPr>
        <w:footnoteReference w:id="70"/>
      </w:r>
      <w:r w:rsidRPr="0012214F">
        <w:rPr>
          <w:rFonts w:ascii="Times New Roman" w:hAnsi="Times New Roman" w:cs="Times New Roman"/>
          <w:sz w:val="28"/>
          <w:szCs w:val="28"/>
        </w:rPr>
        <w:t>, teniendo en cuenta que su función consiste en “flexibilizar y hacer más eficiente el proceso de a</w:t>
      </w:r>
      <w:r w:rsidRPr="0012214F">
        <w:rPr>
          <w:rFonts w:ascii="Times New Roman" w:hAnsi="Times New Roman" w:cs="Times New Roman"/>
          <w:sz w:val="28"/>
          <w:szCs w:val="28"/>
        </w:rPr>
        <w:t>probación de las leyes”</w:t>
      </w:r>
      <w:r w:rsidRPr="0012214F">
        <w:rPr>
          <w:rStyle w:val="Refdenotaalpie"/>
          <w:rFonts w:ascii="Times New Roman" w:hAnsi="Times New Roman" w:cs="Times New Roman"/>
          <w:sz w:val="28"/>
          <w:szCs w:val="28"/>
        </w:rPr>
        <w:footnoteReference w:id="71"/>
      </w:r>
      <w:r w:rsidRPr="0012214F">
        <w:rPr>
          <w:rFonts w:ascii="Times New Roman" w:hAnsi="Times New Roman" w:cs="Times New Roman"/>
          <w:sz w:val="28"/>
          <w:szCs w:val="28"/>
        </w:rPr>
        <w:t>»</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72"/>
      </w:r>
    </w:p>
    <w:p w:rsidR="0090332A" w:rsidRPr="0012214F" w:rsidRDefault="0012214F" w:rsidP="00AE38FE">
      <w:pPr>
        <w:pStyle w:val="Prrafodelista"/>
        <w:rPr>
          <w:rFonts w:ascii="Times New Roman" w:hAnsi="Times New Roman" w:cs="Times New Roman"/>
          <w:sz w:val="28"/>
          <w:szCs w:val="28"/>
        </w:rPr>
      </w:pPr>
    </w:p>
    <w:p w:rsidR="0090332A" w:rsidRPr="0012214F" w:rsidRDefault="0012214F" w:rsidP="0090332A">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También se señaló que</w:t>
      </w:r>
      <w:r w:rsidRPr="0012214F">
        <w:rPr>
          <w:rFonts w:ascii="Times New Roman" w:hAnsi="Times New Roman" w:cs="Times New Roman"/>
          <w:sz w:val="28"/>
          <w:szCs w:val="28"/>
        </w:rPr>
        <w:t xml:space="preserve"> «el informe de conciliación presentado por los conciliadores designados fue aprobado por amplias mayorías en las plenarias de ambas corporaciones, de modo que una conformación distinta de la comisión acci</w:t>
      </w:r>
      <w:r w:rsidRPr="0012214F">
        <w:rPr>
          <w:rFonts w:ascii="Times New Roman" w:hAnsi="Times New Roman" w:cs="Times New Roman"/>
          <w:sz w:val="28"/>
          <w:szCs w:val="28"/>
        </w:rPr>
        <w:t>dental, como la defendida en la demanda, no habría modificado el resultado final del trámite legislativo»</w:t>
      </w:r>
      <w:r w:rsidRPr="0012214F">
        <w:rPr>
          <w:rFonts w:ascii="Times New Roman" w:hAnsi="Times New Roman" w:cs="Times New Roman"/>
          <w:sz w:val="28"/>
          <w:szCs w:val="28"/>
        </w:rPr>
        <w:t>.</w:t>
      </w:r>
      <w:r w:rsidRPr="0012214F">
        <w:rPr>
          <w:rStyle w:val="Refdenotaalpie"/>
          <w:rFonts w:ascii="Times New Roman" w:hAnsi="Times New Roman" w:cs="Times New Roman"/>
          <w:sz w:val="28"/>
          <w:szCs w:val="28"/>
        </w:rPr>
        <w:footnoteReference w:id="73"/>
      </w:r>
    </w:p>
    <w:p w:rsidR="005D6461" w:rsidRPr="0012214F" w:rsidRDefault="0012214F" w:rsidP="00A21F7E">
      <w:pPr>
        <w:pStyle w:val="Prrafodelista"/>
        <w:tabs>
          <w:tab w:val="left" w:pos="4111"/>
        </w:tabs>
        <w:ind w:left="0"/>
        <w:rPr>
          <w:rFonts w:ascii="Times New Roman" w:hAnsi="Times New Roman" w:cs="Times New Roman"/>
          <w:sz w:val="28"/>
          <w:szCs w:val="28"/>
        </w:rPr>
      </w:pPr>
    </w:p>
    <w:p w:rsidR="00EF2D77" w:rsidRPr="0012214F" w:rsidRDefault="0012214F" w:rsidP="00D12244">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Descendiendo al expediente de la referencia, </w:t>
      </w:r>
      <w:r w:rsidRPr="0012214F">
        <w:rPr>
          <w:rFonts w:ascii="Times New Roman" w:hAnsi="Times New Roman" w:cs="Times New Roman"/>
          <w:sz w:val="28"/>
          <w:szCs w:val="28"/>
        </w:rPr>
        <w:t xml:space="preserve">más allá de </w:t>
      </w:r>
      <w:r w:rsidRPr="0012214F">
        <w:rPr>
          <w:rFonts w:ascii="Times New Roman" w:hAnsi="Times New Roman" w:cs="Times New Roman"/>
          <w:sz w:val="28"/>
          <w:szCs w:val="28"/>
        </w:rPr>
        <w:t xml:space="preserve">que </w:t>
      </w:r>
      <w:r w:rsidRPr="0012214F">
        <w:rPr>
          <w:rFonts w:ascii="Times New Roman" w:hAnsi="Times New Roman" w:cs="Times New Roman"/>
          <w:sz w:val="28"/>
          <w:szCs w:val="28"/>
        </w:rPr>
        <w:t xml:space="preserve">en </w:t>
      </w:r>
      <w:r w:rsidRPr="0012214F">
        <w:rPr>
          <w:rFonts w:ascii="Times New Roman" w:hAnsi="Times New Roman" w:cs="Times New Roman"/>
          <w:sz w:val="28"/>
          <w:szCs w:val="28"/>
        </w:rPr>
        <w:t>la Sentencia C-435 de 2023</w:t>
      </w:r>
      <w:r w:rsidRPr="0012214F">
        <w:rPr>
          <w:rFonts w:ascii="Times New Roman" w:hAnsi="Times New Roman" w:cs="Times New Roman"/>
          <w:sz w:val="28"/>
          <w:szCs w:val="28"/>
        </w:rPr>
        <w:t xml:space="preserve"> se haya</w:t>
      </w:r>
      <w:r w:rsidRPr="0012214F">
        <w:rPr>
          <w:rFonts w:ascii="Times New Roman" w:hAnsi="Times New Roman" w:cs="Times New Roman"/>
          <w:sz w:val="28"/>
          <w:szCs w:val="28"/>
        </w:rPr>
        <w:t xml:space="preserve"> convalid</w:t>
      </w:r>
      <w:r w:rsidRPr="0012214F">
        <w:rPr>
          <w:rFonts w:ascii="Times New Roman" w:hAnsi="Times New Roman" w:cs="Times New Roman"/>
          <w:sz w:val="28"/>
          <w:szCs w:val="28"/>
        </w:rPr>
        <w:t>ado</w:t>
      </w:r>
      <w:r w:rsidRPr="0012214F">
        <w:rPr>
          <w:rFonts w:ascii="Times New Roman" w:hAnsi="Times New Roman" w:cs="Times New Roman"/>
          <w:sz w:val="28"/>
          <w:szCs w:val="28"/>
        </w:rPr>
        <w:t xml:space="preserve"> el trámite de conciliación en cuya violación se funda</w:t>
      </w:r>
      <w:r w:rsidRPr="0012214F">
        <w:rPr>
          <w:rFonts w:ascii="Times New Roman" w:hAnsi="Times New Roman" w:cs="Times New Roman"/>
          <w:sz w:val="28"/>
          <w:szCs w:val="28"/>
        </w:rPr>
        <w:t>, así mismo,</w:t>
      </w:r>
      <w:r w:rsidRPr="0012214F">
        <w:rPr>
          <w:rFonts w:ascii="Times New Roman" w:hAnsi="Times New Roman" w:cs="Times New Roman"/>
          <w:sz w:val="28"/>
          <w:szCs w:val="28"/>
        </w:rPr>
        <w:t xml:space="preserve"> el </w:t>
      </w:r>
      <w:r w:rsidRPr="0012214F">
        <w:rPr>
          <w:rFonts w:ascii="Times New Roman" w:hAnsi="Times New Roman" w:cs="Times New Roman"/>
          <w:sz w:val="28"/>
          <w:szCs w:val="28"/>
        </w:rPr>
        <w:t>cargo cuarto de la demanda</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para el caso concreto esta Corporación </w:t>
      </w:r>
      <w:r w:rsidRPr="0012214F">
        <w:rPr>
          <w:rFonts w:ascii="Times New Roman" w:hAnsi="Times New Roman" w:cs="Times New Roman"/>
          <w:sz w:val="28"/>
          <w:szCs w:val="28"/>
        </w:rPr>
        <w:t>justifica el fracaso de dicho cargo en las siguientes razones:</w:t>
      </w:r>
    </w:p>
    <w:p w:rsidR="00BA7F19" w:rsidRPr="0012214F" w:rsidRDefault="0012214F" w:rsidP="00BA7F19">
      <w:pPr>
        <w:pStyle w:val="Prrafodelista"/>
        <w:ind w:left="0"/>
        <w:rPr>
          <w:rFonts w:ascii="Times New Roman" w:hAnsi="Times New Roman" w:cs="Times New Roman"/>
          <w:sz w:val="28"/>
          <w:szCs w:val="28"/>
        </w:rPr>
      </w:pPr>
    </w:p>
    <w:p w:rsidR="00750B80" w:rsidRPr="0012214F" w:rsidRDefault="0012214F" w:rsidP="00F764E6">
      <w:pPr>
        <w:pStyle w:val="Prrafodelista"/>
        <w:numPr>
          <w:ilvl w:val="1"/>
          <w:numId w:val="2"/>
        </w:numPr>
        <w:ind w:left="0" w:hanging="11"/>
        <w:rPr>
          <w:rFonts w:ascii="Times New Roman" w:eastAsia="Calibri" w:hAnsi="Times New Roman" w:cs="Times New Roman"/>
          <w:color w:val="000000" w:themeColor="text1"/>
          <w:sz w:val="28"/>
          <w:szCs w:val="28"/>
        </w:rPr>
      </w:pPr>
      <w:r w:rsidRPr="0012214F">
        <w:rPr>
          <w:rFonts w:ascii="Times New Roman" w:hAnsi="Times New Roman" w:cs="Times New Roman"/>
          <w:sz w:val="28"/>
          <w:szCs w:val="28"/>
        </w:rPr>
        <w:t>Por una parte</w:t>
      </w:r>
      <w:r w:rsidRPr="0012214F">
        <w:rPr>
          <w:rFonts w:ascii="Times New Roman" w:hAnsi="Times New Roman" w:cs="Times New Roman"/>
          <w:sz w:val="28"/>
          <w:szCs w:val="28"/>
        </w:rPr>
        <w:t>, no existe una norma constitucional ni or</w:t>
      </w:r>
      <w:r w:rsidRPr="0012214F">
        <w:rPr>
          <w:rFonts w:ascii="Times New Roman" w:hAnsi="Times New Roman" w:cs="Times New Roman"/>
          <w:sz w:val="28"/>
          <w:szCs w:val="28"/>
        </w:rPr>
        <w:t xml:space="preserve">gánica que prevea la obligatoriedad de que las comisiones accidentales de conciliación deban integrarse con </w:t>
      </w:r>
      <w:r w:rsidRPr="0012214F">
        <w:rPr>
          <w:rFonts w:ascii="Times New Roman" w:hAnsi="Times New Roman" w:cs="Times New Roman"/>
          <w:sz w:val="28"/>
          <w:szCs w:val="28"/>
        </w:rPr>
        <w:t>miembros del Congreso</w:t>
      </w:r>
      <w:r w:rsidRPr="0012214F">
        <w:rPr>
          <w:rFonts w:ascii="Times New Roman" w:hAnsi="Times New Roman" w:cs="Times New Roman"/>
          <w:sz w:val="28"/>
          <w:szCs w:val="28"/>
        </w:rPr>
        <w:t xml:space="preserve"> que pertenezcan a partidos de oposición. </w:t>
      </w:r>
      <w:r w:rsidRPr="0012214F">
        <w:rPr>
          <w:rFonts w:ascii="Times New Roman" w:hAnsi="Times New Roman" w:cs="Times New Roman"/>
          <w:sz w:val="28"/>
          <w:szCs w:val="28"/>
        </w:rPr>
        <w:t xml:space="preserve">Más aún, </w:t>
      </w:r>
      <w:r w:rsidRPr="0012214F">
        <w:rPr>
          <w:rFonts w:ascii="Times New Roman" w:eastAsia="Calibri" w:hAnsi="Times New Roman" w:cs="Times New Roman"/>
          <w:color w:val="000000" w:themeColor="text1"/>
          <w:sz w:val="28"/>
          <w:szCs w:val="28"/>
        </w:rPr>
        <w:t>la jurisprudencia ha manifestado que la representación de las bancadas en la</w:t>
      </w:r>
      <w:r w:rsidRPr="0012214F">
        <w:rPr>
          <w:rFonts w:ascii="Times New Roman" w:eastAsia="Calibri" w:hAnsi="Times New Roman" w:cs="Times New Roman"/>
          <w:color w:val="000000" w:themeColor="text1"/>
          <w:sz w:val="28"/>
          <w:szCs w:val="28"/>
        </w:rPr>
        <w:t xml:space="preserve">s comisiones accidentales de conciliación se entiende satisfecha, aun cuando </w:t>
      </w:r>
      <w:r w:rsidRPr="0012214F">
        <w:rPr>
          <w:rFonts w:ascii="Times New Roman" w:eastAsia="Calibri" w:hAnsi="Times New Roman" w:cs="Times New Roman"/>
          <w:color w:val="000000" w:themeColor="text1"/>
          <w:sz w:val="28"/>
          <w:szCs w:val="28"/>
        </w:rPr>
        <w:t xml:space="preserve">estas no hayan sido integradas por </w:t>
      </w:r>
      <w:r w:rsidRPr="0012214F">
        <w:rPr>
          <w:rFonts w:ascii="Times New Roman" w:eastAsia="Calibri" w:hAnsi="Times New Roman" w:cs="Times New Roman"/>
          <w:color w:val="000000" w:themeColor="text1"/>
          <w:sz w:val="28"/>
          <w:szCs w:val="28"/>
        </w:rPr>
        <w:t>congresistas</w:t>
      </w:r>
      <w:r w:rsidRPr="0012214F">
        <w:rPr>
          <w:rFonts w:ascii="Times New Roman" w:eastAsia="Calibri" w:hAnsi="Times New Roman" w:cs="Times New Roman"/>
          <w:color w:val="000000" w:themeColor="text1"/>
          <w:sz w:val="28"/>
          <w:szCs w:val="28"/>
        </w:rPr>
        <w:t xml:space="preserve"> de todas ellas</w:t>
      </w:r>
      <w:r w:rsidRPr="0012214F">
        <w:rPr>
          <w:rFonts w:ascii="Times New Roman" w:eastAsia="Calibri" w:hAnsi="Times New Roman" w:cs="Times New Roman"/>
          <w:color w:val="000000" w:themeColor="text1"/>
          <w:sz w:val="28"/>
          <w:szCs w:val="28"/>
        </w:rPr>
        <w:t xml:space="preserve"> (ver 30.3 </w:t>
      </w:r>
      <w:r w:rsidRPr="0012214F">
        <w:rPr>
          <w:rFonts w:ascii="Times New Roman" w:eastAsia="Calibri" w:hAnsi="Times New Roman" w:cs="Times New Roman"/>
          <w:i/>
          <w:iCs/>
          <w:color w:val="000000" w:themeColor="text1"/>
          <w:sz w:val="28"/>
          <w:szCs w:val="28"/>
        </w:rPr>
        <w:t>supra</w:t>
      </w:r>
      <w:r w:rsidRPr="0012214F">
        <w:rPr>
          <w:rFonts w:ascii="Times New Roman" w:eastAsia="Calibri" w:hAnsi="Times New Roman" w:cs="Times New Roman"/>
          <w:color w:val="000000" w:themeColor="text1"/>
          <w:sz w:val="28"/>
          <w:szCs w:val="28"/>
        </w:rPr>
        <w:t>)</w:t>
      </w:r>
      <w:r w:rsidRPr="0012214F">
        <w:rPr>
          <w:rFonts w:ascii="Times New Roman" w:eastAsia="Calibri" w:hAnsi="Times New Roman" w:cs="Times New Roman"/>
          <w:color w:val="000000" w:themeColor="text1"/>
          <w:sz w:val="28"/>
          <w:szCs w:val="28"/>
        </w:rPr>
        <w:t xml:space="preserve">. También la Corte ha indicado </w:t>
      </w:r>
      <w:r w:rsidRPr="0012214F">
        <w:rPr>
          <w:rFonts w:ascii="Times New Roman" w:eastAsia="Calibri" w:hAnsi="Times New Roman" w:cs="Times New Roman"/>
          <w:color w:val="000000" w:themeColor="text1"/>
          <w:sz w:val="28"/>
          <w:szCs w:val="28"/>
        </w:rPr>
        <w:t>que es</w:t>
      </w:r>
      <w:r w:rsidRPr="0012214F">
        <w:rPr>
          <w:rFonts w:ascii="Times New Roman" w:eastAsia="Calibri" w:hAnsi="Times New Roman" w:cs="Times New Roman"/>
          <w:color w:val="000000" w:themeColor="text1"/>
          <w:sz w:val="28"/>
          <w:szCs w:val="28"/>
        </w:rPr>
        <w:t>, así mismo,</w:t>
      </w:r>
      <w:r w:rsidRPr="0012214F">
        <w:rPr>
          <w:rFonts w:ascii="Times New Roman" w:eastAsia="Calibri" w:hAnsi="Times New Roman" w:cs="Times New Roman"/>
          <w:color w:val="000000" w:themeColor="text1"/>
          <w:sz w:val="28"/>
          <w:szCs w:val="28"/>
        </w:rPr>
        <w:t xml:space="preserve"> irrazonable sostener que la regla prevista en el artículo 187 de la LORC implique que en la comisión de conciliación deban tener asiento todos y cada uno de los congresistas mencionados en dicha disposición, pues ello daría al traste con el objetivo inher</w:t>
      </w:r>
      <w:r w:rsidRPr="0012214F">
        <w:rPr>
          <w:rFonts w:ascii="Times New Roman" w:eastAsia="Calibri" w:hAnsi="Times New Roman" w:cs="Times New Roman"/>
          <w:color w:val="000000" w:themeColor="text1"/>
          <w:sz w:val="28"/>
          <w:szCs w:val="28"/>
        </w:rPr>
        <w:t>ente a estas comisiones accidentales, aunado a que implicaría consecuencias contraproducentes e incoherentes con la eficacia y celeridad de la práctica legislativa</w:t>
      </w:r>
      <w:r w:rsidRPr="0012214F">
        <w:rPr>
          <w:rFonts w:ascii="Times New Roman" w:eastAsia="Calibri" w:hAnsi="Times New Roman" w:cs="Times New Roman"/>
          <w:color w:val="000000" w:themeColor="text1"/>
          <w:sz w:val="28"/>
          <w:szCs w:val="28"/>
        </w:rPr>
        <w:t xml:space="preserve"> (ver 30.4 </w:t>
      </w:r>
      <w:r w:rsidRPr="0012214F">
        <w:rPr>
          <w:rFonts w:ascii="Times New Roman" w:eastAsia="Calibri" w:hAnsi="Times New Roman" w:cs="Times New Roman"/>
          <w:i/>
          <w:iCs/>
          <w:color w:val="000000" w:themeColor="text1"/>
          <w:sz w:val="28"/>
          <w:szCs w:val="28"/>
        </w:rPr>
        <w:t>supra</w:t>
      </w:r>
      <w:r w:rsidRPr="0012214F">
        <w:rPr>
          <w:rFonts w:ascii="Times New Roman" w:eastAsia="Calibri" w:hAnsi="Times New Roman" w:cs="Times New Roman"/>
          <w:color w:val="000000" w:themeColor="text1"/>
          <w:sz w:val="28"/>
          <w:szCs w:val="28"/>
        </w:rPr>
        <w:t>)</w:t>
      </w:r>
      <w:r w:rsidRPr="0012214F">
        <w:rPr>
          <w:rFonts w:ascii="Times New Roman" w:eastAsia="Calibri" w:hAnsi="Times New Roman" w:cs="Times New Roman"/>
          <w:color w:val="000000" w:themeColor="text1"/>
          <w:sz w:val="28"/>
          <w:szCs w:val="28"/>
        </w:rPr>
        <w:t>.</w:t>
      </w:r>
      <w:r w:rsidRPr="0012214F">
        <w:rPr>
          <w:rFonts w:ascii="Times New Roman" w:eastAsia="Calibri" w:hAnsi="Times New Roman" w:cs="Times New Roman"/>
          <w:color w:val="000000" w:themeColor="text1"/>
          <w:sz w:val="28"/>
          <w:szCs w:val="28"/>
        </w:rPr>
        <w:t xml:space="preserve"> </w:t>
      </w:r>
    </w:p>
    <w:p w:rsidR="00750B80" w:rsidRPr="0012214F" w:rsidRDefault="0012214F" w:rsidP="00F764E6">
      <w:pPr>
        <w:rPr>
          <w:rFonts w:ascii="Times New Roman" w:hAnsi="Times New Roman" w:cs="Times New Roman"/>
          <w:sz w:val="28"/>
        </w:rPr>
      </w:pPr>
    </w:p>
    <w:p w:rsidR="007C336D" w:rsidRPr="0012214F" w:rsidRDefault="0012214F" w:rsidP="007C336D">
      <w:pPr>
        <w:pStyle w:val="Prrafodelista"/>
        <w:numPr>
          <w:ilvl w:val="1"/>
          <w:numId w:val="2"/>
        </w:numPr>
        <w:ind w:left="0" w:hanging="11"/>
        <w:rPr>
          <w:rFonts w:ascii="Times New Roman" w:hAnsi="Times New Roman" w:cs="Times New Roman"/>
          <w:color w:val="2D2D2D"/>
          <w:sz w:val="28"/>
          <w:szCs w:val="28"/>
          <w:lang w:val="es-ES_tradnl"/>
        </w:rPr>
      </w:pPr>
      <w:r w:rsidRPr="0012214F">
        <w:rPr>
          <w:rFonts w:ascii="Times New Roman" w:hAnsi="Times New Roman" w:cs="Times New Roman"/>
          <w:sz w:val="28"/>
          <w:szCs w:val="28"/>
        </w:rPr>
        <w:t>La anterior tesis fue defendida en Sentencia C-313 de 2014</w:t>
      </w:r>
      <w:r w:rsidRPr="0012214F">
        <w:rPr>
          <w:rStyle w:val="Refdenotaalpie"/>
          <w:rFonts w:ascii="Times New Roman" w:hAnsi="Times New Roman" w:cs="Times New Roman"/>
          <w:sz w:val="28"/>
          <w:szCs w:val="28"/>
        </w:rPr>
        <w:footnoteReference w:id="74"/>
      </w:r>
      <w:r w:rsidRPr="0012214F">
        <w:rPr>
          <w:rFonts w:ascii="Times New Roman" w:hAnsi="Times New Roman" w:cs="Times New Roman"/>
          <w:sz w:val="28"/>
          <w:szCs w:val="28"/>
        </w:rPr>
        <w:t xml:space="preserve"> que, retoman</w:t>
      </w:r>
      <w:r w:rsidRPr="0012214F">
        <w:rPr>
          <w:rFonts w:ascii="Times New Roman" w:hAnsi="Times New Roman" w:cs="Times New Roman"/>
          <w:sz w:val="28"/>
          <w:szCs w:val="28"/>
        </w:rPr>
        <w:t>do lo dicho en Sentencia C-07</w:t>
      </w:r>
      <w:r w:rsidRPr="0012214F">
        <w:rPr>
          <w:rFonts w:ascii="Times New Roman" w:hAnsi="Times New Roman" w:cs="Times New Roman"/>
          <w:sz w:val="28"/>
          <w:szCs w:val="28"/>
        </w:rPr>
        <w:t>6</w:t>
      </w:r>
      <w:r w:rsidRPr="0012214F">
        <w:rPr>
          <w:rFonts w:ascii="Times New Roman" w:hAnsi="Times New Roman" w:cs="Times New Roman"/>
          <w:sz w:val="28"/>
          <w:szCs w:val="28"/>
        </w:rPr>
        <w:t xml:space="preserve"> de 2012</w:t>
      </w:r>
      <w:r w:rsidRPr="0012214F">
        <w:rPr>
          <w:rStyle w:val="Refdenotaalpie"/>
          <w:rFonts w:ascii="Times New Roman" w:hAnsi="Times New Roman" w:cs="Times New Roman"/>
          <w:sz w:val="28"/>
          <w:szCs w:val="28"/>
        </w:rPr>
        <w:footnoteReference w:id="75"/>
      </w:r>
      <w:r w:rsidRPr="0012214F">
        <w:rPr>
          <w:rFonts w:ascii="Times New Roman" w:hAnsi="Times New Roman" w:cs="Times New Roman"/>
          <w:sz w:val="28"/>
          <w:szCs w:val="28"/>
        </w:rPr>
        <w:t xml:space="preserve">, señaló que la situación consistente en que el que las comisiones de conciliación no estuvieran integradas </w:t>
      </w:r>
      <w:r w:rsidRPr="0012214F">
        <w:rPr>
          <w:rFonts w:ascii="Times New Roman" w:hAnsi="Times New Roman" w:cs="Times New Roman"/>
          <w:b/>
          <w:bCs/>
          <w:color w:val="2D2D2D"/>
          <w:sz w:val="28"/>
          <w:szCs w:val="28"/>
        </w:rPr>
        <w:t>«por miembros de las respectivas Comisiones Permanentes que participaron en la discusión de los proyectos, as</w:t>
      </w:r>
      <w:r w:rsidRPr="0012214F">
        <w:rPr>
          <w:rFonts w:ascii="Times New Roman" w:hAnsi="Times New Roman" w:cs="Times New Roman"/>
          <w:b/>
          <w:bCs/>
          <w:color w:val="2D2D2D"/>
          <w:sz w:val="28"/>
          <w:szCs w:val="28"/>
        </w:rPr>
        <w:t>í como por sus autores y ponentes y quienes hayan formulado reparos, observaciones o propuestas en las Plenarias,</w:t>
      </w:r>
      <w:r w:rsidRPr="0012214F">
        <w:rPr>
          <w:rFonts w:ascii="Times New Roman" w:hAnsi="Times New Roman" w:cs="Times New Roman"/>
          <w:color w:val="2D2D2D"/>
          <w:sz w:val="28"/>
          <w:szCs w:val="28"/>
        </w:rPr>
        <w:t> […]</w:t>
      </w:r>
      <w:r w:rsidRPr="0012214F">
        <w:rPr>
          <w:rFonts w:ascii="Times New Roman" w:hAnsi="Times New Roman" w:cs="Times New Roman"/>
          <w:b/>
          <w:bCs/>
          <w:color w:val="2D2D2D"/>
          <w:sz w:val="28"/>
          <w:szCs w:val="28"/>
        </w:rPr>
        <w:t> </w:t>
      </w:r>
      <w:r w:rsidRPr="0012214F">
        <w:rPr>
          <w:rFonts w:ascii="Times New Roman" w:hAnsi="Times New Roman" w:cs="Times New Roman"/>
          <w:b/>
          <w:bCs/>
          <w:color w:val="2D2D2D"/>
          <w:sz w:val="28"/>
          <w:szCs w:val="28"/>
          <w:lang w:val="es-ES_tradnl"/>
        </w:rPr>
        <w:t>no refleja un vicio procedimental que conduzca a la inconstitucionalidad</w:t>
      </w:r>
      <w:r w:rsidRPr="0012214F">
        <w:rPr>
          <w:rFonts w:ascii="Times New Roman" w:hAnsi="Times New Roman" w:cs="Times New Roman"/>
          <w:color w:val="2D2D2D"/>
          <w:sz w:val="28"/>
          <w:szCs w:val="28"/>
          <w:lang w:val="es-ES_tradnl"/>
        </w:rPr>
        <w:t xml:space="preserve"> de [las leyes], pues no se aprecia la vulneración [del artículo </w:t>
      </w:r>
      <w:r w:rsidRPr="0012214F">
        <w:rPr>
          <w:rFonts w:ascii="Times New Roman" w:hAnsi="Times New Roman" w:cs="Times New Roman"/>
          <w:color w:val="2D2D2D"/>
          <w:sz w:val="28"/>
          <w:szCs w:val="28"/>
          <w:lang w:val="es-ES_tradnl"/>
        </w:rPr>
        <w:t>187 de la LORC] o del valor sustancial que la misma concreta». Y en ese caso la Corte concluyó que la entonces accionante habría realizado «una lectura imprecisa e inconexa del artículo 187 del Reglamento del Congreso, </w:t>
      </w:r>
      <w:r w:rsidRPr="0012214F">
        <w:rPr>
          <w:rFonts w:ascii="Times New Roman" w:hAnsi="Times New Roman" w:cs="Times New Roman"/>
          <w:b/>
          <w:bCs/>
          <w:color w:val="2D2D2D"/>
          <w:sz w:val="28"/>
          <w:szCs w:val="28"/>
          <w:lang w:val="es-ES_tradnl"/>
        </w:rPr>
        <w:t>pues la interpretación que contiene l</w:t>
      </w:r>
      <w:r w:rsidRPr="0012214F">
        <w:rPr>
          <w:rFonts w:ascii="Times New Roman" w:hAnsi="Times New Roman" w:cs="Times New Roman"/>
          <w:b/>
          <w:bCs/>
          <w:color w:val="2D2D2D"/>
          <w:sz w:val="28"/>
          <w:szCs w:val="28"/>
          <w:lang w:val="es-ES_tradnl"/>
        </w:rPr>
        <w:t xml:space="preserve">a demanda implicaría que todos los sujetos nombrados en el artículo en mención deberían hacer parte de las comisiones de conciliación, interpretación que resulta inaceptable, pues podría conducir a que las comisiones accidentales necesariamente estuviesen </w:t>
      </w:r>
      <w:r w:rsidRPr="0012214F">
        <w:rPr>
          <w:rFonts w:ascii="Times New Roman" w:hAnsi="Times New Roman" w:cs="Times New Roman"/>
          <w:b/>
          <w:bCs/>
          <w:color w:val="2D2D2D"/>
          <w:sz w:val="28"/>
          <w:szCs w:val="28"/>
          <w:lang w:val="es-ES_tradnl"/>
        </w:rPr>
        <w:t>integradas por un número tal de miembros del Congreso que, por elevado, dificulte el consenso en torno al texto que deba adoptarse, pues constituiría una negación del principio de celeridad y división del trabajo que anima la conformación y asignación de f</w:t>
      </w:r>
      <w:r w:rsidRPr="0012214F">
        <w:rPr>
          <w:rFonts w:ascii="Times New Roman" w:hAnsi="Times New Roman" w:cs="Times New Roman"/>
          <w:b/>
          <w:bCs/>
          <w:color w:val="2D2D2D"/>
          <w:sz w:val="28"/>
          <w:szCs w:val="28"/>
          <w:lang w:val="es-ES_tradnl"/>
        </w:rPr>
        <w:t>unciones a este tipo de cuerpos colegiados dentro del procedimiento legislativo.</w:t>
      </w:r>
      <w:r w:rsidRPr="0012214F">
        <w:rPr>
          <w:rFonts w:ascii="Times New Roman" w:hAnsi="Times New Roman" w:cs="Times New Roman"/>
          <w:color w:val="2D2D2D"/>
          <w:sz w:val="28"/>
          <w:szCs w:val="28"/>
          <w:lang w:val="es-ES_tradnl"/>
        </w:rPr>
        <w:t>(…) la disposición del Reglamento del Congreso no puede ser entendida de forma aislada, inconexa y contradictoria de la norma deducida del artículo 161 de la Constitución”</w:t>
      </w:r>
      <w:r w:rsidRPr="0012214F">
        <w:rPr>
          <w:rFonts w:ascii="Times New Roman" w:hAnsi="Times New Roman" w:cs="Times New Roman"/>
          <w:color w:val="2D2D2D"/>
          <w:sz w:val="28"/>
          <w:szCs w:val="28"/>
          <w:lang w:val="es-ES_tradnl"/>
        </w:rPr>
        <w:t>»</w:t>
      </w:r>
      <w:r w:rsidRPr="0012214F">
        <w:rPr>
          <w:rFonts w:ascii="Times New Roman" w:hAnsi="Times New Roman" w:cs="Times New Roman"/>
          <w:color w:val="2D2D2D"/>
          <w:sz w:val="28"/>
          <w:szCs w:val="28"/>
          <w:lang w:val="es-ES_tradnl"/>
        </w:rPr>
        <w:t>.</w:t>
      </w:r>
      <w:r w:rsidRPr="0012214F">
        <w:rPr>
          <w:rFonts w:ascii="Times New Roman" w:hAnsi="Times New Roman" w:cs="Times New Roman"/>
          <w:i/>
          <w:iCs/>
          <w:color w:val="2D2D2D"/>
          <w:sz w:val="28"/>
          <w:szCs w:val="28"/>
          <w:lang w:val="es-ES_tradnl"/>
        </w:rPr>
        <w:t> </w:t>
      </w:r>
      <w:r w:rsidRPr="0012214F">
        <w:rPr>
          <w:rFonts w:ascii="Times New Roman" w:hAnsi="Times New Roman" w:cs="Times New Roman"/>
          <w:color w:val="2D2D2D"/>
          <w:sz w:val="28"/>
          <w:szCs w:val="28"/>
          <w:lang w:val="es-ES_tradnl"/>
        </w:rPr>
        <w:t>(</w:t>
      </w:r>
      <w:r w:rsidRPr="0012214F">
        <w:rPr>
          <w:rFonts w:ascii="Times New Roman" w:hAnsi="Times New Roman" w:cs="Times New Roman"/>
          <w:color w:val="2D2D2D"/>
          <w:sz w:val="28"/>
          <w:szCs w:val="28"/>
          <w:lang w:val="es-ES_tradnl"/>
        </w:rPr>
        <w:t>l</w:t>
      </w:r>
      <w:r w:rsidRPr="0012214F">
        <w:rPr>
          <w:rFonts w:ascii="Times New Roman" w:hAnsi="Times New Roman" w:cs="Times New Roman"/>
          <w:color w:val="2D2D2D"/>
          <w:sz w:val="28"/>
          <w:szCs w:val="28"/>
          <w:lang w:val="es-ES_tradnl"/>
        </w:rPr>
        <w:t xml:space="preserve">as </w:t>
      </w:r>
      <w:r w:rsidRPr="0012214F">
        <w:rPr>
          <w:rFonts w:ascii="Times New Roman" w:hAnsi="Times New Roman" w:cs="Times New Roman"/>
          <w:color w:val="2D2D2D"/>
          <w:sz w:val="28"/>
          <w:szCs w:val="28"/>
          <w:lang w:val="es-ES_tradnl"/>
        </w:rPr>
        <w:t xml:space="preserve">negrillas </w:t>
      </w:r>
      <w:r w:rsidRPr="0012214F">
        <w:rPr>
          <w:rFonts w:ascii="Times New Roman" w:hAnsi="Times New Roman" w:cs="Times New Roman"/>
          <w:color w:val="2D2D2D"/>
          <w:sz w:val="28"/>
          <w:szCs w:val="28"/>
          <w:lang w:val="es-ES_tradnl"/>
        </w:rPr>
        <w:t>son del texto citado</w:t>
      </w:r>
      <w:r w:rsidRPr="0012214F">
        <w:rPr>
          <w:rFonts w:ascii="Times New Roman" w:hAnsi="Times New Roman" w:cs="Times New Roman"/>
          <w:color w:val="2D2D2D"/>
          <w:sz w:val="28"/>
          <w:szCs w:val="28"/>
          <w:lang w:val="es-ES_tradnl"/>
        </w:rPr>
        <w:t>)</w:t>
      </w:r>
    </w:p>
    <w:p w:rsidR="007C336D" w:rsidRPr="0012214F" w:rsidRDefault="0012214F" w:rsidP="00F764E6">
      <w:pPr>
        <w:pStyle w:val="Prrafodelista"/>
        <w:ind w:left="0"/>
        <w:rPr>
          <w:rFonts w:ascii="Times New Roman" w:hAnsi="Times New Roman" w:cs="Times New Roman"/>
          <w:color w:val="2D2D2D"/>
          <w:sz w:val="28"/>
          <w:szCs w:val="28"/>
          <w:lang w:val="es-ES_tradnl"/>
        </w:rPr>
      </w:pPr>
    </w:p>
    <w:p w:rsidR="00750B80" w:rsidRPr="0012214F" w:rsidRDefault="0012214F" w:rsidP="001116CC">
      <w:pPr>
        <w:pStyle w:val="Prrafodelista"/>
        <w:numPr>
          <w:ilvl w:val="1"/>
          <w:numId w:val="2"/>
        </w:numPr>
        <w:ind w:left="0" w:hanging="11"/>
        <w:rPr>
          <w:rFonts w:ascii="Times New Roman" w:hAnsi="Times New Roman" w:cs="Times New Roman"/>
          <w:sz w:val="28"/>
          <w:szCs w:val="28"/>
        </w:rPr>
      </w:pPr>
      <w:r w:rsidRPr="0012214F">
        <w:rPr>
          <w:rFonts w:ascii="Times New Roman" w:hAnsi="Times New Roman" w:cs="Times New Roman"/>
          <w:color w:val="2D2D2D"/>
          <w:sz w:val="28"/>
          <w:szCs w:val="28"/>
          <w:lang w:val="es-ES_tradnl"/>
        </w:rPr>
        <w:t xml:space="preserve">Con lo anterior en mente, si bien es cierto que la Comisión Accidental de Conciliación, que concertó el texto aprobado por las plenarias de las dos cámaras legislativas, fue conformada por </w:t>
      </w:r>
      <w:r w:rsidRPr="0012214F">
        <w:rPr>
          <w:rFonts w:ascii="Times New Roman" w:hAnsi="Times New Roman" w:cs="Times New Roman"/>
          <w:color w:val="2D2D2D"/>
          <w:sz w:val="28"/>
          <w:szCs w:val="28"/>
          <w:lang w:val="es-ES_tradnl"/>
        </w:rPr>
        <w:t>congresistas</w:t>
      </w:r>
      <w:r w:rsidRPr="0012214F">
        <w:rPr>
          <w:rFonts w:ascii="Times New Roman" w:hAnsi="Times New Roman" w:cs="Times New Roman"/>
          <w:color w:val="2D2D2D"/>
          <w:sz w:val="28"/>
          <w:szCs w:val="28"/>
          <w:lang w:val="es-ES_tradnl"/>
        </w:rPr>
        <w:t xml:space="preserve"> de los partidos de</w:t>
      </w:r>
      <w:r w:rsidRPr="0012214F">
        <w:rPr>
          <w:rFonts w:ascii="Times New Roman" w:hAnsi="Times New Roman" w:cs="Times New Roman"/>
          <w:color w:val="2D2D2D"/>
          <w:sz w:val="28"/>
          <w:szCs w:val="28"/>
          <w:lang w:val="es-ES_tradnl"/>
        </w:rPr>
        <w:t xml:space="preserve"> Gobierno sin incluir a cualquier </w:t>
      </w:r>
      <w:r w:rsidRPr="0012214F">
        <w:rPr>
          <w:rFonts w:ascii="Times New Roman" w:hAnsi="Times New Roman" w:cs="Times New Roman"/>
          <w:color w:val="2D2D2D"/>
          <w:sz w:val="28"/>
          <w:szCs w:val="28"/>
          <w:lang w:val="es-ES_tradnl"/>
        </w:rPr>
        <w:t>miembro</w:t>
      </w:r>
      <w:r w:rsidRPr="0012214F">
        <w:rPr>
          <w:rFonts w:ascii="Times New Roman" w:hAnsi="Times New Roman" w:cs="Times New Roman"/>
          <w:color w:val="2D2D2D"/>
          <w:sz w:val="28"/>
          <w:szCs w:val="28"/>
          <w:lang w:val="es-ES_tradnl"/>
        </w:rPr>
        <w:t xml:space="preserve"> de la oposición,</w:t>
      </w:r>
      <w:r w:rsidRPr="0012214F">
        <w:rPr>
          <w:rFonts w:ascii="Times New Roman" w:hAnsi="Times New Roman" w:cs="Times New Roman"/>
          <w:color w:val="2D2D2D"/>
          <w:sz w:val="28"/>
          <w:szCs w:val="28"/>
          <w:lang w:val="es-ES_tradnl"/>
        </w:rPr>
        <w:t xml:space="preserve"> también lo es que tal integración no viola ni el artículo 161 de la Constitución ni el artículo 187 de la LORC.  </w:t>
      </w:r>
    </w:p>
    <w:p w:rsidR="00D5467A" w:rsidRPr="0012214F" w:rsidRDefault="0012214F" w:rsidP="00F764E6">
      <w:pPr>
        <w:pStyle w:val="Prrafodelista"/>
        <w:ind w:left="0"/>
        <w:rPr>
          <w:rFonts w:ascii="Times New Roman" w:hAnsi="Times New Roman" w:cs="Times New Roman"/>
          <w:sz w:val="28"/>
          <w:szCs w:val="28"/>
        </w:rPr>
      </w:pPr>
    </w:p>
    <w:p w:rsidR="0042527A" w:rsidRPr="0012214F" w:rsidRDefault="0012214F" w:rsidP="00D12244">
      <w:pPr>
        <w:pStyle w:val="Prrafodelista"/>
        <w:numPr>
          <w:ilvl w:val="0"/>
          <w:numId w:val="2"/>
        </w:numPr>
        <w:ind w:left="0" w:hanging="11"/>
        <w:rPr>
          <w:rFonts w:ascii="Times New Roman" w:hAnsi="Times New Roman" w:cs="Times New Roman"/>
          <w:sz w:val="28"/>
          <w:szCs w:val="28"/>
        </w:rPr>
      </w:pPr>
      <w:r w:rsidRPr="0012214F">
        <w:rPr>
          <w:rFonts w:ascii="Times New Roman" w:hAnsi="Times New Roman" w:cs="Times New Roman"/>
          <w:sz w:val="28"/>
          <w:szCs w:val="28"/>
        </w:rPr>
        <w:t xml:space="preserve">Por </w:t>
      </w:r>
      <w:r w:rsidRPr="0012214F">
        <w:rPr>
          <w:rFonts w:ascii="Times New Roman" w:hAnsi="Times New Roman" w:cs="Times New Roman"/>
          <w:sz w:val="28"/>
          <w:szCs w:val="28"/>
        </w:rPr>
        <w:t>lo expuesto,</w:t>
      </w:r>
      <w:r w:rsidRPr="0012214F">
        <w:rPr>
          <w:rFonts w:ascii="Times New Roman" w:hAnsi="Times New Roman" w:cs="Times New Roman"/>
          <w:sz w:val="28"/>
          <w:szCs w:val="28"/>
        </w:rPr>
        <w:t xml:space="preserve"> </w:t>
      </w:r>
      <w:r w:rsidRPr="0012214F">
        <w:rPr>
          <w:rFonts w:ascii="Times New Roman" w:hAnsi="Times New Roman" w:cs="Times New Roman"/>
          <w:sz w:val="28"/>
          <w:szCs w:val="28"/>
        </w:rPr>
        <w:t xml:space="preserve">la Sala </w:t>
      </w:r>
      <w:r w:rsidRPr="0012214F">
        <w:rPr>
          <w:rFonts w:ascii="Times New Roman" w:hAnsi="Times New Roman" w:cs="Times New Roman"/>
          <w:sz w:val="28"/>
          <w:szCs w:val="28"/>
        </w:rPr>
        <w:t xml:space="preserve">considera que la acusación de </w:t>
      </w:r>
      <w:r w:rsidRPr="0012214F">
        <w:rPr>
          <w:rFonts w:ascii="Times New Roman" w:hAnsi="Times New Roman" w:cs="Times New Roman"/>
          <w:sz w:val="28"/>
          <w:szCs w:val="28"/>
        </w:rPr>
        <w:t>la Ley 2277 de 2022</w:t>
      </w:r>
      <w:r w:rsidRPr="0012214F">
        <w:rPr>
          <w:rFonts w:ascii="Times New Roman" w:hAnsi="Times New Roman" w:cs="Times New Roman"/>
          <w:sz w:val="28"/>
          <w:szCs w:val="28"/>
        </w:rPr>
        <w:t xml:space="preserve"> conforme a los motivos expuestos en el cargo cuarto no está llamada a prosperar. </w:t>
      </w:r>
      <w:r w:rsidRPr="0012214F">
        <w:rPr>
          <w:rFonts w:ascii="Times New Roman" w:hAnsi="Times New Roman" w:cs="Times New Roman"/>
          <w:sz w:val="28"/>
          <w:szCs w:val="28"/>
        </w:rPr>
        <w:t>En ese orden</w:t>
      </w:r>
      <w:r w:rsidRPr="0012214F">
        <w:rPr>
          <w:rFonts w:ascii="Times New Roman" w:hAnsi="Times New Roman" w:cs="Times New Roman"/>
          <w:sz w:val="28"/>
          <w:szCs w:val="28"/>
        </w:rPr>
        <w:t xml:space="preserve">, la Corte declarará la exequibilidad de la ley demandada, por la supuesta transgresión de los artículos </w:t>
      </w:r>
      <w:r w:rsidRPr="0012214F">
        <w:rPr>
          <w:rFonts w:ascii="Times New Roman" w:hAnsi="Times New Roman" w:cs="Times New Roman"/>
          <w:iCs/>
          <w:sz w:val="28"/>
          <w:szCs w:val="28"/>
        </w:rPr>
        <w:t xml:space="preserve">161 de la Constitución Política </w:t>
      </w:r>
      <w:r w:rsidRPr="0012214F">
        <w:rPr>
          <w:rFonts w:ascii="Times New Roman" w:hAnsi="Times New Roman" w:cs="Times New Roman"/>
          <w:sz w:val="28"/>
          <w:szCs w:val="28"/>
        </w:rPr>
        <w:t>y d</w:t>
      </w:r>
      <w:r w:rsidRPr="0012214F">
        <w:rPr>
          <w:rFonts w:ascii="Times New Roman" w:hAnsi="Times New Roman" w:cs="Times New Roman"/>
          <w:iCs/>
          <w:sz w:val="28"/>
          <w:szCs w:val="28"/>
        </w:rPr>
        <w:t xml:space="preserve">el artículo 187 de la </w:t>
      </w:r>
      <w:r w:rsidRPr="0012214F">
        <w:rPr>
          <w:rFonts w:ascii="Times New Roman" w:hAnsi="Times New Roman" w:cs="Times New Roman"/>
          <w:iCs/>
          <w:sz w:val="28"/>
          <w:szCs w:val="28"/>
        </w:rPr>
        <w:t xml:space="preserve">LORC. </w:t>
      </w:r>
    </w:p>
    <w:p w:rsidR="008A770A" w:rsidRPr="0012214F" w:rsidRDefault="0012214F" w:rsidP="008A770A">
      <w:pPr>
        <w:shd w:val="clear" w:color="auto" w:fill="FFFFFF"/>
        <w:ind w:right="20"/>
        <w:rPr>
          <w:rFonts w:ascii="Times New Roman" w:hAnsi="Times New Roman" w:cs="Times New Roman"/>
          <w:sz w:val="28"/>
          <w:szCs w:val="28"/>
        </w:rPr>
      </w:pPr>
      <w:r w:rsidRPr="0012214F">
        <w:rPr>
          <w:rFonts w:ascii="Times New Roman" w:hAnsi="Times New Roman" w:cs="Times New Roman"/>
          <w:sz w:val="28"/>
          <w:szCs w:val="28"/>
        </w:rPr>
        <w:t xml:space="preserve"> </w:t>
      </w:r>
    </w:p>
    <w:p w:rsidR="006029D0" w:rsidRPr="0012214F" w:rsidRDefault="0012214F" w:rsidP="0087792E">
      <w:pPr>
        <w:shd w:val="clear" w:color="auto" w:fill="FFFFFF"/>
        <w:ind w:right="20"/>
        <w:rPr>
          <w:rFonts w:ascii="Times New Roman" w:hAnsi="Times New Roman" w:cs="Times New Roman"/>
          <w:color w:val="2D2D2D"/>
          <w:sz w:val="28"/>
        </w:rPr>
      </w:pPr>
      <w:r w:rsidRPr="0012214F">
        <w:rPr>
          <w:rFonts w:ascii="Times New Roman" w:hAnsi="Times New Roman" w:cs="Times New Roman"/>
          <w:b/>
          <w:bCs/>
          <w:sz w:val="28"/>
          <w:szCs w:val="28"/>
          <w:lang w:val="es-ES_tradnl"/>
        </w:rPr>
        <w:t>V</w:t>
      </w:r>
      <w:r w:rsidRPr="0012214F">
        <w:rPr>
          <w:rFonts w:ascii="Times New Roman" w:hAnsi="Times New Roman" w:cs="Times New Roman"/>
          <w:b/>
          <w:bCs/>
          <w:sz w:val="28"/>
          <w:szCs w:val="28"/>
          <w:lang w:val="es-ES_tradnl"/>
        </w:rPr>
        <w:t>I</w:t>
      </w:r>
      <w:r w:rsidRPr="0012214F">
        <w:rPr>
          <w:rFonts w:ascii="Times New Roman" w:hAnsi="Times New Roman" w:cs="Times New Roman"/>
          <w:b/>
          <w:bCs/>
          <w:sz w:val="28"/>
          <w:szCs w:val="28"/>
          <w:lang w:val="es-ES_tradnl"/>
        </w:rPr>
        <w:t>.</w:t>
      </w:r>
      <w:r w:rsidRPr="0012214F">
        <w:rPr>
          <w:rFonts w:ascii="Times New Roman" w:hAnsi="Times New Roman" w:cs="Times New Roman"/>
          <w:b/>
          <w:bCs/>
          <w:sz w:val="28"/>
          <w:szCs w:val="28"/>
          <w:lang w:val="es-ES_tradnl"/>
        </w:rPr>
        <w:t>III</w:t>
      </w:r>
      <w:r w:rsidRPr="0012214F">
        <w:rPr>
          <w:rFonts w:ascii="Times New Roman" w:hAnsi="Times New Roman" w:cs="Times New Roman"/>
          <w:b/>
          <w:bCs/>
          <w:sz w:val="28"/>
          <w:szCs w:val="28"/>
          <w:lang w:val="es-ES_tradnl"/>
        </w:rPr>
        <w:t xml:space="preserve"> Síntesis de la sentencia</w:t>
      </w:r>
    </w:p>
    <w:p w:rsidR="006029D0" w:rsidRPr="0012214F" w:rsidRDefault="0012214F" w:rsidP="00B3770B">
      <w:pPr>
        <w:pStyle w:val="Textonotapie"/>
        <w:contextualSpacing/>
        <w:rPr>
          <w:rFonts w:ascii="Times New Roman" w:hAnsi="Times New Roman" w:cs="Times New Roman"/>
          <w:b/>
          <w:bCs/>
          <w:sz w:val="28"/>
          <w:szCs w:val="28"/>
          <w:lang w:val="es-ES_tradnl"/>
        </w:rPr>
      </w:pPr>
    </w:p>
    <w:p w:rsidR="00D5467A" w:rsidRPr="0012214F" w:rsidRDefault="0012214F" w:rsidP="00D5467A">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lang w:val="es-ES_tradnl"/>
        </w:rPr>
        <w:t>La Sala hizo un nuevo análisis de los cargos admitidos en el auto admisorio de la demanda</w:t>
      </w:r>
      <w:r w:rsidRPr="0012214F">
        <w:rPr>
          <w:rStyle w:val="Refdenotaalpie"/>
          <w:rFonts w:ascii="Times New Roman" w:hAnsi="Times New Roman" w:cs="Times New Roman"/>
          <w:sz w:val="28"/>
          <w:szCs w:val="28"/>
          <w:lang w:val="es-ES_tradnl"/>
        </w:rPr>
        <w:footnoteReference w:id="76"/>
      </w:r>
      <w:r w:rsidRPr="0012214F">
        <w:rPr>
          <w:rFonts w:ascii="Times New Roman" w:hAnsi="Times New Roman" w:cs="Times New Roman"/>
          <w:sz w:val="28"/>
          <w:szCs w:val="28"/>
          <w:lang w:val="es-ES_tradnl"/>
        </w:rPr>
        <w:t xml:space="preserve"> y dispuso: (i) la ineptitud de los cargos primero y segundo; y (ii) la aptitud del cargo cuarto, salvo en lo tocante con el artículo 54 de la Ley 2277 de 2022, con ocasión de la cosa juzgada originada en la exequibilidad que sobre dicho artículo declaró l</w:t>
      </w:r>
      <w:r w:rsidRPr="0012214F">
        <w:rPr>
          <w:rFonts w:ascii="Times New Roman" w:hAnsi="Times New Roman" w:cs="Times New Roman"/>
          <w:sz w:val="28"/>
          <w:szCs w:val="28"/>
          <w:lang w:val="es-ES_tradnl"/>
        </w:rPr>
        <w:t xml:space="preserve">a Sentencia C-435 de 2023.  </w:t>
      </w:r>
    </w:p>
    <w:p w:rsidR="00D5467A" w:rsidRPr="0012214F" w:rsidRDefault="0012214F" w:rsidP="00F764E6">
      <w:pPr>
        <w:pStyle w:val="Prrafodelista"/>
        <w:shd w:val="clear" w:color="auto" w:fill="FFFFFF"/>
        <w:ind w:left="0"/>
        <w:rPr>
          <w:rFonts w:ascii="Times New Roman" w:hAnsi="Times New Roman" w:cs="Times New Roman"/>
          <w:sz w:val="28"/>
          <w:szCs w:val="28"/>
        </w:rPr>
      </w:pPr>
    </w:p>
    <w:p w:rsidR="00D5467A" w:rsidRPr="0012214F" w:rsidRDefault="0012214F" w:rsidP="00F764E6">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lang w:val="es-ES"/>
        </w:rPr>
        <w:t xml:space="preserve">De este modo, en la </w:t>
      </w:r>
      <w:r w:rsidRPr="0012214F">
        <w:rPr>
          <w:rFonts w:ascii="Times New Roman" w:hAnsi="Times New Roman" w:cs="Times New Roman"/>
          <w:b/>
          <w:bCs/>
          <w:sz w:val="28"/>
          <w:szCs w:val="28"/>
          <w:lang w:val="es-ES"/>
        </w:rPr>
        <w:t>fase previa</w:t>
      </w:r>
      <w:r w:rsidRPr="0012214F">
        <w:rPr>
          <w:rFonts w:ascii="Times New Roman" w:hAnsi="Times New Roman" w:cs="Times New Roman"/>
          <w:sz w:val="28"/>
          <w:szCs w:val="28"/>
          <w:lang w:val="es-ES"/>
        </w:rPr>
        <w:t xml:space="preserve"> a las consideraciones de la sentencia se analizaron los cargos primero y segundo de la demanda y lo relativo al artículo 54 de la ley demandada, de la siguiente manera:</w:t>
      </w:r>
    </w:p>
    <w:p w:rsidR="00D5467A" w:rsidRPr="0012214F" w:rsidRDefault="0012214F" w:rsidP="00D5467A">
      <w:pPr>
        <w:pStyle w:val="Prrafodelista"/>
        <w:rPr>
          <w:rFonts w:ascii="Times New Roman" w:hAnsi="Times New Roman" w:cs="Times New Roman"/>
          <w:sz w:val="28"/>
          <w:szCs w:val="28"/>
          <w:lang w:val="es-ES"/>
        </w:rPr>
      </w:pPr>
    </w:p>
    <w:p w:rsidR="00D5467A" w:rsidRPr="0012214F" w:rsidRDefault="0012214F" w:rsidP="00F764E6">
      <w:pPr>
        <w:pStyle w:val="Prrafodelista"/>
        <w:numPr>
          <w:ilvl w:val="1"/>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lang w:val="es-ES"/>
        </w:rPr>
        <w:t xml:space="preserve">El </w:t>
      </w:r>
      <w:r w:rsidRPr="0012214F">
        <w:rPr>
          <w:rFonts w:ascii="Times New Roman" w:hAnsi="Times New Roman" w:cs="Times New Roman"/>
          <w:b/>
          <w:bCs/>
          <w:sz w:val="28"/>
          <w:szCs w:val="28"/>
          <w:lang w:val="es-ES"/>
        </w:rPr>
        <w:t>cargo primero</w:t>
      </w:r>
      <w:r w:rsidRPr="0012214F">
        <w:rPr>
          <w:rFonts w:ascii="Times New Roman" w:hAnsi="Times New Roman" w:cs="Times New Roman"/>
          <w:sz w:val="28"/>
          <w:szCs w:val="28"/>
          <w:lang w:val="es-ES"/>
        </w:rPr>
        <w:t xml:space="preserve"> se fundó en la violación del artículo 157 superior y de los artículos 158, 159, 176 y 185 de la Ley 5ª de 1992, durante el trámite legislativo del proyecto de ley que derivó en la expedición de la Ley 2277 de ley 1992; esto por no haber permitido la votac</w:t>
      </w:r>
      <w:r w:rsidRPr="0012214F">
        <w:rPr>
          <w:rFonts w:ascii="Times New Roman" w:hAnsi="Times New Roman" w:cs="Times New Roman"/>
          <w:sz w:val="28"/>
          <w:szCs w:val="28"/>
          <w:lang w:val="es-ES"/>
        </w:rPr>
        <w:t xml:space="preserve">ión individual del articulado respectivo. </w:t>
      </w:r>
    </w:p>
    <w:p w:rsidR="00D5467A" w:rsidRPr="0012214F" w:rsidRDefault="0012214F" w:rsidP="00D5467A">
      <w:pPr>
        <w:shd w:val="clear" w:color="auto" w:fill="FFFFFF"/>
        <w:rPr>
          <w:rFonts w:ascii="Times New Roman" w:hAnsi="Times New Roman" w:cs="Times New Roman"/>
          <w:sz w:val="28"/>
          <w:szCs w:val="28"/>
          <w:lang w:val="es-ES"/>
        </w:rPr>
      </w:pPr>
    </w:p>
    <w:p w:rsidR="00D5467A" w:rsidRPr="0012214F" w:rsidRDefault="0012214F" w:rsidP="00D5467A">
      <w:pPr>
        <w:shd w:val="clear" w:color="auto" w:fill="FFFFFF"/>
        <w:rPr>
          <w:rFonts w:ascii="Times New Roman" w:hAnsi="Times New Roman" w:cs="Times New Roman"/>
          <w:sz w:val="28"/>
          <w:szCs w:val="28"/>
        </w:rPr>
      </w:pPr>
      <w:r w:rsidRPr="0012214F">
        <w:rPr>
          <w:rFonts w:ascii="Times New Roman" w:hAnsi="Times New Roman" w:cs="Times New Roman"/>
          <w:sz w:val="28"/>
          <w:szCs w:val="28"/>
          <w:lang w:val="es-ES"/>
        </w:rPr>
        <w:t xml:space="preserve">No obstante, tras verificar que los artículos 158, 159 y 176 orgánicos aplican para la discusión del proyecto de ley y no para su votación; y que el artículo 185 solo permite la extensión de las reglas previstas </w:t>
      </w:r>
      <w:r w:rsidRPr="0012214F">
        <w:rPr>
          <w:rFonts w:ascii="Times New Roman" w:hAnsi="Times New Roman" w:cs="Times New Roman"/>
          <w:sz w:val="28"/>
          <w:szCs w:val="28"/>
          <w:lang w:val="es-ES"/>
        </w:rPr>
        <w:t>para el primer debate cuando no existe norma especial al respecto para el segundo debate, la Corte encontró que, en cuanto trató del trámite surtido en el Senado de la República, el cargo careció de</w:t>
      </w:r>
      <w:r w:rsidRPr="0012214F">
        <w:rPr>
          <w:rFonts w:ascii="Times New Roman" w:hAnsi="Times New Roman" w:cs="Times New Roman"/>
          <w:sz w:val="28"/>
          <w:szCs w:val="28"/>
        </w:rPr>
        <w:t xml:space="preserve"> especificidad y pertinencia.</w:t>
      </w:r>
    </w:p>
    <w:p w:rsidR="00D5467A" w:rsidRPr="0012214F" w:rsidRDefault="0012214F" w:rsidP="00D5467A">
      <w:pPr>
        <w:shd w:val="clear" w:color="auto" w:fill="FFFFFF"/>
        <w:rPr>
          <w:rFonts w:ascii="Times New Roman" w:hAnsi="Times New Roman" w:cs="Times New Roman"/>
          <w:sz w:val="28"/>
          <w:szCs w:val="28"/>
        </w:rPr>
      </w:pPr>
    </w:p>
    <w:p w:rsidR="00D5467A" w:rsidRPr="0012214F" w:rsidRDefault="0012214F" w:rsidP="00D5467A">
      <w:pPr>
        <w:shd w:val="clear" w:color="auto" w:fill="FFFFFF"/>
        <w:rPr>
          <w:rFonts w:ascii="Times New Roman" w:hAnsi="Times New Roman" w:cs="Times New Roman"/>
          <w:sz w:val="28"/>
          <w:szCs w:val="28"/>
        </w:rPr>
      </w:pPr>
      <w:r w:rsidRPr="0012214F">
        <w:rPr>
          <w:rFonts w:ascii="Times New Roman" w:hAnsi="Times New Roman" w:cs="Times New Roman"/>
          <w:sz w:val="28"/>
          <w:szCs w:val="28"/>
        </w:rPr>
        <w:t>El anterior razonamiento ta</w:t>
      </w:r>
      <w:r w:rsidRPr="0012214F">
        <w:rPr>
          <w:rFonts w:ascii="Times New Roman" w:hAnsi="Times New Roman" w:cs="Times New Roman"/>
          <w:sz w:val="28"/>
          <w:szCs w:val="28"/>
        </w:rPr>
        <w:t xml:space="preserve">mbién operó para una parte del trámite surtido en la plenaria de la Cámara de Representantes, cuando los </w:t>
      </w:r>
      <w:r w:rsidRPr="0012214F">
        <w:rPr>
          <w:rFonts w:ascii="Times New Roman" w:hAnsi="Times New Roman" w:cs="Times New Roman"/>
          <w:sz w:val="28"/>
          <w:szCs w:val="28"/>
        </w:rPr>
        <w:t>miembros del Congreso</w:t>
      </w:r>
      <w:r w:rsidRPr="0012214F">
        <w:rPr>
          <w:rFonts w:ascii="Times New Roman" w:hAnsi="Times New Roman" w:cs="Times New Roman"/>
          <w:sz w:val="28"/>
          <w:szCs w:val="28"/>
        </w:rPr>
        <w:t xml:space="preserve"> de dicha célula legislativa solicitaron la votación separada del articulado del respectivo proyecto de ley. Esto sin perjuicio de</w:t>
      </w:r>
      <w:r w:rsidRPr="0012214F">
        <w:rPr>
          <w:rFonts w:ascii="Times New Roman" w:hAnsi="Times New Roman" w:cs="Times New Roman"/>
          <w:sz w:val="28"/>
          <w:szCs w:val="28"/>
        </w:rPr>
        <w:t xml:space="preserve"> que, para las solicitudes que, en plenaria, algunos representantes hicieran para la discusión separada del mencionado articulado, la Sala también resolviera la ineptitud de dicho cargo por carecer del requisito formal de que trata el numeral 4º del artícu</w:t>
      </w:r>
      <w:r w:rsidRPr="0012214F">
        <w:rPr>
          <w:rFonts w:ascii="Times New Roman" w:hAnsi="Times New Roman" w:cs="Times New Roman"/>
          <w:sz w:val="28"/>
          <w:szCs w:val="28"/>
        </w:rPr>
        <w:t>lo 2º del Decreto 2067 de 1991; y de los requisitos de especificidad al no haber el actor explicado suficientemente por qué la manifestación que, sobre tales solicitudes hizo el presidente de la plenaria de la Cámara de Representantes, habría impedido la d</w:t>
      </w:r>
      <w:r w:rsidRPr="0012214F">
        <w:rPr>
          <w:rFonts w:ascii="Times New Roman" w:hAnsi="Times New Roman" w:cs="Times New Roman"/>
          <w:sz w:val="28"/>
          <w:szCs w:val="28"/>
        </w:rPr>
        <w:t xml:space="preserve">iscusión separada de cada artículo del proyecto de ley. </w:t>
      </w:r>
    </w:p>
    <w:p w:rsidR="00D5467A" w:rsidRPr="0012214F" w:rsidRDefault="0012214F" w:rsidP="00D5467A">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sz w:val="28"/>
          <w:szCs w:val="28"/>
        </w:rPr>
        <w:t xml:space="preserve"> </w:t>
      </w:r>
    </w:p>
    <w:p w:rsidR="00D5467A" w:rsidRPr="0012214F" w:rsidRDefault="0012214F" w:rsidP="00F764E6">
      <w:pPr>
        <w:pStyle w:val="Prrafodelista"/>
        <w:numPr>
          <w:ilvl w:val="1"/>
          <w:numId w:val="2"/>
        </w:numPr>
        <w:shd w:val="clear" w:color="auto" w:fill="FFFFFF"/>
        <w:ind w:left="0" w:firstLine="0"/>
        <w:rPr>
          <w:rFonts w:ascii="Times New Roman" w:hAnsi="Times New Roman" w:cs="Times New Roman"/>
          <w:sz w:val="28"/>
          <w:szCs w:val="28"/>
        </w:rPr>
      </w:pPr>
      <w:r w:rsidRPr="0012214F">
        <w:rPr>
          <w:rFonts w:ascii="Times New Roman" w:hAnsi="Times New Roman" w:cs="Times New Roman"/>
          <w:sz w:val="28"/>
          <w:szCs w:val="28"/>
        </w:rPr>
        <w:t xml:space="preserve">El </w:t>
      </w:r>
      <w:r w:rsidRPr="0012214F">
        <w:rPr>
          <w:rFonts w:ascii="Times New Roman" w:hAnsi="Times New Roman" w:cs="Times New Roman"/>
          <w:b/>
          <w:bCs/>
          <w:sz w:val="28"/>
          <w:szCs w:val="28"/>
        </w:rPr>
        <w:t>cargo segundo</w:t>
      </w:r>
      <w:r w:rsidRPr="0012214F">
        <w:rPr>
          <w:rFonts w:ascii="Times New Roman" w:hAnsi="Times New Roman" w:cs="Times New Roman"/>
          <w:sz w:val="28"/>
          <w:szCs w:val="28"/>
        </w:rPr>
        <w:t xml:space="preserve"> de la demanda se fundó en la violación del artículo </w:t>
      </w:r>
      <w:r w:rsidRPr="0012214F">
        <w:rPr>
          <w:rFonts w:ascii="Times New Roman" w:hAnsi="Times New Roman" w:cs="Times New Roman"/>
          <w:iCs/>
          <w:sz w:val="28"/>
          <w:szCs w:val="28"/>
        </w:rPr>
        <w:t>160 de la Constitución y de los artículos 94 y 175 de la Ley 5ª de 1992. Lo anterior toda vez que, en criterio del demandante, l</w:t>
      </w:r>
      <w:r w:rsidRPr="0012214F">
        <w:rPr>
          <w:rFonts w:ascii="Times New Roman" w:hAnsi="Times New Roman" w:cs="Times New Roman"/>
          <w:iCs/>
          <w:sz w:val="28"/>
          <w:szCs w:val="28"/>
        </w:rPr>
        <w:t xml:space="preserve">a extensión del texto del proyecto de ley exigía el aplazamiento del debate para que los miembros del Congreso tuvieran la posibilidad de conocerlo. </w:t>
      </w:r>
    </w:p>
    <w:p w:rsidR="00D5467A" w:rsidRPr="0012214F" w:rsidRDefault="0012214F" w:rsidP="00D5467A">
      <w:pPr>
        <w:pStyle w:val="Prrafodelista"/>
        <w:shd w:val="clear" w:color="auto" w:fill="FFFFFF"/>
        <w:ind w:left="0"/>
        <w:rPr>
          <w:rFonts w:ascii="Times New Roman" w:hAnsi="Times New Roman" w:cs="Times New Roman"/>
          <w:iCs/>
          <w:sz w:val="28"/>
          <w:szCs w:val="28"/>
        </w:rPr>
      </w:pPr>
    </w:p>
    <w:p w:rsidR="00D5467A" w:rsidRPr="0012214F" w:rsidRDefault="0012214F" w:rsidP="00D5467A">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iCs/>
          <w:sz w:val="28"/>
          <w:szCs w:val="28"/>
        </w:rPr>
        <w:t xml:space="preserve">Sin embargo, la Corte dispuso que el cargo era inepto por carecer de certeza, pertinencia y suficiencia. Esto, tras considerar que: (i) </w:t>
      </w:r>
      <w:r w:rsidRPr="0012214F">
        <w:rPr>
          <w:rFonts w:ascii="Times New Roman" w:hAnsi="Times New Roman" w:cs="Times New Roman"/>
          <w:sz w:val="28"/>
          <w:szCs w:val="28"/>
        </w:rPr>
        <w:t xml:space="preserve">el artículo 160 de la Constitución no contiene una regla que estipule el tiempo que deba existir entre la radicación de </w:t>
      </w:r>
      <w:r w:rsidRPr="0012214F">
        <w:rPr>
          <w:rFonts w:ascii="Times New Roman" w:hAnsi="Times New Roman" w:cs="Times New Roman"/>
          <w:sz w:val="28"/>
          <w:szCs w:val="28"/>
        </w:rPr>
        <w:t>la ponencia y la discusión y la votación del primer debate; (ii) los artículos 95 y 175 de la LORC tampoco tratan sobre el tiempo que debe transcurrir entre la radicación de la ponencia y la discusión y aprobación de su primer debate; (iii) que el tiempo q</w:t>
      </w:r>
      <w:r w:rsidRPr="0012214F">
        <w:rPr>
          <w:rFonts w:ascii="Times New Roman" w:hAnsi="Times New Roman" w:cs="Times New Roman"/>
          <w:sz w:val="28"/>
          <w:szCs w:val="28"/>
        </w:rPr>
        <w:t>ue habría transcurrido entre la radicación de la ponencia y el primer debate fuera un tiempo exiguo para que los miembros de las comisiones legislativas pudieran conocer el objeto del debate, no es más que un punto de vista subjetivo del actor; (iv) los ar</w:t>
      </w:r>
      <w:r w:rsidRPr="0012214F">
        <w:rPr>
          <w:rFonts w:ascii="Times New Roman" w:hAnsi="Times New Roman" w:cs="Times New Roman"/>
          <w:sz w:val="28"/>
          <w:szCs w:val="28"/>
        </w:rPr>
        <w:t>tículos 156 y 157 de la Ley 5ª de 1992  únicamente exigen que el primer debate sea antecedido por la publicación de la ponencia y la lectura de su informe; y (v) cada congresista cuenta con una planta de personal calificado -la Unidad Técnica Legislativa –</w:t>
      </w:r>
      <w:r w:rsidRPr="0012214F">
        <w:rPr>
          <w:rFonts w:ascii="Times New Roman" w:hAnsi="Times New Roman" w:cs="Times New Roman"/>
          <w:sz w:val="28"/>
          <w:szCs w:val="28"/>
        </w:rPr>
        <w:t xml:space="preserve"> que lo asiste en el desarrollo de sus obligaciones parlamentarias. </w:t>
      </w:r>
    </w:p>
    <w:p w:rsidR="00D5467A" w:rsidRPr="0012214F" w:rsidRDefault="0012214F" w:rsidP="00D5467A">
      <w:pPr>
        <w:pStyle w:val="Prrafodelista"/>
        <w:shd w:val="clear" w:color="auto" w:fill="FFFFFF"/>
        <w:ind w:left="0"/>
        <w:rPr>
          <w:rFonts w:ascii="Times New Roman" w:hAnsi="Times New Roman" w:cs="Times New Roman"/>
          <w:sz w:val="28"/>
          <w:szCs w:val="28"/>
        </w:rPr>
      </w:pPr>
    </w:p>
    <w:p w:rsidR="00D5467A" w:rsidRPr="0012214F" w:rsidRDefault="0012214F" w:rsidP="00F764E6">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rPr>
        <w:t xml:space="preserve">Por último, previamente a abordar el estudio del cargo cuarto (ver </w:t>
      </w:r>
      <w:r w:rsidRPr="0012214F">
        <w:rPr>
          <w:rFonts w:ascii="Times New Roman" w:hAnsi="Times New Roman" w:cs="Times New Roman"/>
          <w:i/>
          <w:iCs/>
          <w:sz w:val="28"/>
          <w:szCs w:val="28"/>
        </w:rPr>
        <w:t>infra</w:t>
      </w:r>
      <w:r w:rsidRPr="0012214F">
        <w:rPr>
          <w:rFonts w:ascii="Times New Roman" w:hAnsi="Times New Roman" w:cs="Times New Roman"/>
          <w:sz w:val="28"/>
          <w:szCs w:val="28"/>
        </w:rPr>
        <w:t xml:space="preserve"> 3) -del que se consideró su aptitud – la Corte convino en declarar que, sobre el artículo 54 de la Ley 2277 de 20</w:t>
      </w:r>
      <w:r w:rsidRPr="0012214F">
        <w:rPr>
          <w:rFonts w:ascii="Times New Roman" w:hAnsi="Times New Roman" w:cs="Times New Roman"/>
          <w:sz w:val="28"/>
          <w:szCs w:val="28"/>
        </w:rPr>
        <w:t>22, recae una cosa juzgada formal y relativa originada en la exequibilidad que del mismo declaró la Sentencia C-435 de 2023.</w:t>
      </w:r>
    </w:p>
    <w:p w:rsidR="00D5467A" w:rsidRPr="0012214F" w:rsidRDefault="0012214F" w:rsidP="00D5467A">
      <w:pPr>
        <w:pStyle w:val="Prrafodelista"/>
        <w:shd w:val="clear" w:color="auto" w:fill="FFFFFF"/>
        <w:ind w:left="0"/>
        <w:rPr>
          <w:rFonts w:ascii="Times New Roman" w:hAnsi="Times New Roman" w:cs="Times New Roman"/>
          <w:sz w:val="28"/>
          <w:szCs w:val="28"/>
        </w:rPr>
      </w:pPr>
    </w:p>
    <w:p w:rsidR="00D5467A" w:rsidRPr="0012214F" w:rsidRDefault="0012214F" w:rsidP="00D5467A">
      <w:pPr>
        <w:pStyle w:val="Textonotapie"/>
        <w:contextualSpacing/>
        <w:rPr>
          <w:rFonts w:ascii="Times New Roman" w:hAnsi="Times New Roman" w:cs="Times New Roman"/>
          <w:b/>
          <w:bCs/>
          <w:sz w:val="28"/>
          <w:szCs w:val="28"/>
          <w:lang w:val="es-ES_tradnl"/>
        </w:rPr>
      </w:pPr>
      <w:r w:rsidRPr="0012214F">
        <w:rPr>
          <w:rFonts w:ascii="Times New Roman" w:hAnsi="Times New Roman" w:cs="Times New Roman"/>
          <w:sz w:val="28"/>
          <w:szCs w:val="28"/>
          <w:lang w:val="es-ES_tradnl"/>
        </w:rPr>
        <w:t>Finalmente, tras explicar la aptitud del cargo cuarto, fundado en la violación de los artículos</w:t>
      </w:r>
      <w:r w:rsidRPr="0012214F">
        <w:rPr>
          <w:rFonts w:ascii="Times New Roman" w:hAnsi="Times New Roman" w:cs="Times New Roman"/>
          <w:sz w:val="28"/>
          <w:szCs w:val="28"/>
        </w:rPr>
        <w:t xml:space="preserve"> </w:t>
      </w:r>
      <w:r w:rsidRPr="0012214F">
        <w:rPr>
          <w:rFonts w:ascii="Times New Roman" w:hAnsi="Times New Roman" w:cs="Times New Roman"/>
          <w:iCs/>
          <w:sz w:val="28"/>
          <w:szCs w:val="28"/>
        </w:rPr>
        <w:t xml:space="preserve">161 de la Carta Política </w:t>
      </w:r>
      <w:r w:rsidRPr="0012214F">
        <w:rPr>
          <w:rFonts w:ascii="Times New Roman" w:hAnsi="Times New Roman" w:cs="Times New Roman"/>
          <w:sz w:val="28"/>
          <w:szCs w:val="28"/>
        </w:rPr>
        <w:t xml:space="preserve">y </w:t>
      </w:r>
      <w:r w:rsidRPr="0012214F">
        <w:rPr>
          <w:rFonts w:ascii="Times New Roman" w:hAnsi="Times New Roman" w:cs="Times New Roman"/>
          <w:iCs/>
          <w:sz w:val="28"/>
          <w:szCs w:val="28"/>
        </w:rPr>
        <w:t xml:space="preserve">187 de </w:t>
      </w:r>
      <w:r w:rsidRPr="0012214F">
        <w:rPr>
          <w:rFonts w:ascii="Times New Roman" w:hAnsi="Times New Roman" w:cs="Times New Roman"/>
          <w:iCs/>
          <w:sz w:val="28"/>
          <w:szCs w:val="28"/>
        </w:rPr>
        <w:t xml:space="preserve">la Ley 5ª de 1992, por haberse limitado la conformación de las comisiones de conciliación a partidos distintos del partido Liberal y del Pacto Histórico (partidos de Gobierno), la Sala encontró que, sobre el mismo problema jurídico y dentro del trámite de </w:t>
      </w:r>
      <w:r w:rsidRPr="0012214F">
        <w:rPr>
          <w:rFonts w:ascii="Times New Roman" w:hAnsi="Times New Roman" w:cs="Times New Roman"/>
          <w:iCs/>
          <w:sz w:val="28"/>
          <w:szCs w:val="28"/>
        </w:rPr>
        <w:t xml:space="preserve">la misma Ley 2277 de 2022, se pronunció la Corte en Sentencia C-435 de 2023 que declaró la exequibilidad del artículo 54 de dicha ley; precedente éste que se aplicó a la integridad de la ley, determinando su exequibilidad por dicho cargo. Más aún, la Sala </w:t>
      </w:r>
      <w:r w:rsidRPr="0012214F">
        <w:rPr>
          <w:rFonts w:ascii="Times New Roman" w:hAnsi="Times New Roman" w:cs="Times New Roman"/>
          <w:iCs/>
          <w:sz w:val="28"/>
          <w:szCs w:val="28"/>
        </w:rPr>
        <w:t>encontró que, de acuerdo con la jurisprudencia constitucional, el que las comisiones de conciliación no incluyan una representación de todas las bancadas del Congreso, no implica una violación de los artículos 161 constitucional y 187 de la LORC.</w:t>
      </w:r>
    </w:p>
    <w:p w:rsidR="00D5467A" w:rsidRPr="0012214F" w:rsidRDefault="0012214F" w:rsidP="00B3770B">
      <w:pPr>
        <w:pStyle w:val="Textonotapie"/>
        <w:contextualSpacing/>
        <w:rPr>
          <w:rFonts w:ascii="Times New Roman" w:hAnsi="Times New Roman" w:cs="Times New Roman"/>
          <w:b/>
          <w:bCs/>
          <w:sz w:val="28"/>
          <w:szCs w:val="28"/>
          <w:lang w:val="es-ES_tradnl"/>
        </w:rPr>
      </w:pPr>
    </w:p>
    <w:p w:rsidR="009C4827" w:rsidRPr="0012214F" w:rsidRDefault="0012214F" w:rsidP="009C4827">
      <w:pPr>
        <w:pStyle w:val="Prrafodelista"/>
        <w:numPr>
          <w:ilvl w:val="0"/>
          <w:numId w:val="2"/>
        </w:numPr>
        <w:shd w:val="clear" w:color="auto" w:fill="FFFFFF"/>
        <w:ind w:left="0" w:hanging="11"/>
        <w:rPr>
          <w:rFonts w:ascii="Times New Roman" w:hAnsi="Times New Roman" w:cs="Times New Roman"/>
          <w:sz w:val="28"/>
          <w:szCs w:val="28"/>
        </w:rPr>
      </w:pPr>
      <w:bookmarkStart w:id="10" w:name="_Hlk158829910"/>
      <w:r w:rsidRPr="0012214F">
        <w:rPr>
          <w:rFonts w:ascii="Times New Roman" w:hAnsi="Times New Roman" w:cs="Times New Roman"/>
          <w:sz w:val="28"/>
          <w:szCs w:val="28"/>
          <w:lang w:val="es-ES_tradnl"/>
        </w:rPr>
        <w:t xml:space="preserve">La Sala </w:t>
      </w:r>
      <w:r w:rsidRPr="0012214F">
        <w:rPr>
          <w:rFonts w:ascii="Times New Roman" w:hAnsi="Times New Roman" w:cs="Times New Roman"/>
          <w:sz w:val="28"/>
          <w:szCs w:val="28"/>
          <w:lang w:val="es-ES_tradnl"/>
        </w:rPr>
        <w:t>hizo un nuevo análisis de los cargos admitidos en el auto admisorio de la demanda</w:t>
      </w:r>
      <w:r w:rsidRPr="0012214F">
        <w:rPr>
          <w:rStyle w:val="Refdenotaalpie"/>
          <w:rFonts w:ascii="Times New Roman" w:hAnsi="Times New Roman" w:cs="Times New Roman"/>
          <w:sz w:val="28"/>
          <w:szCs w:val="28"/>
          <w:lang w:val="es-ES_tradnl"/>
        </w:rPr>
        <w:footnoteReference w:id="77"/>
      </w:r>
      <w:r w:rsidRPr="0012214F">
        <w:rPr>
          <w:rFonts w:ascii="Times New Roman" w:hAnsi="Times New Roman" w:cs="Times New Roman"/>
          <w:sz w:val="28"/>
          <w:szCs w:val="28"/>
          <w:lang w:val="es-ES_tradnl"/>
        </w:rPr>
        <w:t xml:space="preserve"> y dispuso: (i) la ineptitud de los cargos primero y segundo; y (ii) la aptitud del cargo cuarto, salvo en lo tocante con el artículo 54 de la Ley 2277 de 2022, con ocasión de la cosa juzgada originada en la exequibilidad que sobre dicho artículo declaró l</w:t>
      </w:r>
      <w:r w:rsidRPr="0012214F">
        <w:rPr>
          <w:rFonts w:ascii="Times New Roman" w:hAnsi="Times New Roman" w:cs="Times New Roman"/>
          <w:sz w:val="28"/>
          <w:szCs w:val="28"/>
          <w:lang w:val="es-ES_tradnl"/>
        </w:rPr>
        <w:t xml:space="preserve">a Sentencia C-435 de 2023.  </w:t>
      </w:r>
    </w:p>
    <w:p w:rsidR="009C4827" w:rsidRPr="0012214F" w:rsidRDefault="0012214F" w:rsidP="001B3FA4">
      <w:pPr>
        <w:pStyle w:val="Prrafodelista"/>
        <w:shd w:val="clear" w:color="auto" w:fill="FFFFFF"/>
        <w:ind w:left="0"/>
        <w:rPr>
          <w:rFonts w:ascii="Times New Roman" w:hAnsi="Times New Roman" w:cs="Times New Roman"/>
          <w:sz w:val="28"/>
          <w:szCs w:val="28"/>
        </w:rPr>
      </w:pPr>
    </w:p>
    <w:p w:rsidR="009C4827" w:rsidRPr="0012214F" w:rsidRDefault="0012214F" w:rsidP="001B3FA4">
      <w:pPr>
        <w:pStyle w:val="Prrafodelista"/>
        <w:numPr>
          <w:ilvl w:val="0"/>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lang w:val="es-ES"/>
        </w:rPr>
        <w:t xml:space="preserve">De este modo, en la </w:t>
      </w:r>
      <w:r w:rsidRPr="0012214F">
        <w:rPr>
          <w:rFonts w:ascii="Times New Roman" w:hAnsi="Times New Roman" w:cs="Times New Roman"/>
          <w:b/>
          <w:bCs/>
          <w:sz w:val="28"/>
          <w:szCs w:val="28"/>
          <w:lang w:val="es-ES"/>
        </w:rPr>
        <w:t>fase previa</w:t>
      </w:r>
      <w:r w:rsidRPr="0012214F">
        <w:rPr>
          <w:rFonts w:ascii="Times New Roman" w:hAnsi="Times New Roman" w:cs="Times New Roman"/>
          <w:sz w:val="28"/>
          <w:szCs w:val="28"/>
          <w:lang w:val="es-ES"/>
        </w:rPr>
        <w:t xml:space="preserve"> a las consideraciones de la sentencia se analizaron los cargos primero y segundo de la demanda y lo relativo al artículo 54 de la ley demandada, de la siguiente manera:</w:t>
      </w:r>
    </w:p>
    <w:p w:rsidR="009C4827" w:rsidRPr="0012214F" w:rsidRDefault="0012214F" w:rsidP="009C4827">
      <w:pPr>
        <w:pStyle w:val="Prrafodelista"/>
        <w:rPr>
          <w:rFonts w:ascii="Times New Roman" w:hAnsi="Times New Roman" w:cs="Times New Roman"/>
          <w:sz w:val="28"/>
          <w:szCs w:val="28"/>
          <w:lang w:val="es-ES"/>
        </w:rPr>
      </w:pPr>
    </w:p>
    <w:p w:rsidR="009C4827" w:rsidRPr="0012214F" w:rsidRDefault="0012214F" w:rsidP="001B3FA4">
      <w:pPr>
        <w:pStyle w:val="Prrafodelista"/>
        <w:numPr>
          <w:ilvl w:val="1"/>
          <w:numId w:val="2"/>
        </w:numPr>
        <w:shd w:val="clear" w:color="auto" w:fill="FFFFFF"/>
        <w:ind w:left="0" w:hanging="11"/>
        <w:rPr>
          <w:rFonts w:ascii="Times New Roman" w:hAnsi="Times New Roman" w:cs="Times New Roman"/>
          <w:sz w:val="28"/>
          <w:szCs w:val="28"/>
        </w:rPr>
      </w:pPr>
      <w:r w:rsidRPr="0012214F">
        <w:rPr>
          <w:rFonts w:ascii="Times New Roman" w:hAnsi="Times New Roman" w:cs="Times New Roman"/>
          <w:sz w:val="28"/>
          <w:szCs w:val="28"/>
          <w:lang w:val="es-ES"/>
        </w:rPr>
        <w:t xml:space="preserve">El </w:t>
      </w:r>
      <w:r w:rsidRPr="0012214F">
        <w:rPr>
          <w:rFonts w:ascii="Times New Roman" w:hAnsi="Times New Roman" w:cs="Times New Roman"/>
          <w:b/>
          <w:bCs/>
          <w:sz w:val="28"/>
          <w:szCs w:val="28"/>
          <w:lang w:val="es-ES"/>
        </w:rPr>
        <w:t>cargo primero</w:t>
      </w:r>
      <w:r w:rsidRPr="0012214F">
        <w:rPr>
          <w:rFonts w:ascii="Times New Roman" w:hAnsi="Times New Roman" w:cs="Times New Roman"/>
          <w:sz w:val="28"/>
          <w:szCs w:val="28"/>
          <w:lang w:val="es-ES"/>
        </w:rPr>
        <w:t xml:space="preserve"> se fund</w:t>
      </w:r>
      <w:r w:rsidRPr="0012214F">
        <w:rPr>
          <w:rFonts w:ascii="Times New Roman" w:hAnsi="Times New Roman" w:cs="Times New Roman"/>
          <w:sz w:val="28"/>
          <w:szCs w:val="28"/>
          <w:lang w:val="es-ES"/>
        </w:rPr>
        <w:t>ó en la violación del artículo 157 superior y de los artículos 158, 159, 176 y 185 de la Ley 5ª de 1992, durante el trámite legislativo del proyecto de ley que derivó en la expedición de la Ley 2277 de ley 1992; esto por no haber permitido la votación indi</w:t>
      </w:r>
      <w:r w:rsidRPr="0012214F">
        <w:rPr>
          <w:rFonts w:ascii="Times New Roman" w:hAnsi="Times New Roman" w:cs="Times New Roman"/>
          <w:sz w:val="28"/>
          <w:szCs w:val="28"/>
          <w:lang w:val="es-ES"/>
        </w:rPr>
        <w:t xml:space="preserve">vidual del articulado respectivo. </w:t>
      </w:r>
    </w:p>
    <w:p w:rsidR="009C4827" w:rsidRPr="0012214F" w:rsidRDefault="0012214F" w:rsidP="009C4827">
      <w:pPr>
        <w:shd w:val="clear" w:color="auto" w:fill="FFFFFF"/>
        <w:rPr>
          <w:rFonts w:ascii="Times New Roman" w:hAnsi="Times New Roman" w:cs="Times New Roman"/>
          <w:sz w:val="28"/>
          <w:szCs w:val="28"/>
          <w:lang w:val="es-ES"/>
        </w:rPr>
      </w:pPr>
    </w:p>
    <w:p w:rsidR="009C4827" w:rsidRPr="0012214F" w:rsidRDefault="0012214F" w:rsidP="009C4827">
      <w:pPr>
        <w:shd w:val="clear" w:color="auto" w:fill="FFFFFF"/>
        <w:rPr>
          <w:rFonts w:ascii="Times New Roman" w:hAnsi="Times New Roman" w:cs="Times New Roman"/>
          <w:sz w:val="28"/>
          <w:szCs w:val="28"/>
        </w:rPr>
      </w:pPr>
      <w:r w:rsidRPr="0012214F">
        <w:rPr>
          <w:rFonts w:ascii="Times New Roman" w:hAnsi="Times New Roman" w:cs="Times New Roman"/>
          <w:sz w:val="28"/>
          <w:szCs w:val="28"/>
          <w:lang w:val="es-ES"/>
        </w:rPr>
        <w:t xml:space="preserve">No obstante, tras verificar que los artículos 158, 159 y 176 orgánicos aplican para la discusión del proyecto de ley y no para su votación; y que el artículo 185 solo permite la extensión de las reglas previstas para el </w:t>
      </w:r>
      <w:r w:rsidRPr="0012214F">
        <w:rPr>
          <w:rFonts w:ascii="Times New Roman" w:hAnsi="Times New Roman" w:cs="Times New Roman"/>
          <w:sz w:val="28"/>
          <w:szCs w:val="28"/>
          <w:lang w:val="es-ES"/>
        </w:rPr>
        <w:t>primer debate cuando no existe norma especial al respecto para el segundo debate, la Corte encontró que, en cuanto trató del trámite surtido en el Senado de la República, el cargo careció de</w:t>
      </w:r>
      <w:r w:rsidRPr="0012214F">
        <w:rPr>
          <w:rFonts w:ascii="Times New Roman" w:hAnsi="Times New Roman" w:cs="Times New Roman"/>
          <w:sz w:val="28"/>
          <w:szCs w:val="28"/>
        </w:rPr>
        <w:t xml:space="preserve"> especificidad y pertinencia.</w:t>
      </w:r>
    </w:p>
    <w:p w:rsidR="009C4827" w:rsidRPr="0012214F" w:rsidRDefault="0012214F" w:rsidP="009C4827">
      <w:pPr>
        <w:shd w:val="clear" w:color="auto" w:fill="FFFFFF"/>
        <w:rPr>
          <w:rFonts w:ascii="Times New Roman" w:hAnsi="Times New Roman" w:cs="Times New Roman"/>
          <w:sz w:val="28"/>
          <w:szCs w:val="28"/>
        </w:rPr>
      </w:pPr>
    </w:p>
    <w:p w:rsidR="009C4827" w:rsidRPr="0012214F" w:rsidRDefault="0012214F" w:rsidP="009C4827">
      <w:pPr>
        <w:shd w:val="clear" w:color="auto" w:fill="FFFFFF"/>
        <w:rPr>
          <w:rFonts w:ascii="Times New Roman" w:hAnsi="Times New Roman" w:cs="Times New Roman"/>
          <w:sz w:val="28"/>
          <w:szCs w:val="28"/>
        </w:rPr>
      </w:pPr>
      <w:r w:rsidRPr="0012214F">
        <w:rPr>
          <w:rFonts w:ascii="Times New Roman" w:hAnsi="Times New Roman" w:cs="Times New Roman"/>
          <w:sz w:val="28"/>
          <w:szCs w:val="28"/>
        </w:rPr>
        <w:t>El anterior razonamiento también op</w:t>
      </w:r>
      <w:r w:rsidRPr="0012214F">
        <w:rPr>
          <w:rFonts w:ascii="Times New Roman" w:hAnsi="Times New Roman" w:cs="Times New Roman"/>
          <w:sz w:val="28"/>
          <w:szCs w:val="28"/>
        </w:rPr>
        <w:t xml:space="preserve">eró para una parte del trámite surtido en la plenaria de la Cámara de Representantes, cuando los </w:t>
      </w:r>
      <w:r w:rsidRPr="0012214F">
        <w:rPr>
          <w:rFonts w:ascii="Times New Roman" w:hAnsi="Times New Roman" w:cs="Times New Roman"/>
          <w:sz w:val="28"/>
          <w:szCs w:val="28"/>
        </w:rPr>
        <w:t xml:space="preserve">congresistas </w:t>
      </w:r>
      <w:r w:rsidRPr="0012214F">
        <w:rPr>
          <w:rFonts w:ascii="Times New Roman" w:hAnsi="Times New Roman" w:cs="Times New Roman"/>
          <w:sz w:val="28"/>
          <w:szCs w:val="28"/>
        </w:rPr>
        <w:t>de dicha célula legislativa solicitaron la votación separada del articulado del respectivo proyecto de ley. Esto sin perjuicio de que, para las so</w:t>
      </w:r>
      <w:r w:rsidRPr="0012214F">
        <w:rPr>
          <w:rFonts w:ascii="Times New Roman" w:hAnsi="Times New Roman" w:cs="Times New Roman"/>
          <w:sz w:val="28"/>
          <w:szCs w:val="28"/>
        </w:rPr>
        <w:t>licitudes que, en plenaria, algunos representantes hicieran para la discusión separada del mencionado articulado, la Sala también resolviera la ineptitud de dicho cargo por carecer del requisito formal de que trata el numeral 4º del artículo 2º del Decreto</w:t>
      </w:r>
      <w:r w:rsidRPr="0012214F">
        <w:rPr>
          <w:rFonts w:ascii="Times New Roman" w:hAnsi="Times New Roman" w:cs="Times New Roman"/>
          <w:sz w:val="28"/>
          <w:szCs w:val="28"/>
        </w:rPr>
        <w:t xml:space="preserve"> 2067 de 1991</w:t>
      </w:r>
      <w:r w:rsidRPr="0012214F">
        <w:rPr>
          <w:rStyle w:val="Refdenotaalpie"/>
          <w:rFonts w:ascii="Times New Roman" w:hAnsi="Times New Roman" w:cs="Times New Roman"/>
          <w:sz w:val="28"/>
          <w:szCs w:val="28"/>
        </w:rPr>
        <w:footnoteReference w:id="78"/>
      </w:r>
      <w:r w:rsidRPr="0012214F">
        <w:rPr>
          <w:rFonts w:ascii="Times New Roman" w:hAnsi="Times New Roman" w:cs="Times New Roman"/>
          <w:sz w:val="28"/>
          <w:szCs w:val="28"/>
        </w:rPr>
        <w:t>;</w:t>
      </w:r>
      <w:r w:rsidRPr="0012214F">
        <w:rPr>
          <w:rFonts w:ascii="Times New Roman" w:hAnsi="Times New Roman" w:cs="Times New Roman"/>
          <w:sz w:val="28"/>
          <w:szCs w:val="28"/>
        </w:rPr>
        <w:t xml:space="preserve"> y de</w:t>
      </w:r>
      <w:r w:rsidRPr="0012214F">
        <w:rPr>
          <w:rFonts w:ascii="Times New Roman" w:hAnsi="Times New Roman" w:cs="Times New Roman"/>
          <w:sz w:val="28"/>
          <w:szCs w:val="28"/>
        </w:rPr>
        <w:t>l</w:t>
      </w:r>
      <w:r w:rsidRPr="0012214F">
        <w:rPr>
          <w:rFonts w:ascii="Times New Roman" w:hAnsi="Times New Roman" w:cs="Times New Roman"/>
          <w:sz w:val="28"/>
          <w:szCs w:val="28"/>
        </w:rPr>
        <w:t xml:space="preserve"> requisito de especificidad al no haber el actor explicado suficientemente por qué la manifestación que, sobre tales solicitudes hizo el presidente de la plenaria de la Cámara de Representantes, habría impedido la discusión separada de</w:t>
      </w:r>
      <w:r w:rsidRPr="0012214F">
        <w:rPr>
          <w:rFonts w:ascii="Times New Roman" w:hAnsi="Times New Roman" w:cs="Times New Roman"/>
          <w:sz w:val="28"/>
          <w:szCs w:val="28"/>
        </w:rPr>
        <w:t xml:space="preserve"> cada artículo del proyecto de ley. </w:t>
      </w:r>
    </w:p>
    <w:p w:rsidR="009C4827" w:rsidRPr="0012214F" w:rsidRDefault="0012214F" w:rsidP="009C4827">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sz w:val="28"/>
          <w:szCs w:val="28"/>
        </w:rPr>
        <w:t xml:space="preserve"> </w:t>
      </w:r>
    </w:p>
    <w:p w:rsidR="009C4827" w:rsidRPr="0012214F" w:rsidRDefault="0012214F" w:rsidP="001B3FA4">
      <w:pPr>
        <w:pStyle w:val="Prrafodelista"/>
        <w:numPr>
          <w:ilvl w:val="1"/>
          <w:numId w:val="2"/>
        </w:numPr>
        <w:shd w:val="clear" w:color="auto" w:fill="FFFFFF"/>
        <w:ind w:left="0" w:firstLine="0"/>
        <w:rPr>
          <w:rFonts w:ascii="Times New Roman" w:hAnsi="Times New Roman" w:cs="Times New Roman"/>
          <w:sz w:val="28"/>
          <w:szCs w:val="28"/>
        </w:rPr>
      </w:pPr>
      <w:r w:rsidRPr="0012214F">
        <w:rPr>
          <w:rFonts w:ascii="Times New Roman" w:hAnsi="Times New Roman" w:cs="Times New Roman"/>
          <w:sz w:val="28"/>
          <w:szCs w:val="28"/>
        </w:rPr>
        <w:t xml:space="preserve">El </w:t>
      </w:r>
      <w:r w:rsidRPr="0012214F">
        <w:rPr>
          <w:rFonts w:ascii="Times New Roman" w:hAnsi="Times New Roman" w:cs="Times New Roman"/>
          <w:b/>
          <w:bCs/>
          <w:sz w:val="28"/>
          <w:szCs w:val="28"/>
        </w:rPr>
        <w:t>cargo segundo</w:t>
      </w:r>
      <w:r w:rsidRPr="0012214F">
        <w:rPr>
          <w:rFonts w:ascii="Times New Roman" w:hAnsi="Times New Roman" w:cs="Times New Roman"/>
          <w:sz w:val="28"/>
          <w:szCs w:val="28"/>
        </w:rPr>
        <w:t xml:space="preserve"> de la demanda se fundó en la violación del artículo </w:t>
      </w:r>
      <w:r w:rsidRPr="0012214F">
        <w:rPr>
          <w:rFonts w:ascii="Times New Roman" w:hAnsi="Times New Roman" w:cs="Times New Roman"/>
          <w:iCs/>
          <w:sz w:val="28"/>
          <w:szCs w:val="28"/>
        </w:rPr>
        <w:t>160 de la Constitución y de los artículos 94 y 175 de la Ley 5ª de 1992. Lo anterior toda vez que, en criterio del demandante, la extensión del text</w:t>
      </w:r>
      <w:r w:rsidRPr="0012214F">
        <w:rPr>
          <w:rFonts w:ascii="Times New Roman" w:hAnsi="Times New Roman" w:cs="Times New Roman"/>
          <w:iCs/>
          <w:sz w:val="28"/>
          <w:szCs w:val="28"/>
        </w:rPr>
        <w:t xml:space="preserve">o del proyecto de ley exigía el aplazamiento del debate para que los miembros del Congreso tuvieran la posibilidad de conocerlo. </w:t>
      </w:r>
    </w:p>
    <w:p w:rsidR="009C4827" w:rsidRPr="0012214F" w:rsidRDefault="0012214F" w:rsidP="009C4827">
      <w:pPr>
        <w:pStyle w:val="Prrafodelista"/>
        <w:shd w:val="clear" w:color="auto" w:fill="FFFFFF"/>
        <w:ind w:left="0"/>
        <w:rPr>
          <w:rFonts w:ascii="Times New Roman" w:hAnsi="Times New Roman" w:cs="Times New Roman"/>
          <w:iCs/>
          <w:sz w:val="28"/>
          <w:szCs w:val="28"/>
        </w:rPr>
      </w:pPr>
    </w:p>
    <w:p w:rsidR="009C4827" w:rsidRPr="0012214F" w:rsidRDefault="0012214F" w:rsidP="009C4827">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iCs/>
          <w:sz w:val="28"/>
          <w:szCs w:val="28"/>
        </w:rPr>
        <w:t>Sin embargo, la Corte dispuso que el cargo era inepto por carecer de certeza, pertinencia y suficiencia. Esto, tras considera</w:t>
      </w:r>
      <w:r w:rsidRPr="0012214F">
        <w:rPr>
          <w:rFonts w:ascii="Times New Roman" w:hAnsi="Times New Roman" w:cs="Times New Roman"/>
          <w:iCs/>
          <w:sz w:val="28"/>
          <w:szCs w:val="28"/>
        </w:rPr>
        <w:t xml:space="preserve">r que: (i) </w:t>
      </w:r>
      <w:r w:rsidRPr="0012214F">
        <w:rPr>
          <w:rFonts w:ascii="Times New Roman" w:hAnsi="Times New Roman" w:cs="Times New Roman"/>
          <w:sz w:val="28"/>
          <w:szCs w:val="28"/>
        </w:rPr>
        <w:t>el artículo 160 de la Constitución no contiene una regla que estipule el tiempo que deba existir entre la radicación de la ponencia y la discusión y la votación del primer debate; (ii) los artículos 95 y 175 de la LORC tampoco tratan sobre el ti</w:t>
      </w:r>
      <w:r w:rsidRPr="0012214F">
        <w:rPr>
          <w:rFonts w:ascii="Times New Roman" w:hAnsi="Times New Roman" w:cs="Times New Roman"/>
          <w:sz w:val="28"/>
          <w:szCs w:val="28"/>
        </w:rPr>
        <w:t xml:space="preserve">empo que debe transcurrir entre la radicación de la ponencia y la discusión y aprobación de su primer debate; (iii) que el tiempo que habría transcurrido entre la radicación de la ponencia y el primer debate fuera un tiempo exiguo para que los miembros de </w:t>
      </w:r>
      <w:r w:rsidRPr="0012214F">
        <w:rPr>
          <w:rFonts w:ascii="Times New Roman" w:hAnsi="Times New Roman" w:cs="Times New Roman"/>
          <w:sz w:val="28"/>
          <w:szCs w:val="28"/>
        </w:rPr>
        <w:t>las comisiones legislativas pudieran conocer el objeto del debate, no es más que un punto de vista subjetivo del actor; (iv) los artículos 156 y 157 de la Ley 5ª de 1992  únicamente exigen que el primer debate sea antecedido por la publicación de la ponenc</w:t>
      </w:r>
      <w:r w:rsidRPr="0012214F">
        <w:rPr>
          <w:rFonts w:ascii="Times New Roman" w:hAnsi="Times New Roman" w:cs="Times New Roman"/>
          <w:sz w:val="28"/>
          <w:szCs w:val="28"/>
        </w:rPr>
        <w:t xml:space="preserve">ia y la lectura de su informe; y (v) cada congresista cuenta con una planta de personal calificado -la Unidad Técnica Legislativa – que lo asiste en el desarrollo de sus obligaciones parlamentarias. </w:t>
      </w:r>
    </w:p>
    <w:p w:rsidR="009C4827" w:rsidRPr="0012214F" w:rsidRDefault="0012214F" w:rsidP="009C4827">
      <w:pPr>
        <w:pStyle w:val="Prrafodelista"/>
        <w:shd w:val="clear" w:color="auto" w:fill="FFFFFF"/>
        <w:ind w:left="0"/>
        <w:rPr>
          <w:rFonts w:ascii="Times New Roman" w:hAnsi="Times New Roman" w:cs="Times New Roman"/>
          <w:sz w:val="28"/>
          <w:szCs w:val="28"/>
        </w:rPr>
      </w:pPr>
    </w:p>
    <w:p w:rsidR="009C4827" w:rsidRPr="0012214F" w:rsidRDefault="0012214F" w:rsidP="009C4827">
      <w:pPr>
        <w:pStyle w:val="Prrafodelista"/>
        <w:shd w:val="clear" w:color="auto" w:fill="FFFFFF"/>
        <w:ind w:left="0"/>
        <w:rPr>
          <w:rFonts w:ascii="Times New Roman" w:hAnsi="Times New Roman" w:cs="Times New Roman"/>
          <w:sz w:val="28"/>
          <w:szCs w:val="28"/>
        </w:rPr>
      </w:pPr>
      <w:r w:rsidRPr="0012214F">
        <w:rPr>
          <w:rFonts w:ascii="Times New Roman" w:hAnsi="Times New Roman" w:cs="Times New Roman"/>
          <w:b/>
          <w:bCs/>
          <w:sz w:val="28"/>
          <w:szCs w:val="28"/>
        </w:rPr>
        <w:t>3</w:t>
      </w:r>
      <w:r w:rsidRPr="0012214F">
        <w:rPr>
          <w:rFonts w:ascii="Times New Roman" w:hAnsi="Times New Roman" w:cs="Times New Roman"/>
          <w:b/>
          <w:bCs/>
          <w:sz w:val="28"/>
          <w:szCs w:val="28"/>
        </w:rPr>
        <w:t>7</w:t>
      </w:r>
      <w:r w:rsidRPr="0012214F">
        <w:rPr>
          <w:rFonts w:ascii="Times New Roman" w:hAnsi="Times New Roman" w:cs="Times New Roman"/>
          <w:b/>
          <w:bCs/>
          <w:sz w:val="28"/>
          <w:szCs w:val="28"/>
        </w:rPr>
        <w:t>.3</w:t>
      </w:r>
      <w:r w:rsidRPr="0012214F">
        <w:rPr>
          <w:rFonts w:ascii="Times New Roman" w:hAnsi="Times New Roman" w:cs="Times New Roman"/>
          <w:sz w:val="28"/>
          <w:szCs w:val="28"/>
        </w:rPr>
        <w:tab/>
      </w:r>
      <w:r w:rsidRPr="0012214F">
        <w:rPr>
          <w:rFonts w:ascii="Times New Roman" w:hAnsi="Times New Roman" w:cs="Times New Roman"/>
          <w:sz w:val="28"/>
          <w:szCs w:val="28"/>
        </w:rPr>
        <w:t xml:space="preserve">Por último, previamente a abordar el estudio del cargo cuarto (ver </w:t>
      </w:r>
      <w:r w:rsidRPr="0012214F">
        <w:rPr>
          <w:rFonts w:ascii="Times New Roman" w:hAnsi="Times New Roman" w:cs="Times New Roman"/>
          <w:i/>
          <w:iCs/>
          <w:sz w:val="28"/>
          <w:szCs w:val="28"/>
        </w:rPr>
        <w:t>infra</w:t>
      </w:r>
      <w:r w:rsidRPr="0012214F">
        <w:rPr>
          <w:rFonts w:ascii="Times New Roman" w:hAnsi="Times New Roman" w:cs="Times New Roman"/>
          <w:sz w:val="28"/>
          <w:szCs w:val="28"/>
        </w:rPr>
        <w:t xml:space="preserve"> 35) -del que se consideró su aptitud – la Corte convino en declarar que, sobre el artículo 54 de la Ley 2277 de 2022, recae una cosa juzgada formal y relativa originada en la exequibi</w:t>
      </w:r>
      <w:r w:rsidRPr="0012214F">
        <w:rPr>
          <w:rFonts w:ascii="Times New Roman" w:hAnsi="Times New Roman" w:cs="Times New Roman"/>
          <w:sz w:val="28"/>
          <w:szCs w:val="28"/>
        </w:rPr>
        <w:t>lidad que del mismo declaró la Sentencia C-435 de 2023.</w:t>
      </w:r>
    </w:p>
    <w:p w:rsidR="009C4827" w:rsidRPr="0012214F" w:rsidRDefault="0012214F" w:rsidP="009C4827">
      <w:pPr>
        <w:pStyle w:val="Prrafodelista"/>
        <w:shd w:val="clear" w:color="auto" w:fill="FFFFFF"/>
        <w:ind w:left="0"/>
        <w:rPr>
          <w:rFonts w:ascii="Times New Roman" w:hAnsi="Times New Roman" w:cs="Times New Roman"/>
          <w:sz w:val="28"/>
          <w:szCs w:val="28"/>
        </w:rPr>
      </w:pPr>
    </w:p>
    <w:p w:rsidR="009C4827" w:rsidRPr="0012214F" w:rsidRDefault="0012214F" w:rsidP="001B3FA4">
      <w:pPr>
        <w:pStyle w:val="Prrafodelista"/>
        <w:numPr>
          <w:ilvl w:val="0"/>
          <w:numId w:val="2"/>
        </w:numPr>
        <w:ind w:left="0" w:hanging="11"/>
        <w:rPr>
          <w:rFonts w:ascii="Times New Roman" w:hAnsi="Times New Roman" w:cs="Times New Roman"/>
          <w:sz w:val="28"/>
          <w:szCs w:val="24"/>
        </w:rPr>
      </w:pPr>
      <w:r w:rsidRPr="0012214F">
        <w:rPr>
          <w:rFonts w:ascii="Times New Roman" w:hAnsi="Times New Roman" w:cs="Times New Roman"/>
          <w:sz w:val="28"/>
          <w:szCs w:val="28"/>
          <w:lang w:val="es-ES_tradnl"/>
        </w:rPr>
        <w:t>Finalmente, tras explicar la aptitud del cargo cuarto, fundado en la violación de los artículos</w:t>
      </w:r>
      <w:r w:rsidRPr="0012214F">
        <w:rPr>
          <w:rFonts w:ascii="Times New Roman" w:hAnsi="Times New Roman" w:cs="Times New Roman"/>
          <w:sz w:val="28"/>
          <w:szCs w:val="28"/>
        </w:rPr>
        <w:t xml:space="preserve"> </w:t>
      </w:r>
      <w:r w:rsidRPr="0012214F">
        <w:rPr>
          <w:rFonts w:ascii="Times New Roman" w:hAnsi="Times New Roman" w:cs="Times New Roman"/>
          <w:iCs/>
          <w:sz w:val="28"/>
          <w:szCs w:val="28"/>
        </w:rPr>
        <w:t xml:space="preserve">161 de la Carta Política </w:t>
      </w:r>
      <w:r w:rsidRPr="0012214F">
        <w:rPr>
          <w:rFonts w:ascii="Times New Roman" w:hAnsi="Times New Roman" w:cs="Times New Roman"/>
          <w:sz w:val="28"/>
          <w:szCs w:val="28"/>
        </w:rPr>
        <w:t xml:space="preserve">y </w:t>
      </w:r>
      <w:r w:rsidRPr="0012214F">
        <w:rPr>
          <w:rFonts w:ascii="Times New Roman" w:hAnsi="Times New Roman" w:cs="Times New Roman"/>
          <w:iCs/>
          <w:sz w:val="28"/>
          <w:szCs w:val="28"/>
        </w:rPr>
        <w:t>187 de la Ley 5ª de 1992, por haberse limitado la conformación de las comisi</w:t>
      </w:r>
      <w:r w:rsidRPr="0012214F">
        <w:rPr>
          <w:rFonts w:ascii="Times New Roman" w:hAnsi="Times New Roman" w:cs="Times New Roman"/>
          <w:iCs/>
          <w:sz w:val="28"/>
          <w:szCs w:val="28"/>
        </w:rPr>
        <w:t>ones de conciliación a partidos distintos del partido Liberal y del Pacto Histórico (partidos de Gobierno), la Sala encontró que, sobre el mismo problema jurídico y dentro del trámite de la misma Ley 2277 de 2022, se pronunció la Corte en Sentencia C-435 d</w:t>
      </w:r>
      <w:r w:rsidRPr="0012214F">
        <w:rPr>
          <w:rFonts w:ascii="Times New Roman" w:hAnsi="Times New Roman" w:cs="Times New Roman"/>
          <w:iCs/>
          <w:sz w:val="28"/>
          <w:szCs w:val="28"/>
        </w:rPr>
        <w:t xml:space="preserve">e 2023 que declaró la exequibilidad del artículo 54 de dicha ley; precedente éste que se aplicó a la integridad de la ley, determinando su exequibilidad por dicho cargo. </w:t>
      </w:r>
    </w:p>
    <w:bookmarkEnd w:id="10"/>
    <w:p w:rsidR="00D123D1" w:rsidRPr="0012214F" w:rsidRDefault="0012214F" w:rsidP="00B3770B">
      <w:pPr>
        <w:pStyle w:val="Textonotapie"/>
        <w:contextualSpacing/>
        <w:rPr>
          <w:rFonts w:ascii="Times New Roman" w:hAnsi="Times New Roman" w:cs="Times New Roman"/>
          <w:b/>
          <w:bCs/>
          <w:sz w:val="28"/>
          <w:szCs w:val="28"/>
          <w:lang w:val="es-ES_tradnl"/>
        </w:rPr>
      </w:pPr>
    </w:p>
    <w:p w:rsidR="006029D0" w:rsidRPr="0012214F" w:rsidRDefault="0012214F" w:rsidP="00B3770B">
      <w:pPr>
        <w:pStyle w:val="Textonotapie"/>
        <w:tabs>
          <w:tab w:val="left" w:pos="284"/>
        </w:tabs>
        <w:contextualSpacing/>
        <w:rPr>
          <w:rFonts w:ascii="Times New Roman" w:hAnsi="Times New Roman" w:cs="Times New Roman"/>
          <w:sz w:val="28"/>
          <w:szCs w:val="28"/>
          <w:lang w:val="es-ES_tradnl"/>
        </w:rPr>
      </w:pPr>
      <w:r w:rsidRPr="0012214F">
        <w:rPr>
          <w:rFonts w:ascii="Times New Roman" w:hAnsi="Times New Roman" w:cs="Times New Roman"/>
          <w:b/>
          <w:bCs/>
          <w:smallCaps/>
          <w:sz w:val="28"/>
          <w:szCs w:val="28"/>
          <w:shd w:val="clear" w:color="auto" w:fill="FFFFFF"/>
        </w:rPr>
        <w:t>DECISIÓN</w:t>
      </w:r>
    </w:p>
    <w:p w:rsidR="006029D0" w:rsidRPr="0012214F" w:rsidRDefault="0012214F" w:rsidP="00B3770B">
      <w:pPr>
        <w:pStyle w:val="Textonotapie"/>
        <w:tabs>
          <w:tab w:val="left" w:pos="284"/>
        </w:tabs>
        <w:contextualSpacing/>
        <w:rPr>
          <w:rFonts w:ascii="Times New Roman" w:hAnsi="Times New Roman" w:cs="Times New Roman"/>
          <w:sz w:val="28"/>
          <w:szCs w:val="28"/>
          <w:lang w:val="es-ES_tradnl"/>
        </w:rPr>
      </w:pPr>
    </w:p>
    <w:p w:rsidR="006029D0" w:rsidRPr="0012214F" w:rsidRDefault="0012214F" w:rsidP="00B3770B">
      <w:pPr>
        <w:tabs>
          <w:tab w:val="left" w:pos="284"/>
        </w:tabs>
        <w:contextualSpacing/>
        <w:rPr>
          <w:rFonts w:ascii="Times New Roman" w:hAnsi="Times New Roman" w:cs="Times New Roman"/>
          <w:sz w:val="28"/>
          <w:szCs w:val="28"/>
          <w:shd w:val="clear" w:color="auto" w:fill="FFFFFF"/>
        </w:rPr>
      </w:pPr>
      <w:r w:rsidRPr="0012214F">
        <w:rPr>
          <w:rFonts w:ascii="Times New Roman" w:hAnsi="Times New Roman" w:cs="Times New Roman"/>
          <w:sz w:val="28"/>
          <w:szCs w:val="28"/>
          <w:shd w:val="clear" w:color="auto" w:fill="FFFFFF"/>
        </w:rPr>
        <w:t>En mérito de lo expuesto, la Sala Plena de la Corte Constitucional de la R</w:t>
      </w:r>
      <w:r w:rsidRPr="0012214F">
        <w:rPr>
          <w:rFonts w:ascii="Times New Roman" w:hAnsi="Times New Roman" w:cs="Times New Roman"/>
          <w:sz w:val="28"/>
          <w:szCs w:val="28"/>
          <w:shd w:val="clear" w:color="auto" w:fill="FFFFFF"/>
        </w:rPr>
        <w:t>epública de Colombia, administrando justicia en nombre del pueblo y por mandato de la Constitución,</w:t>
      </w:r>
    </w:p>
    <w:p w:rsidR="006029D0" w:rsidRPr="0012214F" w:rsidRDefault="0012214F" w:rsidP="00B3770B">
      <w:pPr>
        <w:tabs>
          <w:tab w:val="left" w:pos="284"/>
        </w:tabs>
        <w:contextualSpacing/>
        <w:rPr>
          <w:rFonts w:ascii="Times New Roman" w:hAnsi="Times New Roman" w:cs="Times New Roman"/>
          <w:sz w:val="28"/>
          <w:szCs w:val="28"/>
        </w:rPr>
      </w:pPr>
    </w:p>
    <w:p w:rsidR="006029D0" w:rsidRPr="0012214F" w:rsidRDefault="0012214F" w:rsidP="00B3770B">
      <w:pPr>
        <w:pStyle w:val="Ttulo1"/>
        <w:tabs>
          <w:tab w:val="clear" w:pos="709"/>
          <w:tab w:val="left" w:pos="284"/>
        </w:tabs>
        <w:ind w:left="0" w:firstLine="0"/>
        <w:contextualSpacing/>
        <w:rPr>
          <w:rFonts w:ascii="Times New Roman" w:hAnsi="Times New Roman" w:cs="Times New Roman"/>
          <w:sz w:val="28"/>
          <w:szCs w:val="28"/>
        </w:rPr>
      </w:pPr>
      <w:r w:rsidRPr="0012214F">
        <w:rPr>
          <w:rFonts w:ascii="Times New Roman" w:hAnsi="Times New Roman" w:cs="Times New Roman"/>
          <w:sz w:val="28"/>
          <w:szCs w:val="28"/>
        </w:rPr>
        <w:t>RESUELVE</w:t>
      </w:r>
    </w:p>
    <w:p w:rsidR="00D5467A" w:rsidRPr="0012214F" w:rsidRDefault="0012214F" w:rsidP="00F764E6">
      <w:pPr>
        <w:rPr>
          <w:rFonts w:ascii="Times New Roman" w:hAnsi="Times New Roman" w:cs="Times New Roman"/>
          <w:sz w:val="28"/>
        </w:rPr>
      </w:pPr>
    </w:p>
    <w:p w:rsidR="00D5467A" w:rsidRPr="0012214F" w:rsidRDefault="0012214F" w:rsidP="00D5467A">
      <w:pPr>
        <w:tabs>
          <w:tab w:val="left" w:pos="284"/>
        </w:tabs>
        <w:ind w:right="51"/>
        <w:contextualSpacing/>
        <w:rPr>
          <w:rFonts w:ascii="Times New Roman" w:hAnsi="Times New Roman" w:cs="Times New Roman"/>
          <w:sz w:val="28"/>
          <w:szCs w:val="28"/>
        </w:rPr>
      </w:pPr>
      <w:r w:rsidRPr="0012214F">
        <w:rPr>
          <w:rFonts w:ascii="Times New Roman" w:hAnsi="Times New Roman" w:cs="Times New Roman"/>
          <w:b/>
          <w:bCs/>
          <w:sz w:val="28"/>
          <w:szCs w:val="28"/>
        </w:rPr>
        <w:t>PRIMERO.</w:t>
      </w:r>
      <w:r w:rsidRPr="0012214F">
        <w:rPr>
          <w:rFonts w:ascii="Times New Roman" w:hAnsi="Times New Roman" w:cs="Times New Roman"/>
          <w:sz w:val="28"/>
          <w:szCs w:val="28"/>
        </w:rPr>
        <w:t xml:space="preserve"> Declararse </w:t>
      </w:r>
      <w:r w:rsidRPr="0012214F">
        <w:rPr>
          <w:rFonts w:ascii="Times New Roman" w:hAnsi="Times New Roman" w:cs="Times New Roman"/>
          <w:b/>
          <w:bCs/>
          <w:sz w:val="28"/>
          <w:szCs w:val="28"/>
        </w:rPr>
        <w:t>INHIBIDA</w:t>
      </w:r>
      <w:r w:rsidRPr="0012214F">
        <w:rPr>
          <w:rFonts w:ascii="Times New Roman" w:hAnsi="Times New Roman" w:cs="Times New Roman"/>
          <w:sz w:val="28"/>
          <w:szCs w:val="28"/>
        </w:rPr>
        <w:t xml:space="preserve"> para pronunciarse sobre el cargo Primero de la demanda, relativo a la violación del artículo 157 de la Constitución Política y de los artículos 158, 159, 176 y 185 de la Ley Orgánica 5ª de 1992- Reglamento del Congreso, dentro del trámite del proyecto de </w:t>
      </w:r>
      <w:r w:rsidRPr="0012214F">
        <w:rPr>
          <w:rFonts w:ascii="Times New Roman" w:hAnsi="Times New Roman" w:cs="Times New Roman"/>
          <w:sz w:val="28"/>
          <w:szCs w:val="28"/>
        </w:rPr>
        <w:t>ley que derivó con la expedición de la Ley 2277 de 2022, por las razones expuestas en la presente sentencia.</w:t>
      </w:r>
    </w:p>
    <w:p w:rsidR="00D5467A" w:rsidRPr="0012214F" w:rsidRDefault="0012214F" w:rsidP="00D5467A">
      <w:pPr>
        <w:tabs>
          <w:tab w:val="left" w:pos="284"/>
        </w:tabs>
        <w:ind w:right="51"/>
        <w:contextualSpacing/>
        <w:rPr>
          <w:rFonts w:ascii="Times New Roman" w:hAnsi="Times New Roman" w:cs="Times New Roman"/>
          <w:sz w:val="28"/>
          <w:szCs w:val="28"/>
        </w:rPr>
      </w:pPr>
    </w:p>
    <w:p w:rsidR="00D5467A" w:rsidRPr="0012214F" w:rsidRDefault="0012214F" w:rsidP="00D5467A">
      <w:pPr>
        <w:tabs>
          <w:tab w:val="left" w:pos="284"/>
        </w:tabs>
        <w:ind w:right="51"/>
        <w:contextualSpacing/>
        <w:rPr>
          <w:rFonts w:ascii="Times New Roman" w:hAnsi="Times New Roman" w:cs="Times New Roman"/>
          <w:sz w:val="28"/>
          <w:szCs w:val="28"/>
        </w:rPr>
      </w:pPr>
      <w:r w:rsidRPr="0012214F">
        <w:rPr>
          <w:rFonts w:ascii="Times New Roman" w:hAnsi="Times New Roman" w:cs="Times New Roman"/>
          <w:b/>
          <w:bCs/>
          <w:sz w:val="28"/>
          <w:szCs w:val="28"/>
        </w:rPr>
        <w:t>SEGUNDO.</w:t>
      </w:r>
      <w:r w:rsidRPr="0012214F">
        <w:rPr>
          <w:rFonts w:ascii="Times New Roman" w:hAnsi="Times New Roman" w:cs="Times New Roman"/>
          <w:sz w:val="28"/>
          <w:szCs w:val="28"/>
        </w:rPr>
        <w:t xml:space="preserve"> Declararse </w:t>
      </w:r>
      <w:r w:rsidRPr="0012214F">
        <w:rPr>
          <w:rFonts w:ascii="Times New Roman" w:hAnsi="Times New Roman" w:cs="Times New Roman"/>
          <w:b/>
          <w:bCs/>
          <w:sz w:val="28"/>
          <w:szCs w:val="28"/>
        </w:rPr>
        <w:t>INHIBIDA</w:t>
      </w:r>
      <w:r w:rsidRPr="0012214F">
        <w:rPr>
          <w:rFonts w:ascii="Times New Roman" w:hAnsi="Times New Roman" w:cs="Times New Roman"/>
          <w:sz w:val="28"/>
          <w:szCs w:val="28"/>
        </w:rPr>
        <w:t xml:space="preserve"> para pronunciarse sobre el cargo Segundo de la demanda, relativo a la violación del artículo</w:t>
      </w:r>
      <w:r w:rsidRPr="0012214F">
        <w:rPr>
          <w:rFonts w:ascii="Times New Roman" w:hAnsi="Times New Roman" w:cs="Times New Roman"/>
          <w:iCs/>
          <w:sz w:val="28"/>
          <w:szCs w:val="28"/>
        </w:rPr>
        <w:t xml:space="preserve"> 160 de la Constitución y</w:t>
      </w:r>
      <w:r w:rsidRPr="0012214F">
        <w:rPr>
          <w:rFonts w:ascii="Times New Roman" w:hAnsi="Times New Roman" w:cs="Times New Roman"/>
          <w:iCs/>
          <w:sz w:val="28"/>
          <w:szCs w:val="28"/>
        </w:rPr>
        <w:t xml:space="preserve"> de los artículos 94 y 175 de </w:t>
      </w:r>
      <w:r w:rsidRPr="0012214F">
        <w:rPr>
          <w:rFonts w:ascii="Times New Roman" w:hAnsi="Times New Roman" w:cs="Times New Roman"/>
          <w:sz w:val="28"/>
          <w:szCs w:val="28"/>
        </w:rPr>
        <w:t>la Ley Orgánica 5ª de 1992- Reglamento del Congreso, dentro del trámite del proyecto de ley que derivó con la expedición de la Ley 2277 de 2022, por las razones expuestas en la presente sentencia.</w:t>
      </w:r>
    </w:p>
    <w:p w:rsidR="00D5467A" w:rsidRPr="0012214F" w:rsidRDefault="0012214F" w:rsidP="00D5467A">
      <w:pPr>
        <w:tabs>
          <w:tab w:val="left" w:pos="284"/>
        </w:tabs>
        <w:ind w:right="51"/>
        <w:contextualSpacing/>
        <w:rPr>
          <w:rFonts w:ascii="Times New Roman" w:hAnsi="Times New Roman" w:cs="Times New Roman"/>
          <w:sz w:val="28"/>
          <w:szCs w:val="28"/>
        </w:rPr>
      </w:pPr>
    </w:p>
    <w:p w:rsidR="00D5467A" w:rsidRPr="0012214F" w:rsidRDefault="0012214F" w:rsidP="00D5467A">
      <w:pPr>
        <w:ind w:right="51"/>
        <w:contextualSpacing/>
        <w:rPr>
          <w:rFonts w:ascii="Times New Roman" w:hAnsi="Times New Roman" w:cs="Times New Roman"/>
          <w:sz w:val="28"/>
          <w:szCs w:val="28"/>
        </w:rPr>
      </w:pPr>
      <w:r w:rsidRPr="0012214F">
        <w:rPr>
          <w:rFonts w:ascii="Times New Roman" w:hAnsi="Times New Roman" w:cs="Times New Roman"/>
          <w:b/>
          <w:bCs/>
          <w:sz w:val="28"/>
          <w:szCs w:val="28"/>
        </w:rPr>
        <w:t>TERCERO. ESTARSE A LO RESUEL</w:t>
      </w:r>
      <w:r w:rsidRPr="0012214F">
        <w:rPr>
          <w:rFonts w:ascii="Times New Roman" w:hAnsi="Times New Roman" w:cs="Times New Roman"/>
          <w:b/>
          <w:bCs/>
          <w:sz w:val="28"/>
          <w:szCs w:val="28"/>
        </w:rPr>
        <w:t xml:space="preserve">TO </w:t>
      </w:r>
      <w:r w:rsidRPr="0012214F">
        <w:rPr>
          <w:rFonts w:ascii="Times New Roman" w:hAnsi="Times New Roman" w:cs="Times New Roman"/>
          <w:sz w:val="28"/>
          <w:szCs w:val="28"/>
        </w:rPr>
        <w:t>en la Sentencia</w:t>
      </w:r>
      <w:r w:rsidRPr="0012214F">
        <w:rPr>
          <w:rFonts w:ascii="Times New Roman" w:hAnsi="Times New Roman" w:cs="Times New Roman"/>
          <w:b/>
          <w:bCs/>
          <w:sz w:val="28"/>
          <w:szCs w:val="28"/>
        </w:rPr>
        <w:t xml:space="preserve"> </w:t>
      </w:r>
      <w:r w:rsidRPr="0012214F">
        <w:rPr>
          <w:rFonts w:ascii="Times New Roman" w:hAnsi="Times New Roman" w:cs="Times New Roman"/>
          <w:sz w:val="28"/>
          <w:szCs w:val="28"/>
        </w:rPr>
        <w:t>C-435 de 2023 que declaró la exequibilidad del artículo 54 de la Ley 2277 de 2022 por el cargo de vicios de procedimiento, por la supuesta inadecuada conformación de la comisión de conciliación.</w:t>
      </w:r>
    </w:p>
    <w:p w:rsidR="00D5467A" w:rsidRPr="0012214F" w:rsidRDefault="0012214F" w:rsidP="00D5467A">
      <w:pPr>
        <w:tabs>
          <w:tab w:val="left" w:pos="284"/>
        </w:tabs>
        <w:ind w:right="51"/>
        <w:contextualSpacing/>
        <w:rPr>
          <w:rFonts w:ascii="Times New Roman" w:hAnsi="Times New Roman" w:cs="Times New Roman"/>
          <w:sz w:val="28"/>
          <w:szCs w:val="28"/>
        </w:rPr>
      </w:pPr>
    </w:p>
    <w:p w:rsidR="00D5467A" w:rsidRPr="0012214F" w:rsidRDefault="0012214F" w:rsidP="00D5467A">
      <w:pPr>
        <w:tabs>
          <w:tab w:val="left" w:pos="284"/>
        </w:tabs>
        <w:ind w:right="51"/>
        <w:contextualSpacing/>
        <w:rPr>
          <w:rFonts w:ascii="Times New Roman" w:hAnsi="Times New Roman" w:cs="Times New Roman"/>
          <w:b/>
          <w:bCs/>
          <w:sz w:val="28"/>
          <w:szCs w:val="28"/>
        </w:rPr>
      </w:pPr>
      <w:r w:rsidRPr="0012214F">
        <w:rPr>
          <w:rFonts w:ascii="Times New Roman" w:hAnsi="Times New Roman" w:cs="Times New Roman"/>
          <w:b/>
          <w:bCs/>
          <w:sz w:val="28"/>
          <w:szCs w:val="28"/>
        </w:rPr>
        <w:t xml:space="preserve">CUARTO. </w:t>
      </w:r>
      <w:r w:rsidRPr="0012214F">
        <w:rPr>
          <w:rFonts w:ascii="Times New Roman" w:hAnsi="Times New Roman" w:cs="Times New Roman"/>
          <w:b/>
          <w:bCs/>
          <w:sz w:val="28"/>
          <w:szCs w:val="28"/>
        </w:rPr>
        <w:tab/>
      </w:r>
      <w:r w:rsidRPr="0012214F">
        <w:rPr>
          <w:rFonts w:ascii="Times New Roman" w:hAnsi="Times New Roman" w:cs="Times New Roman"/>
          <w:sz w:val="28"/>
          <w:szCs w:val="28"/>
        </w:rPr>
        <w:t>Declarar</w:t>
      </w:r>
      <w:r w:rsidRPr="0012214F">
        <w:rPr>
          <w:rFonts w:ascii="Times New Roman" w:hAnsi="Times New Roman" w:cs="Times New Roman"/>
          <w:b/>
          <w:bCs/>
          <w:sz w:val="28"/>
          <w:szCs w:val="28"/>
        </w:rPr>
        <w:t xml:space="preserve"> EXEQUIBLE</w:t>
      </w:r>
      <w:r w:rsidRPr="0012214F">
        <w:rPr>
          <w:rFonts w:ascii="Times New Roman" w:hAnsi="Times New Roman" w:cs="Times New Roman"/>
          <w:sz w:val="28"/>
          <w:szCs w:val="28"/>
        </w:rPr>
        <w:t xml:space="preserve"> la integridad</w:t>
      </w:r>
      <w:r w:rsidRPr="0012214F">
        <w:rPr>
          <w:rFonts w:ascii="Times New Roman" w:hAnsi="Times New Roman" w:cs="Times New Roman"/>
          <w:sz w:val="28"/>
          <w:szCs w:val="28"/>
        </w:rPr>
        <w:t xml:space="preserve"> de la Ley 2277 de 2022, «[p]or medio de la cual se adopta una reforma tributaria para la igualdad y la justicia social y se dictan otras disposiciones», por el cargo Cuarto analizado en esta providencia, fundado en la violación de los artículos 161 de la </w:t>
      </w:r>
      <w:r w:rsidRPr="0012214F">
        <w:rPr>
          <w:rFonts w:ascii="Times New Roman" w:hAnsi="Times New Roman" w:cs="Times New Roman"/>
          <w:sz w:val="28"/>
          <w:szCs w:val="28"/>
        </w:rPr>
        <w:t>Constitución y 187 de la Ley 5ª de 1992, salvo en lo tocante con el artículo 54 de dicha ley sobre el cual recayó una cosa juzgada de acuerdo con lo dispuesto en el anterior numeral tercero de la parte resolutiva de esta providencia.</w:t>
      </w:r>
    </w:p>
    <w:p w:rsidR="00B96F17" w:rsidRPr="0012214F" w:rsidRDefault="0012214F" w:rsidP="001B3FA4">
      <w:pPr>
        <w:rPr>
          <w:rFonts w:ascii="Times New Roman" w:hAnsi="Times New Roman" w:cs="Times New Roman"/>
          <w:sz w:val="28"/>
        </w:rPr>
      </w:pPr>
    </w:p>
    <w:p w:rsidR="00B96F17" w:rsidRPr="0012214F" w:rsidRDefault="0012214F" w:rsidP="00B3770B">
      <w:pPr>
        <w:tabs>
          <w:tab w:val="left" w:pos="284"/>
        </w:tabs>
        <w:ind w:right="51"/>
        <w:contextualSpacing/>
        <w:rPr>
          <w:rFonts w:ascii="Times New Roman" w:hAnsi="Times New Roman" w:cs="Times New Roman"/>
          <w:sz w:val="28"/>
          <w:szCs w:val="28"/>
        </w:rPr>
      </w:pPr>
      <w:bookmarkStart w:id="11" w:name="_Hlk158829849"/>
    </w:p>
    <w:bookmarkEnd w:id="11"/>
    <w:p w:rsidR="006029D0" w:rsidRPr="0012214F" w:rsidRDefault="0012214F" w:rsidP="00B3770B">
      <w:pPr>
        <w:tabs>
          <w:tab w:val="left" w:pos="284"/>
        </w:tabs>
        <w:ind w:right="51"/>
        <w:contextualSpacing/>
        <w:rPr>
          <w:rFonts w:ascii="Times New Roman" w:hAnsi="Times New Roman" w:cs="Times New Roman"/>
          <w:b/>
          <w:sz w:val="28"/>
          <w:szCs w:val="28"/>
        </w:rPr>
      </w:pPr>
      <w:r w:rsidRPr="0012214F">
        <w:rPr>
          <w:rFonts w:ascii="Times New Roman" w:hAnsi="Times New Roman" w:cs="Times New Roman"/>
          <w:sz w:val="28"/>
          <w:szCs w:val="28"/>
        </w:rPr>
        <w:t>Notifíquese y cúmpla</w:t>
      </w:r>
      <w:r w:rsidRPr="0012214F">
        <w:rPr>
          <w:rFonts w:ascii="Times New Roman" w:hAnsi="Times New Roman" w:cs="Times New Roman"/>
          <w:sz w:val="28"/>
          <w:szCs w:val="28"/>
        </w:rPr>
        <w:t>se.</w:t>
      </w:r>
    </w:p>
    <w:p w:rsidR="00650863" w:rsidRPr="0012214F" w:rsidRDefault="0012214F" w:rsidP="008C18D8">
      <w:pPr>
        <w:tabs>
          <w:tab w:val="left" w:pos="284"/>
          <w:tab w:val="left" w:pos="3420"/>
        </w:tabs>
        <w:ind w:right="51"/>
        <w:contextualSpacing/>
        <w:rPr>
          <w:rFonts w:ascii="Times New Roman" w:hAnsi="Times New Roman" w:cs="Times New Roman"/>
          <w:b/>
          <w:sz w:val="28"/>
          <w:szCs w:val="28"/>
        </w:rPr>
      </w:pPr>
    </w:p>
    <w:p w:rsidR="0088420C" w:rsidRPr="0012214F" w:rsidRDefault="0012214F" w:rsidP="008C18D8">
      <w:pPr>
        <w:tabs>
          <w:tab w:val="left" w:pos="284"/>
          <w:tab w:val="left" w:pos="3420"/>
        </w:tabs>
        <w:ind w:right="51"/>
        <w:contextualSpacing/>
        <w:rPr>
          <w:rFonts w:ascii="Times New Roman" w:hAnsi="Times New Roman" w:cs="Times New Roman"/>
          <w:b/>
          <w:sz w:val="28"/>
          <w:szCs w:val="28"/>
        </w:rPr>
      </w:pPr>
    </w:p>
    <w:p w:rsidR="0088420C" w:rsidRPr="0012214F" w:rsidRDefault="0012214F" w:rsidP="008C18D8">
      <w:pPr>
        <w:tabs>
          <w:tab w:val="left" w:pos="284"/>
          <w:tab w:val="left" w:pos="3420"/>
        </w:tabs>
        <w:ind w:right="51"/>
        <w:contextualSpacing/>
        <w:rPr>
          <w:rFonts w:ascii="Times New Roman" w:hAnsi="Times New Roman" w:cs="Times New Roman"/>
          <w:b/>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JOSE FERNANDO REYES CUARTAS</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Presidente</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NATALIA ÁNGEL CABO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Ausente con excusa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JUAN CARLOS CORTÉS GONZÁLEZ</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DIANA FAJARDO RIVERA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VLADIMIR FERNÁNDEZ ANDRADE</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Con impedimento aceptado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 xml:space="preserve">JORGE ENRIQUE IBÁÑEZ NAJAR </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ANTONIO JOSÉ LIZARAZO OCAMPO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Magistrado</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PAOLA ANDREA MENESES MOSQUERA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CRISTINA PARDO SCHLESINGER</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Magistrada</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ANDREA LILIANA ROMERO LOPEZ</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r w:rsidRPr="0012214F">
        <w:rPr>
          <w:rFonts w:ascii="Times New Roman" w:hAnsi="Times New Roman" w:cs="Times New Roman"/>
          <w:sz w:val="28"/>
          <w:szCs w:val="28"/>
        </w:rPr>
        <w:t>Secretaria General</w:t>
      </w: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p w:rsidR="0088420C" w:rsidRPr="0012214F" w:rsidRDefault="0012214F" w:rsidP="0088420C">
      <w:pPr>
        <w:tabs>
          <w:tab w:val="left" w:pos="284"/>
          <w:tab w:val="left" w:pos="3420"/>
        </w:tabs>
        <w:ind w:right="51"/>
        <w:contextualSpacing/>
        <w:jc w:val="center"/>
        <w:rPr>
          <w:rFonts w:ascii="Times New Roman" w:hAnsi="Times New Roman" w:cs="Times New Roman"/>
          <w:sz w:val="28"/>
          <w:szCs w:val="28"/>
        </w:rPr>
      </w:pPr>
    </w:p>
    <w:sectPr w:rsidR="0088420C" w:rsidRPr="0012214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2214F">
      <w:pPr>
        <w:spacing w:after="0" w:line="240" w:lineRule="auto"/>
      </w:pPr>
      <w:r>
        <w:separator/>
      </w:r>
    </w:p>
  </w:endnote>
  <w:endnote w:type="continuationSeparator" w:id="0">
    <w:p w:rsidR="00000000" w:rsidRDefault="00122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altName w:val="????????ds"/>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2214F">
      <w:pPr>
        <w:spacing w:after="0" w:line="240" w:lineRule="auto"/>
      </w:pPr>
      <w:r>
        <w:separator/>
      </w:r>
    </w:p>
  </w:footnote>
  <w:footnote w:type="continuationSeparator" w:id="0">
    <w:p w:rsidR="00000000" w:rsidRDefault="0012214F">
      <w:pPr>
        <w:spacing w:after="0" w:line="240" w:lineRule="auto"/>
      </w:pPr>
      <w:r>
        <w:continuationSeparator/>
      </w:r>
    </w:p>
  </w:footnote>
  <w:footnote w:id="1">
    <w:p w:rsidR="001116CC" w:rsidRPr="00EC6DF2" w:rsidRDefault="0012214F">
      <w:pPr>
        <w:pStyle w:val="Textonotapie"/>
        <w:rPr>
          <w:lang w:val="es-ES"/>
        </w:rPr>
      </w:pPr>
      <w:r w:rsidRPr="00EC6DF2">
        <w:rPr>
          <w:rStyle w:val="Refdenotaalpie"/>
        </w:rPr>
        <w:footnoteRef/>
      </w:r>
      <w:r w:rsidRPr="00EC6DF2">
        <w:t xml:space="preserve"> </w:t>
      </w:r>
      <w:r w:rsidRPr="00EC6DF2">
        <w:rPr>
          <w:lang w:val="es-ES"/>
        </w:rPr>
        <w:t xml:space="preserve">Se invitó a </w:t>
      </w:r>
      <w:r w:rsidRPr="00EC6DF2">
        <w:t xml:space="preserve">la Facultad de </w:t>
      </w:r>
      <w:r w:rsidRPr="00EC6DF2">
        <w:t>Jurisprudencia de la Universidad del Rosario, a la Facultad de Derecho de la Universidad de los Andes, a la Facultad de Derecho de la Universidad Externado de Colombia, a la Facultad de Derecho de la Universidad Nacional de Colombia (sede Bogotá), a la Fac</w:t>
      </w:r>
      <w:r w:rsidRPr="00EC6DF2">
        <w:t>ultad de Derecho de la Universidad Libre de Colombia (Seccional Bogotá), a la Facultad de Derecho de la Universidad Javeriana, a la Escuela de Derecho de la Universidad EAFIT (sede principal, en Medellín); al Instituto Colombiano de Derecho Tributario -ICD</w:t>
      </w:r>
      <w:r w:rsidRPr="00EC6DF2">
        <w:t>T-, a la Academia Colombiana de Jurisprudencia y al Centro de Estudios de Derecho, Justicia y Sociedad – Dejusticia.</w:t>
      </w:r>
    </w:p>
  </w:footnote>
  <w:footnote w:id="2">
    <w:p w:rsidR="001116CC" w:rsidRPr="00EC6DF2" w:rsidRDefault="0012214F" w:rsidP="00BA44A3">
      <w:pPr>
        <w:pStyle w:val="Textonotapie"/>
        <w:rPr>
          <w:lang w:val="es-ES"/>
        </w:rPr>
      </w:pPr>
      <w:r w:rsidRPr="00EC6DF2">
        <w:rPr>
          <w:rStyle w:val="Refdenotaalpie"/>
        </w:rPr>
        <w:footnoteRef/>
      </w:r>
      <w:r w:rsidRPr="00EC6DF2">
        <w:t xml:space="preserve"> </w:t>
      </w:r>
      <w:r w:rsidRPr="00EC6DF2">
        <w:rPr>
          <w:b/>
          <w:bCs/>
        </w:rPr>
        <w:t>Constitución Política, Artículo 157.-</w:t>
      </w:r>
      <w:r w:rsidRPr="00EC6DF2">
        <w:t xml:space="preserve"> «Ningún proyecto será ley sin los requisitos siguientes: 1. Haber sido publicado oficialmente por el Congreso, antes de darle curso en la comisión respectiva. 2. Haber sido aprobado en primer debate en la correspondiente comisión permanente de cada Cámara</w:t>
      </w:r>
      <w:r w:rsidRPr="00EC6DF2">
        <w:t>. El reglamento del Congreso determinará los casos en los cuales el primer debate se surtirá en sesión conjunta de las comisiones permanentes de ambas Cámaras. 3. Haber sido aprobado en cada Cámara en segundo debate. 4. Haber obtenido la sanción del Gobier</w:t>
      </w:r>
      <w:r w:rsidRPr="00EC6DF2">
        <w:t>no.»</w:t>
      </w:r>
    </w:p>
  </w:footnote>
  <w:footnote w:id="3">
    <w:p w:rsidR="001116CC" w:rsidRPr="00EC6DF2" w:rsidRDefault="0012214F" w:rsidP="00BA44A3">
      <w:pPr>
        <w:pStyle w:val="NormalWeb"/>
        <w:spacing w:before="0" w:beforeAutospacing="0" w:after="0" w:afterAutospacing="0"/>
        <w:jc w:val="both"/>
        <w:rPr>
          <w:sz w:val="20"/>
          <w:szCs w:val="20"/>
        </w:rPr>
      </w:pPr>
      <w:r w:rsidRPr="00EC6DF2">
        <w:rPr>
          <w:rStyle w:val="Refdenotaalpie"/>
          <w:sz w:val="20"/>
          <w:szCs w:val="20"/>
        </w:rPr>
        <w:footnoteRef/>
      </w:r>
      <w:r w:rsidRPr="00EC6DF2">
        <w:rPr>
          <w:sz w:val="20"/>
          <w:szCs w:val="20"/>
        </w:rPr>
        <w:t xml:space="preserve"> </w:t>
      </w:r>
      <w:r w:rsidRPr="00EC6DF2">
        <w:rPr>
          <w:b/>
          <w:bCs/>
          <w:sz w:val="20"/>
          <w:szCs w:val="20"/>
          <w:lang w:val="es-ES"/>
        </w:rPr>
        <w:t xml:space="preserve">LORC, Artículo 158. Discusión sobre la ponencia </w:t>
      </w:r>
      <w:r w:rsidRPr="00EC6DF2">
        <w:rPr>
          <w:sz w:val="20"/>
          <w:szCs w:val="20"/>
          <w:lang w:val="es-ES"/>
        </w:rPr>
        <w:t>- «</w:t>
      </w:r>
      <w:r w:rsidRPr="00EC6DF2">
        <w:rPr>
          <w:sz w:val="20"/>
          <w:szCs w:val="20"/>
        </w:rPr>
        <w:t>Resueltas las cuestiones fundamentales, se leerá y discutirá el proyecto artículo por artículo, y aún inciso por inciso, si así lo solicitare algún miembro de la Comisión. Al tiempo de discutir cada artículo serán consideradas las modificaciones propuestas</w:t>
      </w:r>
      <w:r w:rsidRPr="00EC6DF2">
        <w:rPr>
          <w:sz w:val="20"/>
          <w:szCs w:val="20"/>
        </w:rPr>
        <w:t xml:space="preserve"> por el ponente y las que presenten los Ministros del Despacho o los miembros de la respectiva Cámara, pertenezcan o no a la Comisión. En la discusión el ponente intervendrá para aclarar los temas debatidos y ordenar el trabajo. Se concederá la palabra a l</w:t>
      </w:r>
      <w:r w:rsidRPr="00EC6DF2">
        <w:rPr>
          <w:sz w:val="20"/>
          <w:szCs w:val="20"/>
        </w:rPr>
        <w:t xml:space="preserve">os miembros de la Comisión y, si así lo solicitaren, también a los de las Cámaras Legislativas, a los Ministros del Despacho, al Procurador General de la Nación, al Contralor General de la República, al Fiscal General de la Nación, al Defensor del Pueblo, </w:t>
      </w:r>
      <w:r w:rsidRPr="00EC6DF2">
        <w:rPr>
          <w:sz w:val="20"/>
          <w:szCs w:val="20"/>
        </w:rPr>
        <w:t xml:space="preserve">al vocero de la iniciativa popular, y a los representantes de la Corte Constitucional, el Consejo Superior de la Judicatura, la Corte Suprema de Justicia, el Consejo de Estado, y el Consejo Nacional Electoral, en las materias que les correspondan».// </w:t>
      </w:r>
      <w:r w:rsidRPr="00EC6DF2">
        <w:rPr>
          <w:b/>
          <w:bCs/>
          <w:sz w:val="20"/>
          <w:szCs w:val="20"/>
        </w:rPr>
        <w:t>Artíc</w:t>
      </w:r>
      <w:r w:rsidRPr="00EC6DF2">
        <w:rPr>
          <w:b/>
          <w:bCs/>
          <w:sz w:val="20"/>
          <w:szCs w:val="20"/>
        </w:rPr>
        <w:t>ulo 159.</w:t>
      </w:r>
      <w:r w:rsidRPr="00EC6DF2">
        <w:rPr>
          <w:sz w:val="20"/>
          <w:szCs w:val="20"/>
        </w:rPr>
        <w:t xml:space="preserve"> </w:t>
      </w:r>
      <w:bookmarkStart w:id="2" w:name="159"/>
      <w:r w:rsidRPr="00EC6DF2">
        <w:rPr>
          <w:b/>
          <w:bCs/>
          <w:sz w:val="20"/>
          <w:szCs w:val="20"/>
        </w:rPr>
        <w:t>Ordenación presidencial de la discusión.</w:t>
      </w:r>
      <w:bookmarkEnd w:id="2"/>
      <w:r w:rsidRPr="00EC6DF2">
        <w:rPr>
          <w:b/>
          <w:bCs/>
          <w:sz w:val="20"/>
          <w:szCs w:val="20"/>
        </w:rPr>
        <w:t xml:space="preserve"> -</w:t>
      </w:r>
      <w:r w:rsidRPr="00EC6DF2">
        <w:rPr>
          <w:sz w:val="20"/>
          <w:szCs w:val="20"/>
        </w:rPr>
        <w:t xml:space="preserve"> «Los respectivos Presidentes podrán ordenar los debates por artículo, o bien por materias, grupos de artículos o de enmiendas, cuando lo aconseje la complejidad del texto, la homogeneidad o interconexión </w:t>
      </w:r>
      <w:r w:rsidRPr="00EC6DF2">
        <w:rPr>
          <w:sz w:val="20"/>
          <w:szCs w:val="20"/>
        </w:rPr>
        <w:t xml:space="preserve">de las pretensiones de las enmiendas o la mayor claridad en la confrontación política de las posiciones.» // </w:t>
      </w:r>
      <w:r w:rsidRPr="00EC6DF2">
        <w:rPr>
          <w:b/>
          <w:bCs/>
          <w:sz w:val="20"/>
          <w:szCs w:val="20"/>
        </w:rPr>
        <w:t>Artículo 176. Discusión</w:t>
      </w:r>
      <w:r w:rsidRPr="00EC6DF2">
        <w:rPr>
          <w:sz w:val="20"/>
          <w:szCs w:val="20"/>
        </w:rPr>
        <w:t>. - «&lt;Artículo modificado por el artículo </w:t>
      </w:r>
      <w:hyperlink r:id="rId1" w:anchor="16" w:history="1">
        <w:r w:rsidRPr="00EC6DF2">
          <w:rPr>
            <w:rStyle w:val="Hipervnculo"/>
            <w:color w:val="auto"/>
            <w:sz w:val="20"/>
            <w:szCs w:val="20"/>
            <w:u w:val="none"/>
          </w:rPr>
          <w:t>16</w:t>
        </w:r>
      </w:hyperlink>
      <w:r w:rsidRPr="00EC6DF2">
        <w:rPr>
          <w:sz w:val="20"/>
          <w:szCs w:val="20"/>
        </w:rPr>
        <w:t> de la Ley 974 de 2005. El nuevo texto es el siguiente&gt; El ponente explicará en forma sucinta la significación y el alcance del proyecto. Luego podrán tomar la palabra los oradores de conformidad con lo dispuesto en el artículo </w:t>
      </w:r>
      <w:hyperlink r:id="rId2" w:anchor="1" w:history="1">
        <w:r w:rsidRPr="00EC6DF2">
          <w:rPr>
            <w:rStyle w:val="Hipervnculo"/>
            <w:color w:val="auto"/>
            <w:sz w:val="20"/>
            <w:szCs w:val="20"/>
            <w:u w:val="none"/>
          </w:rPr>
          <w:t>97</w:t>
        </w:r>
      </w:hyperlink>
      <w:r w:rsidRPr="00EC6DF2">
        <w:rPr>
          <w:sz w:val="20"/>
          <w:szCs w:val="20"/>
        </w:rPr>
        <w:t> del presente reglamento. Si la proposición con la que termina el informe fuere aprobada, el proyecto se discutirá globalmente, a menos que un Ministro o miembro de la respectiv</w:t>
      </w:r>
      <w:r w:rsidRPr="00EC6DF2">
        <w:rPr>
          <w:sz w:val="20"/>
          <w:szCs w:val="20"/>
        </w:rPr>
        <w:t xml:space="preserve">a Cámara pidiera su discusión separadamente a alguno o algunos artículos.» // </w:t>
      </w:r>
      <w:r w:rsidRPr="00EC6DF2">
        <w:rPr>
          <w:b/>
          <w:bCs/>
          <w:sz w:val="20"/>
          <w:szCs w:val="20"/>
        </w:rPr>
        <w:t>Artículo 185. Procedimiento similar</w:t>
      </w:r>
      <w:r w:rsidRPr="00EC6DF2">
        <w:rPr>
          <w:sz w:val="20"/>
          <w:szCs w:val="20"/>
        </w:rPr>
        <w:t>. - «En la discusión y aprobación de un proyecto en segundo debate se seguirá, en lo que fuere compatible, el mismo procedimiento establecido p</w:t>
      </w:r>
      <w:r w:rsidRPr="00EC6DF2">
        <w:rPr>
          <w:sz w:val="20"/>
          <w:szCs w:val="20"/>
        </w:rPr>
        <w:t>ara el primer debate.»</w:t>
      </w:r>
    </w:p>
    <w:p w:rsidR="001116CC" w:rsidRPr="00EC6DF2" w:rsidRDefault="0012214F" w:rsidP="00BA44A3">
      <w:pPr>
        <w:pStyle w:val="NormalWeb"/>
        <w:spacing w:before="0" w:beforeAutospacing="0" w:after="0" w:afterAutospacing="0"/>
        <w:jc w:val="both"/>
        <w:rPr>
          <w:sz w:val="20"/>
          <w:szCs w:val="20"/>
        </w:rPr>
      </w:pPr>
      <w:r w:rsidRPr="00EC6DF2">
        <w:rPr>
          <w:sz w:val="20"/>
          <w:szCs w:val="20"/>
        </w:rPr>
        <w:t xml:space="preserve"> </w:t>
      </w:r>
    </w:p>
    <w:p w:rsidR="001116CC" w:rsidRPr="00EC6DF2" w:rsidRDefault="0012214F" w:rsidP="00BA44A3">
      <w:pPr>
        <w:pStyle w:val="Textonotapie"/>
        <w:rPr>
          <w:lang w:val="es-ES"/>
        </w:rPr>
      </w:pPr>
      <w:r w:rsidRPr="00EC6DF2">
        <w:rPr>
          <w:lang w:val="es-ES"/>
        </w:rPr>
        <w:t xml:space="preserve"> </w:t>
      </w:r>
    </w:p>
  </w:footnote>
  <w:footnote w:id="4">
    <w:p w:rsidR="001116CC" w:rsidRPr="00EC6DF2" w:rsidRDefault="0012214F" w:rsidP="00BA44A3">
      <w:pPr>
        <w:pStyle w:val="Textonotapie"/>
      </w:pPr>
      <w:r w:rsidRPr="00EC6DF2">
        <w:rPr>
          <w:rStyle w:val="Refdenotaalpie"/>
        </w:rPr>
        <w:footnoteRef/>
      </w:r>
      <w:r w:rsidRPr="00EC6DF2">
        <w:t xml:space="preserve"> El actor dijo citar la Sentencia C-481 de 2019, MP Alejandro Linares Cantillo. </w:t>
      </w:r>
    </w:p>
  </w:footnote>
  <w:footnote w:id="5">
    <w:p w:rsidR="001116CC" w:rsidRPr="00EC6DF2" w:rsidRDefault="0012214F" w:rsidP="00C76346">
      <w:pPr>
        <w:pStyle w:val="Textonotapie"/>
        <w:rPr>
          <w:lang w:val="es-ES"/>
        </w:rPr>
      </w:pPr>
      <w:r w:rsidRPr="00EC6DF2">
        <w:rPr>
          <w:rStyle w:val="Refdenotaalpie"/>
        </w:rPr>
        <w:footnoteRef/>
      </w:r>
      <w:r w:rsidRPr="00EC6DF2">
        <w:t xml:space="preserve"> </w:t>
      </w:r>
      <w:r w:rsidRPr="00EC6DF2">
        <w:rPr>
          <w:b/>
          <w:bCs/>
        </w:rPr>
        <w:t>Constitución Política, Artículo 160.-</w:t>
      </w:r>
      <w:r w:rsidRPr="00EC6DF2">
        <w:t xml:space="preserve"> «Entre el primero y el segundo debate deberá mediar un lapso no inferior a ocho días, y entre la aprobación</w:t>
      </w:r>
      <w:r w:rsidRPr="00EC6DF2">
        <w:t xml:space="preserve"> del proyecto en una de las cámaras y la iniciación del debate en la otra, deberán transcurrir por lo menos quince días. Durante el segundo debate cada Cámara podrá introducir al proyecto las modificaciones, adiciones y supresiones que juzgue necesarias. E</w:t>
      </w:r>
      <w:r w:rsidRPr="00EC6DF2">
        <w:t>n el informe a la Cámara plena para segundo debate, el ponente deberá consignar la totalidad de las propuestas que fueron consideradas por la comisión y las razones que determinaron su rechazo. Todo Proyecto de Ley o de Acto Legislativo deberá tener inform</w:t>
      </w:r>
      <w:r w:rsidRPr="00EC6DF2">
        <w:t>e de ponencia en la respectiva comisión encargada de tramitarlo, y deberá dársele el curso correspondiente. &lt;Inciso Adicionado por el artículo </w:t>
      </w:r>
      <w:hyperlink r:id="rId3" w:anchor="8" w:history="1">
        <w:r w:rsidRPr="00EC6DF2">
          <w:rPr>
            <w:rStyle w:val="Hipervnculo"/>
            <w:color w:val="auto"/>
          </w:rPr>
          <w:t>8</w:t>
        </w:r>
      </w:hyperlink>
      <w:r w:rsidRPr="00EC6DF2">
        <w:t> del Acto</w:t>
      </w:r>
      <w:r w:rsidRPr="00EC6DF2">
        <w:t xml:space="preserve"> Legislativo 1 de 2003</w:t>
      </w:r>
      <w:r w:rsidRPr="00EC6DF2">
        <w:rPr>
          <w:rStyle w:val="baj"/>
          <w:b/>
          <w:bCs/>
        </w:rPr>
        <w:t>. </w:t>
      </w:r>
      <w:r w:rsidRPr="00EC6DF2">
        <w:t>El nuevo texto es el siguiente:&gt; Ningún proyecto de ley será sometido a votación en sesión diferente a aquella que previamente se haya anunciado. El aviso de que un proyecto será sometido a votación lo dará la Presidencia de cada Cá</w:t>
      </w:r>
      <w:r w:rsidRPr="00EC6DF2">
        <w:t>mara o Comisión en sesión distinta a aquella en la cual se realizará la votación.</w:t>
      </w:r>
      <w:r w:rsidRPr="001B3FA4">
        <w:rPr>
          <w:sz w:val="18"/>
          <w:szCs w:val="18"/>
        </w:rPr>
        <w:t xml:space="preserve">» </w:t>
      </w:r>
      <w:r w:rsidRPr="00EC6DF2">
        <w:t>//</w:t>
      </w:r>
      <w:r w:rsidRPr="00EC6DF2">
        <w:rPr>
          <w:b/>
          <w:bCs/>
          <w:lang w:val="es-ES"/>
        </w:rPr>
        <w:t xml:space="preserve"> LORC, Artículo 94.- Debates.</w:t>
      </w:r>
      <w:r w:rsidRPr="00EC6DF2">
        <w:rPr>
          <w:lang w:val="es-ES"/>
        </w:rPr>
        <w:t xml:space="preserve"> </w:t>
      </w:r>
      <w:r w:rsidRPr="00EC6DF2">
        <w:t>&lt;Artículo modificado por el artículo </w:t>
      </w:r>
      <w:hyperlink r:id="rId4" w:anchor="27" w:history="1">
        <w:r w:rsidRPr="00EC6DF2">
          <w:rPr>
            <w:rStyle w:val="Hipervnculo"/>
            <w:color w:val="auto"/>
            <w:u w:val="none"/>
          </w:rPr>
          <w:t>27</w:t>
        </w:r>
      </w:hyperlink>
      <w:r w:rsidRPr="00EC6DF2">
        <w:t> de la Ley 1621 de 2013. El nuevo texto es el siguiente: «El sometimiento a discusión de cualquier proposición o proyecto sobre cuya adopción deba resolver la respectiva Corporación, es lo que constituye el debate. El debate empieza al abrirlo el President</w:t>
      </w:r>
      <w:r w:rsidRPr="00EC6DF2">
        <w:t xml:space="preserve">e y termina con la votación general. Los debates en materia de inteligencia y contrainteligencia se adelantarán en sesión reservada.» // </w:t>
      </w:r>
      <w:r w:rsidRPr="00EC6DF2">
        <w:rPr>
          <w:b/>
          <w:bCs/>
        </w:rPr>
        <w:t>Artículo 175.</w:t>
      </w:r>
      <w:r w:rsidRPr="00EC6DF2">
        <w:t xml:space="preserve"> </w:t>
      </w:r>
      <w:r w:rsidRPr="00EC6DF2">
        <w:rPr>
          <w:b/>
          <w:bCs/>
        </w:rPr>
        <w:t>Contenido de la ponencia.</w:t>
      </w:r>
      <w:r w:rsidRPr="00EC6DF2">
        <w:t> En el informe a la Cámara Plena para segundo debate, el ponente deberá consigna</w:t>
      </w:r>
      <w:r w:rsidRPr="00EC6DF2">
        <w:t>r la totalidad de las propuestas que fueron consideradas por la Comisión y las razones que determinaron su rechazo. La omisión de este requisito imposibilitará a la Cámara respectiva la consideración del proyecto hasta cuando sea llenada la omisión.»</w:t>
      </w:r>
    </w:p>
  </w:footnote>
  <w:footnote w:id="6">
    <w:p w:rsidR="001116CC" w:rsidRPr="00EC6DF2" w:rsidRDefault="0012214F" w:rsidP="00BA44A3">
      <w:pPr>
        <w:pStyle w:val="Textonotapie"/>
      </w:pPr>
      <w:r w:rsidRPr="00EC6DF2">
        <w:rPr>
          <w:rStyle w:val="Refdenotaalpie"/>
        </w:rPr>
        <w:footnoteRef/>
      </w:r>
      <w:r w:rsidRPr="00EC6DF2">
        <w:t xml:space="preserve"> Si </w:t>
      </w:r>
      <w:r w:rsidRPr="00EC6DF2">
        <w:t>se cuenta cada una de las proposiciones como de una página, aunque muchas de ellas tenían una extensión muy superior.</w:t>
      </w:r>
    </w:p>
  </w:footnote>
  <w:footnote w:id="7">
    <w:p w:rsidR="001116CC" w:rsidRPr="00EC6DF2" w:rsidRDefault="0012214F" w:rsidP="00BA44A3">
      <w:pPr>
        <w:pStyle w:val="Textonotapie"/>
        <w:tabs>
          <w:tab w:val="left" w:pos="1518"/>
        </w:tabs>
      </w:pPr>
      <w:r w:rsidRPr="00EC6DF2">
        <w:rPr>
          <w:rStyle w:val="Refdenotaalpie"/>
        </w:rPr>
        <w:footnoteRef/>
      </w:r>
      <w:r w:rsidRPr="00EC6DF2">
        <w:t xml:space="preserve"> ¿A qué velocidad leemos? Revista Muy Interesante. Disponible el 30 de enero de 2023 en https://www.muyinteresante.es/curiosidades/16573.</w:t>
      </w:r>
      <w:r w:rsidRPr="00EC6DF2">
        <w:t xml:space="preserve">html. </w:t>
      </w:r>
    </w:p>
  </w:footnote>
  <w:footnote w:id="8">
    <w:p w:rsidR="001116CC" w:rsidRPr="00EC6DF2" w:rsidRDefault="0012214F" w:rsidP="00BA44A3">
      <w:pPr>
        <w:pStyle w:val="Textonotapie"/>
        <w:rPr>
          <w:shd w:val="clear" w:color="auto" w:fill="FFFFFF"/>
        </w:rPr>
      </w:pPr>
      <w:r w:rsidRPr="00EC6DF2">
        <w:rPr>
          <w:rStyle w:val="Refdenotaalpie"/>
        </w:rPr>
        <w:footnoteRef/>
      </w:r>
      <w:r w:rsidRPr="00EC6DF2">
        <w:t xml:space="preserve"> Al parecer, el demandante confunde las nociones de carácter y de palabra. En el vínculo de la publicación citada por el demandante se lee</w:t>
      </w:r>
      <w:r w:rsidRPr="00EC6DF2">
        <w:rPr>
          <w:shd w:val="clear" w:color="auto" w:fill="FFFFFF"/>
        </w:rPr>
        <w:t xml:space="preserve"> que «una tasa "adecuada" de palabras leídas por minuto en voz alta está entre 100 y 130 palabras. La lectura </w:t>
      </w:r>
      <w:r w:rsidRPr="00EC6DF2">
        <w:rPr>
          <w:shd w:val="clear" w:color="auto" w:fill="FFFFFF"/>
        </w:rPr>
        <w:t>silenciosa es más rápida, y suele desarrollarse a un ritmo de 200 palabras por minuto». Cabe mencionar que, en escritura, los «caracteres son las </w:t>
      </w:r>
      <w:hyperlink r:id="rId5" w:history="1">
        <w:r w:rsidRPr="00EC6DF2">
          <w:rPr>
            <w:rStyle w:val="Hipervnculo"/>
            <w:color w:val="auto"/>
            <w:u w:val="none"/>
            <w:shd w:val="clear" w:color="auto" w:fill="FFFFFF"/>
          </w:rPr>
          <w:t>letras</w:t>
        </w:r>
      </w:hyperlink>
      <w:r w:rsidRPr="00EC6DF2">
        <w:rPr>
          <w:shd w:val="clear" w:color="auto" w:fill="FFFFFF"/>
        </w:rPr>
        <w:t>, </w:t>
      </w:r>
      <w:hyperlink r:id="rId6" w:history="1">
        <w:r w:rsidRPr="00EC6DF2">
          <w:rPr>
            <w:rStyle w:val="Hipervnculo"/>
            <w:color w:val="auto"/>
            <w:u w:val="none"/>
            <w:shd w:val="clear" w:color="auto" w:fill="FFFFFF"/>
          </w:rPr>
          <w:t>cifras</w:t>
        </w:r>
      </w:hyperlink>
      <w:r w:rsidRPr="00EC6DF2">
        <w:rPr>
          <w:shd w:val="clear" w:color="auto" w:fill="FFFFFF"/>
        </w:rPr>
        <w:t>, </w:t>
      </w:r>
      <w:hyperlink r:id="rId7" w:history="1">
        <w:r w:rsidRPr="00EC6DF2">
          <w:rPr>
            <w:rStyle w:val="Hipervnculo"/>
            <w:color w:val="auto"/>
            <w:u w:val="none"/>
            <w:shd w:val="clear" w:color="auto" w:fill="FFFFFF"/>
          </w:rPr>
          <w:t>signos de puntuación</w:t>
        </w:r>
      </w:hyperlink>
      <w:r w:rsidRPr="00EC6DF2">
        <w:rPr>
          <w:shd w:val="clear" w:color="auto" w:fill="FFFFFF"/>
        </w:rPr>
        <w:t> e </w:t>
      </w:r>
      <w:hyperlink r:id="rId8" w:history="1">
        <w:r w:rsidRPr="00EC6DF2">
          <w:rPr>
            <w:rStyle w:val="Hipervnculo"/>
            <w:color w:val="auto"/>
            <w:u w:val="none"/>
            <w:shd w:val="clear" w:color="auto" w:fill="FFFFFF"/>
          </w:rPr>
          <w:t>ideogramas </w:t>
        </w:r>
      </w:hyperlink>
      <w:r w:rsidRPr="00EC6DF2">
        <w:rPr>
          <w:shd w:val="clear" w:color="auto" w:fill="FFFFFF"/>
        </w:rPr>
        <w:t>—en aquellos sistemas de escritura que sean </w:t>
      </w:r>
      <w:hyperlink r:id="rId9" w:history="1">
        <w:r w:rsidRPr="00EC6DF2">
          <w:rPr>
            <w:rStyle w:val="Hipervnculo"/>
            <w:color w:val="auto"/>
            <w:u w:val="none"/>
            <w:shd w:val="clear" w:color="auto" w:fill="FFFFFF"/>
          </w:rPr>
          <w:t>ideográficos</w:t>
        </w:r>
      </w:hyperlink>
      <w:r w:rsidRPr="00EC6DF2">
        <w:rPr>
          <w:shd w:val="clear" w:color="auto" w:fill="FFFFFF"/>
        </w:rPr>
        <w:t xml:space="preserve">» (Ver: </w:t>
      </w:r>
      <w:hyperlink r:id="rId10" w:history="1">
        <w:r w:rsidRPr="00EC6DF2">
          <w:rPr>
            <w:rStyle w:val="Hipervnculo"/>
            <w:color w:val="auto"/>
            <w:shd w:val="clear" w:color="auto" w:fill="FFFFFF"/>
          </w:rPr>
          <w:t>http://www.glosariografico.com/caracter</w:t>
        </w:r>
      </w:hyperlink>
      <w:r w:rsidRPr="00EC6DF2">
        <w:rPr>
          <w:shd w:val="clear" w:color="auto" w:fill="FFFFFF"/>
        </w:rPr>
        <w:t>). Es decir, por lo general, las palabras de conforman por la combinación de distint</w:t>
      </w:r>
      <w:r w:rsidRPr="00EC6DF2">
        <w:rPr>
          <w:shd w:val="clear" w:color="auto" w:fill="FFFFFF"/>
        </w:rPr>
        <w:t xml:space="preserve">os caracteres. </w:t>
      </w:r>
    </w:p>
  </w:footnote>
  <w:footnote w:id="9">
    <w:p w:rsidR="001116CC" w:rsidRPr="00EC6DF2" w:rsidRDefault="0012214F">
      <w:pPr>
        <w:pStyle w:val="Textonotapie"/>
        <w:rPr>
          <w:lang w:val="es-ES"/>
        </w:rPr>
      </w:pPr>
      <w:r w:rsidRPr="00EC6DF2">
        <w:rPr>
          <w:rStyle w:val="Refdenotaalpie"/>
        </w:rPr>
        <w:footnoteRef/>
      </w:r>
      <w:r w:rsidRPr="00EC6DF2">
        <w:t xml:space="preserve"> </w:t>
      </w:r>
      <w:r w:rsidRPr="00EC6DF2">
        <w:rPr>
          <w:lang w:val="es-ES"/>
        </w:rPr>
        <w:t xml:space="preserve">El cargo tercero de la demanda fue rechazado mediante Auto del 24 de marzo de 2023, que quedó en firme el 31 de ese mes y año, sin que se presentara recurso de súplica contra el mismo (ver 4 </w:t>
      </w:r>
      <w:r w:rsidRPr="00EC6DF2">
        <w:rPr>
          <w:i/>
          <w:iCs/>
          <w:lang w:val="es-ES"/>
        </w:rPr>
        <w:t>supra</w:t>
      </w:r>
      <w:r w:rsidRPr="00EC6DF2">
        <w:rPr>
          <w:lang w:val="es-ES"/>
        </w:rPr>
        <w:t>).</w:t>
      </w:r>
    </w:p>
  </w:footnote>
  <w:footnote w:id="10">
    <w:p w:rsidR="001116CC" w:rsidRPr="00EC6DF2" w:rsidRDefault="0012214F" w:rsidP="00BA44A3">
      <w:pPr>
        <w:pStyle w:val="NormalWeb"/>
        <w:spacing w:before="0" w:beforeAutospacing="0" w:after="0" w:afterAutospacing="0"/>
        <w:jc w:val="both"/>
        <w:rPr>
          <w:sz w:val="20"/>
          <w:szCs w:val="20"/>
        </w:rPr>
      </w:pPr>
      <w:r w:rsidRPr="00EC6DF2">
        <w:rPr>
          <w:rStyle w:val="Refdenotaalpie"/>
        </w:rPr>
        <w:footnoteRef/>
      </w:r>
      <w:r w:rsidRPr="00EC6DF2">
        <w:t xml:space="preserve"> </w:t>
      </w:r>
      <w:r w:rsidRPr="00EC6DF2">
        <w:rPr>
          <w:b/>
          <w:bCs/>
          <w:sz w:val="20"/>
          <w:szCs w:val="20"/>
        </w:rPr>
        <w:t>Constitución Política, Artículo 161.-</w:t>
      </w:r>
      <w:r w:rsidRPr="00EC6DF2">
        <w:rPr>
          <w:sz w:val="20"/>
          <w:szCs w:val="20"/>
        </w:rPr>
        <w:t xml:space="preserve"> &lt;Artículo modificado por el artículo </w:t>
      </w:r>
      <w:hyperlink r:id="rId11" w:anchor="9" w:history="1">
        <w:r w:rsidRPr="00EC6DF2">
          <w:rPr>
            <w:rStyle w:val="Hipervnculo"/>
            <w:color w:val="auto"/>
            <w:sz w:val="20"/>
            <w:szCs w:val="20"/>
          </w:rPr>
          <w:t>9</w:t>
        </w:r>
      </w:hyperlink>
      <w:r w:rsidRPr="00EC6DF2">
        <w:rPr>
          <w:sz w:val="20"/>
          <w:szCs w:val="20"/>
        </w:rPr>
        <w:t> del Acto Legislativo 1 de 2003</w:t>
      </w:r>
      <w:r w:rsidRPr="00EC6DF2">
        <w:rPr>
          <w:rStyle w:val="baj"/>
          <w:b/>
          <w:bCs/>
          <w:sz w:val="20"/>
          <w:szCs w:val="20"/>
        </w:rPr>
        <w:t>. </w:t>
      </w:r>
      <w:r w:rsidRPr="00EC6DF2">
        <w:rPr>
          <w:sz w:val="20"/>
          <w:szCs w:val="20"/>
        </w:rPr>
        <w:t xml:space="preserve">El nuevo texto es el siguiente:&gt; Cuando surgieren discrepancias en las Cámaras </w:t>
      </w:r>
      <w:r w:rsidRPr="00EC6DF2">
        <w:rPr>
          <w:sz w:val="20"/>
          <w:szCs w:val="20"/>
        </w:rPr>
        <w:t>respecto de un proyecto, ambas integrarán comisiones de conciliadores conformadas por un mismo número de Senadores y Representantes, quienes reunidos conjuntamente, procurarán conciliar los textos, y en caso de no ser posible, definirán por mayoría. Previa</w:t>
      </w:r>
      <w:r w:rsidRPr="00EC6DF2">
        <w:rPr>
          <w:sz w:val="20"/>
          <w:szCs w:val="20"/>
        </w:rPr>
        <w:t xml:space="preserve"> publicación por lo menos con un día de anticipación, el texto escogido se someterá a debate y aprobación de las respectivas plenarias. Si después de la repetición del segundo debate persiste la diferencia, se considera negado el proyecto.»</w:t>
      </w:r>
    </w:p>
  </w:footnote>
  <w:footnote w:id="11">
    <w:p w:rsidR="001116CC" w:rsidRPr="00EC6DF2" w:rsidRDefault="0012214F" w:rsidP="00BA44A3">
      <w:pPr>
        <w:pStyle w:val="NormalWeb"/>
        <w:spacing w:before="0" w:beforeAutospacing="0" w:after="0" w:afterAutospacing="0"/>
        <w:jc w:val="both"/>
        <w:rPr>
          <w:sz w:val="20"/>
          <w:szCs w:val="20"/>
        </w:rPr>
      </w:pPr>
      <w:r w:rsidRPr="00EC6DF2">
        <w:rPr>
          <w:rStyle w:val="Refdenotaalpie"/>
        </w:rPr>
        <w:footnoteRef/>
      </w:r>
      <w:r w:rsidRPr="00EC6DF2">
        <w:t xml:space="preserve"> </w:t>
      </w:r>
      <w:r w:rsidRPr="00EC6DF2">
        <w:rPr>
          <w:b/>
          <w:bCs/>
          <w:sz w:val="20"/>
          <w:szCs w:val="20"/>
          <w:lang w:val="es-ES"/>
        </w:rPr>
        <w:t>LORC, Artícul</w:t>
      </w:r>
      <w:r w:rsidRPr="00EC6DF2">
        <w:rPr>
          <w:b/>
          <w:bCs/>
          <w:sz w:val="20"/>
          <w:szCs w:val="20"/>
          <w:lang w:val="es-ES"/>
        </w:rPr>
        <w:t xml:space="preserve">o 187. </w:t>
      </w:r>
      <w:bookmarkStart w:id="4" w:name="187"/>
      <w:r w:rsidRPr="00EC6DF2">
        <w:rPr>
          <w:b/>
          <w:bCs/>
          <w:sz w:val="20"/>
          <w:szCs w:val="20"/>
        </w:rPr>
        <w:t>Composición.</w:t>
      </w:r>
      <w:bookmarkEnd w:id="4"/>
      <w:r w:rsidRPr="00EC6DF2">
        <w:rPr>
          <w:sz w:val="20"/>
          <w:szCs w:val="20"/>
        </w:rPr>
        <w:t> &lt;Artículo modificado por el artículo </w:t>
      </w:r>
      <w:hyperlink r:id="rId12" w:anchor="17" w:history="1">
        <w:r w:rsidRPr="00EC6DF2">
          <w:rPr>
            <w:rStyle w:val="Hipervnculo"/>
            <w:color w:val="auto"/>
            <w:sz w:val="20"/>
            <w:szCs w:val="20"/>
            <w:u w:val="none"/>
          </w:rPr>
          <w:t>17</w:t>
        </w:r>
      </w:hyperlink>
      <w:r w:rsidRPr="00EC6DF2">
        <w:rPr>
          <w:sz w:val="20"/>
          <w:szCs w:val="20"/>
        </w:rPr>
        <w:t> de la Ley 974 de 2005. Rige a partir del 19 de julio de 2006. El nuevo texto es el siguiente: «Estas Co</w:t>
      </w:r>
      <w:r w:rsidRPr="00EC6DF2">
        <w:rPr>
          <w:sz w:val="20"/>
          <w:szCs w:val="20"/>
        </w:rPr>
        <w:t>misiones estarán integradas por miembros de las respectivas Comisiones Permanentes que participaron en la discusión de los proyectos, así como por sus autores y ponentes y quienes hayan formulado reparos, observaciones o propuestas en las Plenarias. En tod</w:t>
      </w:r>
      <w:r w:rsidRPr="00EC6DF2">
        <w:rPr>
          <w:sz w:val="20"/>
          <w:szCs w:val="20"/>
        </w:rPr>
        <w:t>o caso las Mesas Directivas asegurarán la representación de las bancadas en tales Comisiones.»</w:t>
      </w:r>
    </w:p>
    <w:p w:rsidR="001116CC" w:rsidRPr="00EC6DF2" w:rsidRDefault="0012214F" w:rsidP="00BA44A3">
      <w:pPr>
        <w:pStyle w:val="Textonotapie"/>
        <w:rPr>
          <w:lang w:val="es-ES"/>
        </w:rPr>
      </w:pPr>
    </w:p>
  </w:footnote>
  <w:footnote w:id="12">
    <w:p w:rsidR="001116CC" w:rsidRPr="00EC6DF2" w:rsidRDefault="0012214F" w:rsidP="000B4BAE">
      <w:pPr>
        <w:pStyle w:val="Textonotapie"/>
      </w:pPr>
      <w:r w:rsidRPr="00EC6DF2">
        <w:rPr>
          <w:rStyle w:val="Refdenotaalpie"/>
        </w:rPr>
        <w:footnoteRef/>
      </w:r>
      <w:r w:rsidRPr="00EC6DF2">
        <w:t xml:space="preserve"> Intervino el ciudadano Vladimir Fernández Andrade, en su condición de secretario jurídico de la Presidencia de la República."</w:t>
      </w:r>
    </w:p>
  </w:footnote>
  <w:footnote w:id="13">
    <w:p w:rsidR="001116CC" w:rsidRPr="00EC6DF2" w:rsidRDefault="0012214F" w:rsidP="000B4BAE">
      <w:pPr>
        <w:pStyle w:val="Textonotapie"/>
      </w:pPr>
      <w:r w:rsidRPr="00EC6DF2">
        <w:rPr>
          <w:rStyle w:val="Refdenotaalpie"/>
        </w:rPr>
        <w:footnoteRef/>
      </w:r>
      <w:r w:rsidRPr="00EC6DF2">
        <w:t xml:space="preserve"> Intervinieron las ciudadanas J</w:t>
      </w:r>
      <w:r w:rsidRPr="00EC6DF2">
        <w:t>omary Ortegón Osorio y Yessica Hotos Morales, en sus respectivas calidades de integrantes de la Asamblea Directiva del Colectivo de Abogadas y Abogados “José Alvear Restrepo,</w:t>
      </w:r>
    </w:p>
  </w:footnote>
  <w:footnote w:id="14">
    <w:p w:rsidR="001116CC" w:rsidRPr="00EC6DF2" w:rsidRDefault="0012214F" w:rsidP="000B4BAE">
      <w:pPr>
        <w:pStyle w:val="Textonotapie"/>
      </w:pPr>
      <w:r w:rsidRPr="00EC6DF2">
        <w:rPr>
          <w:rStyle w:val="Refdenotaalpie"/>
        </w:rPr>
        <w:footnoteRef/>
      </w:r>
      <w:r w:rsidRPr="00EC6DF2">
        <w:t xml:space="preserve"> Intervino el ciudadano Julio Roberto Piza Rodríguez, en su condición de apodera</w:t>
      </w:r>
      <w:r w:rsidRPr="00EC6DF2">
        <w:t>do del Ministerio de Hacienda y Crédito Público.</w:t>
      </w:r>
    </w:p>
  </w:footnote>
  <w:footnote w:id="15">
    <w:p w:rsidR="001116CC" w:rsidRPr="001B3FA4" w:rsidRDefault="0012214F" w:rsidP="00926A78">
      <w:pPr>
        <w:pStyle w:val="Textonotapie"/>
        <w:rPr>
          <w:lang w:val="es-ES" w:eastAsia="en-US"/>
        </w:rPr>
      </w:pPr>
      <w:r w:rsidRPr="00EC6DF2">
        <w:rPr>
          <w:rStyle w:val="Refdenotaalpie"/>
        </w:rPr>
        <w:footnoteRef/>
      </w:r>
      <w:r w:rsidRPr="00EC6DF2">
        <w:t xml:space="preserve"> Cita contenida en el concepto de la Procuradora General de la Nación de la Sentencia C-044 de 2015 (M.P. María Victoria Calle Correa).</w:t>
      </w:r>
    </w:p>
  </w:footnote>
  <w:footnote w:id="16">
    <w:p w:rsidR="001116CC" w:rsidRPr="00EC6DF2" w:rsidRDefault="0012214F" w:rsidP="00926A78">
      <w:pPr>
        <w:pStyle w:val="Textonotapie"/>
      </w:pPr>
      <w:r w:rsidRPr="00EC6DF2">
        <w:rPr>
          <w:rStyle w:val="Refdenotaalpie"/>
        </w:rPr>
        <w:footnoteRef/>
      </w:r>
      <w:r w:rsidRPr="00EC6DF2">
        <w:t xml:space="preserve"> Para tal efecto, la Procuradora citó la Sentencia C-168 de 2012 (M.P</w:t>
      </w:r>
      <w:r w:rsidRPr="00EC6DF2">
        <w:t>. Gabriel Eduardo Mendoza Martelo).</w:t>
      </w:r>
    </w:p>
  </w:footnote>
  <w:footnote w:id="17">
    <w:p w:rsidR="001116CC" w:rsidRPr="00EC6DF2" w:rsidRDefault="0012214F" w:rsidP="00926A78">
      <w:pPr>
        <w:pStyle w:val="Textonotapie"/>
      </w:pPr>
      <w:r w:rsidRPr="00EC6DF2">
        <w:rPr>
          <w:rStyle w:val="Refdenotaalpie"/>
        </w:rPr>
        <w:footnoteRef/>
      </w:r>
      <w:r w:rsidRPr="00EC6DF2">
        <w:t xml:space="preserve"> La Procuradora indicó que: «(a) el 112 de agosto de 2022 fue publicado el proyecto de ley en la Gaceta del Congreso 917 de 2022, (b) el 4 de octubre de 2022 fueron radicadas las ponencias (positiva y negativa) para el </w:t>
      </w:r>
      <w:r w:rsidRPr="00EC6DF2">
        <w:t>primer debate, que fueron publicadas el mismo día en las Gacetas del Congreso 1199 y 1200 de 2022, y © el 6 de octubre de 2022 se llevó a cabo el debate de la iniciativa ante las Comisiones Terceras Constitucionales Permanentes de Senado y Cámara de Repres</w:t>
      </w:r>
      <w:r w:rsidRPr="00EC6DF2">
        <w:t>entantes que, en atención al mensaje de urgencia presentado por el Gobierno Nacional, sesionaron de manera conjunta. De igual forma, se tiene que el 1 de noviembre de 2022 fueron radicadas las ponencias para el debate ante las plenarias de las. Cámaras, la</w:t>
      </w:r>
      <w:r w:rsidRPr="00EC6DF2">
        <w:t>s cuales fueron publicadas el mismo día en las Gacetas del Congreso 1358, 1359, 1364 y 1367 de 2022. Luego, el 2 de noviembre de 2022 se llevaron a cabo los debates correspondientes, es decir, un día después de la radicación de los informes respectivos (..</w:t>
      </w:r>
      <w:r w:rsidRPr="00EC6DF2">
        <w:t>.)».</w:t>
      </w:r>
    </w:p>
  </w:footnote>
  <w:footnote w:id="18">
    <w:p w:rsidR="001116CC" w:rsidRPr="00EC6DF2" w:rsidRDefault="0012214F" w:rsidP="00926A78">
      <w:pPr>
        <w:pStyle w:val="Textonotapie"/>
      </w:pPr>
      <w:r w:rsidRPr="00EC6DF2">
        <w:rPr>
          <w:rStyle w:val="Refdenotaalpie"/>
        </w:rPr>
        <w:footnoteRef/>
      </w:r>
      <w:r w:rsidRPr="00EC6DF2">
        <w:t xml:space="preserve"> El Concepto emitido por la Procuradora general de la Nación detalló la votación del proyecto conciliado de la siguiente manera: «(a) en la Cámara de Representantes por 98 votos a favor y 7 en contra, y (b) en el Senado de la República por 59 votos a</w:t>
      </w:r>
      <w:r w:rsidRPr="00EC6DF2">
        <w:t xml:space="preserve"> favor y 2 en contra».</w:t>
      </w:r>
    </w:p>
  </w:footnote>
  <w:footnote w:id="19">
    <w:p w:rsidR="001116CC" w:rsidRPr="00EC6DF2" w:rsidRDefault="0012214F" w:rsidP="00A67853">
      <w:pPr>
        <w:pStyle w:val="Textonotapie"/>
        <w:tabs>
          <w:tab w:val="left" w:pos="2506"/>
        </w:tabs>
      </w:pPr>
      <w:r w:rsidRPr="00EC6DF2">
        <w:rPr>
          <w:rStyle w:val="Refdenotaalpie"/>
        </w:rPr>
        <w:footnoteRef/>
      </w:r>
      <w:r w:rsidRPr="00EC6DF2">
        <w:t xml:space="preserve"> Sentencia C-623 de 2008 (MP Rodrigo Escobar Gil), reiterada en Sentencia C-138 de 2019 (MP Alejandro Linares Cantillo. En el mismo sentido también se pueden consultar, entre otras, las sentencias </w:t>
      </w:r>
      <w:r w:rsidRPr="00EC6DF2">
        <w:rPr>
          <w:shd w:val="clear" w:color="auto" w:fill="FFFFFF"/>
        </w:rPr>
        <w:t>C-894 de 2009, C-055, C-281 de 2013</w:t>
      </w:r>
      <w:r w:rsidRPr="00EC6DF2">
        <w:rPr>
          <w:shd w:val="clear" w:color="auto" w:fill="FFFFFF"/>
        </w:rPr>
        <w:t xml:space="preserve"> y C-258 de 2022.</w:t>
      </w:r>
    </w:p>
  </w:footnote>
  <w:footnote w:id="20">
    <w:p w:rsidR="001116CC" w:rsidRPr="00EC6DF2" w:rsidRDefault="0012214F" w:rsidP="00A67853">
      <w:pPr>
        <w:pStyle w:val="Textonotapie"/>
      </w:pPr>
      <w:r w:rsidRPr="00EC6DF2">
        <w:rPr>
          <w:rStyle w:val="Refdenotaalpie"/>
        </w:rPr>
        <w:footnoteRef/>
      </w:r>
      <w:r w:rsidRPr="00EC6DF2">
        <w:t xml:space="preserve"> Corte Constitucional, Sentencia C-382 de 2012 (MP Gabriel Eduardo Mendoza Martelo), en la cual la Corte puntualizó que no se cumple con el requisito de claridad al no explicarse por qué el precepto acusado infringe la norma superior, y </w:t>
      </w:r>
      <w:r w:rsidRPr="00EC6DF2">
        <w:t>Sentencia C- 227 de 2015 (MP Jorge Ignacio Pretelt Chaljub), providencia en la cual se explicó que se presenta falta de claridad al existir en la demanda consideraciones que pueden ser contradictoras.</w:t>
      </w:r>
    </w:p>
  </w:footnote>
  <w:footnote w:id="21">
    <w:p w:rsidR="001116CC" w:rsidRPr="00EC6DF2" w:rsidRDefault="0012214F" w:rsidP="00A67853">
      <w:pPr>
        <w:rPr>
          <w:rFonts w:eastAsia="Arial Unicode MS"/>
          <w:bCs/>
          <w:bdr w:val="none" w:sz="0" w:space="0" w:color="auto" w:frame="1"/>
        </w:rPr>
      </w:pPr>
      <w:r w:rsidRPr="00EC6DF2">
        <w:rPr>
          <w:rStyle w:val="Refdenotaalpie"/>
        </w:rPr>
        <w:footnoteRef/>
      </w:r>
      <w:r w:rsidRPr="00EC6DF2">
        <w:t xml:space="preserve"> Corte Constitucional, </w:t>
      </w:r>
      <w:r w:rsidRPr="00EC6DF2">
        <w:rPr>
          <w:rFonts w:eastAsia="Arial Unicode MS"/>
          <w:bCs/>
          <w:bdr w:val="none" w:sz="0" w:space="0" w:color="auto" w:frame="1"/>
        </w:rPr>
        <w:t xml:space="preserve">Sentencia C-913 de 2004 (MP </w:t>
      </w:r>
      <w:r w:rsidRPr="00EC6DF2">
        <w:rPr>
          <w:rFonts w:eastAsia="Arial Unicode MS"/>
          <w:bCs/>
          <w:bdr w:val="none" w:sz="0" w:space="0" w:color="auto" w:frame="1"/>
        </w:rPr>
        <w:t>Manuel José Cepeda Espinosa), en la que se aclaró que no se observó el requisito de certeza, por cuanto la demanda no recae sobre una proposición jurídica real y existente, sino en una deducida por quien plantea la demanda, o que está contenida en una norm</w:t>
      </w:r>
      <w:r w:rsidRPr="00EC6DF2">
        <w:rPr>
          <w:rFonts w:eastAsia="Arial Unicode MS"/>
          <w:bCs/>
          <w:bdr w:val="none" w:sz="0" w:space="0" w:color="auto" w:frame="1"/>
        </w:rPr>
        <w:t>a jurídica que no fue demandada</w:t>
      </w:r>
      <w:r w:rsidRPr="00EC6DF2">
        <w:t xml:space="preserve"> </w:t>
      </w:r>
      <w:r w:rsidRPr="00EC6DF2">
        <w:rPr>
          <w:rFonts w:eastAsia="Arial Unicode MS"/>
          <w:bCs/>
          <w:bdr w:val="none" w:sz="0" w:space="0" w:color="auto" w:frame="1"/>
        </w:rPr>
        <w:t xml:space="preserve">Sentencia C-1154 de 2005, (MP Manuel José Cepeda Espinosa), en la cual se señala que se presenta falta de certeza cuando el cargo no se predica del texto acusado,  y Sentencia C-619 de 2015 (MP Gloria Stella Ortiz Delgado), </w:t>
      </w:r>
      <w:r w:rsidRPr="00EC6DF2">
        <w:rPr>
          <w:rFonts w:eastAsia="Arial Unicode MS"/>
          <w:bCs/>
          <w:bdr w:val="none" w:sz="0" w:space="0" w:color="auto" w:frame="1"/>
        </w:rPr>
        <w:t xml:space="preserve">en la que se indica que la demanda carece de tal requisito </w:t>
      </w:r>
      <w:r w:rsidRPr="00EC6DF2">
        <w:rPr>
          <w:shd w:val="clear" w:color="auto" w:fill="FFFFFF"/>
        </w:rPr>
        <w:t>al fundarse en una proposición normativa que no está contenida en la expresión demandada</w:t>
      </w:r>
      <w:r w:rsidRPr="00EC6DF2">
        <w:rPr>
          <w:rFonts w:eastAsia="Arial Unicode MS"/>
          <w:bCs/>
          <w:bdr w:val="none" w:sz="0" w:space="0" w:color="auto" w:frame="1"/>
        </w:rPr>
        <w:t xml:space="preserve">. </w:t>
      </w:r>
    </w:p>
  </w:footnote>
  <w:footnote w:id="22">
    <w:p w:rsidR="001116CC" w:rsidRPr="00EC6DF2" w:rsidRDefault="0012214F" w:rsidP="00A67853">
      <w:pPr>
        <w:rPr>
          <w:shd w:val="clear" w:color="auto" w:fill="FFFFFF"/>
        </w:rPr>
      </w:pPr>
      <w:r w:rsidRPr="00EC6DF2">
        <w:rPr>
          <w:rStyle w:val="Refdenotaalpie"/>
        </w:rPr>
        <w:footnoteRef/>
      </w:r>
      <w:r w:rsidRPr="00EC6DF2">
        <w:t xml:space="preserve"> Corte Constitucional, Sentencia C-555 de 2005 (MP Clara Inés Vargas Hernández), en la cual se afirmó que</w:t>
      </w:r>
      <w:r w:rsidRPr="00EC6DF2">
        <w:t xml:space="preserve"> no se cumplió con el requisito de especificidad porque los </w:t>
      </w:r>
      <w:r w:rsidRPr="00EC6DF2">
        <w:rPr>
          <w:shd w:val="clear" w:color="auto" w:fill="FFFFFF"/>
        </w:rPr>
        <w:t>fundamentos fueron formulados a partir de apreciaciones subjetivas o propias del pensamiento e ideología que el actor tiene sobre el alcance de la manipulación genética y su incidencia en la human</w:t>
      </w:r>
      <w:r w:rsidRPr="00EC6DF2">
        <w:rPr>
          <w:shd w:val="clear" w:color="auto" w:fill="FFFFFF"/>
        </w:rPr>
        <w:t>idad y Sentencia C-614 de 2013 (MP Mauricio González Cuervo), en la que se concluyó que no se trataba de razones específicas porque la argumentación se limitó a citar algunas sentencias de la Corte acompañadas de motivos de orden legal y de mera convenienc</w:t>
      </w:r>
      <w:r w:rsidRPr="00EC6DF2">
        <w:rPr>
          <w:shd w:val="clear" w:color="auto" w:fill="FFFFFF"/>
        </w:rPr>
        <w:t xml:space="preserve">ia. </w:t>
      </w:r>
    </w:p>
  </w:footnote>
  <w:footnote w:id="23">
    <w:p w:rsidR="001116CC" w:rsidRPr="00EC6DF2" w:rsidRDefault="0012214F" w:rsidP="00A67853">
      <w:pPr>
        <w:shd w:val="clear" w:color="auto" w:fill="FFFFFF"/>
        <w:rPr>
          <w:bdr w:val="none" w:sz="0" w:space="0" w:color="auto" w:frame="1"/>
        </w:rPr>
      </w:pPr>
      <w:r w:rsidRPr="00EC6DF2">
        <w:rPr>
          <w:rStyle w:val="Refdenotaalpie"/>
        </w:rPr>
        <w:footnoteRef/>
      </w:r>
      <w:r w:rsidRPr="00EC6DF2">
        <w:t xml:space="preserve"> Corte Constitucional, Sentencia C-259 de 2008 (MP Jaime Araújo Rentería), en la cual se </w:t>
      </w:r>
      <w:r w:rsidRPr="00EC6DF2">
        <w:rPr>
          <w:bCs/>
          <w:bdr w:val="none" w:sz="0" w:space="0" w:color="auto" w:frame="1"/>
        </w:rPr>
        <w:t xml:space="preserve">señala que la demanda carece de pertinencia por cuanto se funda simplemente en </w:t>
      </w:r>
      <w:r w:rsidRPr="00EC6DF2">
        <w:rPr>
          <w:iCs/>
          <w:bdr w:val="none" w:sz="0" w:space="0" w:color="auto" w:frame="1"/>
        </w:rPr>
        <w:t>conjeturas relacionadas con los provechos o las ventajas de la norma en cuestión y</w:t>
      </w:r>
      <w:r w:rsidRPr="00EC6DF2">
        <w:rPr>
          <w:iCs/>
          <w:bdr w:val="none" w:sz="0" w:space="0" w:color="auto" w:frame="1"/>
        </w:rPr>
        <w:t xml:space="preserve"> Sentencia C-229 de 2015, (MP Gabriel Eduardo Mendoza Martelo), en la que se </w:t>
      </w:r>
      <w:r w:rsidRPr="00EC6DF2">
        <w:rPr>
          <w:bdr w:val="none" w:sz="0" w:space="0" w:color="auto" w:frame="1"/>
        </w:rPr>
        <w:t>consideró que la acción pública de inconstitucionalidad en razón de su objeto, no es un mecanismo encaminado a resolver situaciones particulares, ni a revivir disposiciones que re</w:t>
      </w:r>
      <w:r w:rsidRPr="00EC6DF2">
        <w:rPr>
          <w:bdr w:val="none" w:sz="0" w:space="0" w:color="auto" w:frame="1"/>
        </w:rPr>
        <w:t>sulten deseables para quien formula una demanda.</w:t>
      </w:r>
    </w:p>
  </w:footnote>
  <w:footnote w:id="24">
    <w:p w:rsidR="001116CC" w:rsidRPr="00EC6DF2" w:rsidRDefault="0012214F" w:rsidP="00A67853">
      <w:pPr>
        <w:pStyle w:val="Textonotapie"/>
      </w:pPr>
      <w:r w:rsidRPr="00EC6DF2">
        <w:rPr>
          <w:rStyle w:val="Refdenotaalpie"/>
        </w:rPr>
        <w:footnoteRef/>
      </w:r>
      <w:r w:rsidRPr="00EC6DF2">
        <w:t xml:space="preserve"> Corte Constitucional,  Sentencia C-048 de 2006 (MP Marco Gerardo Monroy Cabra), en la que esta Corporación señaló que las razones expuestas en la demanda no eran suficientes al no haberse estructurado una </w:t>
      </w:r>
      <w:r w:rsidRPr="00EC6DF2">
        <w:t>argumentación completa que explicara con todos los elementos necesarios, por qué la norma acusada es contraria al precepto constitucional supuestamente vulnerado, y Sentencia C-819 de 2011 (MP Gabriel Eduardo Mendoza Martelo), en la cual se afirmó que la a</w:t>
      </w:r>
      <w:r w:rsidRPr="00EC6DF2">
        <w:t>cusación carecía de suficiencia al no contener los elementos fácticos necesarios para generar una sospecha o duda mínima sobre la constitucionalidad del precepto impugnado.</w:t>
      </w:r>
    </w:p>
  </w:footnote>
  <w:footnote w:id="25">
    <w:p w:rsidR="001116CC" w:rsidRPr="00EC6DF2" w:rsidRDefault="0012214F" w:rsidP="00CD5331">
      <w:pPr>
        <w:pStyle w:val="Textonotapie"/>
        <w:rPr>
          <w:lang w:val="es-ES"/>
        </w:rPr>
      </w:pPr>
      <w:r w:rsidRPr="00EC6DF2">
        <w:rPr>
          <w:rStyle w:val="Refdenotaalpie"/>
        </w:rPr>
        <w:footnoteRef/>
      </w:r>
      <w:r w:rsidRPr="00EC6DF2">
        <w:t xml:space="preserve"> </w:t>
      </w:r>
      <w:r w:rsidRPr="00EC6DF2">
        <w:rPr>
          <w:lang w:val="es-ES"/>
        </w:rPr>
        <w:t>El presidente del Senado de la República durante el trámite del Proyecto de Ley 1</w:t>
      </w:r>
      <w:r w:rsidRPr="00EC6DF2">
        <w:rPr>
          <w:lang w:val="es-ES"/>
        </w:rPr>
        <w:t>31 de 2022 Senado-118 de 2022 Cámara, fue el ciudadano Roy Leonardo Barreras Montealegre.</w:t>
      </w:r>
    </w:p>
  </w:footnote>
  <w:footnote w:id="26">
    <w:p w:rsidR="001116CC" w:rsidRPr="00EC6DF2" w:rsidRDefault="0012214F" w:rsidP="00CD5331">
      <w:pPr>
        <w:pStyle w:val="Textonotapie"/>
        <w:rPr>
          <w:lang w:val="es-ES"/>
        </w:rPr>
      </w:pPr>
      <w:r w:rsidRPr="00EC6DF2">
        <w:rPr>
          <w:rStyle w:val="Refdenotaalpie"/>
        </w:rPr>
        <w:footnoteRef/>
      </w:r>
      <w:r w:rsidRPr="00EC6DF2">
        <w:t xml:space="preserve"> </w:t>
      </w:r>
      <w:r w:rsidRPr="00EC6DF2">
        <w:rPr>
          <w:lang w:val="es-ES"/>
        </w:rPr>
        <w:t>Ver minuto 4:10:16 de la sesión del dos (2) de noviembre de 2022 en la plenaria del Senado de la República. Esta solicitud fue reiterada por la senadora Paloma Vale</w:t>
      </w:r>
      <w:r w:rsidRPr="00EC6DF2">
        <w:rPr>
          <w:lang w:val="es-ES"/>
        </w:rPr>
        <w:t>ncia Laserna a minuto 6: 07:24 de la sesión del dos (2) de noviembre de 2022.</w:t>
      </w:r>
    </w:p>
  </w:footnote>
  <w:footnote w:id="27">
    <w:p w:rsidR="001116CC" w:rsidRPr="00EC6DF2" w:rsidRDefault="0012214F" w:rsidP="00CD5331">
      <w:pPr>
        <w:pStyle w:val="NormalWeb"/>
        <w:spacing w:before="0" w:beforeAutospacing="0" w:after="0" w:afterAutospacing="0"/>
        <w:jc w:val="both"/>
        <w:rPr>
          <w:sz w:val="20"/>
          <w:szCs w:val="20"/>
        </w:rPr>
      </w:pPr>
      <w:r w:rsidRPr="00EC6DF2">
        <w:rPr>
          <w:rStyle w:val="Refdenotaalpie"/>
        </w:rPr>
        <w:footnoteRef/>
      </w:r>
      <w:r w:rsidRPr="00EC6DF2">
        <w:t xml:space="preserve"> </w:t>
      </w:r>
      <w:r w:rsidRPr="00EC6DF2">
        <w:rPr>
          <w:b/>
          <w:bCs/>
          <w:sz w:val="20"/>
          <w:szCs w:val="20"/>
          <w:lang w:val="es-ES"/>
        </w:rPr>
        <w:t xml:space="preserve">Ley 5ª de 1992, Artículo 158. Discusión sobre la ponencia </w:t>
      </w:r>
      <w:r w:rsidRPr="00EC6DF2">
        <w:rPr>
          <w:sz w:val="20"/>
          <w:szCs w:val="20"/>
          <w:lang w:val="es-ES"/>
        </w:rPr>
        <w:t>- «</w:t>
      </w:r>
      <w:r w:rsidRPr="00EC6DF2">
        <w:rPr>
          <w:sz w:val="20"/>
          <w:szCs w:val="20"/>
        </w:rPr>
        <w:t>Resueltas las cuestiones fundamentales, se leerá y discutirá el proyecto artículo por artículo, y aún inciso por inciso, si así lo solicitare algún miembro de la Comisión. Al tiempo de discutir cada artículo serán consideradas las modificaciones propuestas</w:t>
      </w:r>
      <w:r w:rsidRPr="00EC6DF2">
        <w:rPr>
          <w:sz w:val="20"/>
          <w:szCs w:val="20"/>
        </w:rPr>
        <w:t xml:space="preserve"> por el ponente y las que presenten los Ministros del Despacho o los miembros de la respectiva Cámara, pertenezcan o no a la Comisión. En la discusión el ponente intervendrá para aclarar los temas debatidos y ordenar el trabajo. Se concederá la palabra a l</w:t>
      </w:r>
      <w:r w:rsidRPr="00EC6DF2">
        <w:rPr>
          <w:sz w:val="20"/>
          <w:szCs w:val="20"/>
        </w:rPr>
        <w:t xml:space="preserve">os miembros de la Comisión y, si así lo solicitaren, también a los de las Cámaras Legislativas, a los Ministros del Despacho, al Procurador General de la Nación, al Contralor General de la República, al Fiscal General de la Nación, al Defensor del Pueblo, </w:t>
      </w:r>
      <w:r w:rsidRPr="00EC6DF2">
        <w:rPr>
          <w:sz w:val="20"/>
          <w:szCs w:val="20"/>
        </w:rPr>
        <w:t xml:space="preserve">al vocero de la iniciativa popular, y a los representantes de la Corte Constitucional, el Consejo Superior de la Judicatura, la Corte Suprema de Justicia, el Consejo de Estado, y el Consejo Nacional Electoral, en las materias que les correspondan».// </w:t>
      </w:r>
      <w:r w:rsidRPr="00EC6DF2">
        <w:rPr>
          <w:b/>
          <w:bCs/>
          <w:sz w:val="20"/>
          <w:szCs w:val="20"/>
        </w:rPr>
        <w:t>Artíc</w:t>
      </w:r>
      <w:r w:rsidRPr="00EC6DF2">
        <w:rPr>
          <w:b/>
          <w:bCs/>
          <w:sz w:val="20"/>
          <w:szCs w:val="20"/>
        </w:rPr>
        <w:t>ulo 159.</w:t>
      </w:r>
      <w:r w:rsidRPr="00EC6DF2">
        <w:rPr>
          <w:sz w:val="20"/>
          <w:szCs w:val="20"/>
        </w:rPr>
        <w:t xml:space="preserve"> </w:t>
      </w:r>
      <w:r w:rsidRPr="00EC6DF2">
        <w:rPr>
          <w:b/>
          <w:bCs/>
          <w:sz w:val="20"/>
          <w:szCs w:val="20"/>
        </w:rPr>
        <w:t>Ordenación presidencial de la discusión. -</w:t>
      </w:r>
      <w:r w:rsidRPr="00EC6DF2">
        <w:rPr>
          <w:sz w:val="20"/>
          <w:szCs w:val="20"/>
        </w:rPr>
        <w:t xml:space="preserve"> «Los respectivos Presidentes podrán ordenar los debates por artículo, o bien por materias, grupos de artículos o de enmiendas, cuando lo aconseje la complejidad del texto, la homogeneidad o interconexión </w:t>
      </w:r>
      <w:r w:rsidRPr="00EC6DF2">
        <w:rPr>
          <w:sz w:val="20"/>
          <w:szCs w:val="20"/>
        </w:rPr>
        <w:t xml:space="preserve">de las pretensiones de las enmiendas o la mayor claridad en la confrontación política de las posiciones.» // </w:t>
      </w:r>
      <w:r w:rsidRPr="00EC6DF2">
        <w:rPr>
          <w:b/>
          <w:bCs/>
          <w:sz w:val="20"/>
          <w:szCs w:val="20"/>
        </w:rPr>
        <w:t>Artículo 176. Discusión</w:t>
      </w:r>
      <w:r w:rsidRPr="00EC6DF2">
        <w:rPr>
          <w:sz w:val="20"/>
          <w:szCs w:val="20"/>
        </w:rPr>
        <w:t>. - «&lt;Artículo modificado por el artículo </w:t>
      </w:r>
      <w:hyperlink r:id="rId13" w:anchor="16" w:history="1">
        <w:r w:rsidRPr="00EC6DF2">
          <w:rPr>
            <w:rStyle w:val="Hipervnculo"/>
            <w:color w:val="auto"/>
            <w:sz w:val="20"/>
            <w:szCs w:val="20"/>
            <w:u w:val="none"/>
          </w:rPr>
          <w:t>16</w:t>
        </w:r>
      </w:hyperlink>
      <w:r w:rsidRPr="00EC6DF2">
        <w:rPr>
          <w:sz w:val="20"/>
          <w:szCs w:val="20"/>
        </w:rPr>
        <w:t> de la Ley 974 de 2005. El nuevo texto es el siguiente&gt; El ponente explicará en forma sucinta la significación y el alcance del proyecto. Luego podrán tomar la palabra los oradores de conformidad con lo dispuesto en el artículo </w:t>
      </w:r>
      <w:hyperlink r:id="rId14" w:anchor="1" w:history="1">
        <w:r w:rsidRPr="00EC6DF2">
          <w:rPr>
            <w:rStyle w:val="Hipervnculo"/>
            <w:color w:val="auto"/>
            <w:sz w:val="20"/>
            <w:szCs w:val="20"/>
            <w:u w:val="none"/>
          </w:rPr>
          <w:t>97</w:t>
        </w:r>
      </w:hyperlink>
      <w:r w:rsidRPr="00EC6DF2">
        <w:rPr>
          <w:sz w:val="20"/>
          <w:szCs w:val="20"/>
        </w:rPr>
        <w:t> del presente reglamento. Si la proposición con la que termina el informe fuere aprobada, el proyecto se discutirá globalmente, a menos que un Ministro o miembro de la respectiv</w:t>
      </w:r>
      <w:r w:rsidRPr="00EC6DF2">
        <w:rPr>
          <w:sz w:val="20"/>
          <w:szCs w:val="20"/>
        </w:rPr>
        <w:t xml:space="preserve">a Cámara pidiera su discusión separadamente a alguno o algunos artículos.» // </w:t>
      </w:r>
      <w:r w:rsidRPr="00EC6DF2">
        <w:rPr>
          <w:b/>
          <w:bCs/>
          <w:sz w:val="20"/>
          <w:szCs w:val="20"/>
        </w:rPr>
        <w:t>Artículo 185. Procedimiento similar</w:t>
      </w:r>
      <w:r w:rsidRPr="00EC6DF2">
        <w:rPr>
          <w:sz w:val="20"/>
          <w:szCs w:val="20"/>
        </w:rPr>
        <w:t>. - «En la discusión y aprobación de un proyecto en segundo debate se seguirá, en lo que fuere compatible, el mismo procedimiento establecido p</w:t>
      </w:r>
      <w:r w:rsidRPr="00EC6DF2">
        <w:rPr>
          <w:sz w:val="20"/>
          <w:szCs w:val="20"/>
        </w:rPr>
        <w:t>ara el primer debate.»</w:t>
      </w:r>
    </w:p>
  </w:footnote>
  <w:footnote w:id="28">
    <w:p w:rsidR="001116CC" w:rsidRPr="00EC6DF2" w:rsidRDefault="0012214F" w:rsidP="00CD5331">
      <w:pPr>
        <w:pStyle w:val="Textonotapie"/>
        <w:rPr>
          <w:lang w:val="es-ES"/>
        </w:rPr>
      </w:pPr>
      <w:r w:rsidRPr="00EC6DF2">
        <w:rPr>
          <w:rStyle w:val="Refdenotaalpie"/>
        </w:rPr>
        <w:footnoteRef/>
      </w:r>
      <w:r w:rsidRPr="00EC6DF2">
        <w:t xml:space="preserve"> </w:t>
      </w:r>
      <w:r w:rsidRPr="00EC6DF2">
        <w:rPr>
          <w:lang w:val="es-ES"/>
        </w:rPr>
        <w:t>MP María Victoria Calle Correa.</w:t>
      </w:r>
    </w:p>
  </w:footnote>
  <w:footnote w:id="29">
    <w:p w:rsidR="001116CC" w:rsidRPr="00EC6DF2" w:rsidRDefault="0012214F" w:rsidP="00CD5331">
      <w:pPr>
        <w:pStyle w:val="Textonotapie"/>
      </w:pPr>
      <w:r w:rsidRPr="00EC6DF2">
        <w:rPr>
          <w:rStyle w:val="Refdenotaalpie"/>
        </w:rPr>
        <w:footnoteRef/>
      </w:r>
      <w:r w:rsidRPr="00EC6DF2">
        <w:t xml:space="preserve"> “</w:t>
      </w:r>
      <w:r w:rsidRPr="00EC6DF2">
        <w:rPr>
          <w:color w:val="2D2D2D"/>
          <w:shd w:val="clear" w:color="auto" w:fill="FFFFFF"/>
        </w:rPr>
        <w:t>Por la cual se reglamenta la actuación en bancadas de los miembros de las corporaciones públicas y se adecua el Reglamento del Congreso al Régimen de Bancadas”.</w:t>
      </w:r>
    </w:p>
  </w:footnote>
  <w:footnote w:id="30">
    <w:p w:rsidR="001116CC" w:rsidRPr="00EC6DF2" w:rsidRDefault="0012214F" w:rsidP="00CD5331">
      <w:pPr>
        <w:shd w:val="clear" w:color="auto" w:fill="FFFFFF"/>
        <w:rPr>
          <w:lang w:val="es-ES"/>
        </w:rPr>
      </w:pPr>
      <w:r w:rsidRPr="00EC6DF2">
        <w:rPr>
          <w:rStyle w:val="Refdenotaalpie"/>
        </w:rPr>
        <w:footnoteRef/>
      </w:r>
      <w:r w:rsidRPr="00EC6DF2">
        <w:t xml:space="preserve"> </w:t>
      </w:r>
      <w:r w:rsidRPr="00EC6DF2">
        <w:rPr>
          <w:b/>
          <w:bCs/>
        </w:rPr>
        <w:t>Ley 5ª de 1992, Artículo 158</w:t>
      </w:r>
      <w:r w:rsidRPr="00EC6DF2">
        <w:rPr>
          <w:b/>
          <w:bCs/>
          <w:shd w:val="clear" w:color="auto" w:fill="FFFFFF"/>
        </w:rPr>
        <w:t>.-Discusión sobre la ponencia</w:t>
      </w:r>
      <w:r w:rsidRPr="00EC6DF2">
        <w:rPr>
          <w:shd w:val="clear" w:color="auto" w:fill="FFFFFF"/>
        </w:rPr>
        <w:t xml:space="preserve">. «Resueltas las cuestiones fundamentales, se leerá y discutirá el proyecto artículo por artículo, y aún inciso por inciso, si así lo solicitare algún miembro de la Comisión. […]» // </w:t>
      </w:r>
      <w:r w:rsidRPr="00EC6DF2">
        <w:rPr>
          <w:b/>
          <w:bCs/>
          <w:shd w:val="clear" w:color="auto" w:fill="FFFFFF"/>
        </w:rPr>
        <w:t>Artículo 159.- Ordenación presidencial de la</w:t>
      </w:r>
      <w:r w:rsidRPr="00EC6DF2">
        <w:rPr>
          <w:b/>
          <w:bCs/>
          <w:shd w:val="clear" w:color="auto" w:fill="FFFFFF"/>
        </w:rPr>
        <w:t xml:space="preserve"> discusión</w:t>
      </w:r>
      <w:r w:rsidRPr="00EC6DF2">
        <w:rPr>
          <w:shd w:val="clear" w:color="auto" w:fill="FFFFFF"/>
        </w:rPr>
        <w:t>. «L</w:t>
      </w:r>
      <w:r w:rsidRPr="00EC6DF2">
        <w:rPr>
          <w:color w:val="333333"/>
          <w:shd w:val="clear" w:color="auto" w:fill="FFFFFF"/>
        </w:rPr>
        <w:t>os respectivos Presidentes podrán ordenar los debates por artículo, o bien por materias, grupos de artículos o de enmiendas, cuando lo aconseje la complejidad del texto, la homogeneidad o interconexión de las pretensiones de las enmiendas o l</w:t>
      </w:r>
      <w:r w:rsidRPr="00EC6DF2">
        <w:rPr>
          <w:color w:val="333333"/>
          <w:shd w:val="clear" w:color="auto" w:fill="FFFFFF"/>
        </w:rPr>
        <w:t xml:space="preserve">a mayor claridad en la confrontación política de las posiciones». </w:t>
      </w:r>
      <w:r w:rsidRPr="00EC6DF2">
        <w:rPr>
          <w:b/>
          <w:bCs/>
          <w:shd w:val="clear" w:color="auto" w:fill="FFFFFF"/>
        </w:rPr>
        <w:t>Artículo 176. – Discusión</w:t>
      </w:r>
      <w:r w:rsidRPr="00EC6DF2">
        <w:rPr>
          <w:shd w:val="clear" w:color="auto" w:fill="FFFFFF"/>
        </w:rPr>
        <w:t xml:space="preserve"> «</w:t>
      </w:r>
      <w:r w:rsidRPr="00EC6DF2">
        <w:t>[…] Si la proposición con que termina el informe fuere aprobada, el proyecto se discutirá globalmente, a menos que un Ministro o un miembro de la respectiva Cámara</w:t>
      </w:r>
      <w:r w:rsidRPr="00EC6DF2">
        <w:t xml:space="preserve"> pidiera su discusión separadamente a alguno o algunos artículos»</w:t>
      </w:r>
    </w:p>
  </w:footnote>
  <w:footnote w:id="31">
    <w:p w:rsidR="001116CC" w:rsidRPr="00EC6DF2" w:rsidRDefault="0012214F" w:rsidP="0049500A">
      <w:pPr>
        <w:shd w:val="clear" w:color="auto" w:fill="FFFFFF"/>
        <w:ind w:right="-1"/>
      </w:pPr>
      <w:r w:rsidRPr="00EC6DF2">
        <w:rPr>
          <w:rStyle w:val="Refdenotaalpie"/>
        </w:rPr>
        <w:footnoteRef/>
      </w:r>
      <w:r w:rsidRPr="00EC6DF2">
        <w:t xml:space="preserve"> Sobre este particular, la Sentencia C-044 de 2015 explicó que </w:t>
      </w:r>
      <w:r w:rsidRPr="00EC6DF2">
        <w:rPr>
          <w:lang w:val="es-ES"/>
        </w:rPr>
        <w:t>en la sentencia C-155 de 1998</w:t>
      </w:r>
      <w:bookmarkStart w:id="8" w:name="_ftnref76"/>
      <w:r w:rsidRPr="00EC6DF2">
        <w:rPr>
          <w:lang w:val="es-ES"/>
        </w:rPr>
        <w:fldChar w:fldCharType="begin"/>
      </w:r>
      <w:r w:rsidRPr="00EC6DF2">
        <w:rPr>
          <w:lang w:val="es-ES"/>
        </w:rPr>
        <w:instrText xml:space="preserve"> HYPERLINK "https://www.corteconstitucional.gov.co/RELATORIA/2015/C-044-15.htm" \l "_ftn76" \o ""</w:instrText>
      </w:r>
      <w:r w:rsidRPr="00EC6DF2">
        <w:rPr>
          <w:lang w:val="es-ES"/>
        </w:rPr>
        <w:instrText xml:space="preserve"> </w:instrText>
      </w:r>
      <w:r w:rsidRPr="00EC6DF2">
        <w:rPr>
          <w:lang w:val="es-ES"/>
        </w:rPr>
        <w:fldChar w:fldCharType="end"/>
      </w:r>
      <w:bookmarkEnd w:id="8"/>
      <w:r w:rsidRPr="00EC6DF2">
        <w:rPr>
          <w:lang w:val="es-ES"/>
        </w:rPr>
        <w:t xml:space="preserve"> (MP Vladimiro Naranjo Mesa) la Corte precisó que «las normas pertinentes para tramitar las solicitudes de votación por partes no eran los artículos 158 y 159 del Reglamento del Congreso[…] sino el artículo 134 del mismo cuerpo normativo, por cuanto los</w:t>
      </w:r>
      <w:r w:rsidRPr="00EC6DF2">
        <w:rPr>
          <w:lang w:val="es-ES"/>
        </w:rPr>
        <w:t xml:space="preserve"> primeros se refieren a la discusión del proyecto y no a su votación, “</w:t>
      </w:r>
      <w:r w:rsidRPr="00EC6DF2">
        <w:rPr>
          <w:i/>
          <w:iCs/>
          <w:lang w:val="es-ES"/>
        </w:rPr>
        <w:t>al paso que el 134 es la norma especial que expresamente se refiere a la votación por partes del proyecto”.</w:t>
      </w:r>
      <w:r w:rsidRPr="00EC6DF2">
        <w:rPr>
          <w:lang w:val="es-ES"/>
        </w:rPr>
        <w:t> Sobre esta base, estimó que no se configuraba vicio alguno de inconstituciona</w:t>
      </w:r>
      <w:r w:rsidRPr="00EC6DF2">
        <w:rPr>
          <w:lang w:val="es-ES"/>
        </w:rPr>
        <w:t>lidad por cuanto, de acuerdo con la norma citada, “</w:t>
      </w:r>
      <w:r w:rsidRPr="00EC6DF2">
        <w:rPr>
          <w:i/>
          <w:iCs/>
          <w:lang w:val="es-ES"/>
        </w:rPr>
        <w:t>la sola solicitud de un congresista no obliga por si misma a la Mesa directiva de la corporación a decretar una votación artículo por artículo. Antes bien, si no hay acuerdo al respecto, puede decidir lo q</w:t>
      </w:r>
      <w:r w:rsidRPr="00EC6DF2">
        <w:rPr>
          <w:i/>
          <w:iCs/>
          <w:lang w:val="es-ES"/>
        </w:rPr>
        <w:t xml:space="preserve">ue estime que sea más conveniente, eso sí, después de oír las distintas opiniones”. // </w:t>
      </w:r>
      <w:r w:rsidRPr="00EC6DF2">
        <w:rPr>
          <w:lang w:val="es-ES"/>
        </w:rPr>
        <w:t>Así mismo en la referida providencia se señaló que, de acuerdo con la sentencia C-880 de 2003</w:t>
      </w:r>
      <w:bookmarkStart w:id="9" w:name="_ftnref77"/>
      <w:r w:rsidRPr="00EC6DF2">
        <w:rPr>
          <w:lang w:val="es-ES"/>
        </w:rPr>
        <w:t xml:space="preserve"> (</w:t>
      </w:r>
      <w:r w:rsidRPr="00EC6DF2">
        <w:rPr>
          <w:shd w:val="clear" w:color="auto" w:fill="FFFFFF"/>
        </w:rPr>
        <w:t>MP. Alfredo Beltrán Sierra y Jaime Córdoba Triviño)</w:t>
      </w:r>
      <w:bookmarkEnd w:id="9"/>
      <w:r w:rsidRPr="00EC6DF2">
        <w:rPr>
          <w:lang w:val="es-ES"/>
        </w:rPr>
        <w:t>, «la Corte sostuvo que</w:t>
      </w:r>
      <w:r w:rsidRPr="00EC6DF2">
        <w:rPr>
          <w:lang w:val="es-ES"/>
        </w:rPr>
        <w:t xml:space="preserve"> […] la votación en bloque de un proyecto de ley no implicaba una vulneración del principio democrático, por cuanto:</w:t>
      </w:r>
      <w:r w:rsidRPr="00EC6DF2">
        <w:t xml:space="preserve"> </w:t>
      </w:r>
      <w:r w:rsidRPr="00EC6DF2">
        <w:rPr>
          <w:i/>
          <w:iCs/>
          <w:lang w:val="es-ES"/>
        </w:rPr>
        <w:t xml:space="preserve">(L)o que se pretende garantizar en el debate parlamentario, es la discusión libre de ideas, conceptos, criterios, antes de procederse a la </w:t>
      </w:r>
      <w:r w:rsidRPr="00EC6DF2">
        <w:rPr>
          <w:i/>
          <w:iCs/>
          <w:lang w:val="es-ES"/>
        </w:rPr>
        <w:t>votación del respectivo proyecto de ley. Es por ello, que si bien la Ley 5 de 1992 exige, como se señaló, que la discusión del articulado se realice artículo por artículo, no así su votación, pues el artículo 134 de la citada ley, establece la votación por</w:t>
      </w:r>
      <w:r w:rsidRPr="00EC6DF2">
        <w:rPr>
          <w:i/>
          <w:iCs/>
          <w:lang w:val="es-ES"/>
        </w:rPr>
        <w:t xml:space="preserve"> partes. En efecto, esa norma dispone que los congresistas, ministros o quienes tengan iniciativa legislativa, podrán solicitar que las partes de un proyecto sean sometidas a votación separadamente y, que si no se logra un consenso la mesa directiva decidi</w:t>
      </w:r>
      <w:r w:rsidRPr="00EC6DF2">
        <w:rPr>
          <w:i/>
          <w:iCs/>
          <w:lang w:val="es-ES"/>
        </w:rPr>
        <w:t>rá “previo el uso de la palabra, con un máximo de diez (10) minutos, para que se expresen los argumentos a favor o en contra. Aceptada la moción, las partes que sean aprobadas serán sometidas luego a votación en conjunto”.»</w:t>
      </w:r>
    </w:p>
  </w:footnote>
  <w:footnote w:id="32">
    <w:p w:rsidR="001116CC" w:rsidRPr="00EC6DF2" w:rsidRDefault="0012214F" w:rsidP="00CD5331">
      <w:pPr>
        <w:pStyle w:val="Textonotapie"/>
      </w:pPr>
      <w:r w:rsidRPr="00EC6DF2">
        <w:rPr>
          <w:rStyle w:val="Refdenotaalpie"/>
        </w:rPr>
        <w:footnoteRef/>
      </w:r>
      <w:r w:rsidRPr="00EC6DF2">
        <w:t xml:space="preserve"> </w:t>
      </w:r>
      <w:r w:rsidRPr="00EC6DF2">
        <w:rPr>
          <w:lang w:val="es-ES"/>
        </w:rPr>
        <w:t>MP Vladimiro Naranjo Mesa.</w:t>
      </w:r>
    </w:p>
  </w:footnote>
  <w:footnote w:id="33">
    <w:p w:rsidR="001116CC" w:rsidRPr="00EC6DF2" w:rsidRDefault="0012214F" w:rsidP="00CD5331">
      <w:pPr>
        <w:pStyle w:val="Textonotapie"/>
      </w:pPr>
      <w:r w:rsidRPr="00EC6DF2">
        <w:rPr>
          <w:rStyle w:val="Refdenotaalpie"/>
        </w:rPr>
        <w:footnoteRef/>
      </w:r>
      <w:r w:rsidRPr="00EC6DF2">
        <w:t xml:space="preserve"> M</w:t>
      </w:r>
      <w:r w:rsidRPr="00EC6DF2">
        <w:t>P Alfredo Beltrán Sierra.</w:t>
      </w:r>
    </w:p>
  </w:footnote>
  <w:footnote w:id="34">
    <w:p w:rsidR="001116CC" w:rsidRPr="00EC6DF2" w:rsidRDefault="0012214F" w:rsidP="00CD5331">
      <w:pPr>
        <w:pStyle w:val="Textonotapie"/>
      </w:pPr>
      <w:r w:rsidRPr="00EC6DF2">
        <w:rPr>
          <w:rStyle w:val="Refdenotaalpie"/>
        </w:rPr>
        <w:footnoteRef/>
      </w:r>
      <w:r w:rsidRPr="00EC6DF2">
        <w:t xml:space="preserve"> MP Álvaro Tafur Galvis.</w:t>
      </w:r>
    </w:p>
  </w:footnote>
  <w:footnote w:id="35">
    <w:p w:rsidR="001116CC" w:rsidRPr="00EC6DF2" w:rsidRDefault="0012214F" w:rsidP="00CD5331">
      <w:pPr>
        <w:pStyle w:val="Default"/>
        <w:jc w:val="both"/>
        <w:rPr>
          <w:sz w:val="20"/>
          <w:szCs w:val="20"/>
        </w:rPr>
      </w:pPr>
      <w:r w:rsidRPr="00EC6DF2">
        <w:rPr>
          <w:rStyle w:val="Refdenotaalpie"/>
        </w:rPr>
        <w:footnoteRef/>
      </w:r>
      <w:r w:rsidRPr="00EC6DF2">
        <w:t xml:space="preserve"> </w:t>
      </w:r>
      <w:r w:rsidRPr="00EC6DF2">
        <w:rPr>
          <w:sz w:val="20"/>
          <w:szCs w:val="20"/>
        </w:rPr>
        <w:t xml:space="preserve">6:28:23. Luego, a minuto 7:20:16, el representante Méndez le insistió al presidente de la Cámara que «reabra la discusión del 57 y del 58 y se voten de manera independiente, </w:t>
      </w:r>
    </w:p>
    <w:p w:rsidR="001116CC" w:rsidRPr="00EC6DF2" w:rsidRDefault="0012214F" w:rsidP="00CD5331">
      <w:pPr>
        <w:pStyle w:val="Textonotapie"/>
      </w:pPr>
      <w:r w:rsidRPr="00EC6DF2">
        <w:t>gracias»</w:t>
      </w:r>
    </w:p>
  </w:footnote>
  <w:footnote w:id="36">
    <w:p w:rsidR="001116CC" w:rsidRPr="00EC6DF2" w:rsidRDefault="0012214F" w:rsidP="00CD5331">
      <w:pPr>
        <w:pStyle w:val="Textonotapie"/>
      </w:pPr>
      <w:r w:rsidRPr="00EC6DF2">
        <w:rPr>
          <w:rStyle w:val="Refdenotaalpie"/>
        </w:rPr>
        <w:footnoteRef/>
      </w:r>
      <w:r w:rsidRPr="00EC6DF2">
        <w:t xml:space="preserve"> 6:29:54</w:t>
      </w:r>
    </w:p>
  </w:footnote>
  <w:footnote w:id="37">
    <w:p w:rsidR="001116CC" w:rsidRPr="00EC6DF2" w:rsidRDefault="0012214F" w:rsidP="00CD5331">
      <w:pPr>
        <w:pStyle w:val="Textonotapie"/>
      </w:pPr>
      <w:r w:rsidRPr="00EC6DF2">
        <w:rPr>
          <w:rStyle w:val="Refdenotaalpie"/>
        </w:rPr>
        <w:footnoteRef/>
      </w:r>
      <w:r w:rsidRPr="00EC6DF2">
        <w:t xml:space="preserve"> 6:31:07</w:t>
      </w:r>
    </w:p>
  </w:footnote>
  <w:footnote w:id="38">
    <w:p w:rsidR="001116CC" w:rsidRPr="00EC6DF2" w:rsidRDefault="0012214F" w:rsidP="00CD5331">
      <w:pPr>
        <w:pStyle w:val="Textonotapie"/>
      </w:pPr>
      <w:r w:rsidRPr="00EC6DF2">
        <w:rPr>
          <w:rStyle w:val="Refdenotaalpie"/>
        </w:rPr>
        <w:footnoteRef/>
      </w:r>
      <w:r w:rsidRPr="00EC6DF2">
        <w:t xml:space="preserve"> 6:40:00</w:t>
      </w:r>
    </w:p>
  </w:footnote>
  <w:footnote w:id="39">
    <w:p w:rsidR="001116CC" w:rsidRPr="00EC6DF2" w:rsidRDefault="0012214F" w:rsidP="008602D5">
      <w:pPr>
        <w:pStyle w:val="Textonotapie"/>
      </w:pPr>
      <w:r w:rsidRPr="00EC6DF2">
        <w:rPr>
          <w:rStyle w:val="Refdenotaalpie"/>
        </w:rPr>
        <w:footnoteRef/>
      </w:r>
      <w:r w:rsidRPr="00EC6DF2">
        <w:t xml:space="preserve"> Como presidente de la plenaria de la Cámara de Representantes dentro de las sesiones en donde se discutió el proyecto de ley que culminó con la expedición de la Ley 2277 de 2022, fungió el ciudadano David Ricardo Racero Mayorca.</w:t>
      </w:r>
    </w:p>
  </w:footnote>
  <w:footnote w:id="40">
    <w:p w:rsidR="001116CC" w:rsidRPr="00EC6DF2" w:rsidRDefault="0012214F" w:rsidP="00CD5331">
      <w:pPr>
        <w:pStyle w:val="Textonotapie"/>
      </w:pPr>
      <w:r w:rsidRPr="00EC6DF2">
        <w:rPr>
          <w:rStyle w:val="Refdenotaalpie"/>
        </w:rPr>
        <w:footnoteRef/>
      </w:r>
      <w:r w:rsidRPr="00EC6DF2">
        <w:t xml:space="preserve"> 1:07:29</w:t>
      </w:r>
    </w:p>
  </w:footnote>
  <w:footnote w:id="41">
    <w:p w:rsidR="001116CC" w:rsidRPr="00EC6DF2" w:rsidRDefault="0012214F" w:rsidP="00CD5331">
      <w:pPr>
        <w:pStyle w:val="Textonotapie"/>
      </w:pPr>
      <w:r w:rsidRPr="00EC6DF2">
        <w:rPr>
          <w:rStyle w:val="Refdenotaalpie"/>
        </w:rPr>
        <w:footnoteRef/>
      </w:r>
      <w:r w:rsidRPr="00EC6DF2">
        <w:t xml:space="preserve"> 1:09:32</w:t>
      </w:r>
    </w:p>
  </w:footnote>
  <w:footnote w:id="42">
    <w:p w:rsidR="001116CC" w:rsidRPr="00EC6DF2" w:rsidRDefault="0012214F" w:rsidP="00CD5331">
      <w:pPr>
        <w:pStyle w:val="Textonotapie"/>
      </w:pPr>
      <w:r w:rsidRPr="00EC6DF2">
        <w:rPr>
          <w:rStyle w:val="Refdenotaalpie"/>
        </w:rPr>
        <w:footnoteRef/>
      </w:r>
      <w:r w:rsidRPr="00EC6DF2">
        <w:t xml:space="preserve"> 1:15:04</w:t>
      </w:r>
    </w:p>
  </w:footnote>
  <w:footnote w:id="43">
    <w:p w:rsidR="001116CC" w:rsidRPr="00EC6DF2" w:rsidRDefault="0012214F" w:rsidP="00CD5331">
      <w:pPr>
        <w:pStyle w:val="Textonotapie"/>
      </w:pPr>
      <w:r w:rsidRPr="00EC6DF2">
        <w:rPr>
          <w:rStyle w:val="Refdenotaalpie"/>
        </w:rPr>
        <w:footnoteRef/>
      </w:r>
      <w:r w:rsidRPr="00EC6DF2">
        <w:t xml:space="preserve"> Sentencia C-044 de 2015, MP María Victoria Calle Correa.</w:t>
      </w:r>
    </w:p>
  </w:footnote>
  <w:footnote w:id="44">
    <w:p w:rsidR="001116CC" w:rsidRDefault="0012214F">
      <w:pPr>
        <w:pStyle w:val="Textonotapie"/>
      </w:pPr>
      <w:r>
        <w:rPr>
          <w:rStyle w:val="Refdenotaalpie"/>
        </w:rPr>
        <w:footnoteRef/>
      </w:r>
      <w:r>
        <w:t xml:space="preserve"> 1:08:28</w:t>
      </w:r>
    </w:p>
  </w:footnote>
  <w:footnote w:id="45">
    <w:p w:rsidR="001116CC" w:rsidRPr="00EC6DF2" w:rsidRDefault="0012214F" w:rsidP="00722B0A">
      <w:pPr>
        <w:pStyle w:val="Textonotapie"/>
        <w:tabs>
          <w:tab w:val="left" w:pos="5103"/>
        </w:tabs>
      </w:pPr>
      <w:r w:rsidRPr="00EC6DF2">
        <w:rPr>
          <w:rStyle w:val="Refdenotaalpie"/>
        </w:rPr>
        <w:footnoteRef/>
      </w:r>
      <w:r w:rsidRPr="00EC6DF2">
        <w:t xml:space="preserve"> </w:t>
      </w:r>
      <w:r w:rsidRPr="00EC6DF2">
        <w:t>Decreto 2067 de 1991, Artículo 2º: «Las demandas en las acciones públicas de inconstitucionalidad se presentarán por escrito, en duplicado, y contendrán: […</w:t>
      </w:r>
      <w:r w:rsidRPr="00EC6DF2">
        <w:t>] 4. Cuando fuere el caso, el señalamiento del trámite impuesto por la Constitución para expedición del acto demandado y la forma en que fue quebrantado […]»</w:t>
      </w:r>
    </w:p>
  </w:footnote>
  <w:footnote w:id="46">
    <w:p w:rsidR="001116CC" w:rsidRPr="00EC6DF2" w:rsidRDefault="0012214F">
      <w:pPr>
        <w:pStyle w:val="Textonotapie"/>
      </w:pPr>
      <w:r w:rsidRPr="00EC6DF2">
        <w:rPr>
          <w:rStyle w:val="Refdenotaalpie"/>
        </w:rPr>
        <w:footnoteRef/>
      </w:r>
      <w:r w:rsidRPr="00EC6DF2">
        <w:t xml:space="preserve"> MP Marco Gerardo Monroy Cabra.</w:t>
      </w:r>
    </w:p>
  </w:footnote>
  <w:footnote w:id="47">
    <w:p w:rsidR="001116CC" w:rsidRPr="006C79EC" w:rsidRDefault="0012214F" w:rsidP="00DB6907">
      <w:pPr>
        <w:pStyle w:val="Textonotapie"/>
      </w:pPr>
      <w:r w:rsidRPr="006C79EC">
        <w:rPr>
          <w:rStyle w:val="Refdenotaalpie"/>
        </w:rPr>
        <w:footnoteRef/>
      </w:r>
      <w:r w:rsidRPr="006C79EC">
        <w:t xml:space="preserve"> </w:t>
      </w:r>
      <w:r w:rsidRPr="0040629F">
        <w:t xml:space="preserve">Expediente D-15171. </w:t>
      </w:r>
      <w:r w:rsidRPr="00E94273">
        <w:t>Sesión Plenaria de</w:t>
      </w:r>
      <w:r>
        <w:t xml:space="preserve"> la Cámara de Representan</w:t>
      </w:r>
      <w:r>
        <w:t xml:space="preserve">tes del </w:t>
      </w:r>
      <w:r w:rsidRPr="00E94273">
        <w:t>3 de Noviembre de 2022</w:t>
      </w:r>
      <w:r>
        <w:t>. Véase, especialmente, desde el minuto 26:42 al minuto</w:t>
      </w:r>
      <w:r w:rsidRPr="00E94273">
        <w:t xml:space="preserve"> </w:t>
      </w:r>
      <w:r>
        <w:t xml:space="preserve">1:36:55. </w:t>
      </w:r>
      <w:r w:rsidRPr="0040629F">
        <w:t xml:space="preserve">Disponible en: </w:t>
      </w:r>
      <w:hyperlink r:id="rId15" w:history="1">
        <w:r w:rsidRPr="0040629F">
          <w:rPr>
            <w:rStyle w:val="Hipervnculo"/>
          </w:rPr>
          <w:t>https://www.corteconstitucional.gov.co/secretaria/archivo.p</w:t>
        </w:r>
        <w:r w:rsidRPr="0040629F">
          <w:rPr>
            <w:rStyle w:val="Hipervnculo"/>
          </w:rPr>
          <w:t>hp?id=64688</w:t>
        </w:r>
      </w:hyperlink>
    </w:p>
  </w:footnote>
  <w:footnote w:id="48">
    <w:p w:rsidR="001116CC" w:rsidRPr="0040629F" w:rsidRDefault="0012214F" w:rsidP="00DB6907">
      <w:pPr>
        <w:pStyle w:val="Textonotapie"/>
      </w:pPr>
      <w:r w:rsidRPr="0040629F">
        <w:rPr>
          <w:rStyle w:val="Refdenotaalpie"/>
        </w:rPr>
        <w:footnoteRef/>
      </w:r>
      <w:r w:rsidRPr="0040629F">
        <w:t xml:space="preserve"> </w:t>
      </w:r>
      <w:r>
        <w:t xml:space="preserve">Ibidem. </w:t>
      </w:r>
      <w:r w:rsidRPr="006C79EC">
        <w:t xml:space="preserve">En el minuto 1:19.34 al minuto 1:21:23 se observa la decisión de retiro de la proposición de modificación del artículo 2 del proyecto de ley a partir de las intervenciones citadas por el demandante. </w:t>
      </w:r>
    </w:p>
  </w:footnote>
  <w:footnote w:id="49">
    <w:p w:rsidR="001116CC" w:rsidRPr="00EC6DF2" w:rsidRDefault="0012214F" w:rsidP="002A369A">
      <w:pPr>
        <w:shd w:val="clear" w:color="auto" w:fill="FFFFFF"/>
      </w:pPr>
      <w:r w:rsidRPr="00EC6DF2">
        <w:rPr>
          <w:rStyle w:val="Refdenotaalpie"/>
        </w:rPr>
        <w:footnoteRef/>
      </w:r>
      <w:r w:rsidRPr="00EC6DF2">
        <w:t xml:space="preserve"> </w:t>
      </w:r>
      <w:r w:rsidRPr="00EC6DF2">
        <w:rPr>
          <w:b/>
          <w:bCs/>
        </w:rPr>
        <w:t>Ley 5ª de 1992. Artículo 156.</w:t>
      </w:r>
      <w:r w:rsidRPr="00EC6DF2">
        <w:t> </w:t>
      </w:r>
      <w:r w:rsidRPr="00EC6DF2">
        <w:rPr>
          <w:b/>
          <w:bCs/>
        </w:rPr>
        <w:t>Presentación y publicación de la ponencia.</w:t>
      </w:r>
      <w:r w:rsidRPr="00EC6DF2">
        <w:t xml:space="preserve"> El informe será presentado por escrito, en original y dos copias al secretario de la Comisión Permanente. Su publicación se hará en la Gaceta del Congreso dentro de los tres (3) días siguientes. Sin embargo, y par</w:t>
      </w:r>
      <w:r w:rsidRPr="00EC6DF2">
        <w:t xml:space="preserve">a agilizar el trámite del proyecto, el Presidente podrá autorizar la reproducción del documento por cualquier medio mecánico, para distribuirlo entre los miembros de la Comisión; ello, sin perjuicio de su posterior y oportuna reproducción en la Gaceta del </w:t>
      </w:r>
      <w:r w:rsidRPr="00EC6DF2">
        <w:t xml:space="preserve">Congreso // </w:t>
      </w:r>
      <w:r w:rsidRPr="00EC6DF2">
        <w:rPr>
          <w:b/>
          <w:bCs/>
        </w:rPr>
        <w:t>Artículo 157.</w:t>
      </w:r>
      <w:r w:rsidRPr="00EC6DF2">
        <w:t> </w:t>
      </w:r>
      <w:r w:rsidRPr="00EC6DF2">
        <w:rPr>
          <w:b/>
          <w:bCs/>
        </w:rPr>
        <w:t>Iniciación del debate.</w:t>
      </w:r>
      <w:r w:rsidRPr="00EC6DF2">
        <w:t xml:space="preserve"> La iniciación del primer debate no tendrá lugar antes de la publicación del informe respectivo. No será necesario dar lectura a la ponencia, salvo que así lo disponga, por razones de conveniencia, la Comisió</w:t>
      </w:r>
      <w:r w:rsidRPr="00EC6DF2">
        <w:t>n. El ponente, en la correspondiente sesión, absolverá las preguntas y dudas que sobre aquélla se le formulen, luego de lo cual comenzará el debate. Si el ponente propone debatir el proyecto, se procederá en consecuencia sin necesidad de votación del infor</w:t>
      </w:r>
      <w:r w:rsidRPr="00EC6DF2">
        <w:t>me. Si se propone archivar o negar el proyecto, se debatirá esta propuesta y se pondrá en votación al cierre del debate. Al debatirse un proyecto, el ponente podrá señalar los asuntos fundamentales acerca de los cuales conviene que la Comisión decida en pr</w:t>
      </w:r>
      <w:r w:rsidRPr="00EC6DF2">
        <w:t>imer término.»</w:t>
      </w:r>
    </w:p>
  </w:footnote>
  <w:footnote w:id="50">
    <w:p w:rsidR="001116CC" w:rsidRPr="00EC6DF2" w:rsidRDefault="0012214F" w:rsidP="0049500A">
      <w:pPr>
        <w:pStyle w:val="NormalWeb"/>
        <w:spacing w:before="0" w:beforeAutospacing="0" w:after="0" w:afterAutospacing="0"/>
        <w:jc w:val="both"/>
        <w:rPr>
          <w:sz w:val="20"/>
          <w:szCs w:val="20"/>
        </w:rPr>
      </w:pPr>
      <w:r w:rsidRPr="001B3FA4">
        <w:rPr>
          <w:rStyle w:val="Refdenotaalpie"/>
          <w:sz w:val="20"/>
          <w:szCs w:val="20"/>
        </w:rPr>
        <w:footnoteRef/>
      </w:r>
      <w:r w:rsidRPr="001B3FA4">
        <w:rPr>
          <w:sz w:val="20"/>
          <w:szCs w:val="20"/>
        </w:rPr>
        <w:t xml:space="preserve"> </w:t>
      </w:r>
      <w:r w:rsidRPr="00EC6DF2">
        <w:rPr>
          <w:b/>
          <w:bCs/>
          <w:sz w:val="20"/>
          <w:szCs w:val="20"/>
        </w:rPr>
        <w:t>Constitución Política, Artículo 161.-</w:t>
      </w:r>
      <w:r w:rsidRPr="00EC6DF2">
        <w:rPr>
          <w:sz w:val="20"/>
          <w:szCs w:val="20"/>
        </w:rPr>
        <w:t xml:space="preserve"> &lt;Artículo modificado por el artículo </w:t>
      </w:r>
      <w:hyperlink r:id="rId16" w:anchor="9" w:history="1">
        <w:r w:rsidRPr="00EC6DF2">
          <w:rPr>
            <w:rStyle w:val="Hipervnculo"/>
            <w:color w:val="auto"/>
            <w:sz w:val="20"/>
            <w:szCs w:val="20"/>
          </w:rPr>
          <w:t>9</w:t>
        </w:r>
      </w:hyperlink>
      <w:r w:rsidRPr="00EC6DF2">
        <w:rPr>
          <w:sz w:val="20"/>
          <w:szCs w:val="20"/>
        </w:rPr>
        <w:t> del Acto Legislativo 1 de 2003</w:t>
      </w:r>
      <w:r w:rsidRPr="00EC6DF2">
        <w:rPr>
          <w:rStyle w:val="baj"/>
          <w:b/>
          <w:bCs/>
          <w:sz w:val="20"/>
          <w:szCs w:val="20"/>
        </w:rPr>
        <w:t>. </w:t>
      </w:r>
      <w:r w:rsidRPr="00EC6DF2">
        <w:rPr>
          <w:sz w:val="20"/>
          <w:szCs w:val="20"/>
        </w:rPr>
        <w:t>El nuevo texto es el siguie</w:t>
      </w:r>
      <w:r w:rsidRPr="00EC6DF2">
        <w:rPr>
          <w:sz w:val="20"/>
          <w:szCs w:val="20"/>
        </w:rPr>
        <w:t>nte:&gt; Cuando surgieren discrepancias en las Cámaras respecto de un proyecto, ambas integrarán comisiones de conciliadores conformadas por un mismo número de Senadores y Representantes, quienes reunidos conjuntamente, procurarán conciliar los textos, y en c</w:t>
      </w:r>
      <w:r w:rsidRPr="00EC6DF2">
        <w:rPr>
          <w:sz w:val="20"/>
          <w:szCs w:val="20"/>
        </w:rPr>
        <w:t>aso de no ser posible, definirán por mayoría. Previa publicación por lo menos con un día de anticipación, el texto escogido se someterá a debate y aprobación de las respectivas plenarias. Si después de la repetición del segundo debate persiste la diferenci</w:t>
      </w:r>
      <w:r w:rsidRPr="00EC6DF2">
        <w:rPr>
          <w:sz w:val="20"/>
          <w:szCs w:val="20"/>
        </w:rPr>
        <w:t>a, se considera negado el proyecto.»</w:t>
      </w:r>
    </w:p>
  </w:footnote>
  <w:footnote w:id="51">
    <w:p w:rsidR="001116CC" w:rsidRPr="00EC6DF2" w:rsidRDefault="0012214F" w:rsidP="0049500A">
      <w:pPr>
        <w:pStyle w:val="NormalWeb"/>
        <w:spacing w:before="0" w:beforeAutospacing="0" w:after="0" w:afterAutospacing="0"/>
        <w:jc w:val="both"/>
      </w:pPr>
      <w:r w:rsidRPr="00EC6DF2">
        <w:rPr>
          <w:rStyle w:val="Refdenotaalpie"/>
        </w:rPr>
        <w:footnoteRef/>
      </w:r>
      <w:r w:rsidRPr="00EC6DF2">
        <w:t xml:space="preserve"> </w:t>
      </w:r>
      <w:r w:rsidRPr="00EC6DF2">
        <w:rPr>
          <w:b/>
          <w:bCs/>
          <w:sz w:val="20"/>
          <w:szCs w:val="20"/>
          <w:lang w:val="es-ES"/>
        </w:rPr>
        <w:t xml:space="preserve">LORC, Artículo 187. </w:t>
      </w:r>
      <w:r w:rsidRPr="00EC6DF2">
        <w:rPr>
          <w:b/>
          <w:bCs/>
          <w:sz w:val="20"/>
          <w:szCs w:val="20"/>
        </w:rPr>
        <w:t>Composición.</w:t>
      </w:r>
      <w:r w:rsidRPr="00EC6DF2">
        <w:rPr>
          <w:sz w:val="20"/>
          <w:szCs w:val="20"/>
        </w:rPr>
        <w:t> &lt;Artículo modificado por el artículo </w:t>
      </w:r>
      <w:hyperlink r:id="rId17" w:anchor="17" w:history="1">
        <w:r w:rsidRPr="00EC6DF2">
          <w:rPr>
            <w:rStyle w:val="Hipervnculo"/>
            <w:color w:val="auto"/>
            <w:sz w:val="20"/>
            <w:szCs w:val="20"/>
            <w:u w:val="none"/>
          </w:rPr>
          <w:t>17</w:t>
        </w:r>
      </w:hyperlink>
      <w:r w:rsidRPr="00EC6DF2">
        <w:rPr>
          <w:sz w:val="20"/>
          <w:szCs w:val="20"/>
        </w:rPr>
        <w:t> de la Ley 974 de 2005. Rige a partir del 19 de juli</w:t>
      </w:r>
      <w:r w:rsidRPr="00EC6DF2">
        <w:rPr>
          <w:sz w:val="20"/>
          <w:szCs w:val="20"/>
        </w:rPr>
        <w:t>o de 2006. El nuevo texto es el siguiente: «Estas Comisiones estarán integradas por miembros de las respectivas Comisiones Permanentes que participaron en la discusión de los proyectos, así como por sus autores y ponentes y quienes hayan formulado reparos,</w:t>
      </w:r>
      <w:r w:rsidRPr="00EC6DF2">
        <w:rPr>
          <w:sz w:val="20"/>
          <w:szCs w:val="20"/>
        </w:rPr>
        <w:t xml:space="preserve"> observaciones o propuestas en las Plenarias. En todo caso las Mesas Directivas asegurarán la representación de las bancadas en tales Comisiones.»</w:t>
      </w:r>
    </w:p>
  </w:footnote>
  <w:footnote w:id="52">
    <w:p w:rsidR="001116CC" w:rsidRPr="00EC6DF2" w:rsidRDefault="0012214F" w:rsidP="0049500A">
      <w:pPr>
        <w:pStyle w:val="Textonotapie"/>
        <w:rPr>
          <w:lang w:val="es-ES"/>
        </w:rPr>
      </w:pPr>
      <w:r w:rsidRPr="00EC6DF2">
        <w:rPr>
          <w:rStyle w:val="Refdenotaalpie"/>
        </w:rPr>
        <w:footnoteRef/>
      </w:r>
      <w:r w:rsidRPr="00EC6DF2">
        <w:t xml:space="preserve"> </w:t>
      </w:r>
      <w:r w:rsidRPr="00EC6DF2">
        <w:rPr>
          <w:lang w:val="es-ES"/>
        </w:rPr>
        <w:t>Constitución Política, Artículo 242. «L</w:t>
      </w:r>
      <w:r w:rsidRPr="00EC6DF2">
        <w:t xml:space="preserve">os procesos que se adelanten ante la Corte Constitucional en las </w:t>
      </w:r>
      <w:r w:rsidRPr="00EC6DF2">
        <w:t>materias a que se refiere este título, serán regulados por la ley conforme a las siguientes disposiciones: […] 3. Las acciones por vicios de forma caducan en el término de un año, contado desde la publicación del respectivo acto. […]»</w:t>
      </w:r>
    </w:p>
  </w:footnote>
  <w:footnote w:id="53">
    <w:p w:rsidR="001116CC" w:rsidRDefault="0012214F">
      <w:pPr>
        <w:pStyle w:val="Textonotapie"/>
      </w:pPr>
      <w:r>
        <w:rPr>
          <w:rStyle w:val="Refdenotaalpie"/>
        </w:rPr>
        <w:footnoteRef/>
      </w:r>
      <w:r>
        <w:t xml:space="preserve"> MP Alejandro Linare</w:t>
      </w:r>
      <w:r>
        <w:t>s Cantillo.</w:t>
      </w:r>
    </w:p>
  </w:footnote>
  <w:footnote w:id="54">
    <w:p w:rsidR="001116CC" w:rsidRDefault="0012214F">
      <w:pPr>
        <w:pStyle w:val="Textonotapie"/>
      </w:pPr>
      <w:r>
        <w:rPr>
          <w:rStyle w:val="Refdenotaalpie"/>
        </w:rPr>
        <w:footnoteRef/>
      </w:r>
      <w:r>
        <w:t xml:space="preserve"> </w:t>
      </w:r>
      <w:r w:rsidRPr="00EC6DF2">
        <w:t>Comunicado No. 41 del miércoles 25 de octubre de 2023.</w:t>
      </w:r>
    </w:p>
  </w:footnote>
  <w:footnote w:id="55">
    <w:p w:rsidR="001116CC" w:rsidRDefault="0012214F">
      <w:pPr>
        <w:pStyle w:val="Textonotapie"/>
      </w:pPr>
      <w:r>
        <w:rPr>
          <w:rStyle w:val="Refdenotaalpie"/>
        </w:rPr>
        <w:footnoteRef/>
      </w:r>
      <w:r>
        <w:t xml:space="preserve"> Ibidem.</w:t>
      </w:r>
    </w:p>
  </w:footnote>
  <w:footnote w:id="56">
    <w:p w:rsidR="001116CC" w:rsidRDefault="0012214F">
      <w:pPr>
        <w:pStyle w:val="Textonotapie"/>
      </w:pPr>
      <w:r>
        <w:rPr>
          <w:rStyle w:val="Refdenotaalpie"/>
        </w:rPr>
        <w:footnoteRef/>
      </w:r>
      <w:r>
        <w:t xml:space="preserve"> Ibidem.</w:t>
      </w:r>
    </w:p>
  </w:footnote>
  <w:footnote w:id="57">
    <w:p w:rsidR="001116CC" w:rsidRPr="00EC6DF2" w:rsidRDefault="0012214F" w:rsidP="006029D0">
      <w:pPr>
        <w:pStyle w:val="Textonotapie"/>
        <w:rPr>
          <w:lang w:val="es-ES"/>
        </w:rPr>
      </w:pPr>
      <w:r w:rsidRPr="00EC6DF2">
        <w:rPr>
          <w:rStyle w:val="Refdenotaalpie"/>
        </w:rPr>
        <w:footnoteRef/>
      </w:r>
      <w:r w:rsidRPr="00EC6DF2">
        <w:t xml:space="preserve"> </w:t>
      </w:r>
      <w:r w:rsidRPr="00EC6DF2">
        <w:rPr>
          <w:lang w:val="es-ES"/>
        </w:rPr>
        <w:t>MP Vladimiro Naranjo Mesa.</w:t>
      </w:r>
    </w:p>
  </w:footnote>
  <w:footnote w:id="58">
    <w:p w:rsidR="001116CC" w:rsidRPr="00EC6DF2" w:rsidRDefault="0012214F">
      <w:pPr>
        <w:pStyle w:val="Textonotapie"/>
      </w:pPr>
      <w:r w:rsidRPr="00EC6DF2">
        <w:rPr>
          <w:rStyle w:val="Refdenotaalpie"/>
        </w:rPr>
        <w:footnoteRef/>
      </w:r>
      <w:r w:rsidRPr="00EC6DF2">
        <w:rPr>
          <w:shd w:val="clear" w:color="auto" w:fill="FFFFFF"/>
          <w:lang w:val="es-ES_tradnl"/>
        </w:rPr>
        <w:t> Inciso tercero del artículo 186 de la Ley 5 de 1992</w:t>
      </w:r>
    </w:p>
  </w:footnote>
  <w:footnote w:id="59">
    <w:p w:rsidR="001116CC" w:rsidRPr="00EC6DF2" w:rsidRDefault="0012214F">
      <w:pPr>
        <w:pStyle w:val="Textonotapie"/>
      </w:pPr>
      <w:r w:rsidRPr="00EC6DF2">
        <w:rPr>
          <w:rStyle w:val="Refdenotaalpie"/>
        </w:rPr>
        <w:footnoteRef/>
      </w:r>
      <w:r w:rsidRPr="00EC6DF2">
        <w:t xml:space="preserve"> Sentencia C-198 de 2002, MP Clara Inés Vargas Hernández.</w:t>
      </w:r>
    </w:p>
  </w:footnote>
  <w:footnote w:id="60">
    <w:p w:rsidR="001116CC" w:rsidRPr="00EC6DF2" w:rsidRDefault="0012214F">
      <w:pPr>
        <w:pStyle w:val="Textonotapie"/>
      </w:pPr>
      <w:r w:rsidRPr="00EC6DF2">
        <w:rPr>
          <w:rStyle w:val="Refdenotaalpie"/>
        </w:rPr>
        <w:footnoteRef/>
      </w:r>
      <w:r w:rsidRPr="00EC6DF2">
        <w:t xml:space="preserve"> MP Jaime Córdoba Triviñ</w:t>
      </w:r>
      <w:r w:rsidRPr="00EC6DF2">
        <w:t>o.</w:t>
      </w:r>
    </w:p>
  </w:footnote>
  <w:footnote w:id="61">
    <w:p w:rsidR="001116CC" w:rsidRPr="00EC6DF2" w:rsidRDefault="0012214F">
      <w:pPr>
        <w:pStyle w:val="Textonotapie"/>
        <w:rPr>
          <w:shd w:val="clear" w:color="auto" w:fill="FFFFFF"/>
        </w:rPr>
      </w:pPr>
      <w:r w:rsidRPr="00EC6DF2">
        <w:rPr>
          <w:rStyle w:val="Refdenotaalpie"/>
        </w:rPr>
        <w:footnoteRef/>
      </w:r>
      <w:r w:rsidRPr="00EC6DF2">
        <w:t xml:space="preserve"> Una completa descripción de las facultades y competencias de las comisiones accidentales de conciliación puede encontrarse en la Sentencia </w:t>
      </w:r>
      <w:r w:rsidRPr="00EC6DF2">
        <w:rPr>
          <w:shd w:val="clear" w:color="auto" w:fill="FFFFFF"/>
        </w:rPr>
        <w:t>C-141 de febrero 26 de 2010 (MP Humberto Sierra Porto).</w:t>
      </w:r>
    </w:p>
  </w:footnote>
  <w:footnote w:id="62">
    <w:p w:rsidR="001116CC" w:rsidRPr="00EC6DF2" w:rsidRDefault="0012214F" w:rsidP="00E07348">
      <w:pPr>
        <w:pStyle w:val="NormalWeb"/>
        <w:spacing w:before="0" w:beforeAutospacing="0" w:after="0" w:afterAutospacing="0"/>
        <w:jc w:val="both"/>
        <w:rPr>
          <w:sz w:val="20"/>
          <w:szCs w:val="20"/>
        </w:rPr>
      </w:pPr>
      <w:r w:rsidRPr="00EC6DF2">
        <w:rPr>
          <w:rStyle w:val="Refdenotaalpie"/>
        </w:rPr>
        <w:footnoteRef/>
      </w:r>
      <w:r w:rsidRPr="00EC6DF2">
        <w:t xml:space="preserve"> </w:t>
      </w:r>
      <w:r w:rsidRPr="00EC6DF2">
        <w:rPr>
          <w:b/>
          <w:bCs/>
          <w:sz w:val="20"/>
          <w:szCs w:val="20"/>
        </w:rPr>
        <w:t>Constitución Política, Artículo 161.-</w:t>
      </w:r>
      <w:r w:rsidRPr="00EC6DF2">
        <w:rPr>
          <w:sz w:val="20"/>
          <w:szCs w:val="20"/>
        </w:rPr>
        <w:t xml:space="preserve"> &lt;Artículo modificado por el artículo </w:t>
      </w:r>
      <w:hyperlink r:id="rId18" w:anchor="9" w:history="1">
        <w:r w:rsidRPr="00EC6DF2">
          <w:rPr>
            <w:rStyle w:val="Hipervnculo"/>
            <w:color w:val="auto"/>
            <w:sz w:val="20"/>
            <w:szCs w:val="20"/>
            <w:u w:val="none"/>
          </w:rPr>
          <w:t>9</w:t>
        </w:r>
      </w:hyperlink>
      <w:r w:rsidRPr="00EC6DF2">
        <w:rPr>
          <w:sz w:val="20"/>
          <w:szCs w:val="20"/>
        </w:rPr>
        <w:t> del Acto Legislativo 1 de 2003</w:t>
      </w:r>
      <w:r w:rsidRPr="00EC6DF2">
        <w:rPr>
          <w:rStyle w:val="baj"/>
          <w:b/>
          <w:bCs/>
          <w:sz w:val="20"/>
          <w:szCs w:val="20"/>
        </w:rPr>
        <w:t>. </w:t>
      </w:r>
      <w:r w:rsidRPr="00EC6DF2">
        <w:rPr>
          <w:sz w:val="20"/>
          <w:szCs w:val="20"/>
        </w:rPr>
        <w:t>El nuevo texto es el siguiente:&gt; Cuando surgieren discrepancias en las Cámaras re</w:t>
      </w:r>
      <w:r w:rsidRPr="00EC6DF2">
        <w:rPr>
          <w:sz w:val="20"/>
          <w:szCs w:val="20"/>
        </w:rPr>
        <w:t>specto de un proyecto, ambas integrarán comisiones de conciliadores conformadas por un mismo número de Senadores y Representantes, quienes reunidos conjuntamente, procurarán conciliar los textos, y en caso de no ser posible, definirán por mayoría. Previa p</w:t>
      </w:r>
      <w:r w:rsidRPr="00EC6DF2">
        <w:rPr>
          <w:sz w:val="20"/>
          <w:szCs w:val="20"/>
        </w:rPr>
        <w:t>ublicación por lo menos con un día de anticipación, el texto escogido se someterá a debate y aprobación de las respectivas plenarias. Si después de la repetición del segundo debate persiste la diferencia, se considera negado el proyecto.»</w:t>
      </w:r>
    </w:p>
  </w:footnote>
  <w:footnote w:id="63">
    <w:p w:rsidR="001116CC" w:rsidRPr="00EC6DF2" w:rsidRDefault="0012214F" w:rsidP="00911697">
      <w:pPr>
        <w:pStyle w:val="NormalWeb"/>
        <w:spacing w:before="0" w:beforeAutospacing="0" w:after="0" w:afterAutospacing="0"/>
        <w:jc w:val="both"/>
        <w:rPr>
          <w:sz w:val="20"/>
          <w:szCs w:val="20"/>
        </w:rPr>
      </w:pPr>
      <w:r w:rsidRPr="00EC6DF2">
        <w:rPr>
          <w:rStyle w:val="Refdenotaalpie"/>
        </w:rPr>
        <w:footnoteRef/>
      </w:r>
      <w:r w:rsidRPr="00EC6DF2">
        <w:t xml:space="preserve"> </w:t>
      </w:r>
      <w:r w:rsidRPr="00EC6DF2">
        <w:rPr>
          <w:b/>
          <w:bCs/>
          <w:sz w:val="20"/>
          <w:szCs w:val="20"/>
          <w:lang w:val="es-ES"/>
        </w:rPr>
        <w:t xml:space="preserve">LORC, Artículo </w:t>
      </w:r>
      <w:r w:rsidRPr="00EC6DF2">
        <w:rPr>
          <w:b/>
          <w:bCs/>
          <w:sz w:val="20"/>
          <w:szCs w:val="20"/>
          <w:lang w:val="es-ES"/>
        </w:rPr>
        <w:t xml:space="preserve">187. </w:t>
      </w:r>
      <w:r w:rsidRPr="00EC6DF2">
        <w:rPr>
          <w:b/>
          <w:bCs/>
          <w:sz w:val="20"/>
          <w:szCs w:val="20"/>
        </w:rPr>
        <w:t>Composición.</w:t>
      </w:r>
      <w:r w:rsidRPr="00EC6DF2">
        <w:rPr>
          <w:sz w:val="20"/>
          <w:szCs w:val="20"/>
        </w:rPr>
        <w:t> &lt;Artículo modificado por el artículo </w:t>
      </w:r>
      <w:hyperlink r:id="rId19" w:anchor="17" w:history="1">
        <w:r w:rsidRPr="00EC6DF2">
          <w:rPr>
            <w:rStyle w:val="Hipervnculo"/>
            <w:color w:val="auto"/>
            <w:sz w:val="20"/>
            <w:szCs w:val="20"/>
            <w:u w:val="none"/>
          </w:rPr>
          <w:t>17</w:t>
        </w:r>
      </w:hyperlink>
      <w:r w:rsidRPr="00EC6DF2">
        <w:rPr>
          <w:sz w:val="20"/>
          <w:szCs w:val="20"/>
        </w:rPr>
        <w:t> de la Ley 974 de 2005. Rige a partir del 19 de julio de 2006. El nuevo texto es el siguiente: «Estas Comi</w:t>
      </w:r>
      <w:r w:rsidRPr="00EC6DF2">
        <w:rPr>
          <w:sz w:val="20"/>
          <w:szCs w:val="20"/>
        </w:rPr>
        <w:t xml:space="preserve">siones estarán integradas por miembros de las respectivas Comisiones Permanentes que participaron en la discusión de los proyectos, así como por sus autores y ponentes y quienes hayan formulado reparos, observaciones o propuestas en las Plenarias. En todo </w:t>
      </w:r>
      <w:r w:rsidRPr="00EC6DF2">
        <w:rPr>
          <w:sz w:val="20"/>
          <w:szCs w:val="20"/>
        </w:rPr>
        <w:t>caso las Mesas Directivas asegurarán la representación de las bancadas en tales Comisiones.»</w:t>
      </w:r>
    </w:p>
  </w:footnote>
  <w:footnote w:id="64">
    <w:p w:rsidR="001116CC" w:rsidRPr="00EC6DF2" w:rsidRDefault="0012214F" w:rsidP="00AE38FE">
      <w:pPr>
        <w:pStyle w:val="Default"/>
        <w:tabs>
          <w:tab w:val="left" w:pos="4962"/>
        </w:tabs>
      </w:pPr>
      <w:r w:rsidRPr="00EC6DF2">
        <w:rPr>
          <w:rStyle w:val="Refdenotaalpie"/>
          <w:sz w:val="20"/>
          <w:szCs w:val="20"/>
        </w:rPr>
        <w:footnoteRef/>
      </w:r>
      <w:r w:rsidRPr="00EC6DF2">
        <w:rPr>
          <w:sz w:val="20"/>
          <w:szCs w:val="20"/>
        </w:rPr>
        <w:t xml:space="preserve"> En este orden, la demanda señaló que «[p]or el lado de la Cámara de Representantes fueron elegidos Jorge Hernán Bastidas (Colombia Humana) y Álvaro Henry Moneder</w:t>
      </w:r>
      <w:r w:rsidRPr="00EC6DF2">
        <w:rPr>
          <w:sz w:val="20"/>
          <w:szCs w:val="20"/>
        </w:rPr>
        <w:t xml:space="preserve">o (Partido Liberal). Mientras que, por el lado del Senado, se seleccionó a Clara López (Pacto Histórico) y Juan Diego Echavarría (Partido Liberal)»; siendo todo ellos miembros de la coalición de gobierno. </w:t>
      </w:r>
    </w:p>
  </w:footnote>
  <w:footnote w:id="65">
    <w:p w:rsidR="001116CC" w:rsidRPr="00EC6DF2" w:rsidRDefault="0012214F">
      <w:pPr>
        <w:pStyle w:val="Textonotapie"/>
      </w:pPr>
      <w:r w:rsidRPr="00EC6DF2">
        <w:rPr>
          <w:rStyle w:val="Refdenotaalpie"/>
        </w:rPr>
        <w:footnoteRef/>
      </w:r>
      <w:r w:rsidRPr="00EC6DF2">
        <w:t xml:space="preserve"> MP Alejandro Linares Cantillo.</w:t>
      </w:r>
    </w:p>
  </w:footnote>
  <w:footnote w:id="66">
    <w:p w:rsidR="001116CC" w:rsidRPr="00EC6DF2" w:rsidRDefault="0012214F">
      <w:pPr>
        <w:pStyle w:val="Textonotapie"/>
      </w:pPr>
      <w:r w:rsidRPr="00EC6DF2">
        <w:rPr>
          <w:rStyle w:val="Refdenotaalpie"/>
        </w:rPr>
        <w:footnoteRef/>
      </w:r>
      <w:r w:rsidRPr="00EC6DF2">
        <w:t xml:space="preserve"> Comunicado No. </w:t>
      </w:r>
      <w:r w:rsidRPr="00EC6DF2">
        <w:t>41 del miércoles 25 de octubre de 2023.</w:t>
      </w:r>
    </w:p>
  </w:footnote>
  <w:footnote w:id="67">
    <w:p w:rsidR="001116CC" w:rsidRPr="00EC6DF2" w:rsidRDefault="0012214F">
      <w:pPr>
        <w:pStyle w:val="Textonotapie"/>
      </w:pPr>
      <w:r w:rsidRPr="00EC6DF2">
        <w:rPr>
          <w:rStyle w:val="Refdenotaalpie"/>
        </w:rPr>
        <w:footnoteRef/>
      </w:r>
      <w:r w:rsidRPr="00EC6DF2">
        <w:t xml:space="preserve"> Ibid. </w:t>
      </w:r>
    </w:p>
  </w:footnote>
  <w:footnote w:id="68">
    <w:p w:rsidR="001116CC" w:rsidRDefault="0012214F">
      <w:pPr>
        <w:pStyle w:val="Textonotapie"/>
      </w:pPr>
      <w:r>
        <w:rPr>
          <w:rStyle w:val="Refdenotaalpie"/>
        </w:rPr>
        <w:footnoteRef/>
      </w:r>
      <w:r>
        <w:t xml:space="preserve"> Corte Constitucional, s</w:t>
      </w:r>
      <w:r w:rsidRPr="00FD34E8">
        <w:t xml:space="preserve">entencias C-028 de 2021, C-162 de 2019, C-093 de 2018 y C-313 de 2014, entre otras.  </w:t>
      </w:r>
    </w:p>
  </w:footnote>
  <w:footnote w:id="69">
    <w:p w:rsidR="001116CC" w:rsidRPr="00EC6DF2" w:rsidRDefault="0012214F">
      <w:pPr>
        <w:pStyle w:val="Textonotapie"/>
      </w:pPr>
      <w:r w:rsidRPr="00EC6DF2">
        <w:rPr>
          <w:rStyle w:val="Refdenotaalpie"/>
        </w:rPr>
        <w:footnoteRef/>
      </w:r>
      <w:r w:rsidRPr="00EC6DF2">
        <w:t xml:space="preserve"> Comunicado No. 41 del miércoles 25 de octubre de 2023.</w:t>
      </w:r>
    </w:p>
  </w:footnote>
  <w:footnote w:id="70">
    <w:p w:rsidR="001116CC" w:rsidRDefault="0012214F" w:rsidP="000C2C15">
      <w:pPr>
        <w:pStyle w:val="Textonotapie"/>
      </w:pPr>
      <w:r>
        <w:rPr>
          <w:rStyle w:val="Refdenotaalpie"/>
        </w:rPr>
        <w:footnoteRef/>
      </w:r>
      <w:r>
        <w:t xml:space="preserve"> Corte Constitucional, </w:t>
      </w:r>
      <w:r w:rsidRPr="00FD34E8">
        <w:t>sentencias C-16</w:t>
      </w:r>
      <w:r w:rsidRPr="00FD34E8">
        <w:t xml:space="preserve">2 de 2019, C-093 de 2018 y C-313 de 2014, entre otras.  </w:t>
      </w:r>
    </w:p>
  </w:footnote>
  <w:footnote w:id="71">
    <w:p w:rsidR="001116CC" w:rsidRDefault="0012214F">
      <w:pPr>
        <w:pStyle w:val="Textonotapie"/>
      </w:pPr>
      <w:r>
        <w:rPr>
          <w:rStyle w:val="Refdenotaalpie"/>
        </w:rPr>
        <w:footnoteRef/>
      </w:r>
      <w:r>
        <w:t xml:space="preserve"> </w:t>
      </w:r>
      <w:r w:rsidRPr="00783742">
        <w:t>Corte Constitucional, sentencias C-481 de 2019, C-198 de 2002 y C-737 de 2001, entre otras.</w:t>
      </w:r>
    </w:p>
  </w:footnote>
  <w:footnote w:id="72">
    <w:p w:rsidR="001116CC" w:rsidRDefault="0012214F" w:rsidP="000C2C15">
      <w:pPr>
        <w:pStyle w:val="Textonotapie"/>
      </w:pPr>
      <w:r>
        <w:rPr>
          <w:rStyle w:val="Refdenotaalpie"/>
        </w:rPr>
        <w:footnoteRef/>
      </w:r>
      <w:r>
        <w:t xml:space="preserve"> </w:t>
      </w:r>
      <w:r w:rsidRPr="00EC6DF2">
        <w:t>Comunicado No. 41 del miércoles 25 de octubre de 2023.</w:t>
      </w:r>
    </w:p>
  </w:footnote>
  <w:footnote w:id="73">
    <w:p w:rsidR="001116CC" w:rsidRPr="00EC6DF2" w:rsidRDefault="0012214F" w:rsidP="000C2C15">
      <w:pPr>
        <w:pStyle w:val="Textonotapie"/>
      </w:pPr>
      <w:r w:rsidRPr="00EC6DF2">
        <w:rPr>
          <w:rStyle w:val="Refdenotaalpie"/>
        </w:rPr>
        <w:footnoteRef/>
      </w:r>
      <w:r w:rsidRPr="00EC6DF2">
        <w:t xml:space="preserve"> Ibid.</w:t>
      </w:r>
    </w:p>
  </w:footnote>
  <w:footnote w:id="74">
    <w:p w:rsidR="001116CC" w:rsidRDefault="0012214F">
      <w:pPr>
        <w:pStyle w:val="Textonotapie"/>
      </w:pPr>
      <w:r>
        <w:rPr>
          <w:rStyle w:val="Refdenotaalpie"/>
        </w:rPr>
        <w:footnoteRef/>
      </w:r>
      <w:r>
        <w:t xml:space="preserve"> MP Gabriel Eduardo Mendoza Martelo.</w:t>
      </w:r>
    </w:p>
  </w:footnote>
  <w:footnote w:id="75">
    <w:p w:rsidR="001116CC" w:rsidRDefault="0012214F">
      <w:pPr>
        <w:pStyle w:val="Textonotapie"/>
      </w:pPr>
      <w:r>
        <w:rPr>
          <w:rStyle w:val="Refdenotaalpie"/>
        </w:rPr>
        <w:footnoteRef/>
      </w:r>
      <w:r>
        <w:t xml:space="preserve"> MP Humberto Antonio Sierra Porto. </w:t>
      </w:r>
    </w:p>
  </w:footnote>
  <w:footnote w:id="76">
    <w:p w:rsidR="001116CC" w:rsidRDefault="0012214F" w:rsidP="00D5467A">
      <w:pPr>
        <w:pStyle w:val="Textonotapie"/>
      </w:pPr>
      <w:r>
        <w:rPr>
          <w:rStyle w:val="Refdenotaalpie"/>
        </w:rPr>
        <w:footnoteRef/>
      </w:r>
      <w:r>
        <w:t xml:space="preserve"> El cargo tercero de la demanda fue previamente inadmitido y posteriormente rechazado por la magistrada sustanciadora en la fase previa del trámite de la acción de la referencia.</w:t>
      </w:r>
    </w:p>
  </w:footnote>
  <w:footnote w:id="77">
    <w:p w:rsidR="001116CC" w:rsidRDefault="0012214F" w:rsidP="000C2C15">
      <w:pPr>
        <w:pStyle w:val="Textonotapie"/>
        <w:rPr>
          <w:lang w:eastAsia="es-ES"/>
        </w:rPr>
      </w:pPr>
      <w:r>
        <w:rPr>
          <w:rStyle w:val="Refdenotaalpie"/>
        </w:rPr>
        <w:footnoteRef/>
      </w:r>
      <w:r>
        <w:t xml:space="preserve"> El cargo tercero de la demanda fue pre</w:t>
      </w:r>
      <w:r>
        <w:t>viamente inadmitido y posteriormente rechazado por la magistrada sustanciadora en la fase previa del trámite de la acción de la referencia.</w:t>
      </w:r>
    </w:p>
  </w:footnote>
  <w:footnote w:id="78">
    <w:p w:rsidR="001116CC" w:rsidRPr="00355398" w:rsidRDefault="0012214F" w:rsidP="000933A7">
      <w:pPr>
        <w:pStyle w:val="Textonotapie"/>
      </w:pPr>
      <w:r w:rsidRPr="00355398">
        <w:rPr>
          <w:rStyle w:val="Refdenotaalpie"/>
        </w:rPr>
        <w:footnoteRef/>
      </w:r>
      <w:r w:rsidRPr="00355398">
        <w:t xml:space="preserve"> </w:t>
      </w:r>
      <w:r w:rsidRPr="00355398">
        <w:rPr>
          <w:b/>
          <w:bCs/>
        </w:rPr>
        <w:t>Decreto 2067 de 1991, Artículo 2º.</w:t>
      </w:r>
      <w:r w:rsidRPr="00355398">
        <w:t xml:space="preserve"> </w:t>
      </w:r>
      <w:r w:rsidRPr="00355398">
        <w:rPr>
          <w:sz w:val="18"/>
          <w:szCs w:val="18"/>
        </w:rPr>
        <w:t>«Las demandas en las acciones públicas de inconstitucionalidad se presentarán p</w:t>
      </w:r>
      <w:r w:rsidRPr="00355398">
        <w:rPr>
          <w:sz w:val="18"/>
          <w:szCs w:val="18"/>
        </w:rPr>
        <w:t>or escrito, en duplicado, y contendrán: […] 4. Cuando fuere el caso, el señalamiento del trámite impuesto por la Constitución para expedición del acto demandado y la forma en que fue quebrantado; 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45B56"/>
    <w:multiLevelType w:val="multilevel"/>
    <w:tmpl w:val="EC9008FA"/>
    <w:lvl w:ilvl="0">
      <w:start w:val="8"/>
      <w:numFmt w:val="decimal"/>
      <w:lvlText w:val="%1."/>
      <w:lvlJc w:val="left"/>
      <w:pPr>
        <w:ind w:left="720" w:hanging="360"/>
      </w:pPr>
      <w:rPr>
        <w:rFonts w:hint="default"/>
        <w:b/>
        <w:bCs/>
        <w:i w:val="0"/>
        <w:iCs w:val="0"/>
        <w:sz w:val="28"/>
        <w:szCs w:val="28"/>
      </w:rPr>
    </w:lvl>
    <w:lvl w:ilvl="1">
      <w:start w:val="1"/>
      <w:numFmt w:val="decimal"/>
      <w:isLgl/>
      <w:lvlText w:val="%1.%2"/>
      <w:lvlJc w:val="left"/>
      <w:pPr>
        <w:ind w:left="720" w:hanging="360"/>
      </w:pPr>
      <w:rPr>
        <w:rFonts w:hint="default"/>
        <w:b/>
        <w:bCs/>
        <w:sz w:val="28"/>
        <w:szCs w:val="28"/>
      </w:rPr>
    </w:lvl>
    <w:lvl w:ilvl="2">
      <w:start w:val="1"/>
      <w:numFmt w:val="decimal"/>
      <w:isLgl/>
      <w:lvlText w:val="%1.%2.%3"/>
      <w:lvlJc w:val="left"/>
      <w:pPr>
        <w:ind w:left="1146" w:hanging="720"/>
      </w:pPr>
      <w:rPr>
        <w:rFonts w:hint="default"/>
        <w:b/>
        <w:bCs/>
        <w:i/>
        <w:i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B7B1EE7"/>
    <w:multiLevelType w:val="multilevel"/>
    <w:tmpl w:val="08D2CEC8"/>
    <w:lvl w:ilvl="0">
      <w:start w:val="1"/>
      <w:numFmt w:val="upperRoman"/>
      <w:lvlText w:val="%1."/>
      <w:lvlJc w:val="left"/>
      <w:pPr>
        <w:ind w:left="1004" w:hanging="720"/>
      </w:pPr>
      <w:rPr>
        <w:rFonts w:ascii="Times New Roman" w:eastAsia="Times New Roman" w:hAnsi="Times New Roman" w:cs="Times New Roman"/>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rPr>
        <w:rFonts w:ascii="Times New Roman" w:eastAsia="Times New Roman" w:hAnsi="Times New Roman" w:cs="Times New Roman"/>
        <w:b/>
        <w:bCs w:val="0"/>
        <w:i w:val="0"/>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 w15:restartNumberingAfterBreak="0">
    <w:nsid w:val="780C498A"/>
    <w:multiLevelType w:val="multilevel"/>
    <w:tmpl w:val="F8E6346A"/>
    <w:lvl w:ilvl="0">
      <w:start w:val="16"/>
      <w:numFmt w:val="decimal"/>
      <w:lvlText w:val="%1"/>
      <w:lvlJc w:val="left"/>
      <w:pPr>
        <w:ind w:left="700" w:hanging="700"/>
      </w:pPr>
      <w:rPr>
        <w:rFonts w:hint="default"/>
        <w:b/>
        <w:i/>
      </w:rPr>
    </w:lvl>
    <w:lvl w:ilvl="1">
      <w:start w:val="1"/>
      <w:numFmt w:val="decimal"/>
      <w:lvlText w:val="%1.%2"/>
      <w:lvlJc w:val="left"/>
      <w:pPr>
        <w:ind w:left="700" w:hanging="700"/>
      </w:pPr>
      <w:rPr>
        <w:rFonts w:hint="default"/>
        <w:b/>
        <w:i/>
      </w:rPr>
    </w:lvl>
    <w:lvl w:ilvl="2">
      <w:start w:val="5"/>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080B"/>
    <w:rsid w:val="0012214F"/>
    <w:rsid w:val="004D080B"/>
    <w:rsid w:val="00517C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3B35840-CE89-4DBC-AD00-2500B5FFA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tabs>
        <w:tab w:val="left" w:pos="709"/>
      </w:tabs>
      <w:ind w:left="709" w:right="51" w:hanging="709"/>
      <w:jc w:val="center"/>
      <w:outlineLvl w:val="0"/>
    </w:pPr>
    <w:rPr>
      <w:b/>
      <w:sz w:val="32"/>
      <w:szCs w:val="32"/>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link w:val="Ttulo3Car"/>
    <w:pPr>
      <w:keepNext/>
      <w:tabs>
        <w:tab w:val="left" w:pos="567"/>
        <w:tab w:val="left" w:pos="709"/>
      </w:tabs>
      <w:ind w:right="51"/>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rPr>
      <w:b/>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unico">
    <w:name w:val="unico"/>
    <w:basedOn w:val="Normal"/>
    <w:rsid w:val="005469F4"/>
    <w:pPr>
      <w:spacing w:before="100" w:beforeAutospacing="1" w:after="100" w:afterAutospacing="1"/>
    </w:pPr>
    <w:rPr>
      <w:sz w:val="24"/>
      <w:szCs w:val="24"/>
    </w:rPr>
  </w:style>
  <w:style w:type="paragraph" w:styleId="Piedepgina">
    <w:name w:val="footer"/>
    <w:basedOn w:val="Normal"/>
    <w:link w:val="PiedepginaCar"/>
    <w:uiPriority w:val="99"/>
    <w:unhideWhenUsed/>
    <w:rsid w:val="000475F2"/>
    <w:pPr>
      <w:tabs>
        <w:tab w:val="center" w:pos="4419"/>
        <w:tab w:val="right" w:pos="8838"/>
      </w:tabs>
    </w:pPr>
  </w:style>
  <w:style w:type="character" w:customStyle="1" w:styleId="PiedepginaCar">
    <w:name w:val="Pie de página Car"/>
    <w:basedOn w:val="Fuentedeprrafopredeter"/>
    <w:link w:val="Piedepgina"/>
    <w:uiPriority w:val="99"/>
    <w:rsid w:val="000475F2"/>
  </w:style>
  <w:style w:type="paragraph" w:styleId="Encabezado">
    <w:name w:val="header"/>
    <w:basedOn w:val="Normal"/>
    <w:link w:val="EncabezadoCar"/>
    <w:uiPriority w:val="99"/>
    <w:unhideWhenUsed/>
    <w:rsid w:val="000475F2"/>
    <w:pPr>
      <w:tabs>
        <w:tab w:val="center" w:pos="4419"/>
        <w:tab w:val="right" w:pos="8838"/>
      </w:tabs>
    </w:pPr>
  </w:style>
  <w:style w:type="character" w:customStyle="1" w:styleId="EncabezadoCar">
    <w:name w:val="Encabezado Car"/>
    <w:basedOn w:val="Fuentedeprrafopredeter"/>
    <w:link w:val="Encabezado"/>
    <w:uiPriority w:val="99"/>
    <w:rsid w:val="000475F2"/>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9E2606"/>
    <w:pPr>
      <w:ind w:left="720"/>
      <w:contextualSpacing/>
    </w:pPr>
  </w:style>
  <w:style w:type="paragraph" w:styleId="Textonotapie">
    <w:name w:val="footnote text"/>
    <w:aliases w:val="Footnote Text Char Char Char Char Char,Footnote Text Char Char Char Char,Footnote reference,FA Fu,texto de nota al pie,Ref. de nota al pie1,Footnote Text Char Char Char,Footnote Text Char,Footnote Text Char Char Char Char Char Char1,ft"/>
    <w:basedOn w:val="Normal"/>
    <w:link w:val="TextonotapieCar"/>
    <w:uiPriority w:val="99"/>
    <w:unhideWhenUsed/>
    <w:qFormat/>
    <w:rsid w:val="007F17AC"/>
  </w:style>
  <w:style w:type="character" w:customStyle="1" w:styleId="TextonotapieCar">
    <w:name w:val="Texto nota pie Car"/>
    <w:aliases w:val="Footnote Text Char Char Char Char Char Car,Footnote Text Char Char Char Char Car,Footnote reference Car,FA Fu Car1,texto de nota al pie Car,Ref. de nota al pie1 Car,Footnote Text Char Char Char Car,Footnote Text Char Car,ft Car"/>
    <w:basedOn w:val="Fuentedeprrafopredeter"/>
    <w:link w:val="Textonotapie"/>
    <w:uiPriority w:val="99"/>
    <w:qFormat/>
    <w:rsid w:val="007F17AC"/>
  </w:style>
  <w:style w:type="character" w:styleId="Refdenotaalpie">
    <w:name w:val="footnote reference"/>
    <w:aliases w:val="Texto de nota al pie,referencia nota al pie,Footnotes refss,Appel note de bas de page,Footnote number,BVI fnr,f,Ref. de nota al pie 2,Fago Fußnotenzeichen,texto de nota al pie Car Car,Texto nota pie Car Car Car,4_G,16 Point,FC,F,R,f1"/>
    <w:basedOn w:val="Fuentedeprrafopredeter"/>
    <w:link w:val="4GChar"/>
    <w:uiPriority w:val="99"/>
    <w:unhideWhenUsed/>
    <w:qFormat/>
    <w:rsid w:val="007F17AC"/>
    <w:rPr>
      <w:vertAlign w:val="superscript"/>
    </w:rPr>
  </w:style>
  <w:style w:type="paragraph" w:customStyle="1" w:styleId="codigo-9">
    <w:name w:val="codigo-9"/>
    <w:basedOn w:val="Normal"/>
    <w:rsid w:val="00DD1517"/>
    <w:pPr>
      <w:spacing w:before="100" w:beforeAutospacing="1" w:after="100" w:afterAutospacing="1"/>
    </w:pPr>
    <w:rPr>
      <w:sz w:val="24"/>
      <w:szCs w:val="24"/>
    </w:rPr>
  </w:style>
  <w:style w:type="paragraph" w:customStyle="1" w:styleId="nueve">
    <w:name w:val="nueve"/>
    <w:basedOn w:val="Normal"/>
    <w:rsid w:val="00DD1517"/>
    <w:pPr>
      <w:spacing w:before="100" w:beforeAutospacing="1" w:after="100" w:afterAutospacing="1"/>
    </w:pPr>
    <w:rPr>
      <w:sz w:val="24"/>
      <w:szCs w:val="24"/>
    </w:rPr>
  </w:style>
  <w:style w:type="character" w:customStyle="1" w:styleId="lphit">
    <w:name w:val="lphit"/>
    <w:basedOn w:val="Fuentedeprrafopredeter"/>
    <w:rsid w:val="00DD1517"/>
  </w:style>
  <w:style w:type="character" w:customStyle="1" w:styleId="blast">
    <w:name w:val="blast"/>
    <w:basedOn w:val="Fuentedeprrafopredeter"/>
    <w:rsid w:val="00A24D9B"/>
  </w:style>
  <w:style w:type="character" w:styleId="Hipervnculo">
    <w:name w:val="Hyperlink"/>
    <w:basedOn w:val="Fuentedeprrafopredeter"/>
    <w:uiPriority w:val="99"/>
    <w:unhideWhenUsed/>
    <w:rsid w:val="00A24D9B"/>
    <w:rPr>
      <w:color w:val="0000FF"/>
      <w:u w:val="single"/>
    </w:rPr>
  </w:style>
  <w:style w:type="paragraph" w:styleId="Textodeglobo">
    <w:name w:val="Balloon Text"/>
    <w:basedOn w:val="Normal"/>
    <w:link w:val="TextodegloboCar"/>
    <w:uiPriority w:val="99"/>
    <w:semiHidden/>
    <w:unhideWhenUsed/>
    <w:rsid w:val="00724E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4EEB"/>
    <w:rPr>
      <w:rFonts w:ascii="Segoe UI" w:hAnsi="Segoe UI" w:cs="Segoe UI"/>
      <w:sz w:val="18"/>
      <w:szCs w:val="18"/>
    </w:rPr>
  </w:style>
  <w:style w:type="paragraph" w:customStyle="1" w:styleId="Sangradetindependiente">
    <w:name w:val="Sangría de t. independiente"/>
    <w:basedOn w:val="Normal"/>
    <w:uiPriority w:val="99"/>
    <w:rsid w:val="00F1357A"/>
    <w:pPr>
      <w:overflowPunct w:val="0"/>
      <w:autoSpaceDE w:val="0"/>
      <w:autoSpaceDN w:val="0"/>
      <w:adjustRightInd w:val="0"/>
      <w:textAlignment w:val="baseline"/>
    </w:pPr>
    <w:rPr>
      <w:sz w:val="28"/>
      <w:szCs w:val="28"/>
      <w:lang w:val="es-ES_tradnl" w:eastAsia="es-ES"/>
    </w:rPr>
  </w:style>
  <w:style w:type="character" w:styleId="Refdecomentario">
    <w:name w:val="annotation reference"/>
    <w:basedOn w:val="Fuentedeprrafopredeter"/>
    <w:uiPriority w:val="99"/>
    <w:semiHidden/>
    <w:unhideWhenUsed/>
    <w:rsid w:val="00D660E9"/>
    <w:rPr>
      <w:sz w:val="16"/>
      <w:szCs w:val="16"/>
    </w:rPr>
  </w:style>
  <w:style w:type="paragraph" w:styleId="Textocomentario">
    <w:name w:val="annotation text"/>
    <w:basedOn w:val="Normal"/>
    <w:link w:val="TextocomentarioCar"/>
    <w:uiPriority w:val="99"/>
    <w:semiHidden/>
    <w:unhideWhenUsed/>
    <w:rsid w:val="00D660E9"/>
  </w:style>
  <w:style w:type="character" w:customStyle="1" w:styleId="TextocomentarioCar">
    <w:name w:val="Texto comentario Car"/>
    <w:basedOn w:val="Fuentedeprrafopredeter"/>
    <w:link w:val="Textocomentario"/>
    <w:uiPriority w:val="99"/>
    <w:semiHidden/>
    <w:rsid w:val="00D660E9"/>
  </w:style>
  <w:style w:type="paragraph" w:styleId="Asuntodelcomentario">
    <w:name w:val="annotation subject"/>
    <w:basedOn w:val="Textocomentario"/>
    <w:next w:val="Textocomentario"/>
    <w:link w:val="AsuntodelcomentarioCar"/>
    <w:uiPriority w:val="99"/>
    <w:semiHidden/>
    <w:unhideWhenUsed/>
    <w:rsid w:val="00D660E9"/>
    <w:rPr>
      <w:b/>
      <w:bCs/>
    </w:rPr>
  </w:style>
  <w:style w:type="character" w:customStyle="1" w:styleId="AsuntodelcomentarioCar">
    <w:name w:val="Asunto del comentario Car"/>
    <w:basedOn w:val="TextocomentarioCar"/>
    <w:link w:val="Asuntodelcomentario"/>
    <w:uiPriority w:val="99"/>
    <w:semiHidden/>
    <w:rsid w:val="00D660E9"/>
    <w:rPr>
      <w:b/>
      <w:bCs/>
    </w:rPr>
  </w:style>
  <w:style w:type="character" w:styleId="nfasis">
    <w:name w:val="Emphasis"/>
    <w:basedOn w:val="Fuentedeprrafopredeter"/>
    <w:uiPriority w:val="20"/>
    <w:qFormat/>
    <w:rsid w:val="00C432B3"/>
    <w:rPr>
      <w:i/>
      <w:iCs/>
    </w:rPr>
  </w:style>
  <w:style w:type="character" w:customStyle="1" w:styleId="TextonotapieCar1">
    <w:name w:val="Texto nota pie Car1"/>
    <w:aliases w:val="Texto nota pie Car Car1,Footnote Text Char Char Char Char Char Car1,Footnote Text Char Char Char Char Car1,Footnote reference Car1,FA Fu Car,texto de nota al pie Car1"/>
    <w:rsid w:val="004D262F"/>
    <w:rPr>
      <w:lang w:val="es-ES_tradnl" w:eastAsia="es-ES"/>
    </w:rPr>
  </w:style>
  <w:style w:type="paragraph" w:customStyle="1" w:styleId="centrado">
    <w:name w:val="centrado"/>
    <w:basedOn w:val="Normal"/>
    <w:rsid w:val="003A232F"/>
    <w:pPr>
      <w:spacing w:before="100" w:beforeAutospacing="1" w:after="100" w:afterAutospacing="1"/>
    </w:pPr>
    <w:rPr>
      <w:sz w:val="24"/>
      <w:szCs w:val="24"/>
    </w:rPr>
  </w:style>
  <w:style w:type="character" w:customStyle="1" w:styleId="baj">
    <w:name w:val="b_aj"/>
    <w:basedOn w:val="Fuentedeprrafopredeter"/>
    <w:rsid w:val="003A232F"/>
  </w:style>
  <w:style w:type="paragraph" w:styleId="NormalWeb">
    <w:name w:val="Normal (Web)"/>
    <w:basedOn w:val="Normal"/>
    <w:uiPriority w:val="99"/>
    <w:unhideWhenUsed/>
    <w:rsid w:val="001C2C41"/>
    <w:pPr>
      <w:spacing w:before="100" w:beforeAutospacing="1" w:after="100" w:afterAutospacing="1"/>
    </w:pPr>
    <w:rPr>
      <w:sz w:val="24"/>
      <w:szCs w:val="24"/>
      <w:lang w:val="es-AR" w:eastAsia="es-AR"/>
    </w:rPr>
  </w:style>
  <w:style w:type="character" w:styleId="Textoennegrita">
    <w:name w:val="Strong"/>
    <w:basedOn w:val="Fuentedeprrafopredeter"/>
    <w:uiPriority w:val="22"/>
    <w:qFormat/>
    <w:rsid w:val="001C2C41"/>
    <w:rPr>
      <w:b/>
      <w:bCs/>
    </w:rPr>
  </w:style>
  <w:style w:type="character" w:styleId="Hipervnculovisitado">
    <w:name w:val="FollowedHyperlink"/>
    <w:basedOn w:val="Fuentedeprrafopredeter"/>
    <w:uiPriority w:val="99"/>
    <w:semiHidden/>
    <w:unhideWhenUsed/>
    <w:rsid w:val="001C2C41"/>
    <w:rPr>
      <w:color w:val="954F72" w:themeColor="followedHyperlink"/>
      <w:u w:val="single"/>
    </w:rPr>
  </w:style>
  <w:style w:type="paragraph" w:styleId="Revisin">
    <w:name w:val="Revision"/>
    <w:hidden/>
    <w:uiPriority w:val="99"/>
    <w:semiHidden/>
    <w:rsid w:val="00E4313C"/>
  </w:style>
  <w:style w:type="character" w:customStyle="1" w:styleId="plxtitulo">
    <w:name w:val="plxtitulo"/>
    <w:basedOn w:val="Fuentedeprrafopredeter"/>
    <w:rsid w:val="001E798E"/>
  </w:style>
  <w:style w:type="character" w:customStyle="1" w:styleId="Ttulo1Car">
    <w:name w:val="Título 1 Car"/>
    <w:basedOn w:val="Fuentedeprrafopredeter"/>
    <w:link w:val="Ttulo1"/>
    <w:rsid w:val="00072AFB"/>
    <w:rPr>
      <w:b/>
      <w:sz w:val="32"/>
      <w:szCs w:val="32"/>
    </w:rPr>
  </w:style>
  <w:style w:type="table" w:styleId="Tablaconcuadrcula">
    <w:name w:val="Table Grid"/>
    <w:basedOn w:val="Tablanormal"/>
    <w:uiPriority w:val="39"/>
    <w:rsid w:val="00DD0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1A5978"/>
  </w:style>
  <w:style w:type="paragraph" w:styleId="Textoindependiente">
    <w:name w:val="Body Text"/>
    <w:basedOn w:val="Normal"/>
    <w:link w:val="TextoindependienteCar"/>
    <w:uiPriority w:val="99"/>
    <w:unhideWhenUsed/>
    <w:rsid w:val="006B2460"/>
    <w:pPr>
      <w:spacing w:before="100" w:beforeAutospacing="1" w:after="100" w:afterAutospacing="1"/>
    </w:pPr>
    <w:rPr>
      <w:sz w:val="24"/>
      <w:szCs w:val="24"/>
      <w:lang w:val="en-GB" w:eastAsia="en-GB"/>
    </w:rPr>
  </w:style>
  <w:style w:type="character" w:customStyle="1" w:styleId="TextoindependienteCar">
    <w:name w:val="Texto independiente Car"/>
    <w:basedOn w:val="Fuentedeprrafopredeter"/>
    <w:link w:val="Textoindependiente"/>
    <w:uiPriority w:val="99"/>
    <w:rsid w:val="006B2460"/>
    <w:rPr>
      <w:color w:val="auto"/>
      <w:sz w:val="24"/>
      <w:szCs w:val="24"/>
      <w:lang w:val="en-GB" w:eastAsia="en-GB"/>
    </w:rPr>
  </w:style>
  <w:style w:type="paragraph" w:customStyle="1" w:styleId="h3">
    <w:name w:val="h3"/>
    <w:basedOn w:val="Normal"/>
    <w:rsid w:val="00D01A48"/>
    <w:pPr>
      <w:spacing w:before="100" w:beforeAutospacing="1" w:after="100" w:afterAutospacing="1"/>
    </w:pPr>
    <w:rPr>
      <w:sz w:val="24"/>
      <w:szCs w:val="24"/>
    </w:rPr>
  </w:style>
  <w:style w:type="paragraph" w:customStyle="1" w:styleId="cuadrculaclara-nfasis41">
    <w:name w:val="cuadrculaclara-nfasis41"/>
    <w:basedOn w:val="Normal"/>
    <w:rsid w:val="00D01A48"/>
    <w:pPr>
      <w:spacing w:before="100" w:beforeAutospacing="1" w:after="100" w:afterAutospacing="1"/>
    </w:pPr>
    <w:rPr>
      <w:sz w:val="24"/>
      <w:szCs w:val="24"/>
      <w:lang w:val="en-GB" w:eastAsia="en-GB"/>
    </w:rPr>
  </w:style>
  <w:style w:type="paragraph" w:styleId="Textonotaalfinal">
    <w:name w:val="endnote text"/>
    <w:basedOn w:val="Normal"/>
    <w:link w:val="TextonotaalfinalCar"/>
    <w:uiPriority w:val="99"/>
    <w:semiHidden/>
    <w:unhideWhenUsed/>
    <w:rsid w:val="008046ED"/>
  </w:style>
  <w:style w:type="character" w:customStyle="1" w:styleId="TextonotaalfinalCar">
    <w:name w:val="Texto nota al final Car"/>
    <w:basedOn w:val="Fuentedeprrafopredeter"/>
    <w:link w:val="Textonotaalfinal"/>
    <w:uiPriority w:val="99"/>
    <w:semiHidden/>
    <w:rsid w:val="008046ED"/>
  </w:style>
  <w:style w:type="character" w:styleId="Refdenotaalfinal">
    <w:name w:val="endnote reference"/>
    <w:basedOn w:val="Fuentedeprrafopredeter"/>
    <w:uiPriority w:val="99"/>
    <w:semiHidden/>
    <w:unhideWhenUsed/>
    <w:rsid w:val="008046ED"/>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B262E"/>
    <w:rPr>
      <w:vertAlign w:val="superscript"/>
    </w:rPr>
  </w:style>
  <w:style w:type="paragraph" w:customStyle="1" w:styleId="footnotetex">
    <w:name w:val="footnote tex"/>
    <w:basedOn w:val="Normal"/>
    <w:rsid w:val="004B262E"/>
    <w:pPr>
      <w:overflowPunct w:val="0"/>
      <w:autoSpaceDE w:val="0"/>
      <w:autoSpaceDN w:val="0"/>
      <w:adjustRightInd w:val="0"/>
      <w:textAlignment w:val="baseline"/>
    </w:pPr>
    <w:rPr>
      <w:rFonts w:ascii="Courier" w:hAnsi="Courier"/>
      <w:sz w:val="24"/>
      <w:lang w:val="es-ES_tradnl" w:eastAsia="es-ES"/>
    </w:rPr>
  </w:style>
  <w:style w:type="character" w:customStyle="1" w:styleId="Ttulo3Car">
    <w:name w:val="Título 3 Car"/>
    <w:basedOn w:val="Fuentedeprrafopredeter"/>
    <w:link w:val="Ttulo3"/>
    <w:rsid w:val="00603EC1"/>
    <w:rPr>
      <w:b/>
      <w:sz w:val="28"/>
      <w:szCs w:val="28"/>
    </w:rPr>
  </w:style>
  <w:style w:type="paragraph" w:styleId="Sinespaciado">
    <w:name w:val="No Spacing"/>
    <w:basedOn w:val="Normal"/>
    <w:uiPriority w:val="1"/>
    <w:qFormat/>
    <w:rsid w:val="00D53683"/>
    <w:pPr>
      <w:spacing w:before="100" w:beforeAutospacing="1" w:after="100" w:afterAutospacing="1"/>
    </w:pPr>
    <w:rPr>
      <w:sz w:val="24"/>
      <w:szCs w:val="24"/>
    </w:rPr>
  </w:style>
  <w:style w:type="character" w:customStyle="1" w:styleId="fontstyle32">
    <w:name w:val="fontstyle32"/>
    <w:basedOn w:val="Fuentedeprrafopredeter"/>
    <w:rsid w:val="005B09A9"/>
  </w:style>
  <w:style w:type="character" w:customStyle="1" w:styleId="fontstyle33">
    <w:name w:val="fontstyle33"/>
    <w:basedOn w:val="Fuentedeprrafopredeter"/>
    <w:rsid w:val="005B09A9"/>
  </w:style>
  <w:style w:type="character" w:customStyle="1" w:styleId="apple-converted-space">
    <w:name w:val="apple-converted-space"/>
    <w:basedOn w:val="Fuentedeprrafopredeter"/>
    <w:rsid w:val="00653C7F"/>
  </w:style>
  <w:style w:type="paragraph" w:styleId="Lista">
    <w:name w:val="List"/>
    <w:basedOn w:val="Normal"/>
    <w:uiPriority w:val="99"/>
    <w:semiHidden/>
    <w:unhideWhenUsed/>
    <w:rsid w:val="0050038C"/>
    <w:pPr>
      <w:spacing w:before="100" w:beforeAutospacing="1" w:after="100" w:afterAutospacing="1"/>
    </w:pPr>
    <w:rPr>
      <w:sz w:val="24"/>
      <w:szCs w:val="24"/>
    </w:rPr>
  </w:style>
  <w:style w:type="paragraph" w:customStyle="1" w:styleId="paragraph">
    <w:name w:val="paragraph"/>
    <w:basedOn w:val="Normal"/>
    <w:rsid w:val="002C7043"/>
    <w:pPr>
      <w:spacing w:before="100" w:beforeAutospacing="1" w:after="100" w:afterAutospacing="1"/>
    </w:pPr>
    <w:rPr>
      <w:sz w:val="24"/>
      <w:szCs w:val="24"/>
    </w:rPr>
  </w:style>
  <w:style w:type="character" w:customStyle="1" w:styleId="normaltextrun">
    <w:name w:val="normaltextrun"/>
    <w:basedOn w:val="Fuentedeprrafopredeter"/>
    <w:rsid w:val="002C7043"/>
  </w:style>
  <w:style w:type="character" w:customStyle="1" w:styleId="eop">
    <w:name w:val="eop"/>
    <w:basedOn w:val="Fuentedeprrafopredeter"/>
    <w:rsid w:val="002C7043"/>
  </w:style>
  <w:style w:type="character" w:customStyle="1" w:styleId="superscript">
    <w:name w:val="superscript"/>
    <w:basedOn w:val="Fuentedeprrafopredeter"/>
    <w:rsid w:val="002C7043"/>
  </w:style>
  <w:style w:type="paragraph" w:customStyle="1" w:styleId="Default">
    <w:name w:val="Default"/>
    <w:rsid w:val="00B57C5D"/>
    <w:pPr>
      <w:autoSpaceDE w:val="0"/>
      <w:autoSpaceDN w:val="0"/>
      <w:adjustRightInd w:val="0"/>
    </w:pPr>
    <w:rPr>
      <w:sz w:val="24"/>
      <w:szCs w:val="24"/>
    </w:rPr>
  </w:style>
  <w:style w:type="paragraph" w:styleId="Textoindependiente3">
    <w:name w:val="Body Text 3"/>
    <w:basedOn w:val="Normal"/>
    <w:link w:val="Textoindependiente3Car"/>
    <w:uiPriority w:val="99"/>
    <w:semiHidden/>
    <w:unhideWhenUsed/>
    <w:rsid w:val="00FC62E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C62E3"/>
    <w:rPr>
      <w:sz w:val="16"/>
      <w:szCs w:val="16"/>
    </w:rPr>
  </w:style>
  <w:style w:type="character" w:customStyle="1" w:styleId="Ttulo5Car">
    <w:name w:val="Título 5 Car"/>
    <w:basedOn w:val="Fuentedeprrafopredeter"/>
    <w:link w:val="Ttulo5"/>
    <w:rsid w:val="00D5467A"/>
    <w:rPr>
      <w:b/>
      <w:sz w:val="22"/>
      <w:szCs w:val="22"/>
    </w:rPr>
  </w:style>
  <w:style w:type="character" w:styleId="nfasissutil">
    <w:name w:val="Subtle Emphasis"/>
    <w:basedOn w:val="Fuentedeprrafopredeter"/>
    <w:uiPriority w:val="19"/>
    <w:qFormat/>
    <w:rsid w:val="000602B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teconstitucional.gov.co/RELATORIA/2015/C-044-15.htm" TargetMode="Externa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glosariografico.com/ideograma" TargetMode="External"/><Relationship Id="rId13" Type="http://schemas.openxmlformats.org/officeDocument/2006/relationships/hyperlink" Target="http://www.secretariasenado.gov.co/senado/basedoc/ley_0974_2005.html" TargetMode="External"/><Relationship Id="rId18" Type="http://schemas.openxmlformats.org/officeDocument/2006/relationships/hyperlink" Target="http://www.secretariasenado.gov.co/senado/basedoc/acto_legislativo_01_2003.html" TargetMode="External"/><Relationship Id="rId3" Type="http://schemas.openxmlformats.org/officeDocument/2006/relationships/hyperlink" Target="http://www.secretariasenado.gov.co/senado/basedoc/acto_legislativo_01_2003.html" TargetMode="External"/><Relationship Id="rId7" Type="http://schemas.openxmlformats.org/officeDocument/2006/relationships/hyperlink" Target="http://www.glosariografico.com/signo_puntuacion" TargetMode="External"/><Relationship Id="rId12" Type="http://schemas.openxmlformats.org/officeDocument/2006/relationships/hyperlink" Target="http://www.secretariasenado.gov.co/senado/basedoc/ley_0974_2005.html" TargetMode="External"/><Relationship Id="rId17" Type="http://schemas.openxmlformats.org/officeDocument/2006/relationships/hyperlink" Target="http://www.secretariasenado.gov.co/senado/basedoc/ley_0974_2005.html" TargetMode="External"/><Relationship Id="rId2" Type="http://schemas.openxmlformats.org/officeDocument/2006/relationships/hyperlink" Target="http://www.secretariasenado.gov.co/senado/basedoc/ley_0005_1992.html" TargetMode="External"/><Relationship Id="rId16" Type="http://schemas.openxmlformats.org/officeDocument/2006/relationships/hyperlink" Target="http://www.secretariasenado.gov.co/senado/basedoc/acto_legislativo_01_2003.html" TargetMode="External"/><Relationship Id="rId1" Type="http://schemas.openxmlformats.org/officeDocument/2006/relationships/hyperlink" Target="http://www.secretariasenado.gov.co/senado/basedoc/ley_0974_2005.html" TargetMode="External"/><Relationship Id="rId6" Type="http://schemas.openxmlformats.org/officeDocument/2006/relationships/hyperlink" Target="http://www.glosariografico.com/cifra" TargetMode="External"/><Relationship Id="rId11" Type="http://schemas.openxmlformats.org/officeDocument/2006/relationships/hyperlink" Target="http://www.secretariasenado.gov.co/senado/basedoc/acto_legislativo_01_2003.html" TargetMode="External"/><Relationship Id="rId5" Type="http://schemas.openxmlformats.org/officeDocument/2006/relationships/hyperlink" Target="http://www.glosariografico.com/letra" TargetMode="External"/><Relationship Id="rId15" Type="http://schemas.openxmlformats.org/officeDocument/2006/relationships/hyperlink" Target="https://www.corteconstitucional.gov.co/secretaria/archivo.php?id=64688" TargetMode="External"/><Relationship Id="rId10" Type="http://schemas.openxmlformats.org/officeDocument/2006/relationships/hyperlink" Target="http://www.glosariografico.com/caracter" TargetMode="External"/><Relationship Id="rId19" Type="http://schemas.openxmlformats.org/officeDocument/2006/relationships/hyperlink" Target="http://www.secretariasenado.gov.co/senado/basedoc/ley_0974_2005.html" TargetMode="External"/><Relationship Id="rId4" Type="http://schemas.openxmlformats.org/officeDocument/2006/relationships/hyperlink" Target="http://www.secretariasenado.gov.co/senado/basedoc/ley_1621_2013.html" TargetMode="External"/><Relationship Id="rId9" Type="http://schemas.openxmlformats.org/officeDocument/2006/relationships/hyperlink" Target="http://www.glosariografico.com/ideografico" TargetMode="External"/><Relationship Id="rId14" Type="http://schemas.openxmlformats.org/officeDocument/2006/relationships/hyperlink" Target="http://www.secretariasenado.gov.co/senado/basedoc/ley_0005_1992.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15109</Words>
  <Characters>83102</Characters>
  <Application>Microsoft Office Word</Application>
  <DocSecurity>0</DocSecurity>
  <Lines>692</Lines>
  <Paragraphs>196</Paragraphs>
  <ScaleCrop>false</ScaleCrop>
  <Company/>
  <LinksUpToDate>false</LinksUpToDate>
  <CharactersWithSpaces>98015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2024-04-18T21:28:00Z</dcterms:created>
  <dcterms:modified xsi:type="dcterms:W3CDTF">2024-04-18T21:28:00Z</dcterms:modified>
</cp:coreProperties>
</file>