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6D2" w:rsidRPr="00D26F9C" w:rsidRDefault="00481F04">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D26F9C">
        <w:rPr>
          <w:rFonts w:ascii="Times New Roman" w:hAnsi="Times New Roman" w:cs="Times New Roman"/>
          <w:sz w:val="28"/>
          <w:szCs w:val="24"/>
        </w:rPr>
        <w:t xml:space="preserve"> </w:t>
      </w:r>
    </w:p>
    <w:p w:rsidR="004776D2" w:rsidRPr="00D26F9C" w:rsidRDefault="004776D2">
      <w:pPr>
        <w:widowControl w:val="0"/>
        <w:autoSpaceDE w:val="0"/>
        <w:autoSpaceDN w:val="0"/>
        <w:adjustRightInd w:val="0"/>
        <w:spacing w:after="0" w:line="240" w:lineRule="auto"/>
        <w:rPr>
          <w:rFonts w:ascii="Times New Roman" w:hAnsi="Times New Roman" w:cs="Times New Roman"/>
          <w:sz w:val="28"/>
          <w:szCs w:val="28"/>
        </w:rPr>
      </w:pPr>
    </w:p>
    <w:p w:rsidR="004776D2" w:rsidRPr="00D26F9C" w:rsidRDefault="00481F04">
      <w:pPr>
        <w:widowControl w:val="0"/>
        <w:autoSpaceDE w:val="0"/>
        <w:autoSpaceDN w:val="0"/>
        <w:adjustRightInd w:val="0"/>
        <w:spacing w:after="0" w:line="240" w:lineRule="auto"/>
        <w:jc w:val="center"/>
        <w:rPr>
          <w:rFonts w:ascii="Times New Roman" w:hAnsi="Times New Roman" w:cs="Times New Roman"/>
          <w:b/>
          <w:bCs/>
          <w:sz w:val="28"/>
          <w:szCs w:val="28"/>
        </w:rPr>
      </w:pPr>
      <w:r w:rsidRPr="00D26F9C">
        <w:rPr>
          <w:rFonts w:ascii="Times New Roman" w:hAnsi="Times New Roman" w:cs="Times New Roman"/>
          <w:b/>
          <w:bCs/>
          <w:sz w:val="28"/>
          <w:szCs w:val="28"/>
        </w:rPr>
        <w:t xml:space="preserve">TEMAS-SUBTEMAS </w:t>
      </w:r>
    </w:p>
    <w:p w:rsidR="004776D2" w:rsidRPr="00D26F9C" w:rsidRDefault="004776D2">
      <w:pPr>
        <w:widowControl w:val="0"/>
        <w:autoSpaceDE w:val="0"/>
        <w:autoSpaceDN w:val="0"/>
        <w:adjustRightInd w:val="0"/>
        <w:spacing w:after="0" w:line="240" w:lineRule="auto"/>
        <w:jc w:val="center"/>
        <w:rPr>
          <w:rFonts w:ascii="Times New Roman" w:hAnsi="Times New Roman" w:cs="Times New Roman"/>
          <w:b/>
          <w:bCs/>
          <w:sz w:val="28"/>
          <w:szCs w:val="28"/>
        </w:rPr>
      </w:pPr>
    </w:p>
    <w:p w:rsidR="004776D2" w:rsidRPr="00D26F9C" w:rsidRDefault="00481F04">
      <w:pPr>
        <w:widowControl w:val="0"/>
        <w:autoSpaceDE w:val="0"/>
        <w:autoSpaceDN w:val="0"/>
        <w:adjustRightInd w:val="0"/>
        <w:spacing w:after="0" w:line="240" w:lineRule="auto"/>
        <w:jc w:val="center"/>
        <w:rPr>
          <w:rFonts w:ascii="Times New Roman" w:hAnsi="Times New Roman" w:cs="Times New Roman"/>
          <w:sz w:val="28"/>
          <w:szCs w:val="28"/>
        </w:rPr>
      </w:pPr>
      <w:r w:rsidRPr="00D26F9C">
        <w:rPr>
          <w:rFonts w:ascii="Times New Roman" w:hAnsi="Times New Roman" w:cs="Times New Roman"/>
          <w:b/>
          <w:bCs/>
          <w:sz w:val="28"/>
          <w:szCs w:val="28"/>
        </w:rPr>
        <w:t xml:space="preserve">Sentencia C-035/24 </w:t>
      </w:r>
    </w:p>
    <w:p w:rsidR="004776D2" w:rsidRPr="00D26F9C" w:rsidRDefault="004776D2">
      <w:pPr>
        <w:widowControl w:val="0"/>
        <w:autoSpaceDE w:val="0"/>
        <w:autoSpaceDN w:val="0"/>
        <w:adjustRightInd w:val="0"/>
        <w:spacing w:after="0" w:line="240" w:lineRule="auto"/>
        <w:jc w:val="both"/>
        <w:rPr>
          <w:rFonts w:ascii="Times New Roman" w:hAnsi="Times New Roman" w:cs="Times New Roman"/>
          <w:sz w:val="28"/>
          <w:szCs w:val="28"/>
        </w:rPr>
      </w:pPr>
    </w:p>
    <w:p w:rsidR="004776D2" w:rsidRPr="00D26F9C" w:rsidRDefault="00481F04">
      <w:pPr>
        <w:widowControl w:val="0"/>
        <w:autoSpaceDE w:val="0"/>
        <w:autoSpaceDN w:val="0"/>
        <w:adjustRightInd w:val="0"/>
        <w:spacing w:after="0" w:line="240" w:lineRule="auto"/>
        <w:jc w:val="both"/>
        <w:rPr>
          <w:rFonts w:ascii="Times New Roman" w:hAnsi="Times New Roman" w:cs="Times New Roman"/>
          <w:sz w:val="28"/>
          <w:szCs w:val="28"/>
        </w:rPr>
      </w:pPr>
      <w:r w:rsidRPr="00D26F9C">
        <w:rPr>
          <w:rFonts w:ascii="Times New Roman" w:hAnsi="Times New Roman" w:cs="Times New Roman"/>
          <w:b/>
          <w:bCs/>
          <w:sz w:val="28"/>
          <w:szCs w:val="28"/>
        </w:rPr>
        <w:t>DEMANDA DE INCONSTITUCIONALIDAD CONTRA NORMA DEL PLAN NACIONAL DE DESARROLLO</w:t>
      </w:r>
      <w:r w:rsidRPr="00D26F9C">
        <w:rPr>
          <w:rFonts w:ascii="Times New Roman" w:hAnsi="Times New Roman" w:cs="Times New Roman"/>
          <w:sz w:val="28"/>
          <w:szCs w:val="28"/>
        </w:rPr>
        <w:t xml:space="preserve">-Inhibición por ineptitud sustantiva de la demanda </w:t>
      </w:r>
    </w:p>
    <w:p w:rsidR="004776D2" w:rsidRPr="00D26F9C" w:rsidRDefault="004776D2">
      <w:pPr>
        <w:widowControl w:val="0"/>
        <w:autoSpaceDE w:val="0"/>
        <w:autoSpaceDN w:val="0"/>
        <w:adjustRightInd w:val="0"/>
        <w:spacing w:after="0" w:line="240" w:lineRule="auto"/>
        <w:jc w:val="both"/>
        <w:rPr>
          <w:rFonts w:ascii="Times New Roman" w:hAnsi="Times New Roman" w:cs="Times New Roman"/>
          <w:sz w:val="28"/>
          <w:szCs w:val="28"/>
        </w:rPr>
      </w:pPr>
    </w:p>
    <w:p w:rsidR="004776D2" w:rsidRPr="00D26F9C" w:rsidRDefault="00481F04">
      <w:pPr>
        <w:widowControl w:val="0"/>
        <w:autoSpaceDE w:val="0"/>
        <w:autoSpaceDN w:val="0"/>
        <w:adjustRightInd w:val="0"/>
        <w:spacing w:after="0" w:line="240" w:lineRule="auto"/>
        <w:jc w:val="both"/>
        <w:rPr>
          <w:rFonts w:ascii="Times New Roman" w:hAnsi="Times New Roman" w:cs="Times New Roman"/>
          <w:sz w:val="28"/>
          <w:szCs w:val="28"/>
        </w:rPr>
      </w:pPr>
      <w:r w:rsidRPr="00D26F9C">
        <w:rPr>
          <w:rFonts w:ascii="Times New Roman" w:hAnsi="Times New Roman" w:cs="Times New Roman"/>
          <w:b/>
          <w:bCs/>
          <w:sz w:val="28"/>
          <w:szCs w:val="28"/>
        </w:rPr>
        <w:t>INHIBICION DE LA CORTE CONSTITUCIONAL POR INEPTITUD SUSTANTIVA DE LA DEMANDA</w:t>
      </w:r>
      <w:r w:rsidRPr="00D26F9C">
        <w:rPr>
          <w:rFonts w:ascii="Times New Roman" w:hAnsi="Times New Roman" w:cs="Times New Roman"/>
          <w:sz w:val="28"/>
          <w:szCs w:val="28"/>
        </w:rPr>
        <w:t>-Incumplimiento del requisito de certeza en los cargos</w:t>
      </w:r>
    </w:p>
    <w:p w:rsidR="004776D2" w:rsidRPr="00D26F9C" w:rsidRDefault="004776D2">
      <w:pPr>
        <w:widowControl w:val="0"/>
        <w:autoSpaceDE w:val="0"/>
        <w:autoSpaceDN w:val="0"/>
        <w:adjustRightInd w:val="0"/>
        <w:spacing w:after="0" w:line="240" w:lineRule="auto"/>
        <w:jc w:val="both"/>
        <w:rPr>
          <w:rFonts w:ascii="Times New Roman" w:hAnsi="Times New Roman" w:cs="Times New Roman"/>
          <w:sz w:val="28"/>
          <w:szCs w:val="28"/>
        </w:rPr>
      </w:pPr>
    </w:p>
    <w:p w:rsidR="004776D2" w:rsidRPr="00D26F9C" w:rsidRDefault="00481F04">
      <w:pPr>
        <w:widowControl w:val="0"/>
        <w:autoSpaceDE w:val="0"/>
        <w:autoSpaceDN w:val="0"/>
        <w:adjustRightInd w:val="0"/>
        <w:spacing w:after="0" w:line="240" w:lineRule="auto"/>
        <w:jc w:val="both"/>
        <w:rPr>
          <w:rFonts w:ascii="Times New Roman" w:hAnsi="Times New Roman" w:cs="Times New Roman"/>
          <w:sz w:val="28"/>
          <w:szCs w:val="28"/>
        </w:rPr>
      </w:pPr>
      <w:r w:rsidRPr="00D26F9C">
        <w:rPr>
          <w:rFonts w:ascii="Times New Roman" w:hAnsi="Times New Roman" w:cs="Times New Roman"/>
          <w:i/>
          <w:iCs/>
          <w:sz w:val="28"/>
          <w:szCs w:val="28"/>
        </w:rPr>
        <w:t>(...) los cargos propuestos no cumplen el requisito de certeza necesario para emitir un pronunciamiento de fondo. Concluyó que la demanda carece de una interpretación objetiva y razonable del enunciado normativo, y que, por el contrario, se basa en suposiciones o interpretaciones subjetivas del demandante que contravienen el tenor literal de la ley, omiten el contexto normativo en el que se inserta, y además no son compartidas por el sector al que se aplica la norma.</w:t>
      </w:r>
    </w:p>
    <w:p w:rsidR="004776D2" w:rsidRPr="00D26F9C" w:rsidRDefault="004776D2">
      <w:pPr>
        <w:widowControl w:val="0"/>
        <w:autoSpaceDE w:val="0"/>
        <w:autoSpaceDN w:val="0"/>
        <w:adjustRightInd w:val="0"/>
        <w:spacing w:after="0" w:line="240" w:lineRule="auto"/>
        <w:jc w:val="both"/>
        <w:rPr>
          <w:rFonts w:ascii="Times New Roman" w:hAnsi="Times New Roman" w:cs="Times New Roman"/>
          <w:sz w:val="28"/>
          <w:szCs w:val="28"/>
        </w:rPr>
      </w:pPr>
    </w:p>
    <w:p w:rsidR="004776D2" w:rsidRPr="00D26F9C" w:rsidRDefault="00481F04">
      <w:pPr>
        <w:widowControl w:val="0"/>
        <w:autoSpaceDE w:val="0"/>
        <w:autoSpaceDN w:val="0"/>
        <w:adjustRightInd w:val="0"/>
        <w:spacing w:after="0" w:line="240" w:lineRule="auto"/>
        <w:jc w:val="both"/>
        <w:rPr>
          <w:rFonts w:ascii="Times New Roman" w:hAnsi="Times New Roman" w:cs="Times New Roman"/>
          <w:sz w:val="28"/>
          <w:szCs w:val="28"/>
        </w:rPr>
      </w:pPr>
      <w:r w:rsidRPr="00D26F9C">
        <w:rPr>
          <w:rFonts w:ascii="Times New Roman" w:hAnsi="Times New Roman" w:cs="Times New Roman"/>
          <w:b/>
          <w:bCs/>
          <w:sz w:val="28"/>
          <w:szCs w:val="28"/>
        </w:rPr>
        <w:t>INHIBICION DE LA CORTE CONSTITUCIONAL</w:t>
      </w:r>
      <w:r w:rsidRPr="00D26F9C">
        <w:rPr>
          <w:rFonts w:ascii="Times New Roman" w:hAnsi="Times New Roman" w:cs="Times New Roman"/>
          <w:sz w:val="28"/>
          <w:szCs w:val="28"/>
        </w:rPr>
        <w:t xml:space="preserve">-No estructuración de un verdadero cargo de inconstitucionalidad </w:t>
      </w:r>
    </w:p>
    <w:p w:rsidR="004776D2" w:rsidRPr="00D26F9C" w:rsidRDefault="004776D2">
      <w:pPr>
        <w:widowControl w:val="0"/>
        <w:autoSpaceDE w:val="0"/>
        <w:autoSpaceDN w:val="0"/>
        <w:adjustRightInd w:val="0"/>
        <w:spacing w:after="0" w:line="240" w:lineRule="auto"/>
        <w:jc w:val="both"/>
        <w:rPr>
          <w:rFonts w:ascii="Times New Roman" w:hAnsi="Times New Roman" w:cs="Times New Roman"/>
          <w:sz w:val="28"/>
          <w:szCs w:val="28"/>
        </w:rPr>
      </w:pPr>
    </w:p>
    <w:p w:rsidR="004776D2" w:rsidRPr="00D26F9C" w:rsidRDefault="00481F04">
      <w:pPr>
        <w:widowControl w:val="0"/>
        <w:autoSpaceDE w:val="0"/>
        <w:autoSpaceDN w:val="0"/>
        <w:adjustRightInd w:val="0"/>
        <w:spacing w:after="0" w:line="240" w:lineRule="auto"/>
        <w:jc w:val="both"/>
        <w:rPr>
          <w:rFonts w:ascii="Times New Roman" w:hAnsi="Times New Roman" w:cs="Times New Roman"/>
          <w:sz w:val="28"/>
          <w:szCs w:val="28"/>
        </w:rPr>
      </w:pPr>
      <w:r w:rsidRPr="00D26F9C">
        <w:rPr>
          <w:rFonts w:ascii="Times New Roman" w:hAnsi="Times New Roman" w:cs="Times New Roman"/>
          <w:b/>
          <w:bCs/>
          <w:sz w:val="28"/>
          <w:szCs w:val="28"/>
        </w:rPr>
        <w:t>CONTROL CONSTITUCIONAL</w:t>
      </w:r>
      <w:r w:rsidRPr="00D26F9C">
        <w:rPr>
          <w:rFonts w:ascii="Times New Roman" w:hAnsi="Times New Roman" w:cs="Times New Roman"/>
          <w:sz w:val="28"/>
          <w:szCs w:val="28"/>
        </w:rPr>
        <w:t xml:space="preserve">-Debe haber demanda de inconstitucionalidad con aptitud para provocar pronunciamiento de fondo </w:t>
      </w:r>
    </w:p>
    <w:p w:rsidR="004776D2" w:rsidRPr="00D26F9C" w:rsidRDefault="004776D2">
      <w:pPr>
        <w:widowControl w:val="0"/>
        <w:autoSpaceDE w:val="0"/>
        <w:autoSpaceDN w:val="0"/>
        <w:adjustRightInd w:val="0"/>
        <w:spacing w:after="0" w:line="240" w:lineRule="auto"/>
        <w:jc w:val="both"/>
        <w:rPr>
          <w:rFonts w:ascii="Times New Roman" w:hAnsi="Times New Roman" w:cs="Times New Roman"/>
          <w:sz w:val="28"/>
          <w:szCs w:val="28"/>
        </w:rPr>
      </w:pPr>
    </w:p>
    <w:p w:rsidR="004776D2" w:rsidRPr="00D26F9C" w:rsidRDefault="00481F04">
      <w:pPr>
        <w:widowControl w:val="0"/>
        <w:autoSpaceDE w:val="0"/>
        <w:autoSpaceDN w:val="0"/>
        <w:adjustRightInd w:val="0"/>
        <w:spacing w:after="0" w:line="240" w:lineRule="auto"/>
        <w:jc w:val="both"/>
        <w:rPr>
          <w:rFonts w:ascii="Times New Roman" w:hAnsi="Times New Roman" w:cs="Times New Roman"/>
          <w:sz w:val="28"/>
          <w:szCs w:val="28"/>
        </w:rPr>
      </w:pPr>
      <w:r w:rsidRPr="00D26F9C">
        <w:rPr>
          <w:rFonts w:ascii="Times New Roman" w:hAnsi="Times New Roman" w:cs="Times New Roman"/>
          <w:b/>
          <w:bCs/>
          <w:sz w:val="28"/>
          <w:szCs w:val="28"/>
        </w:rPr>
        <w:t>CONTROL CONSTITUCIONAL</w:t>
      </w:r>
      <w:r w:rsidRPr="00D26F9C">
        <w:rPr>
          <w:rFonts w:ascii="Times New Roman" w:hAnsi="Times New Roman" w:cs="Times New Roman"/>
          <w:sz w:val="28"/>
          <w:szCs w:val="28"/>
        </w:rPr>
        <w:t xml:space="preserve">-Debe versar sobre norma demandada o susceptible de control en virtud de la integración de unidad normativa </w:t>
      </w:r>
    </w:p>
    <w:p w:rsidR="004776D2" w:rsidRPr="00D26F9C" w:rsidRDefault="004776D2">
      <w:pPr>
        <w:widowControl w:val="0"/>
        <w:autoSpaceDE w:val="0"/>
        <w:autoSpaceDN w:val="0"/>
        <w:adjustRightInd w:val="0"/>
        <w:spacing w:after="0" w:line="240" w:lineRule="auto"/>
        <w:jc w:val="both"/>
        <w:rPr>
          <w:rFonts w:ascii="Times New Roman" w:hAnsi="Times New Roman" w:cs="Times New Roman"/>
          <w:sz w:val="28"/>
          <w:szCs w:val="28"/>
        </w:rPr>
      </w:pPr>
    </w:p>
    <w:p w:rsidR="004776D2" w:rsidRPr="00D26F9C" w:rsidRDefault="00481F04">
      <w:pPr>
        <w:widowControl w:val="0"/>
        <w:autoSpaceDE w:val="0"/>
        <w:autoSpaceDN w:val="0"/>
        <w:adjustRightInd w:val="0"/>
        <w:spacing w:after="0" w:line="240" w:lineRule="auto"/>
        <w:jc w:val="both"/>
        <w:rPr>
          <w:rFonts w:ascii="Times New Roman" w:hAnsi="Times New Roman" w:cs="Times New Roman"/>
          <w:sz w:val="28"/>
          <w:szCs w:val="28"/>
        </w:rPr>
      </w:pPr>
      <w:r w:rsidRPr="00D26F9C">
        <w:rPr>
          <w:rFonts w:ascii="Times New Roman" w:hAnsi="Times New Roman" w:cs="Times New Roman"/>
          <w:b/>
          <w:bCs/>
          <w:sz w:val="28"/>
          <w:szCs w:val="28"/>
        </w:rPr>
        <w:t>DEMANDA DE INCONSTITUCIONALIDAD</w:t>
      </w:r>
      <w:r w:rsidRPr="00D26F9C">
        <w:rPr>
          <w:rFonts w:ascii="Times New Roman" w:hAnsi="Times New Roman" w:cs="Times New Roman"/>
          <w:sz w:val="28"/>
          <w:szCs w:val="28"/>
        </w:rPr>
        <w:t xml:space="preserve">-Cargos relacionados con interpretación de normas </w:t>
      </w:r>
    </w:p>
    <w:p w:rsidR="004776D2" w:rsidRPr="00D26F9C" w:rsidRDefault="004776D2">
      <w:pPr>
        <w:widowControl w:val="0"/>
        <w:autoSpaceDE w:val="0"/>
        <w:autoSpaceDN w:val="0"/>
        <w:adjustRightInd w:val="0"/>
        <w:spacing w:after="0" w:line="240" w:lineRule="auto"/>
        <w:jc w:val="both"/>
        <w:rPr>
          <w:rFonts w:ascii="Times New Roman" w:hAnsi="Times New Roman" w:cs="Times New Roman"/>
          <w:sz w:val="28"/>
          <w:szCs w:val="28"/>
        </w:rPr>
      </w:pPr>
    </w:p>
    <w:p w:rsidR="004776D2" w:rsidRPr="00D26F9C" w:rsidRDefault="00D26F9C">
      <w:pPr>
        <w:widowControl w:val="0"/>
        <w:autoSpaceDE w:val="0"/>
        <w:autoSpaceDN w:val="0"/>
        <w:adjustRightInd w:val="0"/>
        <w:spacing w:after="0" w:line="240" w:lineRule="auto"/>
        <w:jc w:val="both"/>
        <w:rPr>
          <w:rFonts w:ascii="Times New Roman" w:hAnsi="Times New Roman" w:cs="Times New Roman"/>
          <w:sz w:val="28"/>
        </w:rPr>
      </w:pPr>
      <w:r w:rsidRPr="00D26F9C">
        <w:rPr>
          <w:rFonts w:ascii="Times New Roman" w:hAnsi="Times New Roman" w:cs="Times New Roman"/>
          <w:sz w:val="28"/>
          <w:szCs w:val="28"/>
        </w:rPr>
        <w:pict>
          <v:rect id="_x0000_i1025" style="width:0;height:1.5pt" o:hralign="center" o:hrstd="t" o:hr="t" fillcolor="#a0a0a0" stroked="f"/>
        </w:pict>
      </w:r>
    </w:p>
    <w:p w:rsidR="00CC4B60" w:rsidRPr="00D26F9C" w:rsidRDefault="00D26F9C" w:rsidP="00DB55D0">
      <w:pPr>
        <w:pStyle w:val="Encabezado"/>
        <w:tabs>
          <w:tab w:val="center" w:pos="4678"/>
        </w:tabs>
        <w:jc w:val="center"/>
        <w:rPr>
          <w:rFonts w:ascii="Times New Roman" w:hAnsi="Times New Roman" w:cs="Times New Roman"/>
          <w:b/>
          <w:bCs/>
          <w:sz w:val="28"/>
          <w:szCs w:val="26"/>
          <w:lang w:val="es-ES"/>
        </w:rPr>
      </w:pPr>
      <w:r w:rsidRPr="00D26F9C">
        <w:rPr>
          <w:rFonts w:ascii="Times New Roman" w:hAnsi="Times New Roman" w:cs="Times New Roman"/>
          <w:b/>
          <w:bCs/>
          <w:sz w:val="28"/>
          <w:szCs w:val="26"/>
          <w:lang w:val="es-ES"/>
        </w:rPr>
        <w:t>REPÚBLICA DE COLOMBIA</w:t>
      </w:r>
    </w:p>
    <w:p w:rsidR="00CC4B60" w:rsidRPr="00D26F9C" w:rsidRDefault="00D26F9C" w:rsidP="00DB55D0">
      <w:pPr>
        <w:pStyle w:val="Encabezado"/>
        <w:jc w:val="center"/>
        <w:rPr>
          <w:rFonts w:ascii="Times New Roman" w:hAnsi="Times New Roman" w:cs="Times New Roman"/>
          <w:b/>
          <w:bCs/>
          <w:sz w:val="28"/>
          <w:szCs w:val="26"/>
          <w:lang w:val="es-ES"/>
        </w:rPr>
      </w:pPr>
      <w:r w:rsidRPr="00D26F9C">
        <w:rPr>
          <w:rFonts w:ascii="Times New Roman" w:hAnsi="Times New Roman" w:cs="Times New Roman"/>
          <w:b/>
          <w:bCs/>
          <w:noProof/>
          <w:sz w:val="28"/>
          <w:szCs w:val="26"/>
        </w:rPr>
        <w:drawing>
          <wp:inline distT="0" distB="0" distL="0" distR="0" wp14:anchorId="1555184D" wp14:editId="0FCE9B7F">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CC4B60" w:rsidRPr="00D26F9C" w:rsidRDefault="00D26F9C" w:rsidP="00DB55D0">
      <w:pPr>
        <w:pStyle w:val="Encabezado"/>
        <w:tabs>
          <w:tab w:val="clear" w:pos="4419"/>
          <w:tab w:val="center" w:pos="0"/>
        </w:tabs>
        <w:jc w:val="center"/>
        <w:rPr>
          <w:rFonts w:ascii="Times New Roman" w:hAnsi="Times New Roman" w:cs="Times New Roman"/>
          <w:b/>
          <w:bCs/>
          <w:sz w:val="28"/>
          <w:szCs w:val="26"/>
          <w:lang w:val="es-ES"/>
        </w:rPr>
      </w:pPr>
      <w:r w:rsidRPr="00D26F9C">
        <w:rPr>
          <w:rFonts w:ascii="Times New Roman" w:hAnsi="Times New Roman" w:cs="Times New Roman"/>
          <w:b/>
          <w:bCs/>
          <w:sz w:val="28"/>
          <w:szCs w:val="26"/>
          <w:lang w:val="es-ES"/>
        </w:rPr>
        <w:t>CORTE CONSTITUCIONAL</w:t>
      </w:r>
    </w:p>
    <w:p w:rsidR="00CC4B60" w:rsidRPr="00D26F9C" w:rsidRDefault="00D26F9C" w:rsidP="00DB55D0">
      <w:pPr>
        <w:pStyle w:val="Encabezado"/>
        <w:jc w:val="center"/>
        <w:rPr>
          <w:rFonts w:ascii="Times New Roman" w:hAnsi="Times New Roman" w:cs="Times New Roman"/>
          <w:b/>
          <w:bCs/>
          <w:sz w:val="28"/>
          <w:szCs w:val="26"/>
          <w:lang w:val="es-ES"/>
        </w:rPr>
      </w:pPr>
      <w:r w:rsidRPr="00D26F9C">
        <w:rPr>
          <w:rFonts w:ascii="Times New Roman" w:hAnsi="Times New Roman" w:cs="Times New Roman"/>
          <w:b/>
          <w:bCs/>
          <w:sz w:val="28"/>
          <w:szCs w:val="26"/>
          <w:lang w:val="es-ES"/>
        </w:rPr>
        <w:t>Sala Plena</w:t>
      </w:r>
    </w:p>
    <w:p w:rsidR="00CC4B60" w:rsidRPr="00D26F9C" w:rsidRDefault="00D26F9C" w:rsidP="00DB55D0">
      <w:pPr>
        <w:rPr>
          <w:rFonts w:ascii="Times New Roman" w:hAnsi="Times New Roman" w:cs="Times New Roman"/>
          <w:b/>
          <w:bCs/>
          <w:sz w:val="28"/>
          <w:szCs w:val="26"/>
          <w:lang w:val="es-ES"/>
        </w:rPr>
      </w:pPr>
    </w:p>
    <w:p w:rsidR="006C52B4" w:rsidRPr="00D26F9C" w:rsidRDefault="00D26F9C" w:rsidP="005749DE">
      <w:pPr>
        <w:jc w:val="center"/>
        <w:rPr>
          <w:rFonts w:ascii="Times New Roman" w:hAnsi="Times New Roman" w:cs="Times New Roman"/>
          <w:b/>
          <w:bCs/>
          <w:sz w:val="28"/>
          <w:szCs w:val="26"/>
          <w:lang w:val="es-ES"/>
        </w:rPr>
      </w:pPr>
      <w:r w:rsidRPr="00D26F9C">
        <w:rPr>
          <w:rFonts w:ascii="Times New Roman" w:hAnsi="Times New Roman" w:cs="Times New Roman"/>
          <w:b/>
          <w:bCs/>
          <w:sz w:val="28"/>
          <w:szCs w:val="26"/>
          <w:lang w:val="es-ES"/>
        </w:rPr>
        <w:t xml:space="preserve">SENTENCIA </w:t>
      </w:r>
      <w:r w:rsidRPr="00D26F9C">
        <w:rPr>
          <w:rFonts w:ascii="Times New Roman" w:hAnsi="Times New Roman" w:cs="Times New Roman"/>
          <w:b/>
          <w:bCs/>
          <w:sz w:val="28"/>
          <w:szCs w:val="26"/>
          <w:lang w:val="es-ES"/>
        </w:rPr>
        <w:t>C-</w:t>
      </w:r>
      <w:r w:rsidRPr="00D26F9C">
        <w:rPr>
          <w:rFonts w:ascii="Times New Roman" w:hAnsi="Times New Roman" w:cs="Times New Roman"/>
          <w:b/>
          <w:bCs/>
          <w:sz w:val="28"/>
          <w:szCs w:val="26"/>
          <w:lang w:val="es-ES"/>
        </w:rPr>
        <w:t>035</w:t>
      </w:r>
      <w:r w:rsidRPr="00D26F9C">
        <w:rPr>
          <w:rFonts w:ascii="Times New Roman" w:hAnsi="Times New Roman" w:cs="Times New Roman"/>
          <w:b/>
          <w:bCs/>
          <w:sz w:val="28"/>
          <w:szCs w:val="26"/>
          <w:lang w:val="es-ES"/>
        </w:rPr>
        <w:t xml:space="preserve"> </w:t>
      </w:r>
      <w:r w:rsidRPr="00D26F9C">
        <w:rPr>
          <w:rFonts w:ascii="Times New Roman" w:hAnsi="Times New Roman" w:cs="Times New Roman"/>
          <w:b/>
          <w:bCs/>
          <w:sz w:val="28"/>
          <w:szCs w:val="26"/>
          <w:lang w:val="es-ES"/>
        </w:rPr>
        <w:t>DE</w:t>
      </w:r>
      <w:r w:rsidRPr="00D26F9C">
        <w:rPr>
          <w:rFonts w:ascii="Times New Roman" w:hAnsi="Times New Roman" w:cs="Times New Roman"/>
          <w:b/>
          <w:bCs/>
          <w:sz w:val="28"/>
          <w:szCs w:val="26"/>
          <w:lang w:val="es-ES"/>
        </w:rPr>
        <w:t xml:space="preserve"> 202</w:t>
      </w:r>
      <w:r w:rsidRPr="00D26F9C">
        <w:rPr>
          <w:rFonts w:ascii="Times New Roman" w:hAnsi="Times New Roman" w:cs="Times New Roman"/>
          <w:b/>
          <w:bCs/>
          <w:sz w:val="28"/>
          <w:szCs w:val="26"/>
          <w:lang w:val="es-ES"/>
        </w:rPr>
        <w:t>4</w:t>
      </w:r>
    </w:p>
    <w:p w:rsidR="00F5627A" w:rsidRPr="00D26F9C" w:rsidRDefault="00D26F9C" w:rsidP="005749DE">
      <w:pPr>
        <w:jc w:val="center"/>
        <w:rPr>
          <w:rFonts w:ascii="Times New Roman" w:hAnsi="Times New Roman" w:cs="Times New Roman"/>
          <w:b/>
          <w:sz w:val="28"/>
          <w:szCs w:val="26"/>
          <w:lang w:val="es-ES"/>
        </w:rPr>
      </w:pPr>
    </w:p>
    <w:p w:rsidR="006C52B4" w:rsidRPr="00D26F9C" w:rsidRDefault="00D26F9C" w:rsidP="005749DE">
      <w:pPr>
        <w:ind w:left="3855"/>
        <w:jc w:val="both"/>
        <w:rPr>
          <w:rFonts w:ascii="Times New Roman" w:hAnsi="Times New Roman" w:cs="Times New Roman"/>
          <w:sz w:val="28"/>
          <w:szCs w:val="26"/>
          <w:lang w:val="es-ES"/>
        </w:rPr>
      </w:pPr>
      <w:r w:rsidRPr="00D26F9C">
        <w:rPr>
          <w:rFonts w:ascii="Times New Roman" w:hAnsi="Times New Roman" w:cs="Times New Roman"/>
          <w:b/>
          <w:bCs/>
          <w:sz w:val="28"/>
          <w:szCs w:val="26"/>
          <w:lang w:val="es-ES"/>
        </w:rPr>
        <w:t>Expediente:</w:t>
      </w:r>
      <w:bookmarkStart w:id="1" w:name="_Hlk54189211"/>
      <w:r w:rsidRPr="00D26F9C">
        <w:rPr>
          <w:rFonts w:ascii="Times New Roman" w:hAnsi="Times New Roman" w:cs="Times New Roman"/>
          <w:b/>
          <w:sz w:val="28"/>
          <w:szCs w:val="26"/>
          <w:lang w:val="es-ES"/>
        </w:rPr>
        <w:t xml:space="preserve"> </w:t>
      </w:r>
      <w:r w:rsidRPr="00D26F9C">
        <w:rPr>
          <w:rFonts w:ascii="Times New Roman" w:hAnsi="Times New Roman" w:cs="Times New Roman"/>
          <w:bCs/>
          <w:sz w:val="28"/>
          <w:szCs w:val="26"/>
          <w:lang w:val="es-ES"/>
        </w:rPr>
        <w:t>D-1</w:t>
      </w:r>
      <w:r w:rsidRPr="00D26F9C">
        <w:rPr>
          <w:rFonts w:ascii="Times New Roman" w:hAnsi="Times New Roman" w:cs="Times New Roman"/>
          <w:bCs/>
          <w:sz w:val="28"/>
          <w:szCs w:val="26"/>
          <w:lang w:val="es-ES"/>
        </w:rPr>
        <w:t>5.</w:t>
      </w:r>
      <w:r w:rsidRPr="00D26F9C">
        <w:rPr>
          <w:rFonts w:ascii="Times New Roman" w:hAnsi="Times New Roman" w:cs="Times New Roman"/>
          <w:bCs/>
          <w:sz w:val="28"/>
          <w:szCs w:val="26"/>
          <w:lang w:val="es-ES"/>
        </w:rPr>
        <w:t>396</w:t>
      </w:r>
    </w:p>
    <w:bookmarkEnd w:id="1"/>
    <w:p w:rsidR="00CC1036" w:rsidRPr="00D26F9C" w:rsidRDefault="00D26F9C" w:rsidP="005749DE">
      <w:pPr>
        <w:ind w:left="3855"/>
        <w:rPr>
          <w:rFonts w:ascii="Times New Roman" w:hAnsi="Times New Roman" w:cs="Times New Roman"/>
          <w:sz w:val="28"/>
          <w:szCs w:val="26"/>
          <w:lang w:val="es-ES"/>
        </w:rPr>
      </w:pPr>
    </w:p>
    <w:p w:rsidR="003F7E3A" w:rsidRPr="00D26F9C" w:rsidRDefault="00D26F9C" w:rsidP="005749DE">
      <w:pPr>
        <w:pStyle w:val="Style5"/>
        <w:widowControl/>
        <w:spacing w:line="240" w:lineRule="auto"/>
        <w:ind w:left="3855"/>
        <w:rPr>
          <w:rFonts w:ascii="Times New Roman" w:eastAsia="Times New Roman" w:hAnsi="Times New Roman" w:cs="Times New Roman"/>
          <w:i/>
          <w:iCs/>
          <w:sz w:val="28"/>
          <w:szCs w:val="26"/>
          <w:lang w:eastAsia="es-ES"/>
        </w:rPr>
      </w:pPr>
      <w:r w:rsidRPr="00D26F9C">
        <w:rPr>
          <w:rFonts w:ascii="Times New Roman" w:eastAsia="Times New Roman" w:hAnsi="Times New Roman" w:cs="Times New Roman"/>
          <w:sz w:val="28"/>
          <w:szCs w:val="26"/>
          <w:lang w:eastAsia="es-ES"/>
        </w:rPr>
        <w:t xml:space="preserve">Demanda de inconstitucionalidad contra el </w:t>
      </w:r>
      <w:r w:rsidRPr="00D26F9C">
        <w:rPr>
          <w:rFonts w:ascii="Times New Roman" w:eastAsia="Times New Roman" w:hAnsi="Times New Roman" w:cs="Times New Roman"/>
          <w:sz w:val="28"/>
          <w:szCs w:val="26"/>
          <w:lang w:eastAsia="es-ES"/>
        </w:rPr>
        <w:t>artículo 9</w:t>
      </w:r>
      <w:r w:rsidRPr="00D26F9C">
        <w:rPr>
          <w:rFonts w:ascii="Times New Roman" w:eastAsia="Times New Roman" w:hAnsi="Times New Roman" w:cs="Times New Roman"/>
          <w:sz w:val="28"/>
          <w:szCs w:val="26"/>
          <w:lang w:eastAsia="es-ES"/>
        </w:rPr>
        <w:t>8</w:t>
      </w:r>
      <w:r w:rsidRPr="00D26F9C">
        <w:rPr>
          <w:rFonts w:ascii="Times New Roman" w:eastAsia="Times New Roman" w:hAnsi="Times New Roman" w:cs="Times New Roman"/>
          <w:sz w:val="28"/>
          <w:szCs w:val="26"/>
          <w:lang w:eastAsia="es-ES"/>
        </w:rPr>
        <w:t xml:space="preserve"> de la Ley 22</w:t>
      </w:r>
      <w:r w:rsidRPr="00D26F9C">
        <w:rPr>
          <w:rFonts w:ascii="Times New Roman" w:eastAsia="Times New Roman" w:hAnsi="Times New Roman" w:cs="Times New Roman"/>
          <w:sz w:val="28"/>
          <w:szCs w:val="26"/>
          <w:lang w:eastAsia="es-ES"/>
        </w:rPr>
        <w:t>94</w:t>
      </w:r>
      <w:r w:rsidRPr="00D26F9C">
        <w:rPr>
          <w:rFonts w:ascii="Times New Roman" w:eastAsia="Times New Roman" w:hAnsi="Times New Roman" w:cs="Times New Roman"/>
          <w:sz w:val="28"/>
          <w:szCs w:val="26"/>
          <w:lang w:eastAsia="es-ES"/>
        </w:rPr>
        <w:t xml:space="preserve"> de 2023, </w:t>
      </w:r>
      <w:r w:rsidRPr="00D26F9C">
        <w:rPr>
          <w:rFonts w:ascii="Times New Roman" w:eastAsia="Times New Roman" w:hAnsi="Times New Roman" w:cs="Times New Roman"/>
          <w:i/>
          <w:iCs/>
          <w:sz w:val="28"/>
          <w:szCs w:val="26"/>
          <w:lang w:eastAsia="es-ES"/>
        </w:rPr>
        <w:t>“</w:t>
      </w:r>
      <w:r w:rsidRPr="00D26F9C">
        <w:rPr>
          <w:rFonts w:ascii="Times New Roman" w:hAnsi="Times New Roman" w:cs="Times New Roman"/>
          <w:i/>
          <w:iCs/>
          <w:sz w:val="28"/>
          <w:szCs w:val="26"/>
        </w:rPr>
        <w:t>por</w:t>
      </w:r>
      <w:r w:rsidRPr="00D26F9C">
        <w:rPr>
          <w:rFonts w:ascii="Times New Roman" w:hAnsi="Times New Roman" w:cs="Times New Roman"/>
          <w:i/>
          <w:iCs/>
          <w:sz w:val="28"/>
          <w:szCs w:val="26"/>
        </w:rPr>
        <w:t xml:space="preserve"> el cual se expide el Plan Nacional de Desarrollo 2022-2026 </w:t>
      </w:r>
      <w:r w:rsidRPr="00D26F9C">
        <w:rPr>
          <w:rFonts w:ascii="Times New Roman" w:hAnsi="Times New Roman" w:cs="Times New Roman"/>
          <w:i/>
          <w:iCs/>
          <w:sz w:val="28"/>
          <w:szCs w:val="26"/>
        </w:rPr>
        <w:t>“</w:t>
      </w:r>
      <w:r w:rsidRPr="00D26F9C">
        <w:rPr>
          <w:rFonts w:ascii="Times New Roman" w:hAnsi="Times New Roman" w:cs="Times New Roman"/>
          <w:i/>
          <w:iCs/>
          <w:sz w:val="28"/>
          <w:szCs w:val="26"/>
        </w:rPr>
        <w:t>Colombia Potencia Mundial de la Vida</w:t>
      </w:r>
      <w:r w:rsidRPr="00D26F9C">
        <w:rPr>
          <w:rFonts w:ascii="Times New Roman" w:hAnsi="Times New Roman" w:cs="Times New Roman"/>
          <w:i/>
          <w:iCs/>
          <w:sz w:val="28"/>
          <w:szCs w:val="26"/>
        </w:rPr>
        <w:t>”.</w:t>
      </w:r>
      <w:r w:rsidRPr="00D26F9C">
        <w:rPr>
          <w:rFonts w:ascii="Times New Roman" w:hAnsi="Times New Roman" w:cs="Times New Roman"/>
          <w:i/>
          <w:iCs/>
          <w:sz w:val="28"/>
          <w:szCs w:val="26"/>
        </w:rPr>
        <w:t>”</w:t>
      </w:r>
    </w:p>
    <w:p w:rsidR="003F7E3A" w:rsidRPr="00D26F9C" w:rsidRDefault="00D26F9C" w:rsidP="005749DE">
      <w:pPr>
        <w:autoSpaceDE w:val="0"/>
        <w:autoSpaceDN w:val="0"/>
        <w:ind w:left="3855"/>
        <w:jc w:val="both"/>
        <w:rPr>
          <w:rFonts w:ascii="Times New Roman" w:hAnsi="Times New Roman" w:cs="Times New Roman"/>
          <w:b/>
          <w:sz w:val="28"/>
          <w:szCs w:val="26"/>
        </w:rPr>
      </w:pPr>
    </w:p>
    <w:p w:rsidR="006C52B4" w:rsidRPr="00D26F9C" w:rsidRDefault="00D26F9C" w:rsidP="0059745A">
      <w:pPr>
        <w:autoSpaceDE w:val="0"/>
        <w:autoSpaceDN w:val="0"/>
        <w:ind w:left="3855"/>
        <w:jc w:val="both"/>
        <w:rPr>
          <w:rFonts w:ascii="Times New Roman" w:hAnsi="Times New Roman" w:cs="Times New Roman"/>
          <w:bCs/>
          <w:sz w:val="28"/>
          <w:szCs w:val="26"/>
        </w:rPr>
      </w:pPr>
      <w:r w:rsidRPr="00D26F9C">
        <w:rPr>
          <w:rFonts w:ascii="Times New Roman" w:hAnsi="Times New Roman" w:cs="Times New Roman"/>
          <w:b/>
          <w:sz w:val="28"/>
          <w:szCs w:val="26"/>
        </w:rPr>
        <w:t xml:space="preserve">Demandante: </w:t>
      </w:r>
      <w:r w:rsidRPr="00D26F9C">
        <w:rPr>
          <w:rFonts w:ascii="Times New Roman" w:hAnsi="Times New Roman" w:cs="Times New Roman"/>
          <w:bCs/>
          <w:sz w:val="28"/>
          <w:szCs w:val="26"/>
        </w:rPr>
        <w:t>J</w:t>
      </w:r>
      <w:r w:rsidRPr="00D26F9C">
        <w:rPr>
          <w:rFonts w:ascii="Times New Roman" w:hAnsi="Times New Roman" w:cs="Times New Roman"/>
          <w:bCs/>
          <w:sz w:val="28"/>
          <w:szCs w:val="26"/>
        </w:rPr>
        <w:t>uan Manuel</w:t>
      </w:r>
      <w:r w:rsidRPr="00D26F9C">
        <w:rPr>
          <w:rFonts w:ascii="Times New Roman" w:hAnsi="Times New Roman" w:cs="Times New Roman"/>
          <w:bCs/>
          <w:sz w:val="28"/>
          <w:szCs w:val="26"/>
        </w:rPr>
        <w:t xml:space="preserve"> López Molina</w:t>
      </w:r>
    </w:p>
    <w:p w:rsidR="003F7E3A" w:rsidRPr="00D26F9C" w:rsidRDefault="00D26F9C" w:rsidP="005749DE">
      <w:pPr>
        <w:ind w:left="3855"/>
        <w:rPr>
          <w:rFonts w:ascii="Times New Roman" w:hAnsi="Times New Roman" w:cs="Times New Roman"/>
          <w:sz w:val="28"/>
          <w:szCs w:val="26"/>
        </w:rPr>
      </w:pPr>
    </w:p>
    <w:p w:rsidR="006C52B4" w:rsidRPr="00D26F9C" w:rsidRDefault="00D26F9C" w:rsidP="005749DE">
      <w:pPr>
        <w:ind w:left="3855"/>
        <w:jc w:val="both"/>
        <w:rPr>
          <w:rFonts w:ascii="Times New Roman" w:hAnsi="Times New Roman" w:cs="Times New Roman"/>
          <w:sz w:val="28"/>
          <w:szCs w:val="26"/>
        </w:rPr>
      </w:pPr>
      <w:r w:rsidRPr="00D26F9C">
        <w:rPr>
          <w:rFonts w:ascii="Times New Roman" w:hAnsi="Times New Roman" w:cs="Times New Roman"/>
          <w:b/>
          <w:sz w:val="28"/>
          <w:szCs w:val="26"/>
        </w:rPr>
        <w:t xml:space="preserve">Magistrado ponente: </w:t>
      </w:r>
      <w:r w:rsidRPr="00D26F9C">
        <w:rPr>
          <w:rFonts w:ascii="Times New Roman" w:hAnsi="Times New Roman" w:cs="Times New Roman"/>
          <w:sz w:val="28"/>
          <w:szCs w:val="26"/>
        </w:rPr>
        <w:t>Jorge Enrique Ibáñez Najar</w:t>
      </w:r>
    </w:p>
    <w:p w:rsidR="006C52B4" w:rsidRPr="00D26F9C" w:rsidRDefault="00D26F9C" w:rsidP="005749DE">
      <w:pPr>
        <w:tabs>
          <w:tab w:val="left" w:pos="8505"/>
        </w:tabs>
        <w:jc w:val="both"/>
        <w:rPr>
          <w:rFonts w:ascii="Times New Roman" w:hAnsi="Times New Roman" w:cs="Times New Roman"/>
          <w:sz w:val="28"/>
          <w:szCs w:val="26"/>
          <w:lang w:val="es-ES" w:eastAsia="es-ES"/>
        </w:rPr>
      </w:pPr>
    </w:p>
    <w:p w:rsidR="008447A5" w:rsidRPr="00D26F9C" w:rsidRDefault="00D26F9C" w:rsidP="005749DE">
      <w:pPr>
        <w:tabs>
          <w:tab w:val="left" w:pos="8505"/>
        </w:tabs>
        <w:jc w:val="both"/>
        <w:rPr>
          <w:rFonts w:ascii="Times New Roman" w:hAnsi="Times New Roman" w:cs="Times New Roman"/>
          <w:sz w:val="28"/>
          <w:szCs w:val="26"/>
          <w:lang w:val="es-ES" w:eastAsia="es-ES"/>
        </w:rPr>
      </w:pPr>
      <w:r w:rsidRPr="00D26F9C">
        <w:rPr>
          <w:rFonts w:ascii="Times New Roman" w:hAnsi="Times New Roman" w:cs="Times New Roman"/>
          <w:sz w:val="28"/>
          <w:szCs w:val="26"/>
          <w:lang w:val="es-ES" w:eastAsia="es-ES"/>
        </w:rPr>
        <w:t xml:space="preserve">Bogotá D.C., </w:t>
      </w:r>
      <w:r w:rsidRPr="00D26F9C">
        <w:rPr>
          <w:rFonts w:ascii="Times New Roman" w:hAnsi="Times New Roman" w:cs="Times New Roman"/>
          <w:sz w:val="28"/>
          <w:szCs w:val="26"/>
          <w:lang w:val="es-ES" w:eastAsia="es-ES"/>
        </w:rPr>
        <w:t>catorce</w:t>
      </w:r>
      <w:r w:rsidRPr="00D26F9C">
        <w:rPr>
          <w:rFonts w:ascii="Times New Roman" w:hAnsi="Times New Roman" w:cs="Times New Roman"/>
          <w:sz w:val="28"/>
          <w:szCs w:val="26"/>
          <w:lang w:val="es-ES" w:eastAsia="es-ES"/>
        </w:rPr>
        <w:t xml:space="preserve"> (</w:t>
      </w:r>
      <w:r w:rsidRPr="00D26F9C">
        <w:rPr>
          <w:rFonts w:ascii="Times New Roman" w:hAnsi="Times New Roman" w:cs="Times New Roman"/>
          <w:sz w:val="28"/>
          <w:szCs w:val="26"/>
          <w:lang w:val="es-ES" w:eastAsia="es-ES"/>
        </w:rPr>
        <w:t>14</w:t>
      </w:r>
      <w:r w:rsidRPr="00D26F9C">
        <w:rPr>
          <w:rFonts w:ascii="Times New Roman" w:hAnsi="Times New Roman" w:cs="Times New Roman"/>
          <w:sz w:val="28"/>
          <w:szCs w:val="26"/>
          <w:lang w:val="es-ES" w:eastAsia="es-ES"/>
        </w:rPr>
        <w:t xml:space="preserve">) de </w:t>
      </w:r>
      <w:r w:rsidRPr="00D26F9C">
        <w:rPr>
          <w:rFonts w:ascii="Times New Roman" w:hAnsi="Times New Roman" w:cs="Times New Roman"/>
          <w:sz w:val="28"/>
          <w:szCs w:val="26"/>
          <w:lang w:val="es-ES" w:eastAsia="es-ES"/>
        </w:rPr>
        <w:t>febrero</w:t>
      </w:r>
      <w:r w:rsidRPr="00D26F9C">
        <w:rPr>
          <w:rFonts w:ascii="Times New Roman" w:hAnsi="Times New Roman" w:cs="Times New Roman"/>
          <w:sz w:val="28"/>
          <w:szCs w:val="26"/>
          <w:lang w:val="es-ES" w:eastAsia="es-ES"/>
        </w:rPr>
        <w:t xml:space="preserve"> de dos mil </w:t>
      </w:r>
      <w:r w:rsidRPr="00D26F9C">
        <w:rPr>
          <w:rFonts w:ascii="Times New Roman" w:hAnsi="Times New Roman" w:cs="Times New Roman"/>
          <w:sz w:val="28"/>
          <w:szCs w:val="26"/>
          <w:lang w:val="es-ES" w:eastAsia="es-ES"/>
        </w:rPr>
        <w:t>veinti</w:t>
      </w:r>
      <w:r w:rsidRPr="00D26F9C">
        <w:rPr>
          <w:rFonts w:ascii="Times New Roman" w:hAnsi="Times New Roman" w:cs="Times New Roman"/>
          <w:sz w:val="28"/>
          <w:szCs w:val="26"/>
          <w:lang w:val="es-ES" w:eastAsia="es-ES"/>
        </w:rPr>
        <w:t>cuatro</w:t>
      </w:r>
      <w:r w:rsidRPr="00D26F9C">
        <w:rPr>
          <w:rFonts w:ascii="Times New Roman" w:hAnsi="Times New Roman" w:cs="Times New Roman"/>
          <w:sz w:val="28"/>
          <w:szCs w:val="26"/>
          <w:lang w:val="es-ES" w:eastAsia="es-ES"/>
        </w:rPr>
        <w:t xml:space="preserve"> </w:t>
      </w:r>
      <w:r w:rsidRPr="00D26F9C">
        <w:rPr>
          <w:rFonts w:ascii="Times New Roman" w:hAnsi="Times New Roman" w:cs="Times New Roman"/>
          <w:sz w:val="28"/>
          <w:szCs w:val="26"/>
          <w:lang w:val="es-ES" w:eastAsia="es-ES"/>
        </w:rPr>
        <w:t>(202</w:t>
      </w:r>
      <w:r w:rsidRPr="00D26F9C">
        <w:rPr>
          <w:rFonts w:ascii="Times New Roman" w:hAnsi="Times New Roman" w:cs="Times New Roman"/>
          <w:sz w:val="28"/>
          <w:szCs w:val="26"/>
          <w:lang w:val="es-ES" w:eastAsia="es-ES"/>
        </w:rPr>
        <w:t>4</w:t>
      </w:r>
      <w:r w:rsidRPr="00D26F9C">
        <w:rPr>
          <w:rFonts w:ascii="Times New Roman" w:hAnsi="Times New Roman" w:cs="Times New Roman"/>
          <w:sz w:val="28"/>
          <w:szCs w:val="26"/>
          <w:lang w:val="es-ES" w:eastAsia="es-ES"/>
        </w:rPr>
        <w:t>)</w:t>
      </w:r>
    </w:p>
    <w:p w:rsidR="0008016E" w:rsidRPr="00D26F9C" w:rsidRDefault="00D26F9C" w:rsidP="005749DE">
      <w:pPr>
        <w:rPr>
          <w:rFonts w:ascii="Times New Roman" w:hAnsi="Times New Roman" w:cs="Times New Roman"/>
          <w:sz w:val="28"/>
          <w:szCs w:val="26"/>
          <w:lang w:val="es-ES"/>
        </w:rPr>
      </w:pPr>
    </w:p>
    <w:p w:rsidR="0008016E" w:rsidRPr="00D26F9C" w:rsidRDefault="00D26F9C" w:rsidP="005749DE">
      <w:pPr>
        <w:shd w:val="clear" w:color="auto" w:fill="FFFFFF"/>
        <w:jc w:val="both"/>
        <w:rPr>
          <w:rFonts w:ascii="Times New Roman" w:hAnsi="Times New Roman" w:cs="Times New Roman"/>
          <w:sz w:val="28"/>
          <w:szCs w:val="26"/>
        </w:rPr>
      </w:pPr>
      <w:r w:rsidRPr="00D26F9C">
        <w:rPr>
          <w:rFonts w:ascii="Times New Roman" w:hAnsi="Times New Roman" w:cs="Times New Roman"/>
          <w:sz w:val="28"/>
          <w:szCs w:val="26"/>
          <w:lang w:val="es-ES_tradnl"/>
        </w:rPr>
        <w:t xml:space="preserve">La Sala Plena de la Corte Constitucional, en ejercicio de sus competencias constitucionales y legales, en especial las </w:t>
      </w:r>
      <w:r w:rsidRPr="00D26F9C">
        <w:rPr>
          <w:rFonts w:ascii="Times New Roman" w:hAnsi="Times New Roman" w:cs="Times New Roman"/>
          <w:sz w:val="28"/>
          <w:szCs w:val="26"/>
          <w:lang w:val="es-ES_tradnl"/>
        </w:rPr>
        <w:t>previstas por los artículos 241 y 242 de la Constitución Política y en el Decreto Ley 2067 de 1991, profiere la siguiente</w:t>
      </w:r>
    </w:p>
    <w:p w:rsidR="0008016E" w:rsidRPr="00D26F9C" w:rsidRDefault="00D26F9C" w:rsidP="005749DE">
      <w:pPr>
        <w:shd w:val="clear" w:color="auto" w:fill="FFFFFF"/>
        <w:jc w:val="both"/>
        <w:rPr>
          <w:rFonts w:ascii="Times New Roman" w:hAnsi="Times New Roman" w:cs="Times New Roman"/>
          <w:sz w:val="28"/>
          <w:szCs w:val="26"/>
          <w:lang w:val="es-ES_tradnl"/>
        </w:rPr>
      </w:pPr>
    </w:p>
    <w:p w:rsidR="008E17C3" w:rsidRPr="00D26F9C" w:rsidRDefault="00D26F9C" w:rsidP="005749DE">
      <w:pPr>
        <w:shd w:val="clear" w:color="auto" w:fill="FFFFFF"/>
        <w:jc w:val="both"/>
        <w:rPr>
          <w:rFonts w:ascii="Times New Roman" w:hAnsi="Times New Roman" w:cs="Times New Roman"/>
          <w:sz w:val="28"/>
          <w:szCs w:val="26"/>
          <w:lang w:val="es-ES_tradnl"/>
        </w:rPr>
      </w:pPr>
    </w:p>
    <w:p w:rsidR="0008016E" w:rsidRPr="00D26F9C" w:rsidRDefault="00D26F9C" w:rsidP="005749DE">
      <w:pPr>
        <w:shd w:val="clear" w:color="auto" w:fill="FFFFFF"/>
        <w:jc w:val="center"/>
        <w:rPr>
          <w:rFonts w:ascii="Times New Roman" w:hAnsi="Times New Roman" w:cs="Times New Roman"/>
          <w:b/>
          <w:bCs/>
          <w:sz w:val="28"/>
          <w:szCs w:val="26"/>
          <w:lang w:val="es-ES_tradnl"/>
        </w:rPr>
      </w:pPr>
      <w:r w:rsidRPr="00D26F9C">
        <w:rPr>
          <w:rFonts w:ascii="Times New Roman" w:hAnsi="Times New Roman" w:cs="Times New Roman"/>
          <w:b/>
          <w:bCs/>
          <w:sz w:val="28"/>
          <w:szCs w:val="26"/>
          <w:lang w:val="es-ES_tradnl"/>
        </w:rPr>
        <w:t>SENTENCIA</w:t>
      </w:r>
    </w:p>
    <w:p w:rsidR="00574503" w:rsidRPr="00D26F9C" w:rsidRDefault="00D26F9C" w:rsidP="005749DE">
      <w:pPr>
        <w:rPr>
          <w:rFonts w:ascii="Times New Roman" w:hAnsi="Times New Roman" w:cs="Times New Roman"/>
          <w:sz w:val="28"/>
          <w:szCs w:val="26"/>
        </w:rPr>
      </w:pPr>
    </w:p>
    <w:p w:rsidR="0041333E" w:rsidRPr="00D26F9C" w:rsidRDefault="00D26F9C" w:rsidP="005749DE">
      <w:pPr>
        <w:rPr>
          <w:rFonts w:ascii="Times New Roman" w:hAnsi="Times New Roman" w:cs="Times New Roman"/>
          <w:sz w:val="28"/>
          <w:szCs w:val="26"/>
        </w:rPr>
      </w:pPr>
    </w:p>
    <w:p w:rsidR="00574503" w:rsidRPr="00D26F9C" w:rsidRDefault="00D26F9C" w:rsidP="005749DE">
      <w:pPr>
        <w:pStyle w:val="Ttulo1"/>
        <w:numPr>
          <w:ilvl w:val="0"/>
          <w:numId w:val="2"/>
        </w:numPr>
        <w:spacing w:before="0"/>
        <w:ind w:left="720"/>
        <w:rPr>
          <w:rFonts w:ascii="Times New Roman" w:hAnsi="Times New Roman" w:cs="Times New Roman"/>
          <w:b/>
          <w:bCs/>
          <w:color w:val="auto"/>
          <w:sz w:val="28"/>
          <w:szCs w:val="26"/>
        </w:rPr>
      </w:pPr>
      <w:r w:rsidRPr="00D26F9C">
        <w:rPr>
          <w:rFonts w:ascii="Times New Roman" w:hAnsi="Times New Roman" w:cs="Times New Roman"/>
          <w:b/>
          <w:bCs/>
          <w:color w:val="auto"/>
          <w:sz w:val="28"/>
          <w:szCs w:val="26"/>
        </w:rPr>
        <w:t>ANTECEDENTES</w:t>
      </w:r>
    </w:p>
    <w:p w:rsidR="00E43FFE" w:rsidRPr="00D26F9C" w:rsidRDefault="00D26F9C" w:rsidP="00E43FFE">
      <w:pPr>
        <w:rPr>
          <w:rFonts w:ascii="Times New Roman" w:hAnsi="Times New Roman" w:cs="Times New Roman"/>
          <w:sz w:val="28"/>
          <w:szCs w:val="26"/>
        </w:rPr>
      </w:pPr>
    </w:p>
    <w:p w:rsidR="002366DD" w:rsidRPr="00D26F9C" w:rsidRDefault="00D26F9C" w:rsidP="002366DD">
      <w:pPr>
        <w:pStyle w:val="Prrafodelista"/>
        <w:numPr>
          <w:ilvl w:val="0"/>
          <w:numId w:val="3"/>
        </w:numPr>
        <w:autoSpaceDE w:val="0"/>
        <w:autoSpaceDN w:val="0"/>
        <w:spacing w:before="120" w:after="120"/>
        <w:ind w:left="0" w:firstLine="0"/>
        <w:jc w:val="both"/>
        <w:rPr>
          <w:rFonts w:ascii="Times New Roman" w:hAnsi="Times New Roman" w:cs="Times New Roman"/>
          <w:sz w:val="28"/>
          <w:szCs w:val="26"/>
        </w:rPr>
      </w:pPr>
      <w:r w:rsidRPr="00D26F9C">
        <w:rPr>
          <w:rFonts w:ascii="Times New Roman" w:hAnsi="Times New Roman" w:cs="Times New Roman"/>
          <w:sz w:val="28"/>
          <w:szCs w:val="26"/>
        </w:rPr>
        <w:t>El señor Juan Manuel López Molina, vía correo electrónico recibido en la Secretaría de la Corte Constituci</w:t>
      </w:r>
      <w:r w:rsidRPr="00D26F9C">
        <w:rPr>
          <w:rFonts w:ascii="Times New Roman" w:hAnsi="Times New Roman" w:cs="Times New Roman"/>
          <w:sz w:val="28"/>
          <w:szCs w:val="26"/>
        </w:rPr>
        <w:t xml:space="preserve">onal, presentó una demanda de inconstitucionalidad contra el artículo 98 de la Ley 2294 de 2023, </w:t>
      </w:r>
      <w:r w:rsidRPr="00D26F9C">
        <w:rPr>
          <w:rFonts w:ascii="Times New Roman" w:hAnsi="Times New Roman" w:cs="Times New Roman"/>
          <w:i/>
          <w:iCs/>
          <w:sz w:val="28"/>
          <w:szCs w:val="26"/>
        </w:rPr>
        <w:t>“por la cual se expide el Plan Nacional de Desarrollo 2022-2026 “Colombia potencia mundial de la vida”.</w:t>
      </w:r>
      <w:r w:rsidRPr="00D26F9C">
        <w:rPr>
          <w:rFonts w:ascii="Times New Roman" w:hAnsi="Times New Roman" w:cs="Times New Roman"/>
          <w:sz w:val="28"/>
          <w:szCs w:val="26"/>
        </w:rPr>
        <w:t xml:space="preserve"> </w:t>
      </w:r>
    </w:p>
    <w:p w:rsidR="002366DD" w:rsidRPr="00D26F9C" w:rsidRDefault="00D26F9C" w:rsidP="002366DD">
      <w:pPr>
        <w:pStyle w:val="Style7"/>
        <w:widowControl/>
        <w:spacing w:line="240" w:lineRule="auto"/>
        <w:rPr>
          <w:rStyle w:val="FontStyle19"/>
          <w:b/>
          <w:bCs/>
          <w:iCs/>
          <w:sz w:val="28"/>
        </w:rPr>
      </w:pPr>
    </w:p>
    <w:p w:rsidR="002366DD" w:rsidRPr="00D26F9C" w:rsidRDefault="00D26F9C" w:rsidP="002366DD">
      <w:pPr>
        <w:pStyle w:val="Prrafodelista"/>
        <w:numPr>
          <w:ilvl w:val="0"/>
          <w:numId w:val="3"/>
        </w:numPr>
        <w:ind w:left="0" w:firstLine="0"/>
        <w:jc w:val="both"/>
        <w:rPr>
          <w:rFonts w:ascii="Times New Roman" w:hAnsi="Times New Roman" w:cs="Times New Roman"/>
          <w:i/>
          <w:iCs/>
          <w:sz w:val="28"/>
          <w:szCs w:val="26"/>
        </w:rPr>
      </w:pPr>
      <w:r w:rsidRPr="00D26F9C">
        <w:rPr>
          <w:rFonts w:ascii="Times New Roman" w:hAnsi="Times New Roman" w:cs="Times New Roman"/>
          <w:sz w:val="28"/>
          <w:szCs w:val="26"/>
        </w:rPr>
        <w:t>El demandante señaló que la norma acusada viola los artículos 338 y 359 de la Constitución Política, y el artículo 16 del Estatuto Orgánico de Presupuesto. Para argumentar su reproche propuso dos cargos, cada uno sustentado en la supuesta vulneración de al</w:t>
      </w:r>
      <w:r w:rsidRPr="00D26F9C">
        <w:rPr>
          <w:rFonts w:ascii="Times New Roman" w:hAnsi="Times New Roman" w:cs="Times New Roman"/>
          <w:sz w:val="28"/>
          <w:szCs w:val="26"/>
        </w:rPr>
        <w:t xml:space="preserve">guna de las disposiciones constitucionales señaladas: </w:t>
      </w:r>
      <w:r w:rsidRPr="00D26F9C">
        <w:rPr>
          <w:rFonts w:ascii="Times New Roman" w:hAnsi="Times New Roman" w:cs="Times New Roman"/>
          <w:i/>
          <w:iCs/>
          <w:sz w:val="28"/>
          <w:szCs w:val="26"/>
        </w:rPr>
        <w:t>i)</w:t>
      </w:r>
      <w:r w:rsidRPr="00D26F9C">
        <w:rPr>
          <w:rFonts w:ascii="Times New Roman" w:hAnsi="Times New Roman" w:cs="Times New Roman"/>
          <w:sz w:val="28"/>
          <w:szCs w:val="26"/>
        </w:rPr>
        <w:t xml:space="preserve"> </w:t>
      </w:r>
      <w:r w:rsidRPr="00D26F9C">
        <w:rPr>
          <w:rFonts w:ascii="Times New Roman" w:hAnsi="Times New Roman" w:cs="Times New Roman"/>
          <w:i/>
          <w:iCs/>
          <w:sz w:val="28"/>
          <w:szCs w:val="26"/>
        </w:rPr>
        <w:t>Primer cargo - vulneración del artículo 338 de la Constitución Política de Colombia, y; ii) Segundo cargo: vulneración del artículo 359 de la Constitución Política y 16 del Estatuto Orgánico del Pres</w:t>
      </w:r>
      <w:r w:rsidRPr="00D26F9C">
        <w:rPr>
          <w:rFonts w:ascii="Times New Roman" w:hAnsi="Times New Roman" w:cs="Times New Roman"/>
          <w:i/>
          <w:iCs/>
          <w:sz w:val="28"/>
          <w:szCs w:val="26"/>
        </w:rPr>
        <w:t>upuesto.</w:t>
      </w:r>
    </w:p>
    <w:p w:rsidR="002366DD" w:rsidRPr="00D26F9C" w:rsidRDefault="00D26F9C" w:rsidP="002366DD">
      <w:pPr>
        <w:pStyle w:val="Prrafodelista"/>
        <w:jc w:val="both"/>
        <w:rPr>
          <w:rFonts w:ascii="Times New Roman" w:hAnsi="Times New Roman" w:cs="Times New Roman"/>
          <w:i/>
          <w:iCs/>
          <w:sz w:val="28"/>
          <w:szCs w:val="26"/>
        </w:rPr>
      </w:pPr>
    </w:p>
    <w:p w:rsidR="002366DD" w:rsidRPr="00D26F9C" w:rsidRDefault="00D26F9C" w:rsidP="002366DD">
      <w:pPr>
        <w:pStyle w:val="Prrafodelista"/>
        <w:numPr>
          <w:ilvl w:val="0"/>
          <w:numId w:val="3"/>
        </w:numPr>
        <w:autoSpaceDE w:val="0"/>
        <w:autoSpaceDN w:val="0"/>
        <w:ind w:left="0" w:firstLine="0"/>
        <w:jc w:val="both"/>
        <w:rPr>
          <w:rFonts w:ascii="Times New Roman" w:hAnsi="Times New Roman" w:cs="Times New Roman"/>
          <w:bCs/>
          <w:sz w:val="28"/>
          <w:szCs w:val="26"/>
        </w:rPr>
      </w:pPr>
      <w:r w:rsidRPr="00D26F9C">
        <w:rPr>
          <w:rFonts w:ascii="Times New Roman" w:hAnsi="Times New Roman" w:cs="Times New Roman"/>
          <w:color w:val="000000"/>
          <w:sz w:val="28"/>
          <w:szCs w:val="26"/>
          <w:bdr w:val="none" w:sz="0" w:space="0" w:color="auto" w:frame="1"/>
          <w:shd w:val="clear" w:color="auto" w:fill="FFFFFF"/>
        </w:rPr>
        <w:t>Mediante Auto del 25 de julio de 2023, el Magistrado sustanciador inadmitió los dos (2) cargos de la demanda presentada por el ciudadano, toda vez que</w:t>
      </w:r>
      <w:r w:rsidRPr="00D26F9C">
        <w:rPr>
          <w:rFonts w:ascii="Times New Roman" w:hAnsi="Times New Roman" w:cs="Times New Roman"/>
          <w:bCs/>
          <w:sz w:val="28"/>
          <w:szCs w:val="26"/>
        </w:rPr>
        <w:t xml:space="preserve"> encontró que </w:t>
      </w:r>
      <w:r w:rsidRPr="00D26F9C">
        <w:rPr>
          <w:rFonts w:ascii="Times New Roman" w:hAnsi="Times New Roman" w:cs="Times New Roman"/>
          <w:sz w:val="28"/>
          <w:szCs w:val="26"/>
        </w:rPr>
        <w:t>las razones por las cuales el demandante considera que la Ley acusada viola los ar</w:t>
      </w:r>
      <w:r w:rsidRPr="00D26F9C">
        <w:rPr>
          <w:rFonts w:ascii="Times New Roman" w:hAnsi="Times New Roman" w:cs="Times New Roman"/>
          <w:sz w:val="28"/>
          <w:szCs w:val="26"/>
        </w:rPr>
        <w:t xml:space="preserve">tículos 338 y 359 de la Constitución Política, y el artículo 16 del Estatuto Orgánico de Presupuesto, no satisfacen algunos de los requisitos específicos exigidos por la jurisprudencia constitucional. </w:t>
      </w:r>
    </w:p>
    <w:p w:rsidR="002366DD" w:rsidRPr="00D26F9C" w:rsidRDefault="00D26F9C" w:rsidP="002366DD">
      <w:pPr>
        <w:pStyle w:val="Prrafodelista"/>
        <w:jc w:val="both"/>
        <w:rPr>
          <w:rFonts w:ascii="Times New Roman" w:hAnsi="Times New Roman" w:cs="Times New Roman"/>
          <w:b/>
          <w:sz w:val="28"/>
          <w:szCs w:val="26"/>
        </w:rPr>
      </w:pPr>
    </w:p>
    <w:p w:rsidR="002366DD" w:rsidRPr="00D26F9C" w:rsidRDefault="00D26F9C" w:rsidP="002366DD">
      <w:pPr>
        <w:pStyle w:val="Prrafodelista"/>
        <w:numPr>
          <w:ilvl w:val="0"/>
          <w:numId w:val="3"/>
        </w:numPr>
        <w:ind w:left="0" w:firstLine="0"/>
        <w:jc w:val="both"/>
        <w:rPr>
          <w:rFonts w:ascii="Times New Roman" w:hAnsi="Times New Roman" w:cs="Times New Roman"/>
          <w:b/>
          <w:sz w:val="28"/>
          <w:szCs w:val="26"/>
        </w:rPr>
      </w:pPr>
      <w:r w:rsidRPr="00D26F9C">
        <w:rPr>
          <w:rFonts w:ascii="Times New Roman" w:hAnsi="Times New Roman" w:cs="Times New Roman"/>
          <w:bCs/>
          <w:sz w:val="28"/>
          <w:szCs w:val="26"/>
        </w:rPr>
        <w:t xml:space="preserve">El Auto que inadmitió la demanda fue notificado mediante Estado del 27 de julio de 2023, según la constancia emitida por la Secretaría General de la Corte Constitucional que obra en el expediente digital, y concedió un término de </w:t>
      </w:r>
      <w:r w:rsidRPr="00D26F9C">
        <w:rPr>
          <w:rFonts w:ascii="Times New Roman" w:hAnsi="Times New Roman" w:cs="Times New Roman"/>
          <w:sz w:val="28"/>
          <w:szCs w:val="26"/>
        </w:rPr>
        <w:t>tres (3) días hábiles</w:t>
      </w:r>
      <w:r w:rsidRPr="00D26F9C">
        <w:rPr>
          <w:rFonts w:ascii="Times New Roman" w:hAnsi="Times New Roman" w:cs="Times New Roman"/>
          <w:bCs/>
          <w:sz w:val="28"/>
          <w:szCs w:val="26"/>
        </w:rPr>
        <w:t xml:space="preserve"> al a</w:t>
      </w:r>
      <w:r w:rsidRPr="00D26F9C">
        <w:rPr>
          <w:rFonts w:ascii="Times New Roman" w:hAnsi="Times New Roman" w:cs="Times New Roman"/>
          <w:bCs/>
          <w:sz w:val="28"/>
          <w:szCs w:val="26"/>
        </w:rPr>
        <w:t>ccionante para que subsanara las falencias advertidas</w:t>
      </w:r>
      <w:r w:rsidRPr="00D26F9C">
        <w:rPr>
          <w:rFonts w:ascii="Times New Roman" w:hAnsi="Times New Roman" w:cs="Times New Roman"/>
          <w:sz w:val="28"/>
          <w:szCs w:val="26"/>
        </w:rPr>
        <w:t>, so pena de rechazo de la demanda.</w:t>
      </w:r>
    </w:p>
    <w:p w:rsidR="002366DD" w:rsidRPr="00D26F9C" w:rsidRDefault="00D26F9C" w:rsidP="002366DD">
      <w:pPr>
        <w:pStyle w:val="Prrafodelista"/>
        <w:jc w:val="both"/>
        <w:rPr>
          <w:rFonts w:ascii="Times New Roman" w:hAnsi="Times New Roman" w:cs="Times New Roman"/>
          <w:b/>
          <w:sz w:val="28"/>
          <w:szCs w:val="26"/>
        </w:rPr>
      </w:pPr>
    </w:p>
    <w:p w:rsidR="0041333E" w:rsidRPr="00D26F9C" w:rsidRDefault="00D26F9C" w:rsidP="0041333E">
      <w:pPr>
        <w:pStyle w:val="Prrafodelista"/>
        <w:numPr>
          <w:ilvl w:val="0"/>
          <w:numId w:val="3"/>
        </w:numPr>
        <w:ind w:left="0" w:firstLine="0"/>
        <w:jc w:val="both"/>
        <w:rPr>
          <w:rFonts w:ascii="Times New Roman" w:hAnsi="Times New Roman" w:cs="Times New Roman"/>
          <w:b/>
          <w:sz w:val="28"/>
          <w:szCs w:val="26"/>
        </w:rPr>
      </w:pPr>
      <w:r w:rsidRPr="00D26F9C">
        <w:rPr>
          <w:rFonts w:ascii="Times New Roman" w:hAnsi="Times New Roman" w:cs="Times New Roman"/>
          <w:bCs/>
          <w:sz w:val="28"/>
          <w:szCs w:val="26"/>
        </w:rPr>
        <w:t>La Secretaría General de esta Corporación, en oficio del 2 de agosto de 2023, informó que el demandante presentó el escrito de corrección de su demanda dentro del tér</w:t>
      </w:r>
      <w:r w:rsidRPr="00D26F9C">
        <w:rPr>
          <w:rFonts w:ascii="Times New Roman" w:hAnsi="Times New Roman" w:cs="Times New Roman"/>
          <w:bCs/>
          <w:sz w:val="28"/>
          <w:szCs w:val="26"/>
        </w:rPr>
        <w:t>mino concedido para el efecto, el cual transcurrió los días 28, 31 de julio y 1° de agosto de 2023.</w:t>
      </w:r>
    </w:p>
    <w:p w:rsidR="0041333E" w:rsidRPr="00D26F9C" w:rsidRDefault="00D26F9C" w:rsidP="0041333E">
      <w:pPr>
        <w:pStyle w:val="Prrafodelista"/>
        <w:ind w:left="0"/>
        <w:jc w:val="both"/>
        <w:rPr>
          <w:rFonts w:ascii="Times New Roman" w:hAnsi="Times New Roman" w:cs="Times New Roman"/>
          <w:b/>
          <w:sz w:val="28"/>
          <w:szCs w:val="26"/>
        </w:rPr>
      </w:pPr>
    </w:p>
    <w:p w:rsidR="00E43FFE" w:rsidRPr="00D26F9C" w:rsidRDefault="00D26F9C" w:rsidP="00106135">
      <w:pPr>
        <w:pStyle w:val="Prrafodelista"/>
        <w:numPr>
          <w:ilvl w:val="0"/>
          <w:numId w:val="3"/>
        </w:numPr>
        <w:tabs>
          <w:tab w:val="left" w:pos="90"/>
          <w:tab w:val="left" w:pos="180"/>
        </w:tabs>
        <w:autoSpaceDE w:val="0"/>
        <w:autoSpaceDN w:val="0"/>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Mediante Auto del 17 de agosto de 2023, el Magistrado sustanciador admitió </w:t>
      </w:r>
      <w:r w:rsidRPr="00D26F9C">
        <w:rPr>
          <w:rFonts w:ascii="Times New Roman" w:hAnsi="Times New Roman" w:cs="Times New Roman"/>
          <w:sz w:val="28"/>
          <w:szCs w:val="26"/>
        </w:rPr>
        <w:t xml:space="preserve">en principio </w:t>
      </w:r>
      <w:r w:rsidRPr="00D26F9C">
        <w:rPr>
          <w:rFonts w:ascii="Times New Roman" w:hAnsi="Times New Roman" w:cs="Times New Roman"/>
          <w:sz w:val="28"/>
          <w:szCs w:val="26"/>
        </w:rPr>
        <w:t>los dos cargos de la demanda.</w:t>
      </w:r>
    </w:p>
    <w:p w:rsidR="00E43FFE" w:rsidRPr="00D26F9C" w:rsidRDefault="00D26F9C" w:rsidP="00E43FFE">
      <w:pPr>
        <w:pStyle w:val="Prrafodelista"/>
        <w:ind w:left="0"/>
        <w:jc w:val="both"/>
        <w:rPr>
          <w:rFonts w:ascii="Times New Roman" w:hAnsi="Times New Roman" w:cs="Times New Roman"/>
          <w:sz w:val="28"/>
          <w:szCs w:val="26"/>
        </w:rPr>
      </w:pPr>
    </w:p>
    <w:p w:rsidR="0041333E" w:rsidRPr="00D26F9C" w:rsidRDefault="00D26F9C" w:rsidP="00E43FFE">
      <w:pPr>
        <w:pStyle w:val="Prrafodelista"/>
        <w:ind w:left="0"/>
        <w:jc w:val="both"/>
        <w:rPr>
          <w:rFonts w:ascii="Times New Roman" w:hAnsi="Times New Roman" w:cs="Times New Roman"/>
          <w:sz w:val="28"/>
          <w:szCs w:val="26"/>
        </w:rPr>
      </w:pPr>
    </w:p>
    <w:p w:rsidR="00E43FFE" w:rsidRPr="00D26F9C" w:rsidRDefault="00D26F9C" w:rsidP="00E43FFE">
      <w:pPr>
        <w:pStyle w:val="Ttulo2"/>
        <w:numPr>
          <w:ilvl w:val="0"/>
          <w:numId w:val="4"/>
        </w:numPr>
        <w:spacing w:before="0"/>
        <w:ind w:left="0" w:hanging="11"/>
        <w:rPr>
          <w:rFonts w:ascii="Times New Roman" w:hAnsi="Times New Roman" w:cs="Times New Roman"/>
          <w:b/>
          <w:bCs/>
          <w:color w:val="auto"/>
          <w:sz w:val="28"/>
          <w:u w:val="single"/>
        </w:rPr>
      </w:pPr>
      <w:r w:rsidRPr="00D26F9C">
        <w:rPr>
          <w:rFonts w:ascii="Times New Roman" w:hAnsi="Times New Roman" w:cs="Times New Roman"/>
          <w:b/>
          <w:bCs/>
          <w:color w:val="auto"/>
          <w:sz w:val="28"/>
          <w:u w:val="single"/>
        </w:rPr>
        <w:t>Norma demandada</w:t>
      </w:r>
    </w:p>
    <w:p w:rsidR="00E43FFE" w:rsidRPr="00D26F9C" w:rsidRDefault="00D26F9C" w:rsidP="00E43FFE">
      <w:pPr>
        <w:rPr>
          <w:rFonts w:ascii="Times New Roman" w:hAnsi="Times New Roman" w:cs="Times New Roman"/>
          <w:sz w:val="28"/>
          <w:szCs w:val="26"/>
        </w:rPr>
      </w:pPr>
    </w:p>
    <w:p w:rsidR="00E43FFE" w:rsidRPr="00D26F9C" w:rsidRDefault="00D26F9C" w:rsidP="00106135">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shd w:val="clear" w:color="auto" w:fill="FFFFFF"/>
        </w:rPr>
        <w:t>A continuación, se</w:t>
      </w:r>
      <w:r w:rsidRPr="00D26F9C">
        <w:rPr>
          <w:rFonts w:ascii="Times New Roman" w:hAnsi="Times New Roman" w:cs="Times New Roman"/>
          <w:sz w:val="28"/>
          <w:szCs w:val="26"/>
          <w:shd w:val="clear" w:color="auto" w:fill="FFFFFF"/>
        </w:rPr>
        <w:t xml:space="preserve"> transcribe el texto de la disposición demandada:</w:t>
      </w:r>
    </w:p>
    <w:p w:rsidR="00E43FFE" w:rsidRPr="00D26F9C" w:rsidRDefault="00D26F9C" w:rsidP="00E43FFE">
      <w:pPr>
        <w:pStyle w:val="centrado"/>
        <w:spacing w:before="0" w:beforeAutospacing="0" w:after="0" w:afterAutospacing="0" w:line="270" w:lineRule="atLeast"/>
        <w:ind w:left="283"/>
        <w:jc w:val="center"/>
        <w:rPr>
          <w:rStyle w:val="baj"/>
          <w:rFonts w:ascii="Times New Roman" w:hAnsi="Times New Roman" w:cs="Times New Roman"/>
          <w:i/>
          <w:iCs/>
          <w:sz w:val="28"/>
          <w:szCs w:val="26"/>
        </w:rPr>
      </w:pPr>
    </w:p>
    <w:p w:rsidR="00E43FFE" w:rsidRPr="00D26F9C" w:rsidRDefault="00D26F9C" w:rsidP="00A26A39">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D26F9C">
        <w:rPr>
          <w:rFonts w:ascii="Times New Roman" w:hAnsi="Times New Roman" w:cs="Times New Roman"/>
          <w:i/>
          <w:sz w:val="28"/>
          <w:szCs w:val="26"/>
        </w:rPr>
        <w:t>“</w:t>
      </w:r>
      <w:r w:rsidRPr="00D26F9C">
        <w:rPr>
          <w:rStyle w:val="baj"/>
          <w:rFonts w:ascii="Times New Roman" w:hAnsi="Times New Roman" w:cs="Times New Roman"/>
          <w:b/>
          <w:i/>
          <w:sz w:val="28"/>
          <w:szCs w:val="26"/>
        </w:rPr>
        <w:t>L</w:t>
      </w:r>
      <w:r w:rsidRPr="00D26F9C">
        <w:rPr>
          <w:rStyle w:val="baj"/>
          <w:rFonts w:ascii="Times New Roman" w:hAnsi="Times New Roman" w:cs="Times New Roman"/>
          <w:b/>
          <w:i/>
          <w:sz w:val="28"/>
          <w:szCs w:val="26"/>
        </w:rPr>
        <w:t>EY</w:t>
      </w:r>
      <w:r w:rsidRPr="00D26F9C">
        <w:rPr>
          <w:rStyle w:val="baj"/>
          <w:rFonts w:ascii="Times New Roman" w:hAnsi="Times New Roman" w:cs="Times New Roman"/>
          <w:b/>
          <w:i/>
          <w:sz w:val="28"/>
          <w:szCs w:val="26"/>
        </w:rPr>
        <w:t xml:space="preserve"> 22</w:t>
      </w:r>
      <w:r w:rsidRPr="00D26F9C">
        <w:rPr>
          <w:rStyle w:val="baj"/>
          <w:rFonts w:ascii="Times New Roman" w:hAnsi="Times New Roman" w:cs="Times New Roman"/>
          <w:b/>
          <w:i/>
          <w:sz w:val="28"/>
          <w:szCs w:val="26"/>
        </w:rPr>
        <w:t>94</w:t>
      </w:r>
      <w:r w:rsidRPr="00D26F9C">
        <w:rPr>
          <w:rStyle w:val="baj"/>
          <w:rFonts w:ascii="Times New Roman" w:hAnsi="Times New Roman" w:cs="Times New Roman"/>
          <w:b/>
          <w:i/>
          <w:sz w:val="28"/>
          <w:szCs w:val="26"/>
        </w:rPr>
        <w:t xml:space="preserve"> </w:t>
      </w:r>
      <w:r w:rsidRPr="00D26F9C">
        <w:rPr>
          <w:rStyle w:val="baj"/>
          <w:rFonts w:ascii="Times New Roman" w:hAnsi="Times New Roman" w:cs="Times New Roman"/>
          <w:b/>
          <w:i/>
          <w:sz w:val="28"/>
          <w:szCs w:val="26"/>
        </w:rPr>
        <w:t>DE</w:t>
      </w:r>
      <w:r w:rsidRPr="00D26F9C">
        <w:rPr>
          <w:rStyle w:val="baj"/>
          <w:rFonts w:ascii="Times New Roman" w:hAnsi="Times New Roman" w:cs="Times New Roman"/>
          <w:b/>
          <w:i/>
          <w:sz w:val="28"/>
          <w:szCs w:val="26"/>
        </w:rPr>
        <w:t xml:space="preserve"> 202</w:t>
      </w:r>
      <w:r w:rsidRPr="00D26F9C">
        <w:rPr>
          <w:rStyle w:val="baj"/>
          <w:rFonts w:ascii="Times New Roman" w:hAnsi="Times New Roman" w:cs="Times New Roman"/>
          <w:b/>
          <w:i/>
          <w:sz w:val="28"/>
          <w:szCs w:val="26"/>
        </w:rPr>
        <w:t>3</w:t>
      </w:r>
      <w:r w:rsidRPr="00D26F9C">
        <w:rPr>
          <w:rStyle w:val="Refdenotaalpie"/>
          <w:rFonts w:ascii="Times New Roman" w:eastAsiaTheme="majorEastAsia" w:hAnsi="Times New Roman" w:cs="Times New Roman"/>
          <w:b/>
          <w:i/>
          <w:sz w:val="28"/>
          <w:szCs w:val="26"/>
        </w:rPr>
        <w:footnoteReference w:id="1"/>
      </w:r>
    </w:p>
    <w:p w:rsidR="00A26A39" w:rsidRPr="00D26F9C" w:rsidRDefault="00D26F9C" w:rsidP="00A26A39">
      <w:pPr>
        <w:pStyle w:val="centrado"/>
        <w:spacing w:before="0" w:beforeAutospacing="0" w:after="0" w:afterAutospacing="0" w:line="270" w:lineRule="atLeast"/>
        <w:ind w:left="567" w:right="567"/>
        <w:jc w:val="center"/>
        <w:rPr>
          <w:rFonts w:ascii="Times New Roman" w:hAnsi="Times New Roman" w:cs="Times New Roman"/>
          <w:i/>
          <w:sz w:val="28"/>
          <w:szCs w:val="26"/>
        </w:rPr>
      </w:pPr>
    </w:p>
    <w:p w:rsidR="00E43FFE" w:rsidRPr="00D26F9C" w:rsidRDefault="00D26F9C" w:rsidP="00A26A39">
      <w:pPr>
        <w:pStyle w:val="centrado"/>
        <w:spacing w:before="0" w:beforeAutospacing="0" w:after="0" w:afterAutospacing="0" w:line="270" w:lineRule="atLeast"/>
        <w:ind w:left="567" w:right="567"/>
        <w:jc w:val="center"/>
        <w:rPr>
          <w:rFonts w:ascii="Times New Roman" w:hAnsi="Times New Roman" w:cs="Times New Roman"/>
          <w:i/>
          <w:iCs/>
          <w:sz w:val="28"/>
          <w:szCs w:val="26"/>
        </w:rPr>
      </w:pPr>
      <w:r w:rsidRPr="00D26F9C">
        <w:rPr>
          <w:rFonts w:ascii="Times New Roman" w:hAnsi="Times New Roman" w:cs="Times New Roman"/>
          <w:i/>
          <w:iCs/>
          <w:sz w:val="28"/>
          <w:szCs w:val="26"/>
        </w:rPr>
        <w:t>p</w:t>
      </w:r>
      <w:r w:rsidRPr="00D26F9C">
        <w:rPr>
          <w:rFonts w:ascii="Times New Roman" w:hAnsi="Times New Roman" w:cs="Times New Roman"/>
          <w:i/>
          <w:iCs/>
          <w:sz w:val="28"/>
          <w:szCs w:val="26"/>
        </w:rPr>
        <w:t xml:space="preserve">or </w:t>
      </w:r>
      <w:r w:rsidRPr="00D26F9C">
        <w:rPr>
          <w:rFonts w:ascii="Times New Roman" w:hAnsi="Times New Roman" w:cs="Times New Roman"/>
          <w:i/>
          <w:iCs/>
          <w:sz w:val="28"/>
          <w:szCs w:val="26"/>
        </w:rPr>
        <w:t>el cual se expide el Plan Nacional de Desarrollo</w:t>
      </w:r>
      <w:r w:rsidRPr="00D26F9C">
        <w:rPr>
          <w:rFonts w:ascii="Times New Roman" w:hAnsi="Times New Roman" w:cs="Times New Roman"/>
          <w:i/>
          <w:iCs/>
          <w:sz w:val="28"/>
          <w:szCs w:val="26"/>
        </w:rPr>
        <w:t xml:space="preserve"> 2022-2026</w:t>
      </w:r>
    </w:p>
    <w:p w:rsidR="0013466A" w:rsidRPr="00D26F9C" w:rsidRDefault="00D26F9C" w:rsidP="00A26A39">
      <w:pPr>
        <w:pStyle w:val="centrado"/>
        <w:spacing w:before="0" w:beforeAutospacing="0" w:after="0" w:afterAutospacing="0" w:line="270" w:lineRule="atLeast"/>
        <w:ind w:left="567" w:right="567"/>
        <w:jc w:val="center"/>
        <w:rPr>
          <w:rFonts w:ascii="Times New Roman" w:hAnsi="Times New Roman" w:cs="Times New Roman"/>
          <w:i/>
          <w:iCs/>
          <w:sz w:val="28"/>
          <w:szCs w:val="26"/>
        </w:rPr>
      </w:pPr>
      <w:r w:rsidRPr="00D26F9C">
        <w:rPr>
          <w:rFonts w:ascii="Times New Roman" w:hAnsi="Times New Roman" w:cs="Times New Roman"/>
          <w:i/>
          <w:iCs/>
          <w:sz w:val="28"/>
          <w:szCs w:val="26"/>
        </w:rPr>
        <w:t>“Colombia Potencia Mundial de la Vida”</w:t>
      </w:r>
    </w:p>
    <w:p w:rsidR="00A26A39" w:rsidRPr="00D26F9C" w:rsidRDefault="00D26F9C" w:rsidP="00A26A39">
      <w:pPr>
        <w:pStyle w:val="centrado"/>
        <w:spacing w:before="0" w:beforeAutospacing="0" w:after="0" w:afterAutospacing="0" w:line="270" w:lineRule="atLeast"/>
        <w:ind w:left="567" w:right="567"/>
        <w:jc w:val="center"/>
        <w:rPr>
          <w:rFonts w:ascii="Times New Roman" w:hAnsi="Times New Roman" w:cs="Times New Roman"/>
          <w:i/>
          <w:iCs/>
          <w:sz w:val="28"/>
          <w:szCs w:val="26"/>
        </w:rPr>
      </w:pPr>
    </w:p>
    <w:p w:rsidR="00A26A39" w:rsidRPr="00D26F9C" w:rsidRDefault="00D26F9C" w:rsidP="00ED1198">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D26F9C">
        <w:rPr>
          <w:rStyle w:val="baj"/>
          <w:rFonts w:ascii="Times New Roman" w:hAnsi="Times New Roman" w:cs="Times New Roman"/>
          <w:b/>
          <w:i/>
          <w:sz w:val="28"/>
          <w:szCs w:val="26"/>
        </w:rPr>
        <w:t>EL CONGRESO DE COLOMBIA</w:t>
      </w:r>
    </w:p>
    <w:p w:rsidR="00907BF9" w:rsidRPr="00D26F9C" w:rsidRDefault="00D26F9C" w:rsidP="00ED1198">
      <w:pPr>
        <w:pStyle w:val="centrado"/>
        <w:spacing w:before="0" w:beforeAutospacing="0" w:after="0" w:afterAutospacing="0" w:line="270" w:lineRule="atLeast"/>
        <w:ind w:left="567" w:right="567"/>
        <w:jc w:val="center"/>
        <w:rPr>
          <w:rStyle w:val="baj"/>
          <w:rFonts w:ascii="Times New Roman" w:hAnsi="Times New Roman" w:cs="Times New Roman"/>
          <w:i/>
          <w:sz w:val="28"/>
          <w:szCs w:val="26"/>
        </w:rPr>
      </w:pPr>
    </w:p>
    <w:p w:rsidR="00E43FFE" w:rsidRPr="00D26F9C" w:rsidRDefault="00D26F9C" w:rsidP="00A26A39">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D26F9C">
        <w:rPr>
          <w:rStyle w:val="baj"/>
          <w:rFonts w:ascii="Times New Roman" w:hAnsi="Times New Roman" w:cs="Times New Roman"/>
          <w:b/>
          <w:i/>
          <w:sz w:val="28"/>
          <w:szCs w:val="26"/>
        </w:rPr>
        <w:t>DECRETA:</w:t>
      </w:r>
    </w:p>
    <w:p w:rsidR="00A26A39" w:rsidRPr="00D26F9C" w:rsidRDefault="00D26F9C" w:rsidP="00A26A39">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p>
    <w:p w:rsidR="00E43FFE" w:rsidRPr="00D26F9C" w:rsidRDefault="00D26F9C" w:rsidP="00A26A39">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r w:rsidRPr="00D26F9C">
        <w:rPr>
          <w:rStyle w:val="baj"/>
          <w:rFonts w:ascii="Times New Roman" w:hAnsi="Times New Roman" w:cs="Times New Roman"/>
          <w:bCs/>
          <w:i/>
          <w:sz w:val="28"/>
          <w:szCs w:val="26"/>
        </w:rPr>
        <w:t>(…)</w:t>
      </w:r>
    </w:p>
    <w:p w:rsidR="00A26A39" w:rsidRPr="00D26F9C" w:rsidRDefault="00D26F9C" w:rsidP="00A26A39">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p>
    <w:p w:rsidR="00E43FFE" w:rsidRPr="00D26F9C" w:rsidRDefault="00D26F9C" w:rsidP="00A26A39">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D26F9C">
        <w:rPr>
          <w:rStyle w:val="baj"/>
          <w:rFonts w:ascii="Times New Roman" w:hAnsi="Times New Roman" w:cs="Times New Roman"/>
          <w:b/>
          <w:i/>
          <w:sz w:val="28"/>
          <w:szCs w:val="26"/>
        </w:rPr>
        <w:t>CAPÍTULO</w:t>
      </w:r>
      <w:r w:rsidRPr="00D26F9C">
        <w:rPr>
          <w:rStyle w:val="baj"/>
          <w:rFonts w:ascii="Times New Roman" w:hAnsi="Times New Roman" w:cs="Times New Roman"/>
          <w:b/>
          <w:i/>
          <w:sz w:val="28"/>
          <w:szCs w:val="26"/>
        </w:rPr>
        <w:t xml:space="preserve"> </w:t>
      </w:r>
      <w:r w:rsidRPr="00D26F9C">
        <w:rPr>
          <w:rStyle w:val="baj"/>
          <w:rFonts w:ascii="Times New Roman" w:hAnsi="Times New Roman" w:cs="Times New Roman"/>
          <w:b/>
          <w:i/>
          <w:sz w:val="28"/>
          <w:szCs w:val="26"/>
        </w:rPr>
        <w:t>I</w:t>
      </w:r>
      <w:r w:rsidRPr="00D26F9C">
        <w:rPr>
          <w:rStyle w:val="baj"/>
          <w:rFonts w:ascii="Times New Roman" w:hAnsi="Times New Roman" w:cs="Times New Roman"/>
          <w:b/>
          <w:i/>
          <w:sz w:val="28"/>
          <w:szCs w:val="26"/>
        </w:rPr>
        <w:t>II</w:t>
      </w:r>
    </w:p>
    <w:p w:rsidR="00E43FFE" w:rsidRPr="00D26F9C" w:rsidRDefault="00D26F9C" w:rsidP="00A26A39">
      <w:pPr>
        <w:pStyle w:val="centrado"/>
        <w:spacing w:before="0" w:beforeAutospacing="0" w:after="0" w:afterAutospacing="0" w:line="270" w:lineRule="atLeast"/>
        <w:ind w:left="567" w:right="567"/>
        <w:jc w:val="center"/>
        <w:rPr>
          <w:rStyle w:val="baj"/>
          <w:rFonts w:ascii="Times New Roman" w:hAnsi="Times New Roman" w:cs="Times New Roman"/>
          <w:b/>
          <w:i/>
          <w:sz w:val="28"/>
          <w:szCs w:val="26"/>
        </w:rPr>
      </w:pPr>
      <w:r w:rsidRPr="00D26F9C">
        <w:rPr>
          <w:rStyle w:val="baj"/>
          <w:rFonts w:ascii="Times New Roman" w:hAnsi="Times New Roman" w:cs="Times New Roman"/>
          <w:b/>
          <w:i/>
          <w:sz w:val="28"/>
          <w:szCs w:val="26"/>
        </w:rPr>
        <w:t>S</w:t>
      </w:r>
      <w:r w:rsidRPr="00D26F9C">
        <w:rPr>
          <w:rStyle w:val="baj"/>
          <w:rFonts w:ascii="Times New Roman" w:hAnsi="Times New Roman" w:cs="Times New Roman"/>
          <w:b/>
          <w:i/>
          <w:sz w:val="28"/>
          <w:szCs w:val="26"/>
        </w:rPr>
        <w:t xml:space="preserve">eguridad humana y justicia </w:t>
      </w:r>
      <w:r w:rsidRPr="00D26F9C">
        <w:rPr>
          <w:rStyle w:val="baj"/>
          <w:rFonts w:ascii="Times New Roman" w:hAnsi="Times New Roman" w:cs="Times New Roman"/>
          <w:b/>
          <w:i/>
          <w:sz w:val="28"/>
          <w:szCs w:val="26"/>
        </w:rPr>
        <w:t>social</w:t>
      </w:r>
    </w:p>
    <w:p w:rsidR="00A26A39" w:rsidRPr="00D26F9C" w:rsidRDefault="00D26F9C" w:rsidP="00A26A39">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p>
    <w:p w:rsidR="00E43FFE" w:rsidRPr="00D26F9C" w:rsidRDefault="00D26F9C" w:rsidP="00A26A39">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r w:rsidRPr="00D26F9C">
        <w:rPr>
          <w:rStyle w:val="baj"/>
          <w:rFonts w:ascii="Times New Roman" w:hAnsi="Times New Roman" w:cs="Times New Roman"/>
          <w:bCs/>
          <w:i/>
          <w:sz w:val="28"/>
          <w:szCs w:val="26"/>
        </w:rPr>
        <w:t>(…)</w:t>
      </w:r>
    </w:p>
    <w:p w:rsidR="00A26A39" w:rsidRPr="00D26F9C" w:rsidRDefault="00D26F9C" w:rsidP="00A26A39">
      <w:pPr>
        <w:pStyle w:val="centrado"/>
        <w:spacing w:before="0" w:beforeAutospacing="0" w:after="0" w:afterAutospacing="0" w:line="270" w:lineRule="atLeast"/>
        <w:ind w:left="567" w:right="567"/>
        <w:jc w:val="center"/>
        <w:rPr>
          <w:rFonts w:ascii="Times New Roman" w:hAnsi="Times New Roman" w:cs="Times New Roman"/>
          <w:bCs/>
          <w:i/>
          <w:sz w:val="28"/>
          <w:szCs w:val="26"/>
        </w:rPr>
      </w:pPr>
    </w:p>
    <w:p w:rsidR="001D0B48" w:rsidRPr="00D26F9C" w:rsidRDefault="00D26F9C" w:rsidP="00A26A39">
      <w:pPr>
        <w:pStyle w:val="centrado"/>
        <w:spacing w:before="0" w:beforeAutospacing="0" w:after="0" w:afterAutospacing="0" w:line="270" w:lineRule="atLeast"/>
        <w:ind w:left="567" w:right="567"/>
        <w:jc w:val="center"/>
        <w:rPr>
          <w:rFonts w:ascii="Times New Roman" w:hAnsi="Times New Roman" w:cs="Times New Roman"/>
          <w:b/>
          <w:i/>
          <w:sz w:val="28"/>
          <w:szCs w:val="26"/>
        </w:rPr>
      </w:pPr>
      <w:r w:rsidRPr="00D26F9C">
        <w:rPr>
          <w:rFonts w:ascii="Times New Roman" w:hAnsi="Times New Roman" w:cs="Times New Roman"/>
          <w:b/>
          <w:i/>
          <w:sz w:val="28"/>
          <w:szCs w:val="26"/>
        </w:rPr>
        <w:t xml:space="preserve">SECCIÓN </w:t>
      </w:r>
      <w:r w:rsidRPr="00D26F9C">
        <w:rPr>
          <w:rFonts w:ascii="Times New Roman" w:hAnsi="Times New Roman" w:cs="Times New Roman"/>
          <w:b/>
          <w:i/>
          <w:sz w:val="28"/>
          <w:szCs w:val="26"/>
        </w:rPr>
        <w:t>II</w:t>
      </w:r>
    </w:p>
    <w:p w:rsidR="00CA73E8" w:rsidRPr="00D26F9C" w:rsidRDefault="00D26F9C" w:rsidP="00A26A39">
      <w:pPr>
        <w:pStyle w:val="centrado"/>
        <w:spacing w:before="0" w:beforeAutospacing="0" w:after="0" w:afterAutospacing="0" w:line="270" w:lineRule="atLeast"/>
        <w:ind w:left="567" w:right="567"/>
        <w:jc w:val="center"/>
        <w:rPr>
          <w:rFonts w:ascii="Times New Roman" w:hAnsi="Times New Roman" w:cs="Times New Roman"/>
          <w:b/>
          <w:i/>
          <w:sz w:val="28"/>
          <w:szCs w:val="26"/>
        </w:rPr>
      </w:pPr>
      <w:r w:rsidRPr="00D26F9C">
        <w:rPr>
          <w:rFonts w:ascii="Times New Roman" w:hAnsi="Times New Roman" w:cs="Times New Roman"/>
          <w:b/>
          <w:i/>
          <w:sz w:val="28"/>
          <w:szCs w:val="26"/>
        </w:rPr>
        <w:t>INCLUSIÓN PRODUCTIVA CON TRABAJO DECENTE Y APOYO A LA INSERCIÓN PRODUCTIVA</w:t>
      </w:r>
    </w:p>
    <w:p w:rsidR="006318E8" w:rsidRPr="00D26F9C" w:rsidRDefault="00D26F9C" w:rsidP="00F77939">
      <w:pPr>
        <w:pStyle w:val="centrado"/>
        <w:spacing w:before="0" w:beforeAutospacing="0" w:after="0" w:afterAutospacing="0" w:line="270" w:lineRule="atLeast"/>
        <w:ind w:left="708" w:right="567" w:hanging="141"/>
        <w:jc w:val="center"/>
        <w:rPr>
          <w:rStyle w:val="baj"/>
          <w:rFonts w:ascii="Times New Roman" w:hAnsi="Times New Roman" w:cs="Times New Roman"/>
          <w:bCs/>
          <w:i/>
          <w:sz w:val="28"/>
          <w:szCs w:val="26"/>
        </w:rPr>
      </w:pPr>
    </w:p>
    <w:p w:rsidR="006318E8" w:rsidRPr="00D26F9C" w:rsidRDefault="00D26F9C" w:rsidP="006318E8">
      <w:pPr>
        <w:pStyle w:val="centrado"/>
        <w:spacing w:before="0" w:beforeAutospacing="0" w:after="0" w:afterAutospacing="0" w:line="270" w:lineRule="atLeast"/>
        <w:ind w:left="567" w:right="567"/>
        <w:jc w:val="center"/>
        <w:rPr>
          <w:rStyle w:val="baj"/>
          <w:rFonts w:ascii="Times New Roman" w:hAnsi="Times New Roman" w:cs="Times New Roman"/>
          <w:bCs/>
          <w:i/>
          <w:sz w:val="28"/>
          <w:szCs w:val="26"/>
        </w:rPr>
      </w:pPr>
      <w:r w:rsidRPr="00D26F9C">
        <w:rPr>
          <w:rStyle w:val="baj"/>
          <w:rFonts w:ascii="Times New Roman" w:hAnsi="Times New Roman" w:cs="Times New Roman"/>
          <w:bCs/>
          <w:i/>
          <w:sz w:val="28"/>
          <w:szCs w:val="26"/>
        </w:rPr>
        <w:t>(…)</w:t>
      </w:r>
    </w:p>
    <w:p w:rsidR="006318E8" w:rsidRPr="00D26F9C" w:rsidRDefault="00D26F9C" w:rsidP="006318E8">
      <w:pPr>
        <w:pStyle w:val="centrado"/>
        <w:spacing w:before="0" w:beforeAutospacing="0" w:after="0" w:afterAutospacing="0" w:line="270" w:lineRule="atLeast"/>
        <w:ind w:left="567" w:right="567"/>
        <w:jc w:val="center"/>
        <w:rPr>
          <w:rFonts w:ascii="Times New Roman" w:hAnsi="Times New Roman" w:cs="Times New Roman"/>
          <w:bCs/>
          <w:i/>
          <w:sz w:val="28"/>
          <w:szCs w:val="26"/>
        </w:rPr>
      </w:pPr>
    </w:p>
    <w:p w:rsidR="00E43FFE" w:rsidRPr="00D26F9C" w:rsidRDefault="00D26F9C" w:rsidP="00A26A39">
      <w:pPr>
        <w:ind w:left="567" w:right="567"/>
        <w:jc w:val="both"/>
        <w:rPr>
          <w:rFonts w:ascii="Times New Roman" w:hAnsi="Times New Roman" w:cs="Times New Roman"/>
          <w:i/>
          <w:sz w:val="28"/>
          <w:szCs w:val="26"/>
        </w:rPr>
      </w:pPr>
      <w:r w:rsidRPr="00D26F9C">
        <w:rPr>
          <w:rFonts w:ascii="Times New Roman" w:hAnsi="Times New Roman" w:cs="Times New Roman"/>
          <w:b/>
          <w:bCs/>
          <w:i/>
          <w:sz w:val="28"/>
          <w:szCs w:val="26"/>
        </w:rPr>
        <w:t>A</w:t>
      </w:r>
      <w:r w:rsidRPr="00D26F9C">
        <w:rPr>
          <w:rFonts w:ascii="Times New Roman" w:hAnsi="Times New Roman" w:cs="Times New Roman"/>
          <w:b/>
          <w:bCs/>
          <w:i/>
          <w:sz w:val="28"/>
          <w:szCs w:val="26"/>
        </w:rPr>
        <w:t>rtículo</w:t>
      </w:r>
      <w:r w:rsidRPr="00D26F9C">
        <w:rPr>
          <w:rFonts w:ascii="Times New Roman" w:hAnsi="Times New Roman" w:cs="Times New Roman"/>
          <w:b/>
          <w:bCs/>
          <w:i/>
          <w:sz w:val="28"/>
          <w:szCs w:val="26"/>
        </w:rPr>
        <w:t xml:space="preserve"> </w:t>
      </w:r>
      <w:r w:rsidRPr="00D26F9C">
        <w:rPr>
          <w:rFonts w:ascii="Times New Roman" w:hAnsi="Times New Roman" w:cs="Times New Roman"/>
          <w:b/>
          <w:bCs/>
          <w:i/>
          <w:sz w:val="28"/>
          <w:szCs w:val="26"/>
        </w:rPr>
        <w:t>98</w:t>
      </w:r>
      <w:r w:rsidRPr="00D26F9C">
        <w:rPr>
          <w:rFonts w:ascii="Times New Roman" w:hAnsi="Times New Roman" w:cs="Times New Roman"/>
          <w:b/>
          <w:bCs/>
          <w:i/>
          <w:sz w:val="28"/>
          <w:szCs w:val="26"/>
        </w:rPr>
        <w:t>.</w:t>
      </w:r>
      <w:r w:rsidRPr="00D26F9C">
        <w:rPr>
          <w:rFonts w:ascii="Times New Roman" w:hAnsi="Times New Roman" w:cs="Times New Roman"/>
          <w:i/>
          <w:sz w:val="28"/>
          <w:szCs w:val="26"/>
        </w:rPr>
        <w:t xml:space="preserve"> </w:t>
      </w:r>
      <w:r w:rsidRPr="00D26F9C">
        <w:rPr>
          <w:rFonts w:ascii="Times New Roman" w:hAnsi="Times New Roman" w:cs="Times New Roman"/>
          <w:i/>
          <w:sz w:val="28"/>
          <w:szCs w:val="26"/>
        </w:rPr>
        <w:t xml:space="preserve">Modifíquese el artículo </w:t>
      </w:r>
      <w:r w:rsidRPr="00D26F9C">
        <w:rPr>
          <w:rFonts w:ascii="Times New Roman" w:hAnsi="Times New Roman" w:cs="Times New Roman"/>
          <w:i/>
          <w:sz w:val="28"/>
          <w:szCs w:val="26"/>
        </w:rPr>
        <w:t>23 de la Ley 905 de 2004, el cual quedará así:</w:t>
      </w:r>
    </w:p>
    <w:p w:rsidR="00A26A39" w:rsidRPr="00D26F9C" w:rsidRDefault="00D26F9C" w:rsidP="00A26A39">
      <w:pPr>
        <w:ind w:left="567" w:right="567"/>
        <w:jc w:val="both"/>
        <w:rPr>
          <w:rFonts w:ascii="Times New Roman" w:hAnsi="Times New Roman" w:cs="Times New Roman"/>
          <w:i/>
          <w:sz w:val="28"/>
          <w:szCs w:val="26"/>
        </w:rPr>
      </w:pPr>
    </w:p>
    <w:p w:rsidR="00E43FFE" w:rsidRPr="00D26F9C" w:rsidRDefault="00D26F9C" w:rsidP="00A26A39">
      <w:pPr>
        <w:ind w:left="567" w:right="567"/>
        <w:jc w:val="both"/>
        <w:rPr>
          <w:rFonts w:ascii="Times New Roman" w:hAnsi="Times New Roman" w:cs="Times New Roman"/>
          <w:i/>
          <w:sz w:val="28"/>
          <w:szCs w:val="26"/>
        </w:rPr>
      </w:pPr>
      <w:r w:rsidRPr="00D26F9C">
        <w:rPr>
          <w:rFonts w:ascii="Times New Roman" w:hAnsi="Times New Roman" w:cs="Times New Roman"/>
          <w:b/>
          <w:bCs/>
          <w:i/>
          <w:sz w:val="28"/>
          <w:szCs w:val="26"/>
        </w:rPr>
        <w:t xml:space="preserve">Artículo 23. </w:t>
      </w:r>
      <w:r w:rsidRPr="00D26F9C">
        <w:rPr>
          <w:rFonts w:ascii="Times New Roman" w:hAnsi="Times New Roman" w:cs="Times New Roman"/>
          <w:b/>
          <w:bCs/>
          <w:i/>
          <w:sz w:val="28"/>
          <w:szCs w:val="26"/>
        </w:rPr>
        <w:t>cámaras de comercio</w:t>
      </w:r>
      <w:r w:rsidRPr="00D26F9C">
        <w:rPr>
          <w:rFonts w:ascii="Times New Roman" w:hAnsi="Times New Roman" w:cs="Times New Roman"/>
          <w:b/>
          <w:bCs/>
          <w:i/>
          <w:sz w:val="28"/>
          <w:szCs w:val="26"/>
        </w:rPr>
        <w:t>.</w:t>
      </w:r>
      <w:r w:rsidRPr="00D26F9C">
        <w:rPr>
          <w:rFonts w:ascii="Times New Roman" w:hAnsi="Times New Roman" w:cs="Times New Roman"/>
          <w:b/>
          <w:bCs/>
          <w:i/>
          <w:sz w:val="28"/>
          <w:szCs w:val="26"/>
        </w:rPr>
        <w:t xml:space="preserve"> </w:t>
      </w:r>
      <w:r w:rsidRPr="00D26F9C">
        <w:rPr>
          <w:rFonts w:ascii="Times New Roman" w:hAnsi="Times New Roman" w:cs="Times New Roman"/>
          <w:i/>
          <w:sz w:val="28"/>
          <w:szCs w:val="26"/>
        </w:rPr>
        <w:t xml:space="preserve">Las </w:t>
      </w:r>
      <w:r w:rsidRPr="00D26F9C">
        <w:rPr>
          <w:rFonts w:ascii="Times New Roman" w:hAnsi="Times New Roman" w:cs="Times New Roman"/>
          <w:i/>
          <w:sz w:val="28"/>
          <w:szCs w:val="26"/>
        </w:rPr>
        <w:t>cámaras de comercio</w:t>
      </w:r>
      <w:r w:rsidRPr="00D26F9C">
        <w:rPr>
          <w:rFonts w:ascii="Times New Roman" w:hAnsi="Times New Roman" w:cs="Times New Roman"/>
          <w:i/>
          <w:sz w:val="28"/>
          <w:szCs w:val="26"/>
        </w:rPr>
        <w:t xml:space="preserve"> destinarán parte de los recursos que reciben o administran por concepto de prestación de servicios públicos </w:t>
      </w:r>
      <w:r w:rsidRPr="00D26F9C">
        <w:rPr>
          <w:rFonts w:ascii="Times New Roman" w:hAnsi="Times New Roman" w:cs="Times New Roman"/>
          <w:i/>
          <w:sz w:val="28"/>
          <w:szCs w:val="26"/>
        </w:rPr>
        <w:t xml:space="preserve">delegados, incluidos los previstos el artículo 182 de la Ley 1607 de 2012, para cubrir parte de la financiación de </w:t>
      </w:r>
      <w:bookmarkStart w:id="2" w:name="_Hlk157504710"/>
      <w:r w:rsidRPr="00D26F9C">
        <w:rPr>
          <w:rFonts w:ascii="Times New Roman" w:hAnsi="Times New Roman" w:cs="Times New Roman"/>
          <w:i/>
          <w:sz w:val="28"/>
          <w:szCs w:val="26"/>
        </w:rPr>
        <w:t xml:space="preserve">los programas, las políticas de </w:t>
      </w:r>
      <w:r w:rsidRPr="00D26F9C">
        <w:rPr>
          <w:rFonts w:ascii="Times New Roman" w:hAnsi="Times New Roman" w:cs="Times New Roman"/>
          <w:i/>
          <w:sz w:val="28"/>
          <w:szCs w:val="26"/>
        </w:rPr>
        <w:t xml:space="preserve">reindustrialización, </w:t>
      </w:r>
      <w:r w:rsidRPr="00D26F9C">
        <w:rPr>
          <w:rFonts w:ascii="Times New Roman" w:hAnsi="Times New Roman" w:cs="Times New Roman"/>
          <w:i/>
          <w:sz w:val="28"/>
          <w:szCs w:val="26"/>
        </w:rPr>
        <w:t xml:space="preserve">turismo </w:t>
      </w:r>
      <w:r w:rsidRPr="00D26F9C">
        <w:rPr>
          <w:rFonts w:ascii="Times New Roman" w:hAnsi="Times New Roman" w:cs="Times New Roman"/>
          <w:i/>
          <w:sz w:val="28"/>
          <w:szCs w:val="26"/>
        </w:rPr>
        <w:t>y comercio exterior del Ministerio de Comercio, Industria y Turismo.</w:t>
      </w:r>
    </w:p>
    <w:bookmarkEnd w:id="2"/>
    <w:p w:rsidR="00C206F6" w:rsidRPr="00D26F9C" w:rsidRDefault="00D26F9C" w:rsidP="00A26A39">
      <w:pPr>
        <w:ind w:left="567" w:right="567"/>
        <w:jc w:val="both"/>
        <w:rPr>
          <w:rFonts w:ascii="Times New Roman" w:hAnsi="Times New Roman" w:cs="Times New Roman"/>
          <w:i/>
          <w:sz w:val="28"/>
          <w:szCs w:val="26"/>
        </w:rPr>
      </w:pPr>
    </w:p>
    <w:p w:rsidR="00C206F6" w:rsidRPr="00D26F9C" w:rsidRDefault="00D26F9C" w:rsidP="00A26A39">
      <w:pPr>
        <w:ind w:left="567" w:right="567"/>
        <w:jc w:val="both"/>
        <w:rPr>
          <w:rFonts w:ascii="Times New Roman" w:hAnsi="Times New Roman" w:cs="Times New Roman"/>
          <w:i/>
          <w:sz w:val="28"/>
          <w:szCs w:val="26"/>
        </w:rPr>
      </w:pPr>
      <w:r w:rsidRPr="00D26F9C">
        <w:rPr>
          <w:rFonts w:ascii="Times New Roman" w:hAnsi="Times New Roman" w:cs="Times New Roman"/>
          <w:i/>
          <w:sz w:val="28"/>
          <w:szCs w:val="26"/>
        </w:rPr>
        <w:t>Dicho aporte no comprome</w:t>
      </w:r>
      <w:r w:rsidRPr="00D26F9C">
        <w:rPr>
          <w:rFonts w:ascii="Times New Roman" w:hAnsi="Times New Roman" w:cs="Times New Roman"/>
          <w:i/>
          <w:sz w:val="28"/>
          <w:szCs w:val="26"/>
        </w:rPr>
        <w:t xml:space="preserve">terá la financiación de los costos y gastos en los que incurren las </w:t>
      </w:r>
      <w:r w:rsidRPr="00D26F9C">
        <w:rPr>
          <w:rFonts w:ascii="Times New Roman" w:hAnsi="Times New Roman" w:cs="Times New Roman"/>
          <w:i/>
          <w:sz w:val="28"/>
          <w:szCs w:val="26"/>
        </w:rPr>
        <w:t>cámaras de comercio</w:t>
      </w:r>
      <w:r w:rsidRPr="00D26F9C">
        <w:rPr>
          <w:rFonts w:ascii="Times New Roman" w:hAnsi="Times New Roman" w:cs="Times New Roman"/>
          <w:i/>
          <w:sz w:val="28"/>
          <w:szCs w:val="26"/>
        </w:rPr>
        <w:t xml:space="preserve"> por la prestación de las funciones delegadas por la ley y se aplicará teniendo en cuenta la capacidad </w:t>
      </w:r>
      <w:r w:rsidRPr="00D26F9C">
        <w:rPr>
          <w:rFonts w:ascii="Times New Roman" w:hAnsi="Times New Roman" w:cs="Times New Roman"/>
          <w:i/>
          <w:sz w:val="28"/>
          <w:szCs w:val="26"/>
        </w:rPr>
        <w:t xml:space="preserve">y disponibilidad de cada una de las </w:t>
      </w:r>
      <w:r w:rsidRPr="00D26F9C">
        <w:rPr>
          <w:rFonts w:ascii="Times New Roman" w:hAnsi="Times New Roman" w:cs="Times New Roman"/>
          <w:i/>
          <w:sz w:val="28"/>
          <w:szCs w:val="26"/>
        </w:rPr>
        <w:t>cámaras de comercio</w:t>
      </w:r>
      <w:r w:rsidRPr="00D26F9C">
        <w:rPr>
          <w:rFonts w:ascii="Times New Roman" w:hAnsi="Times New Roman" w:cs="Times New Roman"/>
          <w:i/>
          <w:sz w:val="28"/>
          <w:szCs w:val="26"/>
        </w:rPr>
        <w:t xml:space="preserve"> y las prioridades de desarrollo empresarial de las regiones donde les corresponde actuar, en coor</w:t>
      </w:r>
      <w:r w:rsidRPr="00D26F9C">
        <w:rPr>
          <w:rFonts w:ascii="Times New Roman" w:hAnsi="Times New Roman" w:cs="Times New Roman"/>
          <w:i/>
          <w:sz w:val="28"/>
          <w:szCs w:val="26"/>
        </w:rPr>
        <w:t xml:space="preserve">dinación con el Ministerio de Comercio, Industria y Turismo. El Gobierno nacional reglamentará el aporte y la aplicación del presente artículo, previa socialización con las </w:t>
      </w:r>
      <w:r w:rsidRPr="00D26F9C">
        <w:rPr>
          <w:rFonts w:ascii="Times New Roman" w:hAnsi="Times New Roman" w:cs="Times New Roman"/>
          <w:i/>
          <w:sz w:val="28"/>
          <w:szCs w:val="26"/>
        </w:rPr>
        <w:t>cámaras de comercio</w:t>
      </w:r>
      <w:r w:rsidRPr="00D26F9C">
        <w:rPr>
          <w:rFonts w:ascii="Times New Roman" w:hAnsi="Times New Roman" w:cs="Times New Roman"/>
          <w:i/>
          <w:sz w:val="28"/>
          <w:szCs w:val="26"/>
        </w:rPr>
        <w:t>.</w:t>
      </w:r>
      <w:r w:rsidRPr="00D26F9C">
        <w:rPr>
          <w:rFonts w:ascii="Times New Roman" w:hAnsi="Times New Roman" w:cs="Times New Roman"/>
          <w:i/>
          <w:sz w:val="28"/>
          <w:szCs w:val="26"/>
        </w:rPr>
        <w:t>”</w:t>
      </w:r>
    </w:p>
    <w:p w:rsidR="00E43FFE" w:rsidRPr="00D26F9C" w:rsidRDefault="00D26F9C" w:rsidP="00E43FFE">
      <w:pPr>
        <w:pStyle w:val="centrado"/>
        <w:spacing w:before="0" w:beforeAutospacing="0" w:after="0" w:afterAutospacing="0" w:line="270" w:lineRule="atLeast"/>
        <w:jc w:val="both"/>
        <w:rPr>
          <w:rFonts w:ascii="Times New Roman" w:hAnsi="Times New Roman" w:cs="Times New Roman"/>
          <w:sz w:val="28"/>
          <w:szCs w:val="26"/>
        </w:rPr>
      </w:pPr>
    </w:p>
    <w:p w:rsidR="00E43FFE" w:rsidRPr="00D26F9C" w:rsidRDefault="00D26F9C" w:rsidP="00E43FFE">
      <w:pPr>
        <w:pStyle w:val="centrado"/>
        <w:spacing w:before="0" w:beforeAutospacing="0" w:after="0" w:afterAutospacing="0" w:line="270" w:lineRule="atLeast"/>
        <w:jc w:val="both"/>
        <w:rPr>
          <w:rFonts w:ascii="Times New Roman" w:hAnsi="Times New Roman" w:cs="Times New Roman"/>
          <w:sz w:val="28"/>
          <w:szCs w:val="26"/>
        </w:rPr>
      </w:pPr>
    </w:p>
    <w:p w:rsidR="00E43FFE" w:rsidRPr="00D26F9C" w:rsidRDefault="00D26F9C" w:rsidP="00E43FFE">
      <w:pPr>
        <w:pStyle w:val="Ttulo2"/>
        <w:numPr>
          <w:ilvl w:val="0"/>
          <w:numId w:val="4"/>
        </w:numPr>
        <w:spacing w:before="0"/>
        <w:ind w:left="0" w:firstLine="0"/>
        <w:jc w:val="both"/>
        <w:rPr>
          <w:rFonts w:ascii="Times New Roman" w:hAnsi="Times New Roman" w:cs="Times New Roman"/>
          <w:b/>
          <w:bCs/>
          <w:color w:val="auto"/>
          <w:sz w:val="28"/>
          <w:u w:val="single"/>
        </w:rPr>
      </w:pPr>
      <w:r w:rsidRPr="00D26F9C">
        <w:rPr>
          <w:rFonts w:ascii="Times New Roman" w:hAnsi="Times New Roman" w:cs="Times New Roman"/>
          <w:b/>
          <w:bCs/>
          <w:color w:val="auto"/>
          <w:sz w:val="28"/>
          <w:u w:val="single"/>
        </w:rPr>
        <w:t>Cargos admitidos</w:t>
      </w:r>
    </w:p>
    <w:p w:rsidR="00E43FFE" w:rsidRPr="00D26F9C" w:rsidRDefault="00D26F9C" w:rsidP="00E43FFE">
      <w:pPr>
        <w:rPr>
          <w:rFonts w:ascii="Times New Roman" w:hAnsi="Times New Roman" w:cs="Times New Roman"/>
          <w:sz w:val="28"/>
          <w:szCs w:val="26"/>
        </w:rPr>
      </w:pPr>
    </w:p>
    <w:p w:rsidR="00E43FFE" w:rsidRPr="00D26F9C" w:rsidRDefault="00D26F9C" w:rsidP="00E43FFE">
      <w:pPr>
        <w:pStyle w:val="Ttulo3"/>
        <w:jc w:val="both"/>
        <w:rPr>
          <w:rFonts w:ascii="Times New Roman" w:hAnsi="Times New Roman" w:cs="Times New Roman"/>
          <w:b/>
          <w:bCs/>
          <w:i/>
          <w:iCs/>
          <w:color w:val="auto"/>
          <w:sz w:val="28"/>
          <w:szCs w:val="26"/>
        </w:rPr>
      </w:pPr>
      <w:r w:rsidRPr="00D26F9C">
        <w:rPr>
          <w:rFonts w:ascii="Times New Roman" w:hAnsi="Times New Roman" w:cs="Times New Roman"/>
          <w:b/>
          <w:bCs/>
          <w:i/>
          <w:iCs/>
          <w:color w:val="auto"/>
          <w:sz w:val="28"/>
          <w:szCs w:val="26"/>
        </w:rPr>
        <w:t>Primer cargo: vulneración de</w:t>
      </w:r>
      <w:r w:rsidRPr="00D26F9C">
        <w:rPr>
          <w:rFonts w:ascii="Times New Roman" w:hAnsi="Times New Roman" w:cs="Times New Roman"/>
          <w:b/>
          <w:bCs/>
          <w:i/>
          <w:iCs/>
          <w:color w:val="auto"/>
          <w:sz w:val="28"/>
          <w:szCs w:val="26"/>
        </w:rPr>
        <w:t>l artículo 33</w:t>
      </w:r>
      <w:r w:rsidRPr="00D26F9C">
        <w:rPr>
          <w:rFonts w:ascii="Times New Roman" w:hAnsi="Times New Roman" w:cs="Times New Roman"/>
          <w:b/>
          <w:bCs/>
          <w:i/>
          <w:iCs/>
          <w:color w:val="auto"/>
          <w:sz w:val="28"/>
          <w:szCs w:val="26"/>
        </w:rPr>
        <w:t>8 de la Constitución Política</w:t>
      </w:r>
      <w:r w:rsidRPr="00D26F9C">
        <w:rPr>
          <w:rFonts w:ascii="Times New Roman" w:hAnsi="Times New Roman" w:cs="Times New Roman"/>
          <w:b/>
          <w:bCs/>
          <w:i/>
          <w:iCs/>
          <w:color w:val="auto"/>
          <w:sz w:val="28"/>
          <w:szCs w:val="26"/>
        </w:rPr>
        <w:t xml:space="preserve"> </w:t>
      </w:r>
      <w:r w:rsidRPr="00D26F9C">
        <w:rPr>
          <w:rFonts w:ascii="Times New Roman" w:hAnsi="Times New Roman" w:cs="Times New Roman"/>
          <w:b/>
          <w:bCs/>
          <w:i/>
          <w:iCs/>
          <w:color w:val="auto"/>
          <w:sz w:val="28"/>
          <w:szCs w:val="26"/>
        </w:rPr>
        <w:t>(p</w:t>
      </w:r>
      <w:r w:rsidRPr="00D26F9C">
        <w:rPr>
          <w:rFonts w:ascii="Times New Roman" w:hAnsi="Times New Roman" w:cs="Times New Roman"/>
          <w:b/>
          <w:bCs/>
          <w:i/>
          <w:iCs/>
          <w:color w:val="auto"/>
          <w:sz w:val="28"/>
          <w:szCs w:val="26"/>
        </w:rPr>
        <w:t>rincipios de legalidad y certeza tributaria</w:t>
      </w:r>
      <w:r w:rsidRPr="00D26F9C">
        <w:rPr>
          <w:rFonts w:ascii="Times New Roman" w:hAnsi="Times New Roman" w:cs="Times New Roman"/>
          <w:b/>
          <w:bCs/>
          <w:i/>
          <w:iCs/>
          <w:color w:val="auto"/>
          <w:sz w:val="28"/>
          <w:szCs w:val="26"/>
        </w:rPr>
        <w:t>)</w:t>
      </w:r>
    </w:p>
    <w:p w:rsidR="00E43FFE" w:rsidRPr="00D26F9C" w:rsidRDefault="00D26F9C" w:rsidP="00E43FFE">
      <w:pPr>
        <w:jc w:val="both"/>
        <w:rPr>
          <w:rFonts w:ascii="Times New Roman" w:hAnsi="Times New Roman" w:cs="Times New Roman"/>
          <w:sz w:val="28"/>
          <w:szCs w:val="26"/>
        </w:rPr>
      </w:pPr>
    </w:p>
    <w:p w:rsidR="00DD03BE" w:rsidRPr="00D26F9C" w:rsidRDefault="00D26F9C" w:rsidP="00A45F5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El demandante argumenta que el artículo 23 de la Ley 905 de 2004, modificado por el artículo 98 de la Ley 2294 de 2023, crea una transferencia que en realidad es un impuesto. Este impuesto, según </w:t>
      </w:r>
      <w:r w:rsidRPr="00D26F9C">
        <w:rPr>
          <w:rFonts w:ascii="Times New Roman" w:hAnsi="Times New Roman" w:cs="Times New Roman"/>
          <w:sz w:val="28"/>
          <w:szCs w:val="26"/>
        </w:rPr>
        <w:t>el</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accionante</w:t>
      </w:r>
      <w:r w:rsidRPr="00D26F9C">
        <w:rPr>
          <w:rFonts w:ascii="Times New Roman" w:hAnsi="Times New Roman" w:cs="Times New Roman"/>
          <w:sz w:val="28"/>
          <w:szCs w:val="26"/>
        </w:rPr>
        <w:t>, no cumple con los principios de legalidad y c</w:t>
      </w:r>
      <w:r w:rsidRPr="00D26F9C">
        <w:rPr>
          <w:rFonts w:ascii="Times New Roman" w:hAnsi="Times New Roman" w:cs="Times New Roman"/>
          <w:sz w:val="28"/>
          <w:szCs w:val="26"/>
        </w:rPr>
        <w:t>erteza tributaria debido a la indeterminación de su tarifa,</w:t>
      </w:r>
      <w:r w:rsidRPr="00D26F9C">
        <w:rPr>
          <w:rFonts w:ascii="Times New Roman" w:hAnsi="Times New Roman" w:cs="Times New Roman"/>
          <w:sz w:val="28"/>
          <w:szCs w:val="26"/>
        </w:rPr>
        <w:t xml:space="preserve"> delegando la facultad de establecerla, de forma discrecional, al Gobierno Nacional.</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L</w:t>
      </w:r>
      <w:r w:rsidRPr="00D26F9C">
        <w:rPr>
          <w:rFonts w:ascii="Times New Roman" w:hAnsi="Times New Roman" w:cs="Times New Roman"/>
          <w:sz w:val="28"/>
          <w:szCs w:val="26"/>
        </w:rPr>
        <w:t>o cual está prohibido constitucionalmente en este tipo de tributo.</w:t>
      </w:r>
    </w:p>
    <w:p w:rsidR="00D86CDF" w:rsidRPr="00D26F9C" w:rsidRDefault="00D26F9C" w:rsidP="00D86CDF">
      <w:pPr>
        <w:pStyle w:val="Prrafodelista"/>
        <w:ind w:left="0"/>
        <w:contextualSpacing w:val="0"/>
        <w:jc w:val="both"/>
        <w:rPr>
          <w:rFonts w:ascii="Times New Roman" w:hAnsi="Times New Roman" w:cs="Times New Roman"/>
          <w:sz w:val="28"/>
          <w:szCs w:val="26"/>
        </w:rPr>
      </w:pPr>
    </w:p>
    <w:p w:rsidR="0089089E" w:rsidRPr="00D26F9C" w:rsidRDefault="00D26F9C" w:rsidP="0089089E">
      <w:pPr>
        <w:pStyle w:val="Prrafodelista"/>
        <w:numPr>
          <w:ilvl w:val="0"/>
          <w:numId w:val="3"/>
        </w:numPr>
        <w:ind w:left="0" w:firstLine="0"/>
        <w:contextualSpacing w:val="0"/>
        <w:jc w:val="both"/>
        <w:rPr>
          <w:rFonts w:ascii="Times New Roman" w:hAnsi="Times New Roman" w:cs="Times New Roman"/>
          <w:sz w:val="28"/>
          <w:szCs w:val="26"/>
        </w:rPr>
      </w:pPr>
      <w:r w:rsidRPr="00D26F9C">
        <w:rPr>
          <w:rFonts w:ascii="Times New Roman" w:hAnsi="Times New Roman" w:cs="Times New Roman"/>
          <w:sz w:val="28"/>
          <w:szCs w:val="26"/>
        </w:rPr>
        <w:t xml:space="preserve">Afirma </w:t>
      </w:r>
      <w:r w:rsidRPr="00D26F9C">
        <w:rPr>
          <w:rFonts w:ascii="Times New Roman" w:hAnsi="Times New Roman" w:cs="Times New Roman"/>
          <w:sz w:val="28"/>
          <w:szCs w:val="26"/>
        </w:rPr>
        <w:t xml:space="preserve">que la transferencia de recursos de </w:t>
      </w:r>
      <w:r w:rsidRPr="00D26F9C">
        <w:rPr>
          <w:rFonts w:ascii="Times New Roman" w:hAnsi="Times New Roman" w:cs="Times New Roman"/>
          <w:sz w:val="28"/>
          <w:szCs w:val="26"/>
        </w:rPr>
        <w:t xml:space="preserve">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 xml:space="preserve"> al Ministerio de Comercio, Industria y Turismo tiene las características de un impuesto, </w:t>
      </w:r>
      <w:r w:rsidRPr="00D26F9C">
        <w:rPr>
          <w:rFonts w:ascii="Times New Roman" w:hAnsi="Times New Roman" w:cs="Times New Roman"/>
          <w:sz w:val="28"/>
          <w:szCs w:val="26"/>
        </w:rPr>
        <w:t>toda vez que es una imposición unilateral del Estado y que no está vinculada a una contraprestación directa o un servicio específico proporcion</w:t>
      </w:r>
      <w:r w:rsidRPr="00D26F9C">
        <w:rPr>
          <w:rFonts w:ascii="Times New Roman" w:hAnsi="Times New Roman" w:cs="Times New Roman"/>
          <w:sz w:val="28"/>
          <w:szCs w:val="26"/>
        </w:rPr>
        <w:t xml:space="preserve">ado a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Explicó la estructura del impuesto de la siguiente manera:</w:t>
      </w:r>
    </w:p>
    <w:p w:rsidR="0089089E" w:rsidRPr="00D26F9C" w:rsidRDefault="00D26F9C" w:rsidP="0089089E">
      <w:pPr>
        <w:pStyle w:val="Prrafodelista"/>
        <w:rPr>
          <w:rFonts w:ascii="Times New Roman" w:hAnsi="Times New Roman" w:cs="Times New Roman"/>
          <w:sz w:val="28"/>
          <w:szCs w:val="26"/>
        </w:rPr>
      </w:pPr>
    </w:p>
    <w:p w:rsidR="00BB461E" w:rsidRPr="00D26F9C" w:rsidRDefault="00D26F9C" w:rsidP="00B30CDA">
      <w:pPr>
        <w:pStyle w:val="Prrafodelista"/>
        <w:numPr>
          <w:ilvl w:val="0"/>
          <w:numId w:val="5"/>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Sujeción pasiva: </w:t>
      </w:r>
      <w:r w:rsidRPr="00D26F9C">
        <w:rPr>
          <w:rFonts w:ascii="Times New Roman" w:hAnsi="Times New Roman" w:cs="Times New Roman"/>
          <w:sz w:val="28"/>
          <w:szCs w:val="26"/>
        </w:rPr>
        <w:t xml:space="preserve">La obligación recae </w:t>
      </w:r>
      <w:r w:rsidRPr="00D26F9C">
        <w:rPr>
          <w:rFonts w:ascii="Times New Roman" w:hAnsi="Times New Roman" w:cs="Times New Roman"/>
          <w:sz w:val="28"/>
          <w:szCs w:val="26"/>
        </w:rPr>
        <w:t>sobre</w:t>
      </w:r>
      <w:r w:rsidRPr="00D26F9C">
        <w:rPr>
          <w:rFonts w:ascii="Times New Roman" w:hAnsi="Times New Roman" w:cs="Times New Roman"/>
          <w:sz w:val="28"/>
          <w:szCs w:val="26"/>
        </w:rPr>
        <w:t xml:space="preserve"> todas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w:t>
      </w:r>
    </w:p>
    <w:p w:rsidR="00D9367C" w:rsidRPr="00D26F9C" w:rsidRDefault="00D26F9C" w:rsidP="00D9367C">
      <w:pPr>
        <w:pStyle w:val="Prrafodelista"/>
        <w:ind w:left="0"/>
        <w:jc w:val="both"/>
        <w:rPr>
          <w:rFonts w:ascii="Times New Roman" w:hAnsi="Times New Roman" w:cs="Times New Roman"/>
          <w:sz w:val="28"/>
          <w:szCs w:val="26"/>
        </w:rPr>
      </w:pPr>
    </w:p>
    <w:p w:rsidR="00B30CDA" w:rsidRPr="00D26F9C" w:rsidRDefault="00D26F9C" w:rsidP="00B30CDA">
      <w:pPr>
        <w:pStyle w:val="Prrafodelista"/>
        <w:numPr>
          <w:ilvl w:val="0"/>
          <w:numId w:val="5"/>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Hecho Generador: La obligación tributaria surge de la percepción de ingresos por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 xml:space="preserve"> debido a la prestación de servicios públicos delegados.</w:t>
      </w:r>
    </w:p>
    <w:p w:rsidR="00B30CDA" w:rsidRPr="00D26F9C" w:rsidRDefault="00D26F9C" w:rsidP="00B30CDA">
      <w:pPr>
        <w:pStyle w:val="Prrafodelista"/>
        <w:ind w:left="0"/>
        <w:jc w:val="both"/>
        <w:rPr>
          <w:rFonts w:ascii="Times New Roman" w:hAnsi="Times New Roman" w:cs="Times New Roman"/>
          <w:sz w:val="28"/>
          <w:szCs w:val="26"/>
        </w:rPr>
      </w:pPr>
    </w:p>
    <w:p w:rsidR="00B30CDA" w:rsidRPr="00D26F9C" w:rsidRDefault="00D26F9C" w:rsidP="00B30CDA">
      <w:pPr>
        <w:pStyle w:val="Prrafodelista"/>
        <w:numPr>
          <w:ilvl w:val="0"/>
          <w:numId w:val="5"/>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Base Gravable: Constituida por los recursos que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 xml:space="preserve"> reciben por dicha prestación de servicios.</w:t>
      </w:r>
    </w:p>
    <w:p w:rsidR="00B30CDA" w:rsidRPr="00D26F9C" w:rsidRDefault="00D26F9C" w:rsidP="00B30CDA">
      <w:pPr>
        <w:pStyle w:val="Prrafodelista"/>
        <w:ind w:left="0"/>
        <w:jc w:val="both"/>
        <w:rPr>
          <w:rFonts w:ascii="Times New Roman" w:hAnsi="Times New Roman" w:cs="Times New Roman"/>
          <w:sz w:val="28"/>
          <w:szCs w:val="26"/>
        </w:rPr>
      </w:pPr>
    </w:p>
    <w:p w:rsidR="00B30CDA" w:rsidRPr="00D26F9C" w:rsidRDefault="00D26F9C" w:rsidP="00B30CDA">
      <w:pPr>
        <w:pStyle w:val="Prrafodelista"/>
        <w:numPr>
          <w:ilvl w:val="0"/>
          <w:numId w:val="5"/>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Ausencia de Prestación Directa: </w:t>
      </w:r>
      <w:r w:rsidRPr="00D26F9C">
        <w:rPr>
          <w:rFonts w:ascii="Times New Roman" w:hAnsi="Times New Roman" w:cs="Times New Roman"/>
          <w:sz w:val="28"/>
          <w:szCs w:val="26"/>
        </w:rPr>
        <w:t>E</w:t>
      </w:r>
      <w:r w:rsidRPr="00D26F9C">
        <w:rPr>
          <w:rFonts w:ascii="Times New Roman" w:hAnsi="Times New Roman" w:cs="Times New Roman"/>
          <w:sz w:val="28"/>
          <w:szCs w:val="26"/>
        </w:rPr>
        <w:t>nfatiza que el aporte no conll</w:t>
      </w:r>
      <w:r w:rsidRPr="00D26F9C">
        <w:rPr>
          <w:rFonts w:ascii="Times New Roman" w:hAnsi="Times New Roman" w:cs="Times New Roman"/>
          <w:sz w:val="28"/>
          <w:szCs w:val="26"/>
        </w:rPr>
        <w:t xml:space="preserve">eva una contraprestación directa a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w:t>
      </w:r>
    </w:p>
    <w:p w:rsidR="00B30CDA" w:rsidRPr="00D26F9C" w:rsidRDefault="00D26F9C" w:rsidP="00B30CDA">
      <w:pPr>
        <w:pStyle w:val="Prrafodelista"/>
        <w:ind w:left="0"/>
        <w:jc w:val="both"/>
        <w:rPr>
          <w:rFonts w:ascii="Times New Roman" w:hAnsi="Times New Roman" w:cs="Times New Roman"/>
          <w:sz w:val="28"/>
          <w:szCs w:val="26"/>
        </w:rPr>
      </w:pPr>
    </w:p>
    <w:p w:rsidR="0089089E" w:rsidRPr="00D26F9C" w:rsidRDefault="00D26F9C" w:rsidP="00B30CDA">
      <w:pPr>
        <w:pStyle w:val="Prrafodelista"/>
        <w:numPr>
          <w:ilvl w:val="0"/>
          <w:numId w:val="5"/>
        </w:numPr>
        <w:ind w:left="0" w:firstLine="0"/>
        <w:contextualSpacing w:val="0"/>
        <w:jc w:val="both"/>
        <w:rPr>
          <w:rFonts w:ascii="Times New Roman" w:hAnsi="Times New Roman" w:cs="Times New Roman"/>
          <w:sz w:val="28"/>
          <w:szCs w:val="26"/>
        </w:rPr>
      </w:pPr>
      <w:r w:rsidRPr="00D26F9C">
        <w:rPr>
          <w:rFonts w:ascii="Times New Roman" w:hAnsi="Times New Roman" w:cs="Times New Roman"/>
          <w:sz w:val="28"/>
          <w:szCs w:val="26"/>
        </w:rPr>
        <w:t xml:space="preserve">Pago Obligatorio: La norma establece la obligatoriedad del aporte, sin dejar margen para la discrecionalidad de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w:t>
      </w:r>
    </w:p>
    <w:p w:rsidR="0024471E" w:rsidRPr="00D26F9C" w:rsidRDefault="00D26F9C" w:rsidP="0024471E">
      <w:pPr>
        <w:pStyle w:val="Prrafodelista"/>
        <w:ind w:left="0"/>
        <w:contextualSpacing w:val="0"/>
        <w:jc w:val="both"/>
        <w:rPr>
          <w:rFonts w:ascii="Times New Roman" w:hAnsi="Times New Roman" w:cs="Times New Roman"/>
          <w:sz w:val="28"/>
          <w:szCs w:val="26"/>
        </w:rPr>
      </w:pPr>
    </w:p>
    <w:p w:rsidR="00AA18EE" w:rsidRPr="00D26F9C" w:rsidRDefault="00D26F9C" w:rsidP="0024471E">
      <w:pPr>
        <w:pStyle w:val="Prrafodelista"/>
        <w:numPr>
          <w:ilvl w:val="0"/>
          <w:numId w:val="5"/>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Destinación: El Estado dispone de los recursos recaudados a través de este aporte con base en las prioridades establecidas en los </w:t>
      </w:r>
      <w:r w:rsidRPr="00D26F9C">
        <w:rPr>
          <w:rFonts w:ascii="Times New Roman" w:hAnsi="Times New Roman" w:cs="Times New Roman"/>
          <w:sz w:val="28"/>
          <w:szCs w:val="26"/>
        </w:rPr>
        <w:t>programas, las políticas de reindustrialización, turismo y comercio exterior del Ministerio de Comercio, Industria y Turismo.</w:t>
      </w:r>
    </w:p>
    <w:p w:rsidR="0024471E" w:rsidRPr="00D26F9C" w:rsidRDefault="00D26F9C" w:rsidP="0024471E">
      <w:pPr>
        <w:pStyle w:val="Prrafodelista"/>
        <w:rPr>
          <w:rFonts w:ascii="Times New Roman" w:hAnsi="Times New Roman" w:cs="Times New Roman"/>
          <w:sz w:val="28"/>
          <w:szCs w:val="26"/>
        </w:rPr>
      </w:pPr>
    </w:p>
    <w:p w:rsidR="0024471E" w:rsidRPr="00D26F9C" w:rsidRDefault="00D26F9C" w:rsidP="0024471E">
      <w:pPr>
        <w:pStyle w:val="Prrafodelista"/>
        <w:numPr>
          <w:ilvl w:val="0"/>
          <w:numId w:val="5"/>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Tarifa: </w:t>
      </w:r>
      <w:r w:rsidRPr="00D26F9C">
        <w:rPr>
          <w:rFonts w:ascii="Times New Roman" w:hAnsi="Times New Roman" w:cs="Times New Roman"/>
          <w:sz w:val="28"/>
          <w:szCs w:val="26"/>
        </w:rPr>
        <w:t>No se especifica que parte de la base gravable determina el monto a pagar</w:t>
      </w:r>
      <w:r w:rsidRPr="00D26F9C">
        <w:rPr>
          <w:rFonts w:ascii="Times New Roman" w:hAnsi="Times New Roman" w:cs="Times New Roman"/>
          <w:sz w:val="28"/>
          <w:szCs w:val="26"/>
        </w:rPr>
        <w:t xml:space="preserve"> sino que se sujeta a la reglamentación posterior por parte del Gobierno Nacional.</w:t>
      </w:r>
    </w:p>
    <w:p w:rsidR="003C2F2B" w:rsidRPr="00D26F9C" w:rsidRDefault="00D26F9C" w:rsidP="003C2F2B">
      <w:pPr>
        <w:pStyle w:val="Prrafodelista"/>
        <w:jc w:val="both"/>
        <w:rPr>
          <w:rFonts w:ascii="Times New Roman" w:hAnsi="Times New Roman" w:cs="Times New Roman"/>
          <w:sz w:val="28"/>
          <w:szCs w:val="26"/>
        </w:rPr>
      </w:pPr>
    </w:p>
    <w:p w:rsidR="006B6A1F" w:rsidRPr="00D26F9C" w:rsidRDefault="00D26F9C" w:rsidP="00022113">
      <w:pPr>
        <w:pStyle w:val="Prrafodelista"/>
        <w:numPr>
          <w:ilvl w:val="0"/>
          <w:numId w:val="3"/>
        </w:numPr>
        <w:ind w:left="0" w:firstLine="0"/>
        <w:contextualSpacing w:val="0"/>
        <w:jc w:val="both"/>
        <w:rPr>
          <w:rFonts w:ascii="Times New Roman" w:hAnsi="Times New Roman" w:cs="Times New Roman"/>
          <w:sz w:val="28"/>
          <w:szCs w:val="26"/>
        </w:rPr>
      </w:pPr>
      <w:r w:rsidRPr="00D26F9C">
        <w:rPr>
          <w:rFonts w:ascii="Times New Roman" w:hAnsi="Times New Roman" w:cs="Times New Roman"/>
          <w:sz w:val="28"/>
          <w:szCs w:val="26"/>
        </w:rPr>
        <w:t>Agregó que</w:t>
      </w:r>
      <w:r w:rsidRPr="00D26F9C">
        <w:rPr>
          <w:rFonts w:ascii="Times New Roman" w:hAnsi="Times New Roman" w:cs="Times New Roman"/>
          <w:sz w:val="28"/>
          <w:szCs w:val="26"/>
        </w:rPr>
        <w:t xml:space="preserve"> el legislador</w:t>
      </w:r>
      <w:r w:rsidRPr="00D26F9C">
        <w:rPr>
          <w:rFonts w:ascii="Times New Roman" w:hAnsi="Times New Roman" w:cs="Times New Roman"/>
          <w:sz w:val="28"/>
          <w:szCs w:val="26"/>
        </w:rPr>
        <w:t xml:space="preserve"> “</w:t>
      </w:r>
      <w:r w:rsidRPr="00D26F9C">
        <w:rPr>
          <w:rFonts w:ascii="Times New Roman" w:hAnsi="Times New Roman" w:cs="Times New Roman"/>
          <w:i/>
          <w:iCs/>
          <w:sz w:val="28"/>
          <w:szCs w:val="26"/>
        </w:rPr>
        <w:t>mutó</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la naturaleza de las tasas contributivas que venían cobrando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 xml:space="preserve"> al</w:t>
      </w:r>
      <w:r w:rsidRPr="00D26F9C">
        <w:rPr>
          <w:rFonts w:ascii="Times New Roman" w:hAnsi="Times New Roman" w:cs="Times New Roman"/>
          <w:i/>
          <w:iCs/>
          <w:sz w:val="28"/>
          <w:szCs w:val="26"/>
        </w:rPr>
        <w:t xml:space="preserve"> </w:t>
      </w:r>
      <w:r w:rsidRPr="00D26F9C">
        <w:rPr>
          <w:rFonts w:ascii="Times New Roman" w:hAnsi="Times New Roman" w:cs="Times New Roman"/>
          <w:sz w:val="28"/>
          <w:szCs w:val="26"/>
        </w:rPr>
        <w:t>cre</w:t>
      </w:r>
      <w:r w:rsidRPr="00D26F9C">
        <w:rPr>
          <w:rFonts w:ascii="Times New Roman" w:hAnsi="Times New Roman" w:cs="Times New Roman"/>
          <w:sz w:val="28"/>
          <w:szCs w:val="26"/>
        </w:rPr>
        <w:t>ar</w:t>
      </w:r>
      <w:r w:rsidRPr="00D26F9C">
        <w:rPr>
          <w:rFonts w:ascii="Times New Roman" w:hAnsi="Times New Roman" w:cs="Times New Roman"/>
          <w:sz w:val="28"/>
          <w:szCs w:val="26"/>
        </w:rPr>
        <w:t xml:space="preserve"> un impuesto que esta </w:t>
      </w:r>
      <w:r w:rsidRPr="00D26F9C">
        <w:rPr>
          <w:rFonts w:ascii="Times New Roman" w:hAnsi="Times New Roman" w:cs="Times New Roman"/>
          <w:sz w:val="28"/>
          <w:szCs w:val="26"/>
        </w:rPr>
        <w:t>“</w:t>
      </w:r>
      <w:r w:rsidRPr="00D26F9C">
        <w:rPr>
          <w:rFonts w:ascii="Times New Roman" w:hAnsi="Times New Roman" w:cs="Times New Roman"/>
          <w:i/>
          <w:iCs/>
          <w:sz w:val="28"/>
          <w:szCs w:val="26"/>
        </w:rPr>
        <w:t>superpuesto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a la misma </w:t>
      </w:r>
      <w:r w:rsidRPr="00D26F9C">
        <w:rPr>
          <w:rFonts w:ascii="Times New Roman" w:hAnsi="Times New Roman" w:cs="Times New Roman"/>
          <w:sz w:val="28"/>
          <w:szCs w:val="26"/>
        </w:rPr>
        <w:t>que tiene una entidad propia y distinta de la tasa contributiva</w:t>
      </w:r>
      <w:r w:rsidRPr="00D26F9C">
        <w:rPr>
          <w:rFonts w:ascii="Times New Roman" w:hAnsi="Times New Roman" w:cs="Times New Roman"/>
          <w:sz w:val="28"/>
          <w:szCs w:val="26"/>
        </w:rPr>
        <w:t>, pues los recursos provenientes de la tasa ya no ib</w:t>
      </w:r>
      <w:r w:rsidRPr="00D26F9C">
        <w:rPr>
          <w:rFonts w:ascii="Times New Roman" w:hAnsi="Times New Roman" w:cs="Times New Roman"/>
          <w:sz w:val="28"/>
          <w:szCs w:val="26"/>
        </w:rPr>
        <w:t xml:space="preserve">an a estar solamente destinados a cubrir los gastos de prestar los servicios públicos por parte de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w:t>
      </w:r>
    </w:p>
    <w:p w:rsidR="00A9267C" w:rsidRPr="00D26F9C" w:rsidRDefault="00D26F9C" w:rsidP="00911212">
      <w:pPr>
        <w:pStyle w:val="Prrafodelista"/>
        <w:ind w:left="0"/>
        <w:contextualSpacing w:val="0"/>
        <w:jc w:val="both"/>
        <w:rPr>
          <w:rFonts w:ascii="Times New Roman" w:hAnsi="Times New Roman" w:cs="Times New Roman"/>
          <w:sz w:val="28"/>
          <w:szCs w:val="26"/>
        </w:rPr>
      </w:pPr>
    </w:p>
    <w:p w:rsidR="006B6A1F" w:rsidRPr="00D26F9C" w:rsidRDefault="00D26F9C" w:rsidP="006B6A1F">
      <w:pPr>
        <w:pStyle w:val="Prrafodelista"/>
        <w:ind w:left="0"/>
        <w:contextualSpacing w:val="0"/>
        <w:jc w:val="both"/>
        <w:rPr>
          <w:rFonts w:ascii="Times New Roman" w:hAnsi="Times New Roman" w:cs="Times New Roman"/>
          <w:sz w:val="28"/>
          <w:szCs w:val="26"/>
        </w:rPr>
      </w:pPr>
    </w:p>
    <w:p w:rsidR="00E43FFE" w:rsidRPr="00D26F9C" w:rsidRDefault="00D26F9C" w:rsidP="00E43FFE">
      <w:pPr>
        <w:pStyle w:val="Ttulo3"/>
        <w:jc w:val="both"/>
        <w:rPr>
          <w:rFonts w:ascii="Times New Roman" w:hAnsi="Times New Roman" w:cs="Times New Roman"/>
          <w:b/>
          <w:bCs/>
          <w:i/>
          <w:iCs/>
          <w:color w:val="auto"/>
          <w:sz w:val="28"/>
          <w:szCs w:val="26"/>
        </w:rPr>
      </w:pPr>
      <w:r w:rsidRPr="00D26F9C">
        <w:rPr>
          <w:rFonts w:ascii="Times New Roman" w:hAnsi="Times New Roman" w:cs="Times New Roman"/>
          <w:b/>
          <w:bCs/>
          <w:i/>
          <w:iCs/>
          <w:color w:val="auto"/>
          <w:sz w:val="28"/>
          <w:szCs w:val="26"/>
        </w:rPr>
        <w:t xml:space="preserve">Segundo cargo: </w:t>
      </w:r>
      <w:r w:rsidRPr="00D26F9C">
        <w:rPr>
          <w:rFonts w:ascii="Times New Roman" w:hAnsi="Times New Roman" w:cs="Times New Roman"/>
          <w:b/>
          <w:bCs/>
          <w:i/>
          <w:iCs/>
          <w:color w:val="auto"/>
          <w:sz w:val="28"/>
          <w:szCs w:val="26"/>
        </w:rPr>
        <w:t>vulneración del artículo 359 de la Constitución Política y 16 del Estatuto Orgánico del Presupuesto</w:t>
      </w:r>
      <w:r w:rsidRPr="00D26F9C">
        <w:rPr>
          <w:rFonts w:ascii="Times New Roman" w:hAnsi="Times New Roman" w:cs="Times New Roman"/>
          <w:b/>
          <w:bCs/>
          <w:i/>
          <w:iCs/>
          <w:color w:val="auto"/>
          <w:sz w:val="28"/>
          <w:szCs w:val="26"/>
        </w:rPr>
        <w:t xml:space="preserve"> (prohibición de rentas con destinación espec</w:t>
      </w:r>
      <w:r w:rsidRPr="00D26F9C">
        <w:rPr>
          <w:rFonts w:ascii="Times New Roman" w:hAnsi="Times New Roman" w:cs="Times New Roman"/>
          <w:b/>
          <w:bCs/>
          <w:i/>
          <w:iCs/>
          <w:color w:val="auto"/>
          <w:sz w:val="28"/>
          <w:szCs w:val="26"/>
        </w:rPr>
        <w:t>í</w:t>
      </w:r>
      <w:r w:rsidRPr="00D26F9C">
        <w:rPr>
          <w:rFonts w:ascii="Times New Roman" w:hAnsi="Times New Roman" w:cs="Times New Roman"/>
          <w:b/>
          <w:bCs/>
          <w:i/>
          <w:iCs/>
          <w:color w:val="auto"/>
          <w:sz w:val="28"/>
          <w:szCs w:val="26"/>
        </w:rPr>
        <w:t>fica)</w:t>
      </w:r>
    </w:p>
    <w:p w:rsidR="00E43FFE" w:rsidRPr="00D26F9C" w:rsidRDefault="00D26F9C" w:rsidP="00E43FFE">
      <w:pPr>
        <w:pStyle w:val="Prrafodelista"/>
        <w:ind w:left="0"/>
        <w:jc w:val="both"/>
        <w:rPr>
          <w:rFonts w:ascii="Times New Roman" w:hAnsi="Times New Roman" w:cs="Times New Roman"/>
          <w:sz w:val="28"/>
          <w:szCs w:val="26"/>
        </w:rPr>
      </w:pPr>
    </w:p>
    <w:p w:rsidR="00E43FFE" w:rsidRPr="00D26F9C" w:rsidRDefault="00D26F9C" w:rsidP="00E43FFE">
      <w:pPr>
        <w:pStyle w:val="Prrafodelista"/>
        <w:numPr>
          <w:ilvl w:val="0"/>
          <w:numId w:val="3"/>
        </w:numPr>
        <w:ind w:left="0" w:firstLine="0"/>
        <w:contextualSpacing w:val="0"/>
        <w:jc w:val="both"/>
        <w:rPr>
          <w:rFonts w:ascii="Times New Roman" w:hAnsi="Times New Roman" w:cs="Times New Roman"/>
          <w:sz w:val="28"/>
          <w:szCs w:val="26"/>
        </w:rPr>
      </w:pPr>
      <w:r w:rsidRPr="00D26F9C">
        <w:rPr>
          <w:rFonts w:ascii="Times New Roman" w:hAnsi="Times New Roman" w:cs="Times New Roman"/>
          <w:sz w:val="28"/>
          <w:szCs w:val="26"/>
        </w:rPr>
        <w:t>El demandante sostiene que los recursos generados por este impuesto se destinan de manera específica a financiar programas y políticas del Ministerio de Comercio, Industria y Turismo, lo cual implica una</w:t>
      </w:r>
      <w:r w:rsidRPr="00D26F9C">
        <w:rPr>
          <w:rFonts w:ascii="Times New Roman" w:hAnsi="Times New Roman" w:cs="Times New Roman"/>
          <w:sz w:val="28"/>
          <w:szCs w:val="26"/>
        </w:rPr>
        <w:t xml:space="preserve"> asignación</w:t>
      </w:r>
      <w:r w:rsidRPr="00D26F9C">
        <w:rPr>
          <w:rFonts w:ascii="Times New Roman" w:hAnsi="Times New Roman" w:cs="Times New Roman"/>
          <w:sz w:val="28"/>
          <w:szCs w:val="26"/>
        </w:rPr>
        <w:t xml:space="preserve"> específica</w:t>
      </w:r>
      <w:r w:rsidRPr="00D26F9C">
        <w:rPr>
          <w:rFonts w:ascii="Times New Roman" w:hAnsi="Times New Roman" w:cs="Times New Roman"/>
          <w:sz w:val="28"/>
          <w:szCs w:val="26"/>
        </w:rPr>
        <w:t>. Esto, según la demanda, viola la prohibición de rentas nacionales con destinación específica</w:t>
      </w:r>
      <w:r w:rsidRPr="00D26F9C">
        <w:rPr>
          <w:rFonts w:ascii="Times New Roman" w:hAnsi="Times New Roman" w:cs="Times New Roman"/>
          <w:sz w:val="28"/>
          <w:szCs w:val="26"/>
        </w:rPr>
        <w:t xml:space="preserve"> y </w:t>
      </w:r>
      <w:r w:rsidRPr="00D26F9C">
        <w:rPr>
          <w:rFonts w:ascii="Times New Roman" w:hAnsi="Times New Roman" w:cs="Times New Roman"/>
          <w:sz w:val="28"/>
          <w:szCs w:val="26"/>
        </w:rPr>
        <w:t>el principio de unidad de caja presupuestal.</w:t>
      </w:r>
    </w:p>
    <w:p w:rsidR="00F11F1D" w:rsidRPr="00D26F9C" w:rsidRDefault="00D26F9C" w:rsidP="00F11F1D">
      <w:pPr>
        <w:pStyle w:val="Prrafodelista"/>
        <w:ind w:left="0"/>
        <w:contextualSpacing w:val="0"/>
        <w:jc w:val="both"/>
        <w:rPr>
          <w:rFonts w:ascii="Times New Roman" w:hAnsi="Times New Roman" w:cs="Times New Roman"/>
          <w:sz w:val="28"/>
          <w:szCs w:val="26"/>
        </w:rPr>
      </w:pPr>
    </w:p>
    <w:p w:rsidR="007917AC" w:rsidRPr="00D26F9C" w:rsidRDefault="00D26F9C" w:rsidP="009D228C">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S</w:t>
      </w:r>
      <w:r w:rsidRPr="00D26F9C">
        <w:rPr>
          <w:rFonts w:ascii="Times New Roman" w:hAnsi="Times New Roman" w:cs="Times New Roman"/>
          <w:sz w:val="28"/>
          <w:szCs w:val="26"/>
        </w:rPr>
        <w:t>eñaló que la destinación específica de la norma impugnada no se encuadra en ninguna de las</w:t>
      </w:r>
      <w:r w:rsidRPr="00D26F9C">
        <w:rPr>
          <w:rFonts w:ascii="Times New Roman" w:hAnsi="Times New Roman" w:cs="Times New Roman"/>
          <w:sz w:val="28"/>
          <w:szCs w:val="26"/>
        </w:rPr>
        <w:t xml:space="preserve"> excepciones permitidas constitucionalmente, como son las participaciones a departamentos y municipios, destinación para inversión social y asignaciones a entidades de previsión social y antiguas intendencias y comisarías</w:t>
      </w:r>
      <w:r w:rsidRPr="00D26F9C">
        <w:rPr>
          <w:rFonts w:ascii="Times New Roman" w:hAnsi="Times New Roman" w:cs="Times New Roman"/>
          <w:sz w:val="28"/>
          <w:szCs w:val="26"/>
        </w:rPr>
        <w:t>. Esto se debe a la ausencia de det</w:t>
      </w:r>
      <w:r w:rsidRPr="00D26F9C">
        <w:rPr>
          <w:rFonts w:ascii="Times New Roman" w:hAnsi="Times New Roman" w:cs="Times New Roman"/>
          <w:sz w:val="28"/>
          <w:szCs w:val="26"/>
        </w:rPr>
        <w:t>alles concretos sobre programas y políticas en áreas de reindustrialización, turismo y comercio exterior, lo cual permite la asignación de fondos a cualquier iniciativa económica dentro de estos sectores sin asegurar una conexión directa con objetivos de i</w:t>
      </w:r>
      <w:r w:rsidRPr="00D26F9C">
        <w:rPr>
          <w:rFonts w:ascii="Times New Roman" w:hAnsi="Times New Roman" w:cs="Times New Roman"/>
          <w:sz w:val="28"/>
          <w:szCs w:val="26"/>
        </w:rPr>
        <w:t>nversión social, la atención de necesidades básicas no cubiertas, la priorización de esfuerzos para el bienestar general o la reducción de desigualdades sociales.</w:t>
      </w:r>
    </w:p>
    <w:p w:rsidR="009D228C" w:rsidRPr="00D26F9C" w:rsidRDefault="00D26F9C" w:rsidP="009D228C">
      <w:pPr>
        <w:jc w:val="both"/>
        <w:rPr>
          <w:rFonts w:ascii="Times New Roman" w:hAnsi="Times New Roman" w:cs="Times New Roman"/>
          <w:sz w:val="28"/>
          <w:szCs w:val="26"/>
        </w:rPr>
      </w:pPr>
    </w:p>
    <w:p w:rsidR="00F11F1D" w:rsidRPr="00D26F9C" w:rsidRDefault="00D26F9C" w:rsidP="009D228C">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Además, la norma en cuestión no define de manera explícita cuáles son las necesidades no sat</w:t>
      </w:r>
      <w:r w:rsidRPr="00D26F9C">
        <w:rPr>
          <w:rFonts w:ascii="Times New Roman" w:hAnsi="Times New Roman" w:cs="Times New Roman"/>
          <w:sz w:val="28"/>
          <w:szCs w:val="26"/>
        </w:rPr>
        <w:t>isfechas, quién conforma el grupo objetivo de la inversión social, ni el impacto esperado de estas políticas públicas. Esta situación se complica debido a la complejidad inherente a la reindustrialización, el turismo y el comercio exterior, sectores que de</w:t>
      </w:r>
      <w:r w:rsidRPr="00D26F9C">
        <w:rPr>
          <w:rFonts w:ascii="Times New Roman" w:hAnsi="Times New Roman" w:cs="Times New Roman"/>
          <w:sz w:val="28"/>
          <w:szCs w:val="26"/>
        </w:rPr>
        <w:t xml:space="preserve">penden de retos y metas específicas a cada contexto, así como de las estrategias implementadas para impulsarlos. Por lo tanto, existe el riesgo de que el Gobierno Nacional haga un uso discrecional y arbitrario de los fondos recaudados, lo cual contraviene </w:t>
      </w:r>
      <w:r w:rsidRPr="00D26F9C">
        <w:rPr>
          <w:rFonts w:ascii="Times New Roman" w:hAnsi="Times New Roman" w:cs="Times New Roman"/>
          <w:sz w:val="28"/>
          <w:szCs w:val="26"/>
        </w:rPr>
        <w:t>el criterio de razonabilidad exigido por la jurisprudencia constitucional respecto a la asignación específica de ingresos y su consideración como inversión social.</w:t>
      </w:r>
    </w:p>
    <w:p w:rsidR="00C73B04" w:rsidRPr="00D26F9C" w:rsidRDefault="00D26F9C" w:rsidP="00C73B04">
      <w:pPr>
        <w:pStyle w:val="Prrafodelista"/>
        <w:rPr>
          <w:rFonts w:ascii="Times New Roman" w:hAnsi="Times New Roman" w:cs="Times New Roman"/>
          <w:sz w:val="28"/>
          <w:szCs w:val="26"/>
        </w:rPr>
      </w:pPr>
    </w:p>
    <w:p w:rsidR="00C73B04" w:rsidRPr="00D26F9C" w:rsidRDefault="00D26F9C" w:rsidP="00E43FFE">
      <w:pPr>
        <w:pStyle w:val="Prrafodelista"/>
        <w:numPr>
          <w:ilvl w:val="0"/>
          <w:numId w:val="3"/>
        </w:numPr>
        <w:ind w:left="0" w:firstLine="0"/>
        <w:contextualSpacing w:val="0"/>
        <w:jc w:val="both"/>
        <w:rPr>
          <w:rFonts w:ascii="Times New Roman" w:hAnsi="Times New Roman" w:cs="Times New Roman"/>
          <w:sz w:val="28"/>
          <w:szCs w:val="26"/>
        </w:rPr>
      </w:pPr>
      <w:r w:rsidRPr="00D26F9C">
        <w:rPr>
          <w:rFonts w:ascii="Times New Roman" w:hAnsi="Times New Roman" w:cs="Times New Roman"/>
          <w:sz w:val="28"/>
          <w:szCs w:val="26"/>
        </w:rPr>
        <w:t>Agregó que la destinación también es contraria a los principios de eficiencia, transparenci</w:t>
      </w:r>
      <w:r w:rsidRPr="00D26F9C">
        <w:rPr>
          <w:rFonts w:ascii="Times New Roman" w:hAnsi="Times New Roman" w:cs="Times New Roman"/>
          <w:sz w:val="28"/>
          <w:szCs w:val="26"/>
        </w:rPr>
        <w:t>a y equidad en la gestión de recursos públicos</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pues l</w:t>
      </w:r>
      <w:r w:rsidRPr="00D26F9C">
        <w:rPr>
          <w:rFonts w:ascii="Times New Roman" w:hAnsi="Times New Roman" w:cs="Times New Roman"/>
          <w:sz w:val="28"/>
          <w:szCs w:val="26"/>
        </w:rPr>
        <w:t>imita la flexibilidad presupuestaria necesaria para atender diversas necesidades nacionales</w:t>
      </w:r>
      <w:r w:rsidRPr="00D26F9C">
        <w:rPr>
          <w:rFonts w:ascii="Times New Roman" w:hAnsi="Times New Roman" w:cs="Times New Roman"/>
          <w:sz w:val="28"/>
          <w:szCs w:val="26"/>
        </w:rPr>
        <w:t xml:space="preserve"> de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w:t>
      </w:r>
    </w:p>
    <w:p w:rsidR="005F5A95" w:rsidRPr="00D26F9C" w:rsidRDefault="00D26F9C" w:rsidP="00E43FFE">
      <w:pPr>
        <w:pStyle w:val="Prrafodelista"/>
        <w:ind w:left="0"/>
        <w:jc w:val="both"/>
        <w:rPr>
          <w:rFonts w:ascii="Times New Roman" w:hAnsi="Times New Roman" w:cs="Times New Roman"/>
          <w:sz w:val="28"/>
          <w:szCs w:val="26"/>
        </w:rPr>
      </w:pPr>
    </w:p>
    <w:p w:rsidR="00E43FFE" w:rsidRPr="00D26F9C" w:rsidRDefault="00D26F9C" w:rsidP="00E43FFE">
      <w:pPr>
        <w:pStyle w:val="Ttulo2"/>
        <w:numPr>
          <w:ilvl w:val="0"/>
          <w:numId w:val="6"/>
        </w:numPr>
        <w:spacing w:before="0"/>
        <w:ind w:left="0" w:firstLine="0"/>
        <w:jc w:val="both"/>
        <w:rPr>
          <w:rFonts w:ascii="Times New Roman" w:hAnsi="Times New Roman" w:cs="Times New Roman"/>
          <w:b/>
          <w:bCs/>
          <w:color w:val="auto"/>
          <w:sz w:val="28"/>
          <w:u w:val="single"/>
        </w:rPr>
      </w:pPr>
      <w:r w:rsidRPr="00D26F9C">
        <w:rPr>
          <w:rFonts w:ascii="Times New Roman" w:hAnsi="Times New Roman" w:cs="Times New Roman"/>
          <w:b/>
          <w:bCs/>
          <w:color w:val="auto"/>
          <w:sz w:val="28"/>
          <w:u w:val="single"/>
        </w:rPr>
        <w:t>Intervenciones oficiales</w:t>
      </w: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b/>
          <w:bCs/>
          <w:color w:val="000000" w:themeColor="text1"/>
          <w:sz w:val="28"/>
          <w:szCs w:val="26"/>
          <w:shd w:val="clear" w:color="auto" w:fill="FFFFFF"/>
        </w:rPr>
      </w:pPr>
      <w:r w:rsidRPr="00D26F9C">
        <w:rPr>
          <w:rFonts w:ascii="Times New Roman" w:hAnsi="Times New Roman" w:cs="Times New Roman"/>
          <w:sz w:val="28"/>
          <w:szCs w:val="26"/>
        </w:rPr>
        <w:t>Según fue indicado por la Secretaría General de esta Corte, en cumplimiento de lo ordenado en el Auto de 17 de agosto de 2023, el proceso fue fijado en lista por un término de 10 días a partir de esa fecha. Vencido el término de fijación en lista, se recib</w:t>
      </w:r>
      <w:r w:rsidRPr="00D26F9C">
        <w:rPr>
          <w:rFonts w:ascii="Times New Roman" w:hAnsi="Times New Roman" w:cs="Times New Roman"/>
          <w:sz w:val="28"/>
          <w:szCs w:val="26"/>
        </w:rPr>
        <w:t xml:space="preserve">ieron tres (3) intervenciones oficiales, así: Ministerio de Comercio, Industria y Comercio, Presidencia de la República y Ministerio de Hacienda y Crédito Público como autoridades involucradas en la expedición del Decreto objeto de control. </w:t>
      </w:r>
    </w:p>
    <w:p w:rsidR="007416EE" w:rsidRPr="00D26F9C" w:rsidRDefault="00D26F9C" w:rsidP="007416EE">
      <w:pPr>
        <w:pStyle w:val="Prrafodelista"/>
        <w:autoSpaceDE w:val="0"/>
        <w:autoSpaceDN w:val="0"/>
        <w:ind w:right="-232"/>
        <w:jc w:val="both"/>
        <w:rPr>
          <w:rFonts w:ascii="Times New Roman" w:hAnsi="Times New Roman" w:cs="Times New Roman"/>
          <w:b/>
          <w:bCs/>
          <w:color w:val="000000" w:themeColor="text1"/>
          <w:sz w:val="28"/>
          <w:szCs w:val="26"/>
          <w:shd w:val="clear" w:color="auto" w:fill="FFFFFF"/>
        </w:rPr>
      </w:pPr>
    </w:p>
    <w:p w:rsidR="007416EE" w:rsidRPr="00D26F9C" w:rsidRDefault="00D26F9C" w:rsidP="007416EE">
      <w:pPr>
        <w:pStyle w:val="Prrafodelista"/>
        <w:numPr>
          <w:ilvl w:val="0"/>
          <w:numId w:val="3"/>
        </w:numPr>
        <w:autoSpaceDE w:val="0"/>
        <w:autoSpaceDN w:val="0"/>
        <w:ind w:left="0" w:right="-232" w:firstLine="0"/>
        <w:jc w:val="both"/>
        <w:rPr>
          <w:rFonts w:ascii="Times New Roman" w:hAnsi="Times New Roman" w:cs="Times New Roman"/>
          <w:b/>
          <w:bCs/>
          <w:color w:val="000000" w:themeColor="text1"/>
          <w:sz w:val="28"/>
          <w:szCs w:val="26"/>
          <w:shd w:val="clear" w:color="auto" w:fill="FFFFFF"/>
        </w:rPr>
      </w:pPr>
      <w:r w:rsidRPr="00D26F9C">
        <w:rPr>
          <w:rFonts w:ascii="Times New Roman" w:hAnsi="Times New Roman" w:cs="Times New Roman"/>
          <w:sz w:val="28"/>
          <w:szCs w:val="26"/>
          <w:lang w:val="es-ES"/>
        </w:rPr>
        <w:t>A continuació</w:t>
      </w:r>
      <w:r w:rsidRPr="00D26F9C">
        <w:rPr>
          <w:rFonts w:ascii="Times New Roman" w:hAnsi="Times New Roman" w:cs="Times New Roman"/>
          <w:sz w:val="28"/>
          <w:szCs w:val="26"/>
          <w:lang w:val="es-ES"/>
        </w:rPr>
        <w:t>n, se sintetizan los argumentos presentados para solicitar la exequibilidad del artículo 98 de la Ley 2294 de 2023.</w:t>
      </w:r>
    </w:p>
    <w:p w:rsidR="007416EE" w:rsidRPr="00D26F9C" w:rsidRDefault="00D26F9C" w:rsidP="007416EE">
      <w:pPr>
        <w:pStyle w:val="Prrafodelista"/>
        <w:autoSpaceDE w:val="0"/>
        <w:autoSpaceDN w:val="0"/>
        <w:ind w:right="-232"/>
        <w:jc w:val="both"/>
        <w:rPr>
          <w:rFonts w:ascii="Times New Roman" w:hAnsi="Times New Roman" w:cs="Times New Roman"/>
          <w:b/>
          <w:bCs/>
          <w:color w:val="000000" w:themeColor="text1"/>
          <w:sz w:val="28"/>
          <w:szCs w:val="26"/>
          <w:shd w:val="clear" w:color="auto" w:fill="FFFFFF"/>
        </w:rPr>
      </w:pPr>
    </w:p>
    <w:p w:rsidR="00053E83" w:rsidRPr="00D26F9C" w:rsidRDefault="00D26F9C" w:rsidP="007416EE">
      <w:pPr>
        <w:pStyle w:val="Prrafodelista"/>
        <w:autoSpaceDE w:val="0"/>
        <w:autoSpaceDN w:val="0"/>
        <w:ind w:right="-232"/>
        <w:jc w:val="both"/>
        <w:rPr>
          <w:rFonts w:ascii="Times New Roman" w:hAnsi="Times New Roman" w:cs="Times New Roman"/>
          <w:b/>
          <w:bCs/>
          <w:color w:val="000000" w:themeColor="text1"/>
          <w:sz w:val="28"/>
          <w:szCs w:val="26"/>
          <w:shd w:val="clear" w:color="auto" w:fill="FFFFFF"/>
        </w:rPr>
      </w:pPr>
    </w:p>
    <w:p w:rsidR="007416EE" w:rsidRPr="00D26F9C" w:rsidRDefault="00D26F9C" w:rsidP="003E5DC7">
      <w:pPr>
        <w:pStyle w:val="Ttulo2"/>
        <w:rPr>
          <w:rFonts w:ascii="Times New Roman" w:hAnsi="Times New Roman" w:cs="Times New Roman"/>
          <w:b/>
          <w:bCs/>
          <w:i/>
          <w:iCs/>
          <w:color w:val="auto"/>
          <w:sz w:val="28"/>
          <w:lang w:val="es-ES"/>
        </w:rPr>
      </w:pPr>
      <w:r w:rsidRPr="00D26F9C">
        <w:rPr>
          <w:rFonts w:ascii="Times New Roman" w:hAnsi="Times New Roman" w:cs="Times New Roman"/>
          <w:b/>
          <w:bCs/>
          <w:i/>
          <w:iCs/>
          <w:color w:val="auto"/>
          <w:sz w:val="28"/>
          <w:lang w:val="es-ES"/>
        </w:rPr>
        <w:t xml:space="preserve">Ministerio de Comercio, Industria y </w:t>
      </w:r>
      <w:r w:rsidRPr="00D26F9C">
        <w:rPr>
          <w:rFonts w:ascii="Times New Roman" w:hAnsi="Times New Roman" w:cs="Times New Roman"/>
          <w:b/>
          <w:bCs/>
          <w:i/>
          <w:iCs/>
          <w:color w:val="auto"/>
          <w:sz w:val="28"/>
          <w:lang w:val="es-ES"/>
        </w:rPr>
        <w:t>Turismo</w:t>
      </w:r>
    </w:p>
    <w:p w:rsidR="007416EE" w:rsidRPr="00D26F9C" w:rsidRDefault="00D26F9C" w:rsidP="007416EE">
      <w:pPr>
        <w:pStyle w:val="Prrafodelista"/>
        <w:autoSpaceDE w:val="0"/>
        <w:autoSpaceDN w:val="0"/>
        <w:ind w:right="-232"/>
        <w:jc w:val="both"/>
        <w:rPr>
          <w:rFonts w:ascii="Times New Roman" w:hAnsi="Times New Roman" w:cs="Times New Roman"/>
          <w:b/>
          <w:bCs/>
          <w:i/>
          <w:iCs/>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rPr>
        <w:t xml:space="preserve">El Ministerio de </w:t>
      </w:r>
      <w:r w:rsidRPr="00D26F9C">
        <w:rPr>
          <w:rFonts w:ascii="Times New Roman" w:hAnsi="Times New Roman" w:cs="Times New Roman"/>
          <w:sz w:val="28"/>
          <w:szCs w:val="26"/>
        </w:rPr>
        <w:t xml:space="preserve">Comercio, Industria y Turismo </w:t>
      </w:r>
      <w:r w:rsidRPr="00D26F9C">
        <w:rPr>
          <w:rFonts w:ascii="Times New Roman" w:hAnsi="Times New Roman" w:cs="Times New Roman"/>
          <w:sz w:val="28"/>
          <w:szCs w:val="26"/>
        </w:rPr>
        <w:t>defendió</w:t>
      </w:r>
      <w:r w:rsidRPr="00D26F9C">
        <w:rPr>
          <w:rFonts w:ascii="Times New Roman" w:hAnsi="Times New Roman" w:cs="Times New Roman"/>
          <w:sz w:val="28"/>
          <w:szCs w:val="26"/>
        </w:rPr>
        <w:t xml:space="preserve"> la constitucionalidad del artículo 98 de la Ley 2294 de 2023, argumentando que la destinación de los recursos obtenidos por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 xml:space="preserve"> a través de tasas a programas de desarrollo empresarial es coherente con su naturaleza jurídica y contribuy</w:t>
      </w:r>
      <w:r w:rsidRPr="00D26F9C">
        <w:rPr>
          <w:rFonts w:ascii="Times New Roman" w:hAnsi="Times New Roman" w:cs="Times New Roman"/>
          <w:sz w:val="28"/>
          <w:szCs w:val="26"/>
        </w:rPr>
        <w:t>e al desarrollo económico y social del país.</w:t>
      </w:r>
    </w:p>
    <w:p w:rsidR="00A028C5" w:rsidRPr="00D26F9C" w:rsidRDefault="00D26F9C" w:rsidP="00A028C5">
      <w:pPr>
        <w:pStyle w:val="Prrafodelista"/>
        <w:autoSpaceDE w:val="0"/>
        <w:autoSpaceDN w:val="0"/>
        <w:spacing w:before="100" w:beforeAutospacing="1" w:after="100" w:afterAutospacing="1"/>
        <w:ind w:left="0" w:right="-232"/>
        <w:jc w:val="both"/>
        <w:rPr>
          <w:rFonts w:ascii="Times New Roman" w:hAnsi="Times New Roman" w:cs="Times New Roman"/>
          <w:sz w:val="28"/>
          <w:szCs w:val="26"/>
          <w:lang w:val="es-ES"/>
        </w:rPr>
      </w:pPr>
    </w:p>
    <w:p w:rsidR="00A028C5"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 xml:space="preserve">Argumentó que los recursos obtenidos por las </w:t>
      </w:r>
      <w:r w:rsidRPr="00D26F9C">
        <w:rPr>
          <w:rFonts w:ascii="Times New Roman" w:hAnsi="Times New Roman" w:cs="Times New Roman"/>
          <w:sz w:val="28"/>
          <w:szCs w:val="26"/>
          <w:lang w:val="es-ES"/>
        </w:rPr>
        <w:t>cámaras de comercio</w:t>
      </w:r>
      <w:r w:rsidRPr="00D26F9C">
        <w:rPr>
          <w:rFonts w:ascii="Times New Roman" w:hAnsi="Times New Roman" w:cs="Times New Roman"/>
          <w:sz w:val="28"/>
          <w:szCs w:val="26"/>
          <w:lang w:val="es-ES"/>
        </w:rPr>
        <w:t xml:space="preserve"> a través de las tasas de registro mercantil y otros servicios públicos delegados son de naturaleza pública. Estos recursos deben emplearse princi</w:t>
      </w:r>
      <w:r w:rsidRPr="00D26F9C">
        <w:rPr>
          <w:rFonts w:ascii="Times New Roman" w:hAnsi="Times New Roman" w:cs="Times New Roman"/>
          <w:sz w:val="28"/>
          <w:szCs w:val="26"/>
          <w:lang w:val="es-ES"/>
        </w:rPr>
        <w:t>palmente en la financiación de los gastos asociados a dichas funciones. Además, argumenta que existe un componente solidario en la utilización de estos recursos para promover el desarrollo económico relacionado con estos servicios.</w:t>
      </w:r>
    </w:p>
    <w:p w:rsidR="00613432" w:rsidRPr="00D26F9C" w:rsidRDefault="00D26F9C" w:rsidP="00613432">
      <w:pPr>
        <w:pStyle w:val="Prrafodelista"/>
        <w:rPr>
          <w:rFonts w:ascii="Times New Roman" w:hAnsi="Times New Roman" w:cs="Times New Roman"/>
          <w:sz w:val="28"/>
          <w:szCs w:val="26"/>
          <w:lang w:val="es-ES"/>
        </w:rPr>
      </w:pPr>
    </w:p>
    <w:p w:rsidR="00613432"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 xml:space="preserve">Señaló que el artículo </w:t>
      </w:r>
      <w:r w:rsidRPr="00D26F9C">
        <w:rPr>
          <w:rFonts w:ascii="Times New Roman" w:hAnsi="Times New Roman" w:cs="Times New Roman"/>
          <w:sz w:val="28"/>
          <w:szCs w:val="26"/>
          <w:lang w:val="es-ES"/>
        </w:rPr>
        <w:t xml:space="preserve">en cuestión busca reorganizar la disposición de los recursos obtenidos por las </w:t>
      </w:r>
      <w:r w:rsidRPr="00D26F9C">
        <w:rPr>
          <w:rFonts w:ascii="Times New Roman" w:hAnsi="Times New Roman" w:cs="Times New Roman"/>
          <w:sz w:val="28"/>
          <w:szCs w:val="26"/>
          <w:lang w:val="es-ES"/>
        </w:rPr>
        <w:t>cámaras</w:t>
      </w:r>
      <w:r w:rsidRPr="00D26F9C">
        <w:rPr>
          <w:rFonts w:ascii="Times New Roman" w:hAnsi="Times New Roman" w:cs="Times New Roman"/>
          <w:sz w:val="28"/>
          <w:szCs w:val="26"/>
          <w:lang w:val="es-ES"/>
        </w:rPr>
        <w:t xml:space="preserve"> a través de la prestación de servicios públicos delegados. Se argumenta que la norma no transforma la estructura jurídica de las tasas y que es ajustado a la jurispruden</w:t>
      </w:r>
      <w:r w:rsidRPr="00D26F9C">
        <w:rPr>
          <w:rFonts w:ascii="Times New Roman" w:hAnsi="Times New Roman" w:cs="Times New Roman"/>
          <w:sz w:val="28"/>
          <w:szCs w:val="26"/>
          <w:lang w:val="es-ES"/>
        </w:rPr>
        <w:t xml:space="preserve">cia constitucional que estos recursos se reinviertan en el sector económico beneficiado por los servicios de las </w:t>
      </w:r>
      <w:r w:rsidRPr="00D26F9C">
        <w:rPr>
          <w:rFonts w:ascii="Times New Roman" w:hAnsi="Times New Roman" w:cs="Times New Roman"/>
          <w:sz w:val="28"/>
          <w:szCs w:val="26"/>
          <w:lang w:val="es-ES"/>
        </w:rPr>
        <w:t>cámaras de comercio</w:t>
      </w:r>
      <w:r w:rsidRPr="00D26F9C">
        <w:rPr>
          <w:rFonts w:ascii="Times New Roman" w:hAnsi="Times New Roman" w:cs="Times New Roman"/>
          <w:sz w:val="28"/>
          <w:szCs w:val="26"/>
          <w:lang w:val="es-ES"/>
        </w:rPr>
        <w:t>.</w:t>
      </w:r>
    </w:p>
    <w:p w:rsidR="00FE019C" w:rsidRPr="00D26F9C" w:rsidRDefault="00D26F9C" w:rsidP="00FE019C">
      <w:pPr>
        <w:pStyle w:val="Prrafodelista"/>
        <w:rPr>
          <w:rFonts w:ascii="Times New Roman" w:hAnsi="Times New Roman" w:cs="Times New Roman"/>
          <w:sz w:val="28"/>
          <w:szCs w:val="26"/>
          <w:lang w:val="es-ES"/>
        </w:rPr>
      </w:pPr>
    </w:p>
    <w:p w:rsidR="00FE019C"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 xml:space="preserve">Destacó que la destinación de estos recursos al desarrollo del sector empresarial es coherente con la función social de la empresa y el principio de solidaridad del Estado social de derecho. Y que esto </w:t>
      </w:r>
      <w:r w:rsidRPr="00D26F9C">
        <w:rPr>
          <w:rFonts w:ascii="Times New Roman" w:hAnsi="Times New Roman" w:cs="Times New Roman"/>
          <w:sz w:val="28"/>
          <w:szCs w:val="26"/>
          <w:lang w:val="es-ES"/>
        </w:rPr>
        <w:t>justificaba porque</w:t>
      </w:r>
      <w:r w:rsidRPr="00D26F9C">
        <w:rPr>
          <w:rFonts w:ascii="Times New Roman" w:hAnsi="Times New Roman" w:cs="Times New Roman"/>
          <w:sz w:val="28"/>
          <w:szCs w:val="26"/>
          <w:lang w:val="es-ES"/>
        </w:rPr>
        <w:t xml:space="preserve"> parte de los recursos de las tasas </w:t>
      </w:r>
      <w:r w:rsidRPr="00D26F9C">
        <w:rPr>
          <w:rFonts w:ascii="Times New Roman" w:hAnsi="Times New Roman" w:cs="Times New Roman"/>
          <w:sz w:val="28"/>
          <w:szCs w:val="26"/>
          <w:lang w:val="es-ES"/>
        </w:rPr>
        <w:t>se destin</w:t>
      </w:r>
      <w:r w:rsidRPr="00D26F9C">
        <w:rPr>
          <w:rFonts w:ascii="Times New Roman" w:hAnsi="Times New Roman" w:cs="Times New Roman"/>
          <w:sz w:val="28"/>
          <w:szCs w:val="26"/>
          <w:lang w:val="es-ES"/>
        </w:rPr>
        <w:t>a</w:t>
      </w:r>
      <w:r w:rsidRPr="00D26F9C">
        <w:rPr>
          <w:rFonts w:ascii="Times New Roman" w:hAnsi="Times New Roman" w:cs="Times New Roman"/>
          <w:sz w:val="28"/>
          <w:szCs w:val="26"/>
          <w:lang w:val="es-ES"/>
        </w:rPr>
        <w:t>n a financiar programas de reindustrialización, turismo y comercio exterior dirigidos por el Ministerio.</w:t>
      </w:r>
    </w:p>
    <w:p w:rsidR="007416EE" w:rsidRPr="00D26F9C" w:rsidRDefault="00D26F9C" w:rsidP="007416EE">
      <w:pPr>
        <w:pStyle w:val="Prrafodelista"/>
        <w:autoSpaceDE w:val="0"/>
        <w:autoSpaceDN w:val="0"/>
        <w:ind w:right="-232"/>
        <w:jc w:val="both"/>
        <w:rPr>
          <w:rFonts w:ascii="Times New Roman" w:hAnsi="Times New Roman" w:cs="Times New Roman"/>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A</w:t>
      </w:r>
      <w:r w:rsidRPr="00D26F9C">
        <w:rPr>
          <w:rFonts w:ascii="Times New Roman" w:hAnsi="Times New Roman" w:cs="Times New Roman"/>
          <w:sz w:val="28"/>
          <w:szCs w:val="26"/>
          <w:lang w:val="es-ES"/>
        </w:rPr>
        <w:t>gregó</w:t>
      </w:r>
      <w:r w:rsidRPr="00D26F9C">
        <w:rPr>
          <w:rFonts w:ascii="Times New Roman" w:hAnsi="Times New Roman" w:cs="Times New Roman"/>
          <w:sz w:val="28"/>
          <w:szCs w:val="26"/>
          <w:lang w:val="es-ES"/>
        </w:rPr>
        <w:t xml:space="preserve"> que la destinación de estos recursos está alineada con la jurisprudencia constitucional y con el Plan Nacional de Desarrollo, promovi</w:t>
      </w:r>
      <w:r w:rsidRPr="00D26F9C">
        <w:rPr>
          <w:rFonts w:ascii="Times New Roman" w:hAnsi="Times New Roman" w:cs="Times New Roman"/>
          <w:sz w:val="28"/>
          <w:szCs w:val="26"/>
          <w:lang w:val="es-ES"/>
        </w:rPr>
        <w:t>endo el fortalecimiento del tejido empresarial, especialmente para las micro, pequeñas y medianas empresas.</w:t>
      </w:r>
    </w:p>
    <w:p w:rsidR="007416EE" w:rsidRPr="00D26F9C" w:rsidRDefault="00D26F9C" w:rsidP="007416EE">
      <w:pPr>
        <w:pStyle w:val="Prrafodelista"/>
        <w:autoSpaceDE w:val="0"/>
        <w:autoSpaceDN w:val="0"/>
        <w:ind w:right="-232"/>
        <w:jc w:val="both"/>
        <w:rPr>
          <w:rFonts w:ascii="Times New Roman" w:hAnsi="Times New Roman" w:cs="Times New Roman"/>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 xml:space="preserve">Refirió que actualmente existen memorandos de entendimiento entre el Ministerio y las </w:t>
      </w:r>
      <w:r w:rsidRPr="00D26F9C">
        <w:rPr>
          <w:rFonts w:ascii="Times New Roman" w:hAnsi="Times New Roman" w:cs="Times New Roman"/>
          <w:sz w:val="28"/>
          <w:szCs w:val="26"/>
          <w:lang w:val="es-ES"/>
        </w:rPr>
        <w:t>cámaras de comercio</w:t>
      </w:r>
      <w:r w:rsidRPr="00D26F9C">
        <w:rPr>
          <w:rFonts w:ascii="Times New Roman" w:hAnsi="Times New Roman" w:cs="Times New Roman"/>
          <w:sz w:val="28"/>
          <w:szCs w:val="26"/>
          <w:lang w:val="es-ES"/>
        </w:rPr>
        <w:t xml:space="preserve"> para la financiación de programas de desa</w:t>
      </w:r>
      <w:r w:rsidRPr="00D26F9C">
        <w:rPr>
          <w:rFonts w:ascii="Times New Roman" w:hAnsi="Times New Roman" w:cs="Times New Roman"/>
          <w:sz w:val="28"/>
          <w:szCs w:val="26"/>
          <w:lang w:val="es-ES"/>
        </w:rPr>
        <w:t>rrollo empresarial. Estos programas, financiados parcialmente con recursos de la tasa registral, buscan beneficiar a los comerciantes y empresarios del país.</w:t>
      </w:r>
    </w:p>
    <w:p w:rsidR="007416EE" w:rsidRPr="00D26F9C" w:rsidRDefault="00D26F9C" w:rsidP="007416EE">
      <w:pPr>
        <w:pStyle w:val="Prrafodelista"/>
        <w:autoSpaceDE w:val="0"/>
        <w:autoSpaceDN w:val="0"/>
        <w:ind w:right="-232"/>
        <w:jc w:val="both"/>
        <w:rPr>
          <w:rFonts w:ascii="Times New Roman" w:hAnsi="Times New Roman" w:cs="Times New Roman"/>
          <w:b/>
          <w:bCs/>
          <w:i/>
          <w:iCs/>
          <w:sz w:val="28"/>
          <w:szCs w:val="26"/>
          <w:lang w:val="es-ES"/>
        </w:rPr>
      </w:pPr>
    </w:p>
    <w:p w:rsidR="00053E83" w:rsidRPr="00D26F9C" w:rsidRDefault="00D26F9C" w:rsidP="007416EE">
      <w:pPr>
        <w:pStyle w:val="Prrafodelista"/>
        <w:autoSpaceDE w:val="0"/>
        <w:autoSpaceDN w:val="0"/>
        <w:ind w:right="-232"/>
        <w:jc w:val="both"/>
        <w:rPr>
          <w:rFonts w:ascii="Times New Roman" w:hAnsi="Times New Roman" w:cs="Times New Roman"/>
          <w:b/>
          <w:bCs/>
          <w:i/>
          <w:iCs/>
          <w:sz w:val="28"/>
          <w:szCs w:val="26"/>
          <w:lang w:val="es-ES"/>
        </w:rPr>
      </w:pPr>
    </w:p>
    <w:p w:rsidR="007416EE" w:rsidRPr="00D26F9C" w:rsidRDefault="00D26F9C" w:rsidP="006753C4">
      <w:pPr>
        <w:pStyle w:val="Ttulo2"/>
        <w:rPr>
          <w:rFonts w:ascii="Times New Roman" w:hAnsi="Times New Roman" w:cs="Times New Roman"/>
          <w:b/>
          <w:bCs/>
          <w:i/>
          <w:iCs/>
          <w:color w:val="auto"/>
          <w:sz w:val="28"/>
          <w:lang w:val="es-ES"/>
        </w:rPr>
      </w:pPr>
      <w:r w:rsidRPr="00D26F9C">
        <w:rPr>
          <w:rFonts w:ascii="Times New Roman" w:hAnsi="Times New Roman" w:cs="Times New Roman"/>
          <w:b/>
          <w:bCs/>
          <w:i/>
          <w:iCs/>
          <w:color w:val="auto"/>
          <w:sz w:val="28"/>
          <w:lang w:val="es-ES"/>
        </w:rPr>
        <w:t>Presidencia de la República</w:t>
      </w:r>
    </w:p>
    <w:p w:rsidR="007416EE" w:rsidRPr="00D26F9C" w:rsidRDefault="00D26F9C" w:rsidP="007416EE">
      <w:pPr>
        <w:pStyle w:val="Prrafodelista"/>
        <w:autoSpaceDE w:val="0"/>
        <w:autoSpaceDN w:val="0"/>
        <w:ind w:right="-232"/>
        <w:jc w:val="both"/>
        <w:rPr>
          <w:rFonts w:ascii="Times New Roman" w:hAnsi="Times New Roman" w:cs="Times New Roman"/>
          <w:b/>
          <w:bCs/>
          <w:i/>
          <w:iCs/>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 xml:space="preserve">La </w:t>
      </w:r>
      <w:r w:rsidRPr="00D26F9C">
        <w:rPr>
          <w:rFonts w:ascii="Times New Roman" w:hAnsi="Times New Roman" w:cs="Times New Roman"/>
          <w:sz w:val="28"/>
          <w:szCs w:val="26"/>
          <w:lang w:val="es-ES"/>
        </w:rPr>
        <w:t>S</w:t>
      </w:r>
      <w:r w:rsidRPr="00D26F9C">
        <w:rPr>
          <w:rFonts w:ascii="Times New Roman" w:hAnsi="Times New Roman" w:cs="Times New Roman"/>
          <w:sz w:val="28"/>
          <w:szCs w:val="26"/>
          <w:lang w:val="es-ES"/>
        </w:rPr>
        <w:t>ecreta</w:t>
      </w:r>
      <w:r w:rsidRPr="00D26F9C">
        <w:rPr>
          <w:rFonts w:ascii="Times New Roman" w:hAnsi="Times New Roman" w:cs="Times New Roman"/>
          <w:sz w:val="28"/>
          <w:szCs w:val="26"/>
          <w:lang w:val="es-ES"/>
        </w:rPr>
        <w:t>ri</w:t>
      </w:r>
      <w:r w:rsidRPr="00D26F9C">
        <w:rPr>
          <w:rFonts w:ascii="Times New Roman" w:hAnsi="Times New Roman" w:cs="Times New Roman"/>
          <w:sz w:val="28"/>
          <w:szCs w:val="26"/>
          <w:lang w:val="es-ES"/>
        </w:rPr>
        <w:t xml:space="preserve">a </w:t>
      </w:r>
      <w:r w:rsidRPr="00D26F9C">
        <w:rPr>
          <w:rFonts w:ascii="Times New Roman" w:hAnsi="Times New Roman" w:cs="Times New Roman"/>
          <w:sz w:val="28"/>
          <w:szCs w:val="26"/>
          <w:lang w:val="es-ES"/>
        </w:rPr>
        <w:t>J</w:t>
      </w:r>
      <w:r w:rsidRPr="00D26F9C">
        <w:rPr>
          <w:rFonts w:ascii="Times New Roman" w:hAnsi="Times New Roman" w:cs="Times New Roman"/>
          <w:sz w:val="28"/>
          <w:szCs w:val="26"/>
          <w:lang w:val="es-ES"/>
        </w:rPr>
        <w:t>urídica (E) del Departamento Administrativo de la Presidencia de la República solicitó a la Corte Constitucional declarar la exequibilidad del artículo 98 de la Ley 2294 de 2023. Argumentó que la norma demandada no vulnera los principios de legalidad y cer</w:t>
      </w:r>
      <w:r w:rsidRPr="00D26F9C">
        <w:rPr>
          <w:rFonts w:ascii="Times New Roman" w:hAnsi="Times New Roman" w:cs="Times New Roman"/>
          <w:sz w:val="28"/>
          <w:szCs w:val="26"/>
          <w:lang w:val="es-ES"/>
        </w:rPr>
        <w:t xml:space="preserve">teza tributaria establecidos en el artículo 338 de la Constitución Política, pues los recursos públicos que manejan las </w:t>
      </w:r>
      <w:r w:rsidRPr="00D26F9C">
        <w:rPr>
          <w:rFonts w:ascii="Times New Roman" w:hAnsi="Times New Roman" w:cs="Times New Roman"/>
          <w:sz w:val="28"/>
          <w:szCs w:val="26"/>
          <w:lang w:val="es-ES"/>
        </w:rPr>
        <w:t>cámaras de comercio</w:t>
      </w:r>
      <w:r w:rsidRPr="00D26F9C">
        <w:rPr>
          <w:rFonts w:ascii="Times New Roman" w:hAnsi="Times New Roman" w:cs="Times New Roman"/>
          <w:sz w:val="28"/>
          <w:szCs w:val="26"/>
          <w:lang w:val="es-ES"/>
        </w:rPr>
        <w:t xml:space="preserve"> - particulares que ejercen funciones públicas- deben ser destinados a satisfacer intereses públicos; estos recursos </w:t>
      </w:r>
      <w:r w:rsidRPr="00D26F9C">
        <w:rPr>
          <w:rFonts w:ascii="Times New Roman" w:hAnsi="Times New Roman" w:cs="Times New Roman"/>
          <w:sz w:val="28"/>
          <w:szCs w:val="26"/>
          <w:lang w:val="es-ES"/>
        </w:rPr>
        <w:t xml:space="preserve">provienen del comercio y deben reinvertirse en el mismo sector, en programas y políticas de reindustrialización, turismo y comercio, en línea con la función social de las empresas y el deber de solidaridad del estado social de derecho. </w:t>
      </w:r>
    </w:p>
    <w:p w:rsidR="007416EE" w:rsidRPr="00D26F9C" w:rsidRDefault="00D26F9C" w:rsidP="007416EE">
      <w:pPr>
        <w:pStyle w:val="Prrafodelista"/>
        <w:autoSpaceDE w:val="0"/>
        <w:autoSpaceDN w:val="0"/>
        <w:ind w:right="-232"/>
        <w:jc w:val="both"/>
        <w:rPr>
          <w:rFonts w:ascii="Times New Roman" w:hAnsi="Times New Roman" w:cs="Times New Roman"/>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El artículo 98 bus</w:t>
      </w:r>
      <w:r w:rsidRPr="00D26F9C">
        <w:rPr>
          <w:rFonts w:ascii="Times New Roman" w:hAnsi="Times New Roman" w:cs="Times New Roman"/>
          <w:sz w:val="28"/>
          <w:szCs w:val="26"/>
          <w:lang w:val="es-ES"/>
        </w:rPr>
        <w:t>ca reorganizar la disposición de recursos obtenidos de la tasa del registro mercantil y de los servicios públicos delegados, sin modificar los elementos esenciales de la tasa, ni su naturaleza jurídica.</w:t>
      </w:r>
    </w:p>
    <w:p w:rsidR="007416EE" w:rsidRPr="00D26F9C" w:rsidRDefault="00D26F9C" w:rsidP="007416EE">
      <w:pPr>
        <w:pStyle w:val="Prrafodelista"/>
        <w:autoSpaceDE w:val="0"/>
        <w:autoSpaceDN w:val="0"/>
        <w:ind w:right="-232"/>
        <w:jc w:val="both"/>
        <w:rPr>
          <w:rFonts w:ascii="Times New Roman" w:hAnsi="Times New Roman" w:cs="Times New Roman"/>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Enfatizó que la destinación de estos recursos al des</w:t>
      </w:r>
      <w:r w:rsidRPr="00D26F9C">
        <w:rPr>
          <w:rFonts w:ascii="Times New Roman" w:hAnsi="Times New Roman" w:cs="Times New Roman"/>
          <w:sz w:val="28"/>
          <w:szCs w:val="26"/>
          <w:lang w:val="es-ES"/>
        </w:rPr>
        <w:t>arrollo empresarial, turismo y comercio exterior es legítima y está alineada con la política pública del Ministerio de Hacienda y Crédito Público y el Plan Nacional de Desarrollo.</w:t>
      </w:r>
    </w:p>
    <w:p w:rsidR="007416EE" w:rsidRPr="00D26F9C" w:rsidRDefault="00D26F9C" w:rsidP="007416EE">
      <w:pPr>
        <w:pStyle w:val="Prrafodelista"/>
        <w:rPr>
          <w:rFonts w:ascii="Times New Roman" w:hAnsi="Times New Roman" w:cs="Times New Roman"/>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Refutó el argumento de inconstitucionalidad basado en el artículo 359 de la</w:t>
      </w:r>
      <w:r w:rsidRPr="00D26F9C">
        <w:rPr>
          <w:rFonts w:ascii="Times New Roman" w:hAnsi="Times New Roman" w:cs="Times New Roman"/>
          <w:sz w:val="28"/>
          <w:szCs w:val="26"/>
          <w:lang w:val="es-ES"/>
        </w:rPr>
        <w:t xml:space="preserve"> Constitución Política, aclarando que la prohibición de rentas nacionales de destinación específica se aplica a impuestos, no a tasas.</w:t>
      </w:r>
    </w:p>
    <w:p w:rsidR="007416EE" w:rsidRPr="00D26F9C" w:rsidRDefault="00D26F9C" w:rsidP="007416EE">
      <w:pPr>
        <w:pStyle w:val="Prrafodelista"/>
        <w:autoSpaceDE w:val="0"/>
        <w:autoSpaceDN w:val="0"/>
        <w:ind w:right="-232"/>
        <w:jc w:val="both"/>
        <w:rPr>
          <w:rFonts w:ascii="Times New Roman" w:hAnsi="Times New Roman" w:cs="Times New Roman"/>
          <w:b/>
          <w:bCs/>
          <w:i/>
          <w:iCs/>
          <w:sz w:val="28"/>
          <w:szCs w:val="26"/>
          <w:lang w:val="es-ES"/>
        </w:rPr>
      </w:pPr>
    </w:p>
    <w:p w:rsidR="00053E83" w:rsidRPr="00D26F9C" w:rsidRDefault="00D26F9C" w:rsidP="007416EE">
      <w:pPr>
        <w:pStyle w:val="Prrafodelista"/>
        <w:autoSpaceDE w:val="0"/>
        <w:autoSpaceDN w:val="0"/>
        <w:ind w:right="-232"/>
        <w:jc w:val="both"/>
        <w:rPr>
          <w:rFonts w:ascii="Times New Roman" w:hAnsi="Times New Roman" w:cs="Times New Roman"/>
          <w:b/>
          <w:bCs/>
          <w:i/>
          <w:iCs/>
          <w:sz w:val="28"/>
          <w:szCs w:val="26"/>
          <w:lang w:val="es-ES"/>
        </w:rPr>
      </w:pPr>
    </w:p>
    <w:p w:rsidR="007416EE" w:rsidRPr="00D26F9C" w:rsidRDefault="00D26F9C" w:rsidP="00053E83">
      <w:pPr>
        <w:pStyle w:val="Ttulo2"/>
        <w:rPr>
          <w:rFonts w:ascii="Times New Roman" w:hAnsi="Times New Roman" w:cs="Times New Roman"/>
          <w:b/>
          <w:bCs/>
          <w:i/>
          <w:iCs/>
          <w:color w:val="auto"/>
          <w:sz w:val="28"/>
          <w:lang w:val="es-ES"/>
        </w:rPr>
      </w:pPr>
      <w:r w:rsidRPr="00D26F9C">
        <w:rPr>
          <w:rFonts w:ascii="Times New Roman" w:hAnsi="Times New Roman" w:cs="Times New Roman"/>
          <w:b/>
          <w:bCs/>
          <w:i/>
          <w:iCs/>
          <w:color w:val="auto"/>
          <w:sz w:val="28"/>
          <w:lang w:val="es-ES"/>
        </w:rPr>
        <w:t>Ministerio de Hacienda y Crédito Público</w:t>
      </w:r>
    </w:p>
    <w:p w:rsidR="007416EE" w:rsidRPr="00D26F9C" w:rsidRDefault="00D26F9C" w:rsidP="007416EE">
      <w:pPr>
        <w:pStyle w:val="Prrafodelista"/>
        <w:autoSpaceDE w:val="0"/>
        <w:autoSpaceDN w:val="0"/>
        <w:ind w:right="-232"/>
        <w:jc w:val="both"/>
        <w:rPr>
          <w:rFonts w:ascii="Times New Roman" w:hAnsi="Times New Roman" w:cs="Times New Roman"/>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El Ministerio de Hacienda y Crédito Público solicitó a la Corte Constituciona</w:t>
      </w:r>
      <w:r w:rsidRPr="00D26F9C">
        <w:rPr>
          <w:rFonts w:ascii="Times New Roman" w:hAnsi="Times New Roman" w:cs="Times New Roman"/>
          <w:sz w:val="28"/>
          <w:szCs w:val="26"/>
          <w:lang w:val="es-ES"/>
        </w:rPr>
        <w:t>l declarar la exequibilidad del artículo 98 de la Ley 2294 de 2023, argumentando que la norma se ajusta al principio de legalidad y certeza tributaria, conforme al artículo 338 de la Constitución Política. Sostuvo que la certeza tributaria no exige una def</w:t>
      </w:r>
      <w:r w:rsidRPr="00D26F9C">
        <w:rPr>
          <w:rFonts w:ascii="Times New Roman" w:hAnsi="Times New Roman" w:cs="Times New Roman"/>
          <w:sz w:val="28"/>
          <w:szCs w:val="26"/>
          <w:lang w:val="es-ES"/>
        </w:rPr>
        <w:t xml:space="preserve">inición legal absoluta de los elementos del tributo, sino que se evite una indefinición insuperable de ellos. Señaló que en las tasas, de acuerdo con lo definido por la Corte Constitucional, los elementos se establecen unilateralmente por el Estado y solo </w:t>
      </w:r>
      <w:r w:rsidRPr="00D26F9C">
        <w:rPr>
          <w:rFonts w:ascii="Times New Roman" w:hAnsi="Times New Roman" w:cs="Times New Roman"/>
          <w:sz w:val="28"/>
          <w:szCs w:val="26"/>
          <w:lang w:val="es-ES"/>
        </w:rPr>
        <w:t>se hacen exigibles cuando el particular utiliza el servicio público correspondiente, siendo una recuperación total o parcial de los costos que genera la prestación de dicho servicio.</w:t>
      </w:r>
    </w:p>
    <w:p w:rsidR="007416EE" w:rsidRPr="00D26F9C" w:rsidRDefault="00D26F9C" w:rsidP="007416EE">
      <w:pPr>
        <w:pStyle w:val="Prrafodelista"/>
        <w:autoSpaceDE w:val="0"/>
        <w:autoSpaceDN w:val="0"/>
        <w:ind w:right="-232"/>
        <w:jc w:val="both"/>
        <w:rPr>
          <w:rFonts w:ascii="Times New Roman" w:hAnsi="Times New Roman" w:cs="Times New Roman"/>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Respecto a la acusación del demandante consistente en que la norma convi</w:t>
      </w:r>
      <w:r w:rsidRPr="00D26F9C">
        <w:rPr>
          <w:rFonts w:ascii="Times New Roman" w:hAnsi="Times New Roman" w:cs="Times New Roman"/>
          <w:sz w:val="28"/>
          <w:szCs w:val="26"/>
          <w:lang w:val="es-ES"/>
        </w:rPr>
        <w:t xml:space="preserve">erte las tasas por servicios públicos delegados a las </w:t>
      </w:r>
      <w:r w:rsidRPr="00D26F9C">
        <w:rPr>
          <w:rFonts w:ascii="Times New Roman" w:hAnsi="Times New Roman" w:cs="Times New Roman"/>
          <w:sz w:val="28"/>
          <w:szCs w:val="26"/>
          <w:lang w:val="es-ES"/>
        </w:rPr>
        <w:t>cámaras de comercio</w:t>
      </w:r>
      <w:r w:rsidRPr="00D26F9C">
        <w:rPr>
          <w:rFonts w:ascii="Times New Roman" w:hAnsi="Times New Roman" w:cs="Times New Roman"/>
          <w:sz w:val="28"/>
          <w:szCs w:val="26"/>
          <w:lang w:val="es-ES"/>
        </w:rPr>
        <w:t xml:space="preserve"> en un impuesto, el Ministerio aclaró que el artículo demandado solo modifica parcialmente la destinación de los recursos de las </w:t>
      </w:r>
      <w:r w:rsidRPr="00D26F9C">
        <w:rPr>
          <w:rFonts w:ascii="Times New Roman" w:hAnsi="Times New Roman" w:cs="Times New Roman"/>
          <w:sz w:val="28"/>
          <w:szCs w:val="26"/>
          <w:lang w:val="es-ES"/>
        </w:rPr>
        <w:t>cámaras de comercio</w:t>
      </w:r>
      <w:r w:rsidRPr="00D26F9C">
        <w:rPr>
          <w:rFonts w:ascii="Times New Roman" w:hAnsi="Times New Roman" w:cs="Times New Roman"/>
          <w:sz w:val="28"/>
          <w:szCs w:val="26"/>
          <w:lang w:val="es-ES"/>
        </w:rPr>
        <w:t xml:space="preserve"> para financiar programas del Minis</w:t>
      </w:r>
      <w:r w:rsidRPr="00D26F9C">
        <w:rPr>
          <w:rFonts w:ascii="Times New Roman" w:hAnsi="Times New Roman" w:cs="Times New Roman"/>
          <w:sz w:val="28"/>
          <w:szCs w:val="26"/>
          <w:lang w:val="es-ES"/>
        </w:rPr>
        <w:t>terio de Comercio, Industria y Turismo; señaló que el hecho generador de las tasas por la prestación de servicios públicos no fue modificado por la norma acusada y que estas tasas financian tanto la actividad gravada como actividades legales asignadas a la</w:t>
      </w:r>
      <w:r w:rsidRPr="00D26F9C">
        <w:rPr>
          <w:rFonts w:ascii="Times New Roman" w:hAnsi="Times New Roman" w:cs="Times New Roman"/>
          <w:sz w:val="28"/>
          <w:szCs w:val="26"/>
          <w:lang w:val="es-ES"/>
        </w:rPr>
        <w:t xml:space="preserve">s </w:t>
      </w:r>
      <w:r w:rsidRPr="00D26F9C">
        <w:rPr>
          <w:rFonts w:ascii="Times New Roman" w:hAnsi="Times New Roman" w:cs="Times New Roman"/>
          <w:sz w:val="28"/>
          <w:szCs w:val="26"/>
          <w:lang w:val="es-ES"/>
        </w:rPr>
        <w:t>cámaras de comercio</w:t>
      </w:r>
      <w:r w:rsidRPr="00D26F9C">
        <w:rPr>
          <w:rFonts w:ascii="Times New Roman" w:hAnsi="Times New Roman" w:cs="Times New Roman"/>
          <w:sz w:val="28"/>
          <w:szCs w:val="26"/>
          <w:lang w:val="es-ES"/>
        </w:rPr>
        <w:t xml:space="preserve">. </w:t>
      </w:r>
    </w:p>
    <w:p w:rsidR="007416EE" w:rsidRPr="00D26F9C" w:rsidRDefault="00D26F9C" w:rsidP="007416EE">
      <w:pPr>
        <w:pStyle w:val="Prrafodelista"/>
        <w:autoSpaceDE w:val="0"/>
        <w:autoSpaceDN w:val="0"/>
        <w:ind w:right="-232"/>
        <w:jc w:val="both"/>
        <w:rPr>
          <w:rFonts w:ascii="Times New Roman" w:hAnsi="Times New Roman" w:cs="Times New Roman"/>
          <w:sz w:val="28"/>
          <w:szCs w:val="26"/>
          <w:lang w:val="es-ES"/>
        </w:rPr>
      </w:pPr>
    </w:p>
    <w:p w:rsidR="007416EE" w:rsidRPr="00D26F9C" w:rsidRDefault="00D26F9C" w:rsidP="007416EE">
      <w:pPr>
        <w:pStyle w:val="Prrafodelista"/>
        <w:numPr>
          <w:ilvl w:val="0"/>
          <w:numId w:val="3"/>
        </w:numPr>
        <w:autoSpaceDE w:val="0"/>
        <w:autoSpaceDN w:val="0"/>
        <w:spacing w:before="100" w:beforeAutospacing="1" w:after="100" w:afterAutospacing="1"/>
        <w:ind w:left="0" w:right="-232" w:firstLine="0"/>
        <w:jc w:val="both"/>
        <w:rPr>
          <w:rFonts w:ascii="Times New Roman" w:hAnsi="Times New Roman" w:cs="Times New Roman"/>
          <w:sz w:val="28"/>
          <w:szCs w:val="26"/>
          <w:lang w:val="es-ES"/>
        </w:rPr>
      </w:pPr>
      <w:r w:rsidRPr="00D26F9C">
        <w:rPr>
          <w:rFonts w:ascii="Times New Roman" w:hAnsi="Times New Roman" w:cs="Times New Roman"/>
          <w:sz w:val="28"/>
          <w:szCs w:val="26"/>
          <w:lang w:val="es-ES"/>
        </w:rPr>
        <w:t>Por último, sostuvo que la norma respeta la prohibición de rentas nacionales de destinación específica, establecida en el artículo 359 de la Constitución Política, pues las mismas no hacen parte de las rentas nacionales.</w:t>
      </w:r>
    </w:p>
    <w:p w:rsidR="007416EE" w:rsidRPr="00D26F9C" w:rsidRDefault="00D26F9C" w:rsidP="007416EE">
      <w:pPr>
        <w:pStyle w:val="Prrafodelista"/>
        <w:ind w:right="-232"/>
        <w:jc w:val="both"/>
        <w:rPr>
          <w:rFonts w:ascii="Times New Roman" w:hAnsi="Times New Roman" w:cs="Times New Roman"/>
          <w:sz w:val="28"/>
          <w:szCs w:val="26"/>
          <w:lang w:val="es-ES"/>
        </w:rPr>
      </w:pPr>
    </w:p>
    <w:p w:rsidR="00CC106E" w:rsidRPr="00D26F9C" w:rsidRDefault="00D26F9C" w:rsidP="007416EE">
      <w:pPr>
        <w:pStyle w:val="Prrafodelista"/>
        <w:ind w:right="-232"/>
        <w:jc w:val="both"/>
        <w:rPr>
          <w:rFonts w:ascii="Times New Roman" w:hAnsi="Times New Roman" w:cs="Times New Roman"/>
          <w:sz w:val="28"/>
          <w:szCs w:val="26"/>
          <w:lang w:val="es-ES"/>
        </w:rPr>
      </w:pPr>
    </w:p>
    <w:p w:rsidR="007416EE" w:rsidRPr="00D26F9C" w:rsidRDefault="00D26F9C" w:rsidP="001B05EB">
      <w:pPr>
        <w:pStyle w:val="Ttulo2"/>
        <w:numPr>
          <w:ilvl w:val="0"/>
          <w:numId w:val="4"/>
        </w:numPr>
        <w:spacing w:before="0"/>
        <w:ind w:left="0" w:firstLine="0"/>
        <w:jc w:val="both"/>
        <w:rPr>
          <w:rFonts w:ascii="Times New Roman" w:hAnsi="Times New Roman" w:cs="Times New Roman"/>
          <w:b/>
          <w:color w:val="000000" w:themeColor="text1"/>
          <w:sz w:val="28"/>
          <w:shd w:val="clear" w:color="auto" w:fill="FFFFFF"/>
        </w:rPr>
      </w:pPr>
      <w:bookmarkStart w:id="3" w:name="_Toc147986287"/>
      <w:r w:rsidRPr="00D26F9C">
        <w:rPr>
          <w:rFonts w:ascii="Times New Roman" w:hAnsi="Times New Roman" w:cs="Times New Roman"/>
          <w:b/>
          <w:color w:val="000000" w:themeColor="text1"/>
          <w:sz w:val="28"/>
          <w:shd w:val="clear" w:color="auto" w:fill="FFFFFF"/>
        </w:rPr>
        <w:t>Intervenciones ciudadanas</w:t>
      </w:r>
      <w:bookmarkEnd w:id="3"/>
    </w:p>
    <w:p w:rsidR="007416EE" w:rsidRPr="00D26F9C" w:rsidRDefault="00D26F9C" w:rsidP="007416EE">
      <w:pPr>
        <w:pStyle w:val="Prrafodelista"/>
        <w:jc w:val="both"/>
        <w:rPr>
          <w:rFonts w:ascii="Times New Roman" w:hAnsi="Times New Roman" w:cs="Times New Roman"/>
          <w:b/>
          <w:bCs/>
          <w:sz w:val="28"/>
          <w:szCs w:val="26"/>
          <w:lang w:val="es-ES"/>
        </w:rPr>
      </w:pPr>
    </w:p>
    <w:p w:rsidR="001B05EB" w:rsidRPr="00D26F9C" w:rsidRDefault="00D26F9C" w:rsidP="001B05EB">
      <w:pPr>
        <w:pStyle w:val="Prrafodelista"/>
        <w:numPr>
          <w:ilvl w:val="0"/>
          <w:numId w:val="3"/>
        </w:numPr>
        <w:ind w:left="0" w:firstLine="0"/>
        <w:jc w:val="both"/>
        <w:rPr>
          <w:rFonts w:ascii="Times New Roman" w:hAnsi="Times New Roman" w:cs="Times New Roman"/>
          <w:sz w:val="28"/>
          <w:szCs w:val="26"/>
          <w:lang w:val="es-ES"/>
        </w:rPr>
      </w:pPr>
      <w:r w:rsidRPr="00D26F9C">
        <w:rPr>
          <w:rFonts w:ascii="Times New Roman" w:hAnsi="Times New Roman" w:cs="Times New Roman"/>
          <w:sz w:val="28"/>
          <w:szCs w:val="26"/>
        </w:rPr>
        <w:t>Dentro del término de fijación en lista no se recibió escritos de intervención en este asunto.</w:t>
      </w:r>
      <w:bookmarkStart w:id="4" w:name="_Toc147986288"/>
    </w:p>
    <w:p w:rsidR="001B05EB" w:rsidRPr="00D26F9C" w:rsidRDefault="00D26F9C" w:rsidP="001B05EB">
      <w:pPr>
        <w:pStyle w:val="Prrafodelista"/>
        <w:ind w:left="0"/>
        <w:jc w:val="both"/>
        <w:rPr>
          <w:rFonts w:ascii="Times New Roman" w:hAnsi="Times New Roman" w:cs="Times New Roman"/>
          <w:sz w:val="28"/>
          <w:szCs w:val="26"/>
        </w:rPr>
      </w:pPr>
    </w:p>
    <w:p w:rsidR="00CC106E" w:rsidRPr="00D26F9C" w:rsidRDefault="00D26F9C" w:rsidP="001B05EB">
      <w:pPr>
        <w:pStyle w:val="Prrafodelista"/>
        <w:ind w:left="0"/>
        <w:jc w:val="both"/>
        <w:rPr>
          <w:rFonts w:ascii="Times New Roman" w:hAnsi="Times New Roman" w:cs="Times New Roman"/>
          <w:sz w:val="28"/>
          <w:szCs w:val="26"/>
        </w:rPr>
      </w:pPr>
    </w:p>
    <w:p w:rsidR="001346E6" w:rsidRPr="00D26F9C" w:rsidRDefault="00D26F9C" w:rsidP="001346E6">
      <w:pPr>
        <w:pStyle w:val="Prrafodelista"/>
        <w:numPr>
          <w:ilvl w:val="0"/>
          <w:numId w:val="4"/>
        </w:numPr>
        <w:ind w:left="0" w:firstLine="0"/>
        <w:jc w:val="both"/>
        <w:rPr>
          <w:rFonts w:ascii="Times New Roman" w:hAnsi="Times New Roman" w:cs="Times New Roman"/>
          <w:b/>
          <w:bCs/>
          <w:sz w:val="28"/>
          <w:szCs w:val="26"/>
          <w:lang w:val="es-ES"/>
        </w:rPr>
      </w:pPr>
      <w:r w:rsidRPr="00D26F9C">
        <w:rPr>
          <w:rFonts w:ascii="Times New Roman" w:hAnsi="Times New Roman" w:cs="Times New Roman"/>
          <w:b/>
          <w:bCs/>
          <w:color w:val="000000" w:themeColor="text1"/>
          <w:sz w:val="28"/>
          <w:szCs w:val="26"/>
          <w:shd w:val="clear" w:color="auto" w:fill="FFFFFF"/>
        </w:rPr>
        <w:t>Concepto de expertos invitados</w:t>
      </w:r>
      <w:bookmarkEnd w:id="4"/>
    </w:p>
    <w:p w:rsidR="001346E6" w:rsidRPr="00D26F9C" w:rsidRDefault="00D26F9C" w:rsidP="001346E6">
      <w:pPr>
        <w:pStyle w:val="Prrafodelista"/>
        <w:ind w:left="0"/>
        <w:jc w:val="both"/>
        <w:rPr>
          <w:rFonts w:ascii="Times New Roman" w:hAnsi="Times New Roman" w:cs="Times New Roman"/>
          <w:sz w:val="28"/>
          <w:szCs w:val="26"/>
          <w:lang w:val="es-ES"/>
        </w:rPr>
      </w:pPr>
    </w:p>
    <w:p w:rsidR="007416EE" w:rsidRPr="00D26F9C" w:rsidRDefault="00D26F9C" w:rsidP="001346E6">
      <w:pPr>
        <w:pStyle w:val="Prrafodelista"/>
        <w:numPr>
          <w:ilvl w:val="0"/>
          <w:numId w:val="3"/>
        </w:numPr>
        <w:ind w:left="0" w:firstLine="0"/>
        <w:jc w:val="both"/>
        <w:rPr>
          <w:rFonts w:ascii="Times New Roman" w:hAnsi="Times New Roman" w:cs="Times New Roman"/>
          <w:sz w:val="28"/>
          <w:szCs w:val="26"/>
          <w:lang w:val="es-ES"/>
        </w:rPr>
      </w:pPr>
      <w:r w:rsidRPr="00D26F9C">
        <w:rPr>
          <w:rFonts w:ascii="Times New Roman" w:hAnsi="Times New Roman" w:cs="Times New Roman"/>
          <w:sz w:val="28"/>
          <w:szCs w:val="26"/>
        </w:rPr>
        <w:t>Mediante el Auto del 17 de agosto de 2023 el Magistrado Sustanciador invitó a algunos miembros de la</w:t>
      </w:r>
      <w:r w:rsidRPr="00D26F9C">
        <w:rPr>
          <w:rFonts w:ascii="Times New Roman" w:hAnsi="Times New Roman" w:cs="Times New Roman"/>
          <w:sz w:val="28"/>
          <w:szCs w:val="26"/>
        </w:rPr>
        <w:t xml:space="preserve"> academia, expertos y asociaciones del sector privado a dar su concepto sobre el tema. Se recibieron las intervenciones que se resumen a continuación: </w:t>
      </w:r>
    </w:p>
    <w:p w:rsidR="007416EE" w:rsidRPr="00D26F9C" w:rsidRDefault="00D26F9C" w:rsidP="007416EE">
      <w:pPr>
        <w:autoSpaceDE w:val="0"/>
        <w:autoSpaceDN w:val="0"/>
        <w:ind w:right="-232"/>
        <w:contextualSpacing/>
        <w:jc w:val="both"/>
        <w:rPr>
          <w:rFonts w:ascii="Times New Roman" w:hAnsi="Times New Roman" w:cs="Times New Roman"/>
          <w:b/>
          <w:bCs/>
          <w:color w:val="000000" w:themeColor="text1"/>
          <w:sz w:val="28"/>
          <w:szCs w:val="26"/>
          <w:shd w:val="clear" w:color="auto" w:fill="FFFFFF"/>
        </w:rPr>
      </w:pPr>
    </w:p>
    <w:tbl>
      <w:tblPr>
        <w:tblStyle w:val="Tablaconcuadrcula"/>
        <w:tblW w:w="5000" w:type="pct"/>
        <w:tblLook w:val="04A0" w:firstRow="1" w:lastRow="0" w:firstColumn="1" w:lastColumn="0" w:noHBand="0" w:noVBand="1"/>
      </w:tblPr>
      <w:tblGrid>
        <w:gridCol w:w="2761"/>
        <w:gridCol w:w="6919"/>
      </w:tblGrid>
      <w:tr w:rsidR="007416EE" w:rsidRPr="00D26F9C" w:rsidTr="00DC16AF">
        <w:trPr>
          <w:tblHeader/>
        </w:trPr>
        <w:tc>
          <w:tcPr>
            <w:tcW w:w="1426" w:type="pct"/>
          </w:tcPr>
          <w:p w:rsidR="007416EE" w:rsidRPr="00D26F9C" w:rsidRDefault="00D26F9C" w:rsidP="00681050">
            <w:pPr>
              <w:jc w:val="center"/>
              <w:rPr>
                <w:rFonts w:ascii="Times New Roman" w:hAnsi="Times New Roman" w:cs="Times New Roman"/>
                <w:b/>
                <w:bCs/>
                <w:sz w:val="28"/>
              </w:rPr>
            </w:pPr>
            <w:r w:rsidRPr="00D26F9C">
              <w:rPr>
                <w:rFonts w:ascii="Times New Roman" w:hAnsi="Times New Roman" w:cs="Times New Roman"/>
                <w:b/>
                <w:bCs/>
                <w:sz w:val="28"/>
              </w:rPr>
              <w:t>Invitado en calidad de experto</w:t>
            </w:r>
          </w:p>
        </w:tc>
        <w:tc>
          <w:tcPr>
            <w:tcW w:w="3574" w:type="pct"/>
          </w:tcPr>
          <w:p w:rsidR="007416EE" w:rsidRPr="00D26F9C" w:rsidRDefault="00D26F9C" w:rsidP="00681050">
            <w:pPr>
              <w:jc w:val="center"/>
              <w:rPr>
                <w:rFonts w:ascii="Times New Roman" w:hAnsi="Times New Roman" w:cs="Times New Roman"/>
                <w:b/>
                <w:bCs/>
                <w:sz w:val="28"/>
              </w:rPr>
            </w:pPr>
            <w:r w:rsidRPr="00D26F9C">
              <w:rPr>
                <w:rFonts w:ascii="Times New Roman" w:hAnsi="Times New Roman" w:cs="Times New Roman"/>
                <w:b/>
                <w:bCs/>
                <w:sz w:val="28"/>
              </w:rPr>
              <w:t>Resumen de la intervención</w:t>
            </w:r>
          </w:p>
        </w:tc>
      </w:tr>
      <w:tr w:rsidR="007416EE" w:rsidRPr="00D26F9C" w:rsidTr="00DC16AF">
        <w:tc>
          <w:tcPr>
            <w:tcW w:w="1426" w:type="pct"/>
            <w:vAlign w:val="center"/>
          </w:tcPr>
          <w:p w:rsidR="007416EE" w:rsidRPr="00D26F9C" w:rsidRDefault="00D26F9C" w:rsidP="00681050">
            <w:pPr>
              <w:rPr>
                <w:rFonts w:ascii="Times New Roman" w:hAnsi="Times New Roman" w:cs="Times New Roman"/>
                <w:sz w:val="28"/>
              </w:rPr>
            </w:pPr>
            <w:r w:rsidRPr="00D26F9C">
              <w:rPr>
                <w:rFonts w:ascii="Times New Roman" w:hAnsi="Times New Roman" w:cs="Times New Roman"/>
                <w:sz w:val="28"/>
              </w:rPr>
              <w:t xml:space="preserve">Confederación Colombiana de </w:t>
            </w:r>
            <w:r w:rsidRPr="00D26F9C">
              <w:rPr>
                <w:rFonts w:ascii="Times New Roman" w:hAnsi="Times New Roman" w:cs="Times New Roman"/>
                <w:sz w:val="28"/>
              </w:rPr>
              <w:t xml:space="preserve">Cámaras de </w:t>
            </w:r>
            <w:r w:rsidRPr="00D26F9C">
              <w:rPr>
                <w:rFonts w:ascii="Times New Roman" w:hAnsi="Times New Roman" w:cs="Times New Roman"/>
                <w:sz w:val="28"/>
              </w:rPr>
              <w:t>Comercio</w:t>
            </w:r>
            <w:r w:rsidRPr="00D26F9C">
              <w:rPr>
                <w:rFonts w:ascii="Times New Roman" w:hAnsi="Times New Roman" w:cs="Times New Roman"/>
                <w:sz w:val="28"/>
              </w:rPr>
              <w:t xml:space="preserve"> </w:t>
            </w:r>
            <w:r w:rsidRPr="00D26F9C">
              <w:rPr>
                <w:rFonts w:ascii="Times New Roman" w:hAnsi="Times New Roman" w:cs="Times New Roman"/>
                <w:sz w:val="28"/>
              </w:rPr>
              <w:t>- CONFE</w:t>
            </w:r>
            <w:r w:rsidRPr="00D26F9C">
              <w:rPr>
                <w:rFonts w:ascii="Times New Roman" w:hAnsi="Times New Roman" w:cs="Times New Roman"/>
                <w:sz w:val="28"/>
              </w:rPr>
              <w:t>CÁMARAS</w:t>
            </w:r>
          </w:p>
        </w:tc>
        <w:tc>
          <w:tcPr>
            <w:tcW w:w="3574" w:type="pct"/>
          </w:tcPr>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Confe</w:t>
            </w:r>
            <w:r w:rsidRPr="00D26F9C">
              <w:rPr>
                <w:rFonts w:ascii="Times New Roman" w:hAnsi="Times New Roman" w:cs="Times New Roman"/>
                <w:sz w:val="28"/>
              </w:rPr>
              <w:t>cámaras</w:t>
            </w:r>
            <w:r w:rsidRPr="00D26F9C">
              <w:rPr>
                <w:rFonts w:ascii="Times New Roman" w:hAnsi="Times New Roman" w:cs="Times New Roman"/>
                <w:sz w:val="28"/>
              </w:rPr>
              <w:t xml:space="preserve"> argumentó a favor de la exequibilidad del artículo 98 de la Ley 2294 de 2023. Clarificó que la norma </w:t>
            </w:r>
            <w:r w:rsidRPr="00D26F9C">
              <w:rPr>
                <w:rFonts w:ascii="Times New Roman" w:hAnsi="Times New Roman" w:cs="Times New Roman"/>
                <w:sz w:val="28"/>
              </w:rPr>
              <w:t xml:space="preserve">no </w:t>
            </w:r>
            <w:r w:rsidRPr="00D26F9C">
              <w:rPr>
                <w:rFonts w:ascii="Times New Roman" w:hAnsi="Times New Roman" w:cs="Times New Roman"/>
                <w:sz w:val="28"/>
              </w:rPr>
              <w:t xml:space="preserve">implica una obligación de transferir recursos a favor del Ministerio de </w:t>
            </w:r>
            <w:r w:rsidRPr="00D26F9C">
              <w:rPr>
                <w:rFonts w:ascii="Times New Roman" w:hAnsi="Times New Roman" w:cs="Times New Roman"/>
                <w:sz w:val="28"/>
              </w:rPr>
              <w:t>Comercio</w:t>
            </w:r>
            <w:r w:rsidRPr="00D26F9C">
              <w:rPr>
                <w:rFonts w:ascii="Times New Roman" w:hAnsi="Times New Roman" w:cs="Times New Roman"/>
                <w:sz w:val="28"/>
              </w:rPr>
              <w:t xml:space="preserve">, Industria </w:t>
            </w:r>
            <w:r w:rsidRPr="00D26F9C">
              <w:rPr>
                <w:rFonts w:ascii="Times New Roman" w:hAnsi="Times New Roman" w:cs="Times New Roman"/>
                <w:sz w:val="28"/>
              </w:rPr>
              <w:t xml:space="preserve">y Turismo </w:t>
            </w:r>
            <w:r w:rsidRPr="00D26F9C">
              <w:rPr>
                <w:rFonts w:ascii="Times New Roman" w:hAnsi="Times New Roman" w:cs="Times New Roman"/>
                <w:sz w:val="28"/>
              </w:rPr>
              <w:t>de lo</w:t>
            </w:r>
            <w:r w:rsidRPr="00D26F9C">
              <w:rPr>
                <w:rFonts w:ascii="Times New Roman" w:hAnsi="Times New Roman" w:cs="Times New Roman"/>
                <w:sz w:val="28"/>
              </w:rPr>
              <w:t xml:space="preserve"> ya reca</w:t>
            </w:r>
            <w:r w:rsidRPr="00D26F9C">
              <w:rPr>
                <w:rFonts w:ascii="Times New Roman" w:hAnsi="Times New Roman" w:cs="Times New Roman"/>
                <w:sz w:val="28"/>
              </w:rPr>
              <w:t>udad</w:t>
            </w:r>
            <w:r w:rsidRPr="00D26F9C">
              <w:rPr>
                <w:rFonts w:ascii="Times New Roman" w:hAnsi="Times New Roman" w:cs="Times New Roman"/>
                <w:sz w:val="28"/>
              </w:rPr>
              <w:t>o</w:t>
            </w:r>
            <w:r w:rsidRPr="00D26F9C">
              <w:rPr>
                <w:rFonts w:ascii="Times New Roman" w:hAnsi="Times New Roman" w:cs="Times New Roman"/>
                <w:sz w:val="28"/>
              </w:rPr>
              <w:t xml:space="preserve"> por las </w:t>
            </w:r>
            <w:r w:rsidRPr="00D26F9C">
              <w:rPr>
                <w:rFonts w:ascii="Times New Roman" w:hAnsi="Times New Roman" w:cs="Times New Roman"/>
                <w:sz w:val="28"/>
              </w:rPr>
              <w:t>cámaras de comercio</w:t>
            </w:r>
            <w:r w:rsidRPr="00D26F9C">
              <w:rPr>
                <w:rFonts w:ascii="Times New Roman" w:hAnsi="Times New Roman" w:cs="Times New Roman"/>
                <w:sz w:val="28"/>
              </w:rPr>
              <w:t xml:space="preserve"> como tasas</w:t>
            </w:r>
            <w:r w:rsidRPr="00D26F9C">
              <w:rPr>
                <w:rFonts w:ascii="Times New Roman" w:hAnsi="Times New Roman" w:cs="Times New Roman"/>
                <w:sz w:val="28"/>
              </w:rPr>
              <w:t xml:space="preserve"> contributivas, pues</w:t>
            </w:r>
            <w:r w:rsidRPr="00D26F9C">
              <w:rPr>
                <w:rFonts w:ascii="Times New Roman" w:hAnsi="Times New Roman" w:cs="Times New Roman"/>
                <w:sz w:val="28"/>
              </w:rPr>
              <w:t xml:space="preserve"> los ingresos de la tasa contributiva son exclusivamente para las </w:t>
            </w:r>
            <w:r w:rsidRPr="00D26F9C">
              <w:rPr>
                <w:rFonts w:ascii="Times New Roman" w:hAnsi="Times New Roman" w:cs="Times New Roman"/>
                <w:sz w:val="28"/>
              </w:rPr>
              <w:t>cámaras de comercio</w:t>
            </w:r>
            <w:r w:rsidRPr="00D26F9C">
              <w:rPr>
                <w:rFonts w:ascii="Times New Roman" w:hAnsi="Times New Roman" w:cs="Times New Roman"/>
                <w:sz w:val="28"/>
              </w:rPr>
              <w:t>.</w:t>
            </w:r>
          </w:p>
          <w:p w:rsidR="006141EC" w:rsidRPr="00D26F9C" w:rsidRDefault="00D26F9C" w:rsidP="00681050">
            <w:pPr>
              <w:jc w:val="both"/>
              <w:rPr>
                <w:rFonts w:ascii="Times New Roman" w:hAnsi="Times New Roman" w:cs="Times New Roman"/>
                <w:sz w:val="28"/>
              </w:rPr>
            </w:pPr>
          </w:p>
          <w:p w:rsidR="006141EC"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En cambio</w:t>
            </w:r>
            <w:r w:rsidRPr="00D26F9C">
              <w:rPr>
                <w:rFonts w:ascii="Times New Roman" w:hAnsi="Times New Roman" w:cs="Times New Roman"/>
                <w:sz w:val="28"/>
              </w:rPr>
              <w:t xml:space="preserve"> señaló que la norma enjuiciada </w:t>
            </w:r>
            <w:r w:rsidRPr="00D26F9C">
              <w:rPr>
                <w:rFonts w:ascii="Times New Roman" w:hAnsi="Times New Roman" w:cs="Times New Roman"/>
                <w:sz w:val="28"/>
              </w:rPr>
              <w:t>“</w:t>
            </w:r>
            <w:r w:rsidRPr="00D26F9C">
              <w:rPr>
                <w:rFonts w:ascii="Times New Roman" w:hAnsi="Times New Roman" w:cs="Times New Roman"/>
                <w:i/>
                <w:iCs/>
                <w:sz w:val="28"/>
              </w:rPr>
              <w:t xml:space="preserve">establece un mecanismo de coordinación de la política pública para que las cámaras financien parcialmente los </w:t>
            </w:r>
            <w:r w:rsidRPr="00D26F9C">
              <w:rPr>
                <w:rFonts w:ascii="Times New Roman" w:hAnsi="Times New Roman" w:cs="Times New Roman"/>
                <w:i/>
                <w:iCs/>
                <w:sz w:val="28"/>
              </w:rPr>
              <w:t>programas y proyectos en materias señaladas</w:t>
            </w:r>
            <w:r w:rsidRPr="00D26F9C">
              <w:rPr>
                <w:rFonts w:ascii="Times New Roman" w:hAnsi="Times New Roman" w:cs="Times New Roman"/>
                <w:i/>
                <w:iCs/>
                <w:sz w:val="28"/>
              </w:rPr>
              <w:t>.</w:t>
            </w:r>
            <w:r w:rsidRPr="00D26F9C">
              <w:rPr>
                <w:rFonts w:ascii="Times New Roman" w:hAnsi="Times New Roman" w:cs="Times New Roman"/>
                <w:sz w:val="28"/>
              </w:rPr>
              <w:t>”</w:t>
            </w:r>
          </w:p>
          <w:p w:rsidR="00646F9D" w:rsidRPr="00D26F9C" w:rsidRDefault="00D26F9C" w:rsidP="00681050">
            <w:pPr>
              <w:jc w:val="both"/>
              <w:rPr>
                <w:rFonts w:ascii="Times New Roman" w:hAnsi="Times New Roman" w:cs="Times New Roman"/>
                <w:sz w:val="28"/>
              </w:rPr>
            </w:pPr>
          </w:p>
          <w:p w:rsidR="00646F9D"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Agregó</w:t>
            </w:r>
            <w:r w:rsidRPr="00D26F9C">
              <w:rPr>
                <w:rFonts w:ascii="Times New Roman" w:hAnsi="Times New Roman" w:cs="Times New Roman"/>
                <w:sz w:val="28"/>
              </w:rPr>
              <w:t xml:space="preserve"> que </w:t>
            </w:r>
            <w:r w:rsidRPr="00D26F9C">
              <w:rPr>
                <w:rFonts w:ascii="Times New Roman" w:hAnsi="Times New Roman" w:cs="Times New Roman"/>
                <w:sz w:val="28"/>
              </w:rPr>
              <w:t>“</w:t>
            </w:r>
            <w:r w:rsidRPr="00D26F9C">
              <w:rPr>
                <w:rFonts w:ascii="Times New Roman" w:hAnsi="Times New Roman" w:cs="Times New Roman"/>
                <w:i/>
                <w:iCs/>
                <w:sz w:val="28"/>
              </w:rPr>
              <w:t xml:space="preserve">las cámaras de comercio en cumplimiento de sus funciones delegadas </w:t>
            </w:r>
            <w:r w:rsidRPr="00D26F9C">
              <w:rPr>
                <w:rFonts w:ascii="Times New Roman" w:hAnsi="Times New Roman" w:cs="Times New Roman"/>
                <w:i/>
                <w:iCs/>
                <w:sz w:val="28"/>
              </w:rPr>
              <w:t>conservan la autonom</w:t>
            </w:r>
            <w:r w:rsidRPr="00D26F9C">
              <w:rPr>
                <w:rFonts w:ascii="Times New Roman" w:hAnsi="Times New Roman" w:cs="Times New Roman"/>
                <w:i/>
                <w:iCs/>
                <w:sz w:val="28"/>
              </w:rPr>
              <w:t>ía para establecer las prioridades de desarrollo empresarial de las regiones don</w:t>
            </w:r>
            <w:r w:rsidRPr="00D26F9C">
              <w:rPr>
                <w:rFonts w:ascii="Times New Roman" w:hAnsi="Times New Roman" w:cs="Times New Roman"/>
                <w:i/>
                <w:iCs/>
                <w:sz w:val="28"/>
              </w:rPr>
              <w:t>d</w:t>
            </w:r>
            <w:r w:rsidRPr="00D26F9C">
              <w:rPr>
                <w:rFonts w:ascii="Times New Roman" w:hAnsi="Times New Roman" w:cs="Times New Roman"/>
                <w:i/>
                <w:iCs/>
                <w:sz w:val="28"/>
              </w:rPr>
              <w:t>e les corresponde actuar de acuerdo con su jurisdicción.</w:t>
            </w:r>
            <w:r w:rsidRPr="00D26F9C">
              <w:rPr>
                <w:rFonts w:ascii="Times New Roman" w:hAnsi="Times New Roman" w:cs="Times New Roman"/>
                <w:sz w:val="28"/>
              </w:rPr>
              <w:t>”</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Indicó que desde el año 2012 la tasa de registro se califica como contributiva para diferenciarla de las tasas retri</w:t>
            </w:r>
            <w:r w:rsidRPr="00D26F9C">
              <w:rPr>
                <w:rFonts w:ascii="Times New Roman" w:hAnsi="Times New Roman" w:cs="Times New Roman"/>
                <w:sz w:val="28"/>
              </w:rPr>
              <w:t xml:space="preserve">butivas, y tiene una función solidaria en el sector. La normativa de 2012 se ratifica en la Ley actual, que prioriza los cometidos de las </w:t>
            </w:r>
            <w:r w:rsidRPr="00D26F9C">
              <w:rPr>
                <w:rFonts w:ascii="Times New Roman" w:hAnsi="Times New Roman" w:cs="Times New Roman"/>
                <w:sz w:val="28"/>
              </w:rPr>
              <w:t>cámaras de comercio</w:t>
            </w:r>
            <w:r w:rsidRPr="00D26F9C">
              <w:rPr>
                <w:rFonts w:ascii="Times New Roman" w:hAnsi="Times New Roman" w:cs="Times New Roman"/>
                <w:sz w:val="28"/>
              </w:rPr>
              <w:t xml:space="preserve"> pero establece nuevas funciones financiadas con los recursos de las tasas contributivas. De modo q</w:t>
            </w:r>
            <w:r w:rsidRPr="00D26F9C">
              <w:rPr>
                <w:rFonts w:ascii="Times New Roman" w:hAnsi="Times New Roman" w:cs="Times New Roman"/>
                <w:sz w:val="28"/>
              </w:rPr>
              <w:t xml:space="preserve">ue estos recursos no serán ejecutados ni administrados por el Ministerio, sino por las propias </w:t>
            </w:r>
            <w:r w:rsidRPr="00D26F9C">
              <w:rPr>
                <w:rFonts w:ascii="Times New Roman" w:hAnsi="Times New Roman" w:cs="Times New Roman"/>
                <w:sz w:val="28"/>
              </w:rPr>
              <w:t>cámaras de comercio</w:t>
            </w:r>
            <w:r w:rsidRPr="00D26F9C">
              <w:rPr>
                <w:rFonts w:ascii="Times New Roman" w:hAnsi="Times New Roman" w:cs="Times New Roman"/>
                <w:sz w:val="28"/>
              </w:rPr>
              <w:t>.</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 xml:space="preserve">Concluyó que la norma no crea un tributo a cargo de las </w:t>
            </w:r>
            <w:r w:rsidRPr="00D26F9C">
              <w:rPr>
                <w:rFonts w:ascii="Times New Roman" w:hAnsi="Times New Roman" w:cs="Times New Roman"/>
                <w:sz w:val="28"/>
              </w:rPr>
              <w:t>cámaras</w:t>
            </w:r>
            <w:r w:rsidRPr="00D26F9C">
              <w:rPr>
                <w:rFonts w:ascii="Times New Roman" w:hAnsi="Times New Roman" w:cs="Times New Roman"/>
                <w:sz w:val="28"/>
              </w:rPr>
              <w:t xml:space="preserve"> ni pone en riesgo su autonomía, ya que la autorización del gasto proviene d</w:t>
            </w:r>
            <w:r w:rsidRPr="00D26F9C">
              <w:rPr>
                <w:rFonts w:ascii="Times New Roman" w:hAnsi="Times New Roman" w:cs="Times New Roman"/>
                <w:sz w:val="28"/>
              </w:rPr>
              <w:t xml:space="preserve">e sus órganos de administración; la disposición no se ajusta a la definición de tributo ni de impuesto, ya que no impone una obligación de dar recursos al fisco. </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Finalmente, afirmó que la norma no establece una contribución parafiscal, ya que no cumple c</w:t>
            </w:r>
            <w:r w:rsidRPr="00D26F9C">
              <w:rPr>
                <w:rFonts w:ascii="Times New Roman" w:hAnsi="Times New Roman" w:cs="Times New Roman"/>
                <w:sz w:val="28"/>
              </w:rPr>
              <w:t xml:space="preserve">on los criterios de </w:t>
            </w:r>
            <w:r w:rsidRPr="00D26F9C">
              <w:rPr>
                <w:rFonts w:ascii="Times New Roman" w:hAnsi="Times New Roman" w:cs="Times New Roman"/>
                <w:i/>
                <w:iCs/>
                <w:sz w:val="28"/>
              </w:rPr>
              <w:t>i)</w:t>
            </w:r>
            <w:r w:rsidRPr="00D26F9C">
              <w:rPr>
                <w:rFonts w:ascii="Times New Roman" w:hAnsi="Times New Roman" w:cs="Times New Roman"/>
                <w:sz w:val="28"/>
              </w:rPr>
              <w:t xml:space="preserve"> ser obligatoria, </w:t>
            </w:r>
            <w:r w:rsidRPr="00D26F9C">
              <w:rPr>
                <w:rFonts w:ascii="Times New Roman" w:hAnsi="Times New Roman" w:cs="Times New Roman"/>
                <w:i/>
                <w:iCs/>
                <w:sz w:val="28"/>
              </w:rPr>
              <w:t>ii)</w:t>
            </w:r>
            <w:r w:rsidRPr="00D26F9C">
              <w:rPr>
                <w:rFonts w:ascii="Times New Roman" w:hAnsi="Times New Roman" w:cs="Times New Roman"/>
                <w:sz w:val="28"/>
              </w:rPr>
              <w:t xml:space="preserve"> afectar a un grupo específico y único, y </w:t>
            </w:r>
            <w:r w:rsidRPr="00D26F9C">
              <w:rPr>
                <w:rFonts w:ascii="Times New Roman" w:hAnsi="Times New Roman" w:cs="Times New Roman"/>
                <w:i/>
                <w:iCs/>
                <w:sz w:val="28"/>
              </w:rPr>
              <w:t>iii)</w:t>
            </w:r>
            <w:r w:rsidRPr="00D26F9C">
              <w:rPr>
                <w:rFonts w:ascii="Times New Roman" w:hAnsi="Times New Roman" w:cs="Times New Roman"/>
                <w:sz w:val="28"/>
              </w:rPr>
              <w:t xml:space="preserve"> destinarse exclusivamente al beneficio de ese sector. En lugar de ello, se trata de una destinación de recursos administrados por las </w:t>
            </w:r>
            <w:r w:rsidRPr="00D26F9C">
              <w:rPr>
                <w:rFonts w:ascii="Times New Roman" w:hAnsi="Times New Roman" w:cs="Times New Roman"/>
                <w:sz w:val="28"/>
              </w:rPr>
              <w:t>cámaras de comercio</w:t>
            </w:r>
            <w:r w:rsidRPr="00D26F9C">
              <w:rPr>
                <w:rFonts w:ascii="Times New Roman" w:hAnsi="Times New Roman" w:cs="Times New Roman"/>
                <w:sz w:val="28"/>
              </w:rPr>
              <w:t xml:space="preserve"> en coordinación con el Ministerio.</w:t>
            </w:r>
          </w:p>
          <w:p w:rsidR="007416EE" w:rsidRPr="00D26F9C" w:rsidRDefault="00D26F9C" w:rsidP="00681050">
            <w:pPr>
              <w:jc w:val="both"/>
              <w:rPr>
                <w:rFonts w:ascii="Times New Roman" w:hAnsi="Times New Roman" w:cs="Times New Roman"/>
                <w:sz w:val="28"/>
              </w:rPr>
            </w:pPr>
          </w:p>
        </w:tc>
      </w:tr>
      <w:tr w:rsidR="007416EE" w:rsidRPr="00D26F9C" w:rsidTr="00DC16AF">
        <w:tc>
          <w:tcPr>
            <w:tcW w:w="1426" w:type="pct"/>
            <w:vAlign w:val="center"/>
          </w:tcPr>
          <w:p w:rsidR="007416EE" w:rsidRPr="00D26F9C" w:rsidRDefault="00D26F9C" w:rsidP="00681050">
            <w:pPr>
              <w:rPr>
                <w:rFonts w:ascii="Times New Roman" w:hAnsi="Times New Roman" w:cs="Times New Roman"/>
                <w:sz w:val="28"/>
              </w:rPr>
            </w:pPr>
            <w:r w:rsidRPr="00D26F9C">
              <w:rPr>
                <w:rFonts w:ascii="Times New Roman" w:hAnsi="Times New Roman" w:cs="Times New Roman"/>
                <w:sz w:val="28"/>
              </w:rPr>
              <w:t>Instituto Colombiano de Derecho Tributario ICDT</w:t>
            </w:r>
          </w:p>
        </w:tc>
        <w:tc>
          <w:tcPr>
            <w:tcW w:w="3574" w:type="pct"/>
          </w:tcPr>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 xml:space="preserve">El Instituto Colombiano de Derecho Tributario y Aduanero (ICDT) consideró que el artículo 98 de la Ley 2294 de 2023 debería ser declarado inexequible. El Instituto aseveró que la norma regula un tipo de gasto público que las </w:t>
            </w:r>
            <w:r w:rsidRPr="00D26F9C">
              <w:rPr>
                <w:rFonts w:ascii="Times New Roman" w:hAnsi="Times New Roman" w:cs="Times New Roman"/>
                <w:sz w:val="28"/>
              </w:rPr>
              <w:t>Cámaras de comercio</w:t>
            </w:r>
            <w:r w:rsidRPr="00D26F9C">
              <w:rPr>
                <w:rFonts w:ascii="Times New Roman" w:hAnsi="Times New Roman" w:cs="Times New Roman"/>
                <w:sz w:val="28"/>
              </w:rPr>
              <w:t xml:space="preserve"> tendrían qu</w:t>
            </w:r>
            <w:r w:rsidRPr="00D26F9C">
              <w:rPr>
                <w:rFonts w:ascii="Times New Roman" w:hAnsi="Times New Roman" w:cs="Times New Roman"/>
                <w:sz w:val="28"/>
              </w:rPr>
              <w:t>e realizar a favor del Ministerio.</w:t>
            </w:r>
          </w:p>
          <w:p w:rsidR="007416EE" w:rsidRPr="00D26F9C" w:rsidRDefault="00D26F9C" w:rsidP="00681050">
            <w:pPr>
              <w:jc w:val="both"/>
              <w:rPr>
                <w:rFonts w:ascii="Times New Roman" w:hAnsi="Times New Roman" w:cs="Times New Roman"/>
                <w:sz w:val="28"/>
              </w:rPr>
            </w:pPr>
          </w:p>
          <w:p w:rsidR="00B23E68"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Expuso que, si se interpreta como un impuesto aplicado a las cámaras de comercio, este sería tan vagamente definido que podría resultar en la transferencia de la totalidad del patrimonio de estas cámaras al Ministerio de</w:t>
            </w:r>
            <w:r w:rsidRPr="00D26F9C">
              <w:rPr>
                <w:rFonts w:ascii="Times New Roman" w:hAnsi="Times New Roman" w:cs="Times New Roman"/>
                <w:sz w:val="28"/>
              </w:rPr>
              <w:t xml:space="preserve"> Comercio, Industria y Turismo. Tal interpretación la calificó de “absurda”.</w:t>
            </w:r>
          </w:p>
          <w:p w:rsidR="00D94494"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En cambio, indicó que l</w:t>
            </w:r>
            <w:r w:rsidRPr="00D26F9C">
              <w:rPr>
                <w:rFonts w:ascii="Times New Roman" w:hAnsi="Times New Roman" w:cs="Times New Roman"/>
                <w:sz w:val="28"/>
              </w:rPr>
              <w:t>a disposición se refiere</w:t>
            </w:r>
            <w:r w:rsidRPr="00D26F9C">
              <w:rPr>
                <w:rFonts w:ascii="Times New Roman" w:hAnsi="Times New Roman" w:cs="Times New Roman"/>
                <w:sz w:val="28"/>
              </w:rPr>
              <w:t xml:space="preserve"> </w:t>
            </w:r>
            <w:r w:rsidRPr="00D26F9C">
              <w:rPr>
                <w:rFonts w:ascii="Times New Roman" w:hAnsi="Times New Roman" w:cs="Times New Roman"/>
                <w:sz w:val="28"/>
              </w:rPr>
              <w:t xml:space="preserve">a la forma como las </w:t>
            </w:r>
            <w:r w:rsidRPr="00D26F9C">
              <w:rPr>
                <w:rFonts w:ascii="Times New Roman" w:hAnsi="Times New Roman" w:cs="Times New Roman"/>
                <w:sz w:val="28"/>
              </w:rPr>
              <w:t>Cámaras</w:t>
            </w:r>
            <w:r w:rsidRPr="00D26F9C">
              <w:rPr>
                <w:rFonts w:ascii="Times New Roman" w:hAnsi="Times New Roman" w:cs="Times New Roman"/>
                <w:sz w:val="28"/>
              </w:rPr>
              <w:t xml:space="preserve"> deben destinar sus ingresos y, por tanto, a cómo deben gastar los recursos que perciben por los servic</w:t>
            </w:r>
            <w:r w:rsidRPr="00D26F9C">
              <w:rPr>
                <w:rFonts w:ascii="Times New Roman" w:hAnsi="Times New Roman" w:cs="Times New Roman"/>
                <w:sz w:val="28"/>
              </w:rPr>
              <w:t>ios que prestan.</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Agregó que de considerarse que la norma crea un tributo, este adolecería de indeterminación, falta de certeza y carácter potencialmente confiscatorio.</w:t>
            </w:r>
          </w:p>
          <w:p w:rsidR="007416EE" w:rsidRPr="00D26F9C" w:rsidRDefault="00D26F9C" w:rsidP="00681050">
            <w:pPr>
              <w:jc w:val="both"/>
              <w:rPr>
                <w:rFonts w:ascii="Times New Roman" w:hAnsi="Times New Roman" w:cs="Times New Roman"/>
                <w:sz w:val="28"/>
              </w:rPr>
            </w:pPr>
          </w:p>
          <w:p w:rsidR="00672039"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 xml:space="preserve">Explicó que </w:t>
            </w:r>
            <w:r w:rsidRPr="00D26F9C">
              <w:rPr>
                <w:rFonts w:ascii="Times New Roman" w:hAnsi="Times New Roman" w:cs="Times New Roman"/>
                <w:sz w:val="28"/>
              </w:rPr>
              <w:t xml:space="preserve">las </w:t>
            </w:r>
            <w:r w:rsidRPr="00D26F9C">
              <w:rPr>
                <w:rFonts w:ascii="Times New Roman" w:hAnsi="Times New Roman" w:cs="Times New Roman"/>
                <w:sz w:val="28"/>
              </w:rPr>
              <w:t xml:space="preserve">cámaras </w:t>
            </w:r>
            <w:r w:rsidRPr="00D26F9C">
              <w:rPr>
                <w:rFonts w:ascii="Times New Roman" w:hAnsi="Times New Roman" w:cs="Times New Roman"/>
                <w:sz w:val="28"/>
              </w:rPr>
              <w:t xml:space="preserve">de comercio </w:t>
            </w:r>
            <w:r w:rsidRPr="00D26F9C">
              <w:rPr>
                <w:rFonts w:ascii="Times New Roman" w:hAnsi="Times New Roman" w:cs="Times New Roman"/>
                <w:sz w:val="28"/>
              </w:rPr>
              <w:t>recaudan fondos por servicios de registro, los cua</w:t>
            </w:r>
            <w:r w:rsidRPr="00D26F9C">
              <w:rPr>
                <w:rFonts w:ascii="Times New Roman" w:hAnsi="Times New Roman" w:cs="Times New Roman"/>
                <w:sz w:val="28"/>
              </w:rPr>
              <w:t>les han sido tratados como tributos pero sin una clara separación entre recursos públicos y privados. La legislación ha intentado clarificar esta situación, designando los fondos recaudados por servicios de registro como "tasas contributivas," buscando equ</w:t>
            </w:r>
            <w:r w:rsidRPr="00D26F9C">
              <w:rPr>
                <w:rFonts w:ascii="Times New Roman" w:hAnsi="Times New Roman" w:cs="Times New Roman"/>
                <w:sz w:val="28"/>
              </w:rPr>
              <w:t>ilibrar entre tasas y contribuciones</w:t>
            </w:r>
            <w:r w:rsidRPr="00D26F9C">
              <w:rPr>
                <w:rFonts w:ascii="Times New Roman" w:hAnsi="Times New Roman" w:cs="Times New Roman"/>
                <w:sz w:val="28"/>
              </w:rPr>
              <w:t xml:space="preserve"> Jurisprudencialmente, la Corte Constitucional ha intervenido para definir la naturaleza de estos cobros, tratándolos como tasas ligadas al servicio de registro, aunque esta interpretación ha generado confusión, especial</w:t>
            </w:r>
            <w:r w:rsidRPr="00D26F9C">
              <w:rPr>
                <w:rFonts w:ascii="Times New Roman" w:hAnsi="Times New Roman" w:cs="Times New Roman"/>
                <w:sz w:val="28"/>
              </w:rPr>
              <w:t>mente respecto a la propiedad y la destinación de los excedentes. Las tasas contributivas recaudadas deben beneficiar directamente al grupo gravado, siguiendo el principio de que las tasas y contribuciones tienen una destinación específica, diferente a los</w:t>
            </w:r>
            <w:r w:rsidRPr="00D26F9C">
              <w:rPr>
                <w:rFonts w:ascii="Times New Roman" w:hAnsi="Times New Roman" w:cs="Times New Roman"/>
                <w:sz w:val="28"/>
              </w:rPr>
              <w:t xml:space="preserve"> impuestos nacionales cuya destinación específica podría contravenir la Constitución.</w:t>
            </w:r>
          </w:p>
          <w:p w:rsidR="002527C3" w:rsidRPr="00D26F9C" w:rsidRDefault="00D26F9C" w:rsidP="00681050">
            <w:pPr>
              <w:jc w:val="both"/>
              <w:rPr>
                <w:rFonts w:ascii="Times New Roman" w:hAnsi="Times New Roman" w:cs="Times New Roman"/>
                <w:sz w:val="28"/>
              </w:rPr>
            </w:pPr>
          </w:p>
          <w:p w:rsidR="002527C3" w:rsidRPr="00D26F9C" w:rsidRDefault="00D26F9C" w:rsidP="002527C3">
            <w:pPr>
              <w:jc w:val="both"/>
              <w:rPr>
                <w:rFonts w:ascii="Times New Roman" w:hAnsi="Times New Roman" w:cs="Times New Roman"/>
                <w:sz w:val="28"/>
              </w:rPr>
            </w:pPr>
            <w:r w:rsidRPr="00D26F9C">
              <w:rPr>
                <w:rFonts w:ascii="Times New Roman" w:hAnsi="Times New Roman" w:cs="Times New Roman"/>
                <w:sz w:val="28"/>
              </w:rPr>
              <w:t>Manifestó que a</w:t>
            </w:r>
            <w:r w:rsidRPr="00D26F9C">
              <w:rPr>
                <w:rFonts w:ascii="Times New Roman" w:hAnsi="Times New Roman" w:cs="Times New Roman"/>
                <w:sz w:val="28"/>
              </w:rPr>
              <w:t>ntes de la expedición de la norma demandada, los recursos de las Cámaras de Comercio, provenientes principalmente de los registros que administran, estaba</w:t>
            </w:r>
            <w:r w:rsidRPr="00D26F9C">
              <w:rPr>
                <w:rFonts w:ascii="Times New Roman" w:hAnsi="Times New Roman" w:cs="Times New Roman"/>
                <w:sz w:val="28"/>
              </w:rPr>
              <w:t>n destinados a una variedad de funciones en beneficio del sector comercial y empresarial. Estas incluían desde representar los intereses del comercio ante el gobierno, llevar a cabo investigaciones económicas, gestionar los registros públicos, hasta promov</w:t>
            </w:r>
            <w:r w:rsidRPr="00D26F9C">
              <w:rPr>
                <w:rFonts w:ascii="Times New Roman" w:hAnsi="Times New Roman" w:cs="Times New Roman"/>
                <w:sz w:val="28"/>
              </w:rPr>
              <w:t>er el desarrollo empresarial y regional. Además, se esperaba que contribuyeran al mejoramiento de la competitividad, organizaran eventos y ferias, y ofrecieran servicios de información empresarial, entre otras actividades.</w:t>
            </w:r>
          </w:p>
          <w:p w:rsidR="002527C3" w:rsidRPr="00D26F9C" w:rsidRDefault="00D26F9C" w:rsidP="002527C3">
            <w:pPr>
              <w:jc w:val="both"/>
              <w:rPr>
                <w:rFonts w:ascii="Times New Roman" w:hAnsi="Times New Roman" w:cs="Times New Roman"/>
                <w:sz w:val="28"/>
              </w:rPr>
            </w:pPr>
          </w:p>
          <w:p w:rsidR="002527C3" w:rsidRPr="00D26F9C" w:rsidRDefault="00D26F9C" w:rsidP="002527C3">
            <w:pPr>
              <w:jc w:val="both"/>
              <w:rPr>
                <w:rFonts w:ascii="Times New Roman" w:hAnsi="Times New Roman" w:cs="Times New Roman"/>
                <w:sz w:val="28"/>
              </w:rPr>
            </w:pPr>
            <w:r w:rsidRPr="00D26F9C">
              <w:rPr>
                <w:rFonts w:ascii="Times New Roman" w:hAnsi="Times New Roman" w:cs="Times New Roman"/>
                <w:sz w:val="28"/>
              </w:rPr>
              <w:t xml:space="preserve">Concluyó que la norma </w:t>
            </w:r>
            <w:r w:rsidRPr="00D26F9C">
              <w:rPr>
                <w:rFonts w:ascii="Times New Roman" w:hAnsi="Times New Roman" w:cs="Times New Roman"/>
                <w:sz w:val="28"/>
              </w:rPr>
              <w:t xml:space="preserve">demandada </w:t>
            </w:r>
            <w:r w:rsidRPr="00D26F9C">
              <w:rPr>
                <w:rFonts w:ascii="Times New Roman" w:hAnsi="Times New Roman" w:cs="Times New Roman"/>
                <w:sz w:val="28"/>
              </w:rPr>
              <w:t>propone que las Cámaras de Comercio destinen parte de estos recursos a financiar programas del Ministerio de Comercio, Industria y Turismo en áreas como reindustrialización, turismo y comercio exterior, sin comprometer la financiación de sus funciones regi</w:t>
            </w:r>
            <w:r w:rsidRPr="00D26F9C">
              <w:rPr>
                <w:rFonts w:ascii="Times New Roman" w:hAnsi="Times New Roman" w:cs="Times New Roman"/>
                <w:sz w:val="28"/>
              </w:rPr>
              <w:t xml:space="preserve">strales. Sin embargo, esta disposición </w:t>
            </w:r>
            <w:r w:rsidRPr="00D26F9C">
              <w:rPr>
                <w:rFonts w:ascii="Times New Roman" w:hAnsi="Times New Roman" w:cs="Times New Roman"/>
                <w:sz w:val="28"/>
              </w:rPr>
              <w:t xml:space="preserve">desvía </w:t>
            </w:r>
            <w:r w:rsidRPr="00D26F9C">
              <w:rPr>
                <w:rFonts w:ascii="Times New Roman" w:hAnsi="Times New Roman" w:cs="Times New Roman"/>
                <w:sz w:val="28"/>
              </w:rPr>
              <w:t xml:space="preserve">recursos de entidades gremiales privadas hacia el presupuesto nacional, lo cual </w:t>
            </w:r>
            <w:r w:rsidRPr="00D26F9C">
              <w:rPr>
                <w:rFonts w:ascii="Times New Roman" w:hAnsi="Times New Roman" w:cs="Times New Roman"/>
                <w:sz w:val="28"/>
              </w:rPr>
              <w:t xml:space="preserve">altera </w:t>
            </w:r>
            <w:r w:rsidRPr="00D26F9C">
              <w:rPr>
                <w:rFonts w:ascii="Times New Roman" w:hAnsi="Times New Roman" w:cs="Times New Roman"/>
                <w:sz w:val="28"/>
              </w:rPr>
              <w:t xml:space="preserve">la naturaleza de estos ingresos de "tasas contributivas" a impuestos con destinación específica. Esto, </w:t>
            </w:r>
            <w:r w:rsidRPr="00D26F9C">
              <w:rPr>
                <w:rFonts w:ascii="Times New Roman" w:hAnsi="Times New Roman" w:cs="Times New Roman"/>
                <w:sz w:val="28"/>
              </w:rPr>
              <w:t xml:space="preserve">vulnera </w:t>
            </w:r>
            <w:r w:rsidRPr="00D26F9C">
              <w:rPr>
                <w:rFonts w:ascii="Times New Roman" w:hAnsi="Times New Roman" w:cs="Times New Roman"/>
                <w:sz w:val="28"/>
              </w:rPr>
              <w:t xml:space="preserve">el artículo </w:t>
            </w:r>
            <w:r w:rsidRPr="00D26F9C">
              <w:rPr>
                <w:rFonts w:ascii="Times New Roman" w:hAnsi="Times New Roman" w:cs="Times New Roman"/>
                <w:sz w:val="28"/>
              </w:rPr>
              <w:t>359 de la Constitución al transformar los recursos destinados al beneficio empresarial en ingresos para el gobierno nacional, desviando su propósito original y posiblemente su legalidad constitucional.</w:t>
            </w:r>
          </w:p>
        </w:tc>
      </w:tr>
      <w:tr w:rsidR="007416EE" w:rsidRPr="00D26F9C" w:rsidTr="00DC16AF">
        <w:tc>
          <w:tcPr>
            <w:tcW w:w="1426" w:type="pct"/>
            <w:vAlign w:val="center"/>
          </w:tcPr>
          <w:p w:rsidR="007416EE" w:rsidRPr="00D26F9C" w:rsidRDefault="00D26F9C" w:rsidP="00681050">
            <w:pPr>
              <w:rPr>
                <w:rFonts w:ascii="Times New Roman" w:hAnsi="Times New Roman" w:cs="Times New Roman"/>
                <w:sz w:val="28"/>
              </w:rPr>
            </w:pPr>
            <w:r w:rsidRPr="00D26F9C">
              <w:rPr>
                <w:rFonts w:ascii="Times New Roman" w:hAnsi="Times New Roman" w:cs="Times New Roman"/>
                <w:sz w:val="28"/>
              </w:rPr>
              <w:t>Facultad de Derecho Universidad de los Andes</w:t>
            </w:r>
          </w:p>
        </w:tc>
        <w:tc>
          <w:tcPr>
            <w:tcW w:w="3574" w:type="pct"/>
            <w:vAlign w:val="center"/>
          </w:tcPr>
          <w:p w:rsidR="007416EE" w:rsidRPr="00D26F9C" w:rsidRDefault="00D26F9C" w:rsidP="00681050">
            <w:pPr>
              <w:rPr>
                <w:rFonts w:ascii="Times New Roman" w:hAnsi="Times New Roman" w:cs="Times New Roman"/>
                <w:sz w:val="28"/>
              </w:rPr>
            </w:pPr>
            <w:r w:rsidRPr="00D26F9C">
              <w:rPr>
                <w:rFonts w:ascii="Times New Roman" w:hAnsi="Times New Roman" w:cs="Times New Roman"/>
                <w:sz w:val="28"/>
              </w:rPr>
              <w:t xml:space="preserve">Informó </w:t>
            </w:r>
            <w:r w:rsidRPr="00D26F9C">
              <w:rPr>
                <w:rFonts w:ascii="Times New Roman" w:hAnsi="Times New Roman" w:cs="Times New Roman"/>
                <w:sz w:val="28"/>
              </w:rPr>
              <w:t>que no se pronunciará.</w:t>
            </w:r>
          </w:p>
          <w:p w:rsidR="007416EE" w:rsidRPr="00D26F9C" w:rsidRDefault="00D26F9C" w:rsidP="00681050">
            <w:pPr>
              <w:rPr>
                <w:rFonts w:ascii="Times New Roman" w:hAnsi="Times New Roman" w:cs="Times New Roman"/>
                <w:sz w:val="28"/>
              </w:rPr>
            </w:pPr>
          </w:p>
        </w:tc>
      </w:tr>
      <w:tr w:rsidR="007416EE" w:rsidRPr="00D26F9C" w:rsidTr="00DC16AF">
        <w:tc>
          <w:tcPr>
            <w:tcW w:w="1426" w:type="pct"/>
            <w:vAlign w:val="center"/>
          </w:tcPr>
          <w:p w:rsidR="007416EE" w:rsidRPr="00D26F9C" w:rsidRDefault="00D26F9C" w:rsidP="00681050">
            <w:pPr>
              <w:rPr>
                <w:rFonts w:ascii="Times New Roman" w:hAnsi="Times New Roman" w:cs="Times New Roman"/>
                <w:sz w:val="28"/>
              </w:rPr>
            </w:pPr>
            <w:r w:rsidRPr="00D26F9C">
              <w:rPr>
                <w:rFonts w:ascii="Times New Roman" w:hAnsi="Times New Roman" w:cs="Times New Roman"/>
                <w:sz w:val="28"/>
              </w:rPr>
              <w:t>Facultad de Derecho Universidad Externado de Colombia</w:t>
            </w:r>
          </w:p>
        </w:tc>
        <w:tc>
          <w:tcPr>
            <w:tcW w:w="3574" w:type="pct"/>
          </w:tcPr>
          <w:p w:rsidR="001C1A5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 xml:space="preserve">El Departamento de Derecho Comercial de la Universidad Externado de Colombia consideró que el artículo demandado debía ser declarado exequible. </w:t>
            </w:r>
            <w:r w:rsidRPr="00D26F9C">
              <w:rPr>
                <w:rFonts w:ascii="Times New Roman" w:hAnsi="Times New Roman" w:cs="Times New Roman"/>
                <w:sz w:val="28"/>
              </w:rPr>
              <w:t xml:space="preserve">Alegó que </w:t>
            </w:r>
            <w:r w:rsidRPr="00D26F9C">
              <w:rPr>
                <w:rFonts w:ascii="Times New Roman" w:hAnsi="Times New Roman" w:cs="Times New Roman"/>
                <w:sz w:val="28"/>
              </w:rPr>
              <w:t>“</w:t>
            </w:r>
            <w:r w:rsidRPr="00D26F9C">
              <w:rPr>
                <w:rFonts w:ascii="Times New Roman" w:hAnsi="Times New Roman" w:cs="Times New Roman"/>
                <w:i/>
                <w:iCs/>
                <w:sz w:val="28"/>
              </w:rPr>
              <w:t>de una simple lectura,</w:t>
            </w:r>
            <w:r w:rsidRPr="00D26F9C">
              <w:rPr>
                <w:rFonts w:ascii="Times New Roman" w:hAnsi="Times New Roman" w:cs="Times New Roman"/>
                <w:i/>
                <w:iCs/>
                <w:sz w:val="28"/>
              </w:rPr>
              <w:t xml:space="preserve"> es posible comprender la posición errada del actor en la medida que el pago de los servicios públicos o los del registro, adquieren la forma de un bene</w:t>
            </w:r>
            <w:r w:rsidRPr="00D26F9C">
              <w:rPr>
                <w:rFonts w:ascii="Times New Roman" w:hAnsi="Times New Roman" w:cs="Times New Roman"/>
                <w:i/>
                <w:iCs/>
                <w:sz w:val="28"/>
              </w:rPr>
              <w:t>ficio individualizable de naturaleza retributiva siendo el cobro proporcional y en ciertos casos distrib</w:t>
            </w:r>
            <w:r w:rsidRPr="00D26F9C">
              <w:rPr>
                <w:rFonts w:ascii="Times New Roman" w:hAnsi="Times New Roman" w:cs="Times New Roman"/>
                <w:i/>
                <w:iCs/>
                <w:sz w:val="28"/>
              </w:rPr>
              <w:t xml:space="preserve">utivo para los </w:t>
            </w:r>
            <w:r w:rsidRPr="00D26F9C">
              <w:rPr>
                <w:rFonts w:ascii="Times New Roman" w:hAnsi="Times New Roman" w:cs="Times New Roman"/>
                <w:i/>
                <w:iCs/>
                <w:sz w:val="28"/>
              </w:rPr>
              <w:t>comerciantes</w:t>
            </w:r>
            <w:r w:rsidRPr="00D26F9C">
              <w:rPr>
                <w:rFonts w:ascii="Times New Roman" w:hAnsi="Times New Roman" w:cs="Times New Roman"/>
                <w:i/>
                <w:iCs/>
                <w:sz w:val="28"/>
              </w:rPr>
              <w:t xml:space="preserve"> contribuyentes</w:t>
            </w:r>
            <w:r w:rsidRPr="00D26F9C">
              <w:rPr>
                <w:rFonts w:ascii="Times New Roman" w:hAnsi="Times New Roman" w:cs="Times New Roman"/>
                <w:i/>
                <w:iCs/>
                <w:sz w:val="28"/>
              </w:rPr>
              <w:t>.”</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 xml:space="preserve">Sostuvo que, aunque los recursos sean de propiedad de las </w:t>
            </w:r>
            <w:r w:rsidRPr="00D26F9C">
              <w:rPr>
                <w:rFonts w:ascii="Times New Roman" w:hAnsi="Times New Roman" w:cs="Times New Roman"/>
                <w:sz w:val="28"/>
              </w:rPr>
              <w:t>Cámaras de comercio</w:t>
            </w:r>
            <w:r w:rsidRPr="00D26F9C">
              <w:rPr>
                <w:rFonts w:ascii="Times New Roman" w:hAnsi="Times New Roman" w:cs="Times New Roman"/>
                <w:sz w:val="28"/>
              </w:rPr>
              <w:t>, no significa que tengan libre destinación, ya que siguen siendo recursos públicos destinados a financiar los gastos del Registro Me</w:t>
            </w:r>
            <w:r w:rsidRPr="00D26F9C">
              <w:rPr>
                <w:rFonts w:ascii="Times New Roman" w:hAnsi="Times New Roman" w:cs="Times New Roman"/>
                <w:sz w:val="28"/>
              </w:rPr>
              <w:t>rcantil y otras funciones de interés general.</w:t>
            </w:r>
            <w:r w:rsidRPr="00D26F9C">
              <w:rPr>
                <w:rFonts w:ascii="Times New Roman" w:hAnsi="Times New Roman" w:cs="Times New Roman"/>
                <w:sz w:val="28"/>
              </w:rPr>
              <w:t xml:space="preserve"> Agregó que los recursos pro</w:t>
            </w:r>
            <w:r w:rsidRPr="00D26F9C">
              <w:rPr>
                <w:rFonts w:ascii="Times New Roman" w:hAnsi="Times New Roman" w:cs="Times New Roman"/>
                <w:sz w:val="28"/>
              </w:rPr>
              <w:t xml:space="preserve">venientes de las tasas que ingresan a las cámaras de comercio no forman parte de su patrimonio, pues esta debe “invertir” aquellos recursos </w:t>
            </w:r>
            <w:r w:rsidRPr="00D26F9C">
              <w:rPr>
                <w:rFonts w:ascii="Times New Roman" w:hAnsi="Times New Roman" w:cs="Times New Roman"/>
                <w:sz w:val="28"/>
              </w:rPr>
              <w:t>en la satisfacción de intereses públicos qu</w:t>
            </w:r>
            <w:r w:rsidRPr="00D26F9C">
              <w:rPr>
                <w:rFonts w:ascii="Times New Roman" w:hAnsi="Times New Roman" w:cs="Times New Roman"/>
                <w:sz w:val="28"/>
              </w:rPr>
              <w:t>e se relacionen con el propio ejercicio del comercio.</w:t>
            </w:r>
          </w:p>
          <w:p w:rsidR="007416EE" w:rsidRPr="00D26F9C" w:rsidRDefault="00D26F9C" w:rsidP="00681050">
            <w:pPr>
              <w:jc w:val="both"/>
              <w:rPr>
                <w:rFonts w:ascii="Times New Roman" w:hAnsi="Times New Roman" w:cs="Times New Roman"/>
                <w:sz w:val="28"/>
              </w:rPr>
            </w:pPr>
          </w:p>
        </w:tc>
      </w:tr>
      <w:tr w:rsidR="007416EE" w:rsidRPr="00D26F9C" w:rsidTr="00DC16AF">
        <w:tc>
          <w:tcPr>
            <w:tcW w:w="1426" w:type="pct"/>
            <w:vAlign w:val="center"/>
          </w:tcPr>
          <w:p w:rsidR="007416EE" w:rsidRPr="00D26F9C" w:rsidRDefault="00D26F9C" w:rsidP="00681050">
            <w:pPr>
              <w:rPr>
                <w:rFonts w:ascii="Times New Roman" w:hAnsi="Times New Roman" w:cs="Times New Roman"/>
                <w:sz w:val="28"/>
              </w:rPr>
            </w:pPr>
            <w:r w:rsidRPr="00D26F9C">
              <w:rPr>
                <w:rFonts w:ascii="Times New Roman" w:hAnsi="Times New Roman" w:cs="Times New Roman"/>
                <w:sz w:val="28"/>
              </w:rPr>
              <w:t>Facultad de Derecho Universidad de Nariño</w:t>
            </w:r>
          </w:p>
        </w:tc>
        <w:tc>
          <w:tcPr>
            <w:tcW w:w="3574" w:type="pct"/>
          </w:tcPr>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 xml:space="preserve">La Universidad de Nariño solicitó a la Corte Constitucional declarar la exequibilidad del artículo 98 de la Ley 2294 de 2023. Sostuvo que los recursos generados por las </w:t>
            </w:r>
            <w:r w:rsidRPr="00D26F9C">
              <w:rPr>
                <w:rFonts w:ascii="Times New Roman" w:hAnsi="Times New Roman" w:cs="Times New Roman"/>
                <w:sz w:val="28"/>
              </w:rPr>
              <w:t>cámaras de comercio</w:t>
            </w:r>
            <w:r w:rsidRPr="00D26F9C">
              <w:rPr>
                <w:rFonts w:ascii="Times New Roman" w:hAnsi="Times New Roman" w:cs="Times New Roman"/>
                <w:sz w:val="28"/>
              </w:rPr>
              <w:t xml:space="preserve"> en el ejercicio de su función pública no ingresan a su patrimonio y</w:t>
            </w:r>
            <w:r w:rsidRPr="00D26F9C">
              <w:rPr>
                <w:rFonts w:ascii="Times New Roman" w:hAnsi="Times New Roman" w:cs="Times New Roman"/>
                <w:sz w:val="28"/>
              </w:rPr>
              <w:t xml:space="preserve">, por ende, no pueden ser utilizados libremente. </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Explicó que el artículo demandado crea una tasa, no un impuesto, destinada a financiar programas de reindustrialización, turismo y comercio exterior del Ministerio de Comercio, Industria y Turismo; ya la C</w:t>
            </w:r>
            <w:r w:rsidRPr="00D26F9C">
              <w:rPr>
                <w:rFonts w:ascii="Times New Roman" w:hAnsi="Times New Roman" w:cs="Times New Roman"/>
                <w:sz w:val="28"/>
              </w:rPr>
              <w:t>orte Constitucional, en su Sentencia C-167 de 1995, había reconocido que una tasa puede tener un propósito específico relacionado con el servicio utilizado por el individuo.</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Refutó el argumento de la demanda sobre la inconstitucionalidad basada en la viol</w:t>
            </w:r>
            <w:r w:rsidRPr="00D26F9C">
              <w:rPr>
                <w:rFonts w:ascii="Times New Roman" w:hAnsi="Times New Roman" w:cs="Times New Roman"/>
                <w:sz w:val="28"/>
              </w:rPr>
              <w:t>ación del artículo 359 de la Constitución Política, señalando que esta prohibición se aplica exclusivamente a los impuestos y no a las tasas. Además, invocó el artículo 333 de la Constitución, que establece que la empresa tiene una función social que impli</w:t>
            </w:r>
            <w:r w:rsidRPr="00D26F9C">
              <w:rPr>
                <w:rFonts w:ascii="Times New Roman" w:hAnsi="Times New Roman" w:cs="Times New Roman"/>
                <w:sz w:val="28"/>
              </w:rPr>
              <w:t xml:space="preserve">ca obligaciones y que el Estado debe estimular el desarrollo empresarial. Por lo tanto, es legítimo que ciertos recursos generados por las </w:t>
            </w:r>
            <w:r w:rsidRPr="00D26F9C">
              <w:rPr>
                <w:rFonts w:ascii="Times New Roman" w:hAnsi="Times New Roman" w:cs="Times New Roman"/>
                <w:sz w:val="28"/>
              </w:rPr>
              <w:t>cámaras de comercio</w:t>
            </w:r>
            <w:r w:rsidRPr="00D26F9C">
              <w:rPr>
                <w:rFonts w:ascii="Times New Roman" w:hAnsi="Times New Roman" w:cs="Times New Roman"/>
                <w:sz w:val="28"/>
              </w:rPr>
              <w:t xml:space="preserve"> regresen al sector para el beneficio de la sociedad.</w:t>
            </w:r>
          </w:p>
          <w:p w:rsidR="007416EE" w:rsidRPr="00D26F9C" w:rsidRDefault="00D26F9C" w:rsidP="00681050">
            <w:pPr>
              <w:jc w:val="both"/>
              <w:rPr>
                <w:rFonts w:ascii="Times New Roman" w:hAnsi="Times New Roman" w:cs="Times New Roman"/>
                <w:sz w:val="28"/>
              </w:rPr>
            </w:pPr>
          </w:p>
        </w:tc>
      </w:tr>
      <w:tr w:rsidR="007416EE" w:rsidRPr="00D26F9C" w:rsidTr="00DC16AF">
        <w:tc>
          <w:tcPr>
            <w:tcW w:w="1426" w:type="pct"/>
            <w:vAlign w:val="center"/>
          </w:tcPr>
          <w:p w:rsidR="007416EE" w:rsidRPr="00D26F9C" w:rsidRDefault="00D26F9C" w:rsidP="00681050">
            <w:pPr>
              <w:rPr>
                <w:rFonts w:ascii="Times New Roman" w:hAnsi="Times New Roman" w:cs="Times New Roman"/>
                <w:sz w:val="28"/>
              </w:rPr>
            </w:pPr>
            <w:r w:rsidRPr="00D26F9C">
              <w:rPr>
                <w:rFonts w:ascii="Times New Roman" w:hAnsi="Times New Roman" w:cs="Times New Roman"/>
                <w:sz w:val="28"/>
              </w:rPr>
              <w:t>Facultad de Derecho Universidad Pontificia</w:t>
            </w:r>
            <w:r w:rsidRPr="00D26F9C">
              <w:rPr>
                <w:rFonts w:ascii="Times New Roman" w:hAnsi="Times New Roman" w:cs="Times New Roman"/>
                <w:sz w:val="28"/>
              </w:rPr>
              <w:t xml:space="preserve"> Bolivariana</w:t>
            </w:r>
          </w:p>
        </w:tc>
        <w:tc>
          <w:tcPr>
            <w:tcW w:w="3574" w:type="pct"/>
          </w:tcPr>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Los</w:t>
            </w:r>
            <w:r w:rsidRPr="00D26F9C">
              <w:rPr>
                <w:rFonts w:ascii="Times New Roman" w:hAnsi="Times New Roman" w:cs="Times New Roman"/>
                <w:sz w:val="28"/>
              </w:rPr>
              <w:t xml:space="preserve"> profesores y estudiantes de la Clínica Jurídica de la Universidad Pontificia Bolivariana solicitaron a la Corte Constitucional declarar inconstitucional el artículo 98 de la Ley 2294 de 2023, argumentando que vulnera los artículos 338 y 35</w:t>
            </w:r>
            <w:r w:rsidRPr="00D26F9C">
              <w:rPr>
                <w:rFonts w:ascii="Times New Roman" w:hAnsi="Times New Roman" w:cs="Times New Roman"/>
                <w:sz w:val="28"/>
              </w:rPr>
              <w:t>9 de la Constitución Política. La Clínica consideró que la norma es incompatible con el principio de certeza y legalidad del tributo, y que desnaturaliza la tasa del registro mercantil al convertirla en un impuesto con destinación específica.</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Según ellos,</w:t>
            </w:r>
            <w:r w:rsidRPr="00D26F9C">
              <w:rPr>
                <w:rFonts w:ascii="Times New Roman" w:hAnsi="Times New Roman" w:cs="Times New Roman"/>
                <w:sz w:val="28"/>
              </w:rPr>
              <w:t xml:space="preserve"> la norma elimina el carácter retributivo de la tasa relacionada con el registro mercantil. En lugar de compensar el gasto por la prestación del servicio por parte de las </w:t>
            </w:r>
            <w:r w:rsidRPr="00D26F9C">
              <w:rPr>
                <w:rFonts w:ascii="Times New Roman" w:hAnsi="Times New Roman" w:cs="Times New Roman"/>
                <w:sz w:val="28"/>
              </w:rPr>
              <w:t>cámaras de comercio</w:t>
            </w:r>
            <w:r w:rsidRPr="00D26F9C">
              <w:rPr>
                <w:rFonts w:ascii="Times New Roman" w:hAnsi="Times New Roman" w:cs="Times New Roman"/>
                <w:sz w:val="28"/>
              </w:rPr>
              <w:t>, busca obtener recursos para financiar actividades del Ministerio</w:t>
            </w:r>
            <w:r w:rsidRPr="00D26F9C">
              <w:rPr>
                <w:rFonts w:ascii="Times New Roman" w:hAnsi="Times New Roman" w:cs="Times New Roman"/>
                <w:sz w:val="28"/>
              </w:rPr>
              <w:t xml:space="preserve"> de Comercio, Industria y Turismo, lo cual altera el sujeto activo y el hecho generador de la carga tributaria. </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Argumentaron que la norma no cumple con los requisitos del principio de legalidad y certeza del tributo, como lo exige la Corte Constitucional</w:t>
            </w:r>
            <w:r w:rsidRPr="00D26F9C">
              <w:rPr>
                <w:rFonts w:ascii="Times New Roman" w:hAnsi="Times New Roman" w:cs="Times New Roman"/>
                <w:sz w:val="28"/>
              </w:rPr>
              <w:t>, al no definir con precisión los elementos estructurales del tributo.</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Además, señalaron que la norma viola el artículo 359 de la Constitución Política, que prohíbe la creación de rentas nacionales de destinación específica, ya que la disposición cuestion</w:t>
            </w:r>
            <w:r w:rsidRPr="00D26F9C">
              <w:rPr>
                <w:rFonts w:ascii="Times New Roman" w:hAnsi="Times New Roman" w:cs="Times New Roman"/>
                <w:sz w:val="28"/>
              </w:rPr>
              <w:t>ada establece un impuesto nacional con un fin específico, fuera de las excepciones permitidas por la Constitución.</w:t>
            </w:r>
          </w:p>
          <w:p w:rsidR="007416EE" w:rsidRPr="00D26F9C" w:rsidRDefault="00D26F9C" w:rsidP="00681050">
            <w:pPr>
              <w:jc w:val="both"/>
              <w:rPr>
                <w:rFonts w:ascii="Times New Roman" w:hAnsi="Times New Roman" w:cs="Times New Roman"/>
                <w:sz w:val="28"/>
              </w:rPr>
            </w:pPr>
          </w:p>
        </w:tc>
      </w:tr>
      <w:tr w:rsidR="007416EE" w:rsidRPr="00D26F9C" w:rsidTr="00DC16AF">
        <w:tc>
          <w:tcPr>
            <w:tcW w:w="1426" w:type="pct"/>
            <w:vAlign w:val="center"/>
          </w:tcPr>
          <w:p w:rsidR="007416EE" w:rsidRPr="00D26F9C" w:rsidRDefault="00D26F9C" w:rsidP="00681050">
            <w:pPr>
              <w:rPr>
                <w:rFonts w:ascii="Times New Roman" w:hAnsi="Times New Roman" w:cs="Times New Roman"/>
                <w:sz w:val="28"/>
              </w:rPr>
            </w:pPr>
            <w:r w:rsidRPr="00D26F9C">
              <w:rPr>
                <w:rFonts w:ascii="Times New Roman" w:hAnsi="Times New Roman" w:cs="Times New Roman"/>
                <w:sz w:val="28"/>
              </w:rPr>
              <w:t>Facultad de Derecho Universidad Santo Tom</w:t>
            </w:r>
            <w:r w:rsidRPr="00D26F9C">
              <w:rPr>
                <w:rFonts w:ascii="Times New Roman" w:hAnsi="Times New Roman" w:cs="Times New Roman"/>
                <w:sz w:val="28"/>
              </w:rPr>
              <w:t>á</w:t>
            </w:r>
            <w:r w:rsidRPr="00D26F9C">
              <w:rPr>
                <w:rFonts w:ascii="Times New Roman" w:hAnsi="Times New Roman" w:cs="Times New Roman"/>
                <w:sz w:val="28"/>
              </w:rPr>
              <w:t>s</w:t>
            </w:r>
          </w:p>
        </w:tc>
        <w:tc>
          <w:tcPr>
            <w:tcW w:w="3574" w:type="pct"/>
          </w:tcPr>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La Facultad de Derecho de la Universidad Santo Tomás de Bogotá apoyó la declaración de inconsti</w:t>
            </w:r>
            <w:r w:rsidRPr="00D26F9C">
              <w:rPr>
                <w:rFonts w:ascii="Times New Roman" w:hAnsi="Times New Roman" w:cs="Times New Roman"/>
                <w:sz w:val="28"/>
              </w:rPr>
              <w:t>tucionalidad del artículo 98 de la Ley 2294 de 2023, argumentando que vulnera los principios de legalidad y certeza en el tributo; sostuvo que el artículo 98 crea un impuesto, cumpliendo con características como naturaleza unilateral, sujeción pasiva, cobr</w:t>
            </w:r>
            <w:r w:rsidRPr="00D26F9C">
              <w:rPr>
                <w:rFonts w:ascii="Times New Roman" w:hAnsi="Times New Roman" w:cs="Times New Roman"/>
                <w:sz w:val="28"/>
              </w:rPr>
              <w:t xml:space="preserve">o indiscriminado, hecho generador, base gravable, y pago obligatorio sin una prestación directa al contribuyente. La norma impone a las </w:t>
            </w:r>
            <w:r w:rsidRPr="00D26F9C">
              <w:rPr>
                <w:rFonts w:ascii="Times New Roman" w:hAnsi="Times New Roman" w:cs="Times New Roman"/>
                <w:sz w:val="28"/>
              </w:rPr>
              <w:t>Cámaras de comercio</w:t>
            </w:r>
            <w:r w:rsidRPr="00D26F9C">
              <w:rPr>
                <w:rFonts w:ascii="Times New Roman" w:hAnsi="Times New Roman" w:cs="Times New Roman"/>
                <w:sz w:val="28"/>
              </w:rPr>
              <w:t xml:space="preserve"> la obligación de destinar recursos para financiar programas específicos del Ministerio de Comercio, </w:t>
            </w:r>
            <w:r w:rsidRPr="00D26F9C">
              <w:rPr>
                <w:rFonts w:ascii="Times New Roman" w:hAnsi="Times New Roman" w:cs="Times New Roman"/>
                <w:sz w:val="28"/>
              </w:rPr>
              <w:t>Industria y Turismo, lo que consideraron un cobro indiscriminado sin beneficio directo para los contribuyentes.</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Resaltaron la ausencia de especificación de la tarifa del tributo en la normativa, lo cual incumple el principio de certeza tributaria al no de</w:t>
            </w:r>
            <w:r w:rsidRPr="00D26F9C">
              <w:rPr>
                <w:rFonts w:ascii="Times New Roman" w:hAnsi="Times New Roman" w:cs="Times New Roman"/>
                <w:sz w:val="28"/>
              </w:rPr>
              <w:t>finir claramente uno de los elementos esenciales del tributo. Asimismo, señalaron que la norma contraviene el artículo 338 de la Constitución al delegar a una entidad no competente la definición de este elemento esencial.</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Además, argumentaron que la norma</w:t>
            </w:r>
            <w:r w:rsidRPr="00D26F9C">
              <w:rPr>
                <w:rFonts w:ascii="Times New Roman" w:hAnsi="Times New Roman" w:cs="Times New Roman"/>
                <w:sz w:val="28"/>
              </w:rPr>
              <w:t xml:space="preserve"> infringe el principio de unidad de caja presupuestal y la prohibición de rentas nacionales de destinación específica (artículo 359 de la Constitución). Indicaron que los recursos deberían ingresar a un fondo común sin asignaciones previas, y que la destin</w:t>
            </w:r>
            <w:r w:rsidRPr="00D26F9C">
              <w:rPr>
                <w:rFonts w:ascii="Times New Roman" w:hAnsi="Times New Roman" w:cs="Times New Roman"/>
                <w:sz w:val="28"/>
              </w:rPr>
              <w:t>ación específica de estos recursos para actividades gubernamentales específicas no se justifica en este caso.</w:t>
            </w:r>
          </w:p>
          <w:p w:rsidR="007416EE" w:rsidRPr="00D26F9C" w:rsidRDefault="00D26F9C" w:rsidP="00681050">
            <w:pPr>
              <w:jc w:val="both"/>
              <w:rPr>
                <w:rFonts w:ascii="Times New Roman" w:hAnsi="Times New Roman" w:cs="Times New Roman"/>
                <w:sz w:val="28"/>
              </w:rPr>
            </w:pPr>
          </w:p>
        </w:tc>
      </w:tr>
      <w:tr w:rsidR="007416EE" w:rsidRPr="00D26F9C" w:rsidTr="00DC16AF">
        <w:tc>
          <w:tcPr>
            <w:tcW w:w="1426" w:type="pct"/>
          </w:tcPr>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Facultad de Derecho Universidad Sergio Arboleda</w:t>
            </w:r>
          </w:p>
        </w:tc>
        <w:tc>
          <w:tcPr>
            <w:tcW w:w="3574" w:type="pct"/>
          </w:tcPr>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Los profesores y estudiantes de la Clínica de Interés Público en Derechos Humanos de la Universi</w:t>
            </w:r>
            <w:r w:rsidRPr="00D26F9C">
              <w:rPr>
                <w:rFonts w:ascii="Times New Roman" w:hAnsi="Times New Roman" w:cs="Times New Roman"/>
                <w:sz w:val="28"/>
              </w:rPr>
              <w:t xml:space="preserve">dad Sergio Arboleda </w:t>
            </w:r>
            <w:r w:rsidRPr="00D26F9C">
              <w:rPr>
                <w:rFonts w:ascii="Times New Roman" w:hAnsi="Times New Roman" w:cs="Times New Roman"/>
                <w:sz w:val="28"/>
              </w:rPr>
              <w:t>solicitaron</w:t>
            </w:r>
            <w:r w:rsidRPr="00D26F9C">
              <w:rPr>
                <w:rFonts w:ascii="Times New Roman" w:hAnsi="Times New Roman" w:cs="Times New Roman"/>
                <w:sz w:val="28"/>
              </w:rPr>
              <w:t xml:space="preserve"> a la Corte Constitucional declarar la exequibilidad del artículo 98 de la Ley 2294 de 2023</w:t>
            </w:r>
            <w:r w:rsidRPr="00D26F9C">
              <w:rPr>
                <w:rFonts w:ascii="Times New Roman" w:hAnsi="Times New Roman" w:cs="Times New Roman"/>
                <w:sz w:val="28"/>
              </w:rPr>
              <w:t xml:space="preserve">. Argumentaron </w:t>
            </w:r>
            <w:r w:rsidRPr="00D26F9C">
              <w:rPr>
                <w:rFonts w:ascii="Times New Roman" w:hAnsi="Times New Roman" w:cs="Times New Roman"/>
                <w:sz w:val="28"/>
              </w:rPr>
              <w:t>que el demandante interpretó incorrectamente la norma al considerarla un impuesto. Para ello, en primer lugar, distingu</w:t>
            </w:r>
            <w:r w:rsidRPr="00D26F9C">
              <w:rPr>
                <w:rFonts w:ascii="Times New Roman" w:hAnsi="Times New Roman" w:cs="Times New Roman"/>
                <w:sz w:val="28"/>
              </w:rPr>
              <w:t xml:space="preserve">ieron entre funciones propias y delegadas de la Cámara de Comercio. Las funciones propias generan ingresos privados para las </w:t>
            </w:r>
            <w:r w:rsidRPr="00D26F9C">
              <w:rPr>
                <w:rFonts w:ascii="Times New Roman" w:hAnsi="Times New Roman" w:cs="Times New Roman"/>
                <w:sz w:val="28"/>
              </w:rPr>
              <w:t>Cámaras</w:t>
            </w:r>
            <w:r w:rsidRPr="00D26F9C">
              <w:rPr>
                <w:rFonts w:ascii="Times New Roman" w:hAnsi="Times New Roman" w:cs="Times New Roman"/>
                <w:sz w:val="28"/>
              </w:rPr>
              <w:t xml:space="preserve">, mientras que las funciones delegadas, como el registro mercantil, generan recursos públicos. Sostuvieron que los ingresos </w:t>
            </w:r>
            <w:r w:rsidRPr="00D26F9C">
              <w:rPr>
                <w:rFonts w:ascii="Times New Roman" w:hAnsi="Times New Roman" w:cs="Times New Roman"/>
                <w:sz w:val="28"/>
              </w:rPr>
              <w:t xml:space="preserve">de las funciones delegadas no son recursos privados de las </w:t>
            </w:r>
            <w:r w:rsidRPr="00D26F9C">
              <w:rPr>
                <w:rFonts w:ascii="Times New Roman" w:hAnsi="Times New Roman" w:cs="Times New Roman"/>
                <w:sz w:val="28"/>
              </w:rPr>
              <w:t>Cámaras</w:t>
            </w:r>
            <w:r w:rsidRPr="00D26F9C">
              <w:rPr>
                <w:rFonts w:ascii="Times New Roman" w:hAnsi="Times New Roman" w:cs="Times New Roman"/>
                <w:sz w:val="28"/>
              </w:rPr>
              <w:t>, sino públicos, destinados a sufragar gastos de las funciones delegadas y de interés general. De este modo, concluyeron que la destinación de estos recursos para financiar políticas del Min</w:t>
            </w:r>
            <w:r w:rsidRPr="00D26F9C">
              <w:rPr>
                <w:rFonts w:ascii="Times New Roman" w:hAnsi="Times New Roman" w:cs="Times New Roman"/>
                <w:sz w:val="28"/>
              </w:rPr>
              <w:t>isterio de Comercio, Industria y Turismo no cumple con las características de un impuesto, como lo sugiere el demandante.</w:t>
            </w:r>
          </w:p>
          <w:p w:rsidR="007416EE" w:rsidRPr="00D26F9C" w:rsidRDefault="00D26F9C" w:rsidP="00681050">
            <w:pPr>
              <w:jc w:val="both"/>
              <w:rPr>
                <w:rFonts w:ascii="Times New Roman" w:hAnsi="Times New Roman" w:cs="Times New Roman"/>
                <w:sz w:val="28"/>
              </w:rPr>
            </w:pPr>
          </w:p>
          <w:p w:rsidR="007416EE" w:rsidRPr="00D26F9C" w:rsidRDefault="00D26F9C" w:rsidP="00681050">
            <w:pPr>
              <w:jc w:val="both"/>
              <w:rPr>
                <w:rFonts w:ascii="Times New Roman" w:hAnsi="Times New Roman" w:cs="Times New Roman"/>
                <w:sz w:val="28"/>
              </w:rPr>
            </w:pPr>
            <w:r w:rsidRPr="00D26F9C">
              <w:rPr>
                <w:rFonts w:ascii="Times New Roman" w:hAnsi="Times New Roman" w:cs="Times New Roman"/>
                <w:sz w:val="28"/>
              </w:rPr>
              <w:t xml:space="preserve">Por último, abordaron el segundo cargo del demandante relacionado con la vulneración del principio de unidad de caja, señalando que </w:t>
            </w:r>
            <w:r w:rsidRPr="00D26F9C">
              <w:rPr>
                <w:rFonts w:ascii="Times New Roman" w:hAnsi="Times New Roman" w:cs="Times New Roman"/>
                <w:sz w:val="28"/>
              </w:rPr>
              <w:t>no es aplicable en este caso, ya que no se trata de un impuesto.</w:t>
            </w:r>
          </w:p>
        </w:tc>
      </w:tr>
    </w:tbl>
    <w:p w:rsidR="00004175" w:rsidRPr="00D26F9C" w:rsidRDefault="00D26F9C" w:rsidP="00004175">
      <w:pPr>
        <w:rPr>
          <w:rFonts w:ascii="Times New Roman" w:hAnsi="Times New Roman" w:cs="Times New Roman"/>
          <w:sz w:val="28"/>
          <w:szCs w:val="26"/>
        </w:rPr>
      </w:pPr>
    </w:p>
    <w:p w:rsidR="00004175" w:rsidRPr="00D26F9C" w:rsidRDefault="00D26F9C" w:rsidP="00004175">
      <w:pPr>
        <w:rPr>
          <w:rFonts w:ascii="Times New Roman" w:hAnsi="Times New Roman" w:cs="Times New Roman"/>
          <w:sz w:val="28"/>
          <w:szCs w:val="26"/>
        </w:rPr>
      </w:pPr>
    </w:p>
    <w:p w:rsidR="00004175" w:rsidRPr="00D26F9C" w:rsidRDefault="00D26F9C" w:rsidP="00004175">
      <w:pPr>
        <w:pStyle w:val="Ttulo2"/>
        <w:numPr>
          <w:ilvl w:val="0"/>
          <w:numId w:val="4"/>
        </w:numPr>
        <w:spacing w:before="0"/>
        <w:ind w:left="0" w:firstLine="0"/>
        <w:jc w:val="both"/>
        <w:rPr>
          <w:rFonts w:ascii="Times New Roman" w:hAnsi="Times New Roman" w:cs="Times New Roman"/>
          <w:b/>
          <w:color w:val="000000" w:themeColor="text1"/>
          <w:sz w:val="28"/>
          <w:shd w:val="clear" w:color="auto" w:fill="FFFFFF"/>
        </w:rPr>
      </w:pPr>
      <w:r w:rsidRPr="00D26F9C">
        <w:rPr>
          <w:rFonts w:ascii="Times New Roman" w:hAnsi="Times New Roman" w:cs="Times New Roman"/>
          <w:b/>
          <w:color w:val="000000" w:themeColor="text1"/>
          <w:sz w:val="28"/>
          <w:shd w:val="clear" w:color="auto" w:fill="FFFFFF"/>
        </w:rPr>
        <w:t>Concepto de</w:t>
      </w:r>
      <w:r w:rsidRPr="00D26F9C">
        <w:rPr>
          <w:rFonts w:ascii="Times New Roman" w:hAnsi="Times New Roman" w:cs="Times New Roman"/>
          <w:b/>
          <w:color w:val="000000" w:themeColor="text1"/>
          <w:sz w:val="28"/>
          <w:shd w:val="clear" w:color="auto" w:fill="FFFFFF"/>
        </w:rPr>
        <w:t xml:space="preserve"> la Procuradora General de la Nación</w:t>
      </w:r>
    </w:p>
    <w:p w:rsidR="00004175" w:rsidRPr="00D26F9C" w:rsidRDefault="00D26F9C" w:rsidP="00004175">
      <w:pPr>
        <w:rPr>
          <w:rFonts w:ascii="Times New Roman" w:hAnsi="Times New Roman" w:cs="Times New Roman"/>
          <w:sz w:val="28"/>
          <w:szCs w:val="26"/>
          <w:shd w:val="clear" w:color="auto" w:fill="FFFFFF"/>
        </w:rPr>
      </w:pPr>
    </w:p>
    <w:p w:rsidR="00907BF9" w:rsidRPr="00D26F9C" w:rsidRDefault="00D26F9C" w:rsidP="00004175">
      <w:pPr>
        <w:rPr>
          <w:rFonts w:ascii="Times New Roman" w:hAnsi="Times New Roman" w:cs="Times New Roman"/>
          <w:sz w:val="28"/>
          <w:szCs w:val="26"/>
          <w:shd w:val="clear" w:color="auto" w:fill="FFFFFF"/>
        </w:rPr>
      </w:pPr>
    </w:p>
    <w:p w:rsidR="00004175" w:rsidRPr="00D26F9C" w:rsidRDefault="00D26F9C" w:rsidP="00004175">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Mediante concepto del </w:t>
      </w:r>
      <w:r w:rsidRPr="00D26F9C">
        <w:rPr>
          <w:rFonts w:ascii="Times New Roman" w:hAnsi="Times New Roman" w:cs="Times New Roman"/>
          <w:sz w:val="28"/>
          <w:szCs w:val="26"/>
        </w:rPr>
        <w:t>9</w:t>
      </w:r>
      <w:r w:rsidRPr="00D26F9C">
        <w:rPr>
          <w:rFonts w:ascii="Times New Roman" w:hAnsi="Times New Roman" w:cs="Times New Roman"/>
          <w:sz w:val="28"/>
          <w:szCs w:val="26"/>
        </w:rPr>
        <w:t xml:space="preserve"> de octubre de 2023 la </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eñora </w:t>
      </w:r>
      <w:r w:rsidRPr="00D26F9C">
        <w:rPr>
          <w:rFonts w:ascii="Times New Roman" w:hAnsi="Times New Roman" w:cs="Times New Roman"/>
          <w:sz w:val="28"/>
          <w:szCs w:val="26"/>
        </w:rPr>
        <w:t>P</w:t>
      </w:r>
      <w:r w:rsidRPr="00D26F9C">
        <w:rPr>
          <w:rFonts w:ascii="Times New Roman" w:hAnsi="Times New Roman" w:cs="Times New Roman"/>
          <w:sz w:val="28"/>
          <w:szCs w:val="26"/>
        </w:rPr>
        <w:t xml:space="preserve">rocuradora General de la Nación solicitó a la Corte Constitucional declarar la </w:t>
      </w:r>
      <w:r w:rsidRPr="00D26F9C">
        <w:rPr>
          <w:rFonts w:ascii="Times New Roman" w:hAnsi="Times New Roman" w:cs="Times New Roman"/>
          <w:sz w:val="28"/>
          <w:szCs w:val="26"/>
        </w:rPr>
        <w:t>exequibilidad del artículo 98 de la Ley 2294 de 2023.</w:t>
      </w:r>
    </w:p>
    <w:p w:rsidR="00004175" w:rsidRPr="00D26F9C" w:rsidRDefault="00D26F9C" w:rsidP="00004175">
      <w:pPr>
        <w:jc w:val="both"/>
        <w:rPr>
          <w:rFonts w:ascii="Times New Roman" w:hAnsi="Times New Roman" w:cs="Times New Roman"/>
          <w:sz w:val="28"/>
          <w:szCs w:val="26"/>
        </w:rPr>
      </w:pPr>
    </w:p>
    <w:p w:rsidR="007437CB" w:rsidRPr="00D26F9C" w:rsidRDefault="00D26F9C" w:rsidP="000E6245">
      <w:pPr>
        <w:pStyle w:val="Prrafodelista"/>
        <w:numPr>
          <w:ilvl w:val="0"/>
          <w:numId w:val="3"/>
        </w:numPr>
        <w:ind w:left="0" w:firstLine="0"/>
        <w:jc w:val="both"/>
        <w:rPr>
          <w:rFonts w:ascii="Times New Roman" w:hAnsi="Times New Roman" w:cs="Times New Roman"/>
          <w:sz w:val="28"/>
          <w:szCs w:val="26"/>
        </w:rPr>
      </w:pPr>
      <w:bookmarkStart w:id="5" w:name="_Hlk158991397"/>
      <w:r w:rsidRPr="00D26F9C">
        <w:rPr>
          <w:rFonts w:ascii="Times New Roman" w:hAnsi="Times New Roman" w:cs="Times New Roman"/>
          <w:sz w:val="28"/>
          <w:szCs w:val="26"/>
        </w:rPr>
        <w:t>Sostuvo que la norma en cuestión no crea un impuesto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sino que </w:t>
      </w:r>
      <w:r w:rsidRPr="00D26F9C">
        <w:rPr>
          <w:rFonts w:ascii="Times New Roman" w:hAnsi="Times New Roman" w:cs="Times New Roman"/>
          <w:sz w:val="28"/>
          <w:szCs w:val="26"/>
        </w:rPr>
        <w:t>específica</w:t>
      </w:r>
      <w:r w:rsidRPr="00D26F9C">
        <w:rPr>
          <w:rFonts w:ascii="Times New Roman" w:hAnsi="Times New Roman" w:cs="Times New Roman"/>
          <w:sz w:val="28"/>
          <w:szCs w:val="26"/>
        </w:rPr>
        <w:t xml:space="preserve"> la destinación de las tasas contributivas por servicios delegados a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 xml:space="preserve"> en el financiamiento de programas p</w:t>
      </w:r>
      <w:r w:rsidRPr="00D26F9C">
        <w:rPr>
          <w:rFonts w:ascii="Times New Roman" w:hAnsi="Times New Roman" w:cs="Times New Roman"/>
          <w:sz w:val="28"/>
          <w:szCs w:val="26"/>
        </w:rPr>
        <w:t xml:space="preserve">úblicos y garantiza recursos para los servicios prestados por las </w:t>
      </w:r>
      <w:r w:rsidRPr="00D26F9C">
        <w:rPr>
          <w:rFonts w:ascii="Times New Roman" w:hAnsi="Times New Roman" w:cs="Times New Roman"/>
          <w:sz w:val="28"/>
          <w:szCs w:val="26"/>
        </w:rPr>
        <w:t>cámaras de comercio</w:t>
      </w:r>
      <w:r w:rsidRPr="00D26F9C">
        <w:rPr>
          <w:rFonts w:ascii="Times New Roman" w:hAnsi="Times New Roman" w:cs="Times New Roman"/>
          <w:sz w:val="28"/>
          <w:szCs w:val="26"/>
        </w:rPr>
        <w:t>. De tal suerte que</w:t>
      </w:r>
      <w:r w:rsidRPr="00D26F9C">
        <w:rPr>
          <w:rFonts w:ascii="Times New Roman" w:hAnsi="Times New Roman" w:cs="Times New Roman"/>
          <w:sz w:val="28"/>
          <w:szCs w:val="26"/>
        </w:rPr>
        <w:t xml:space="preserve"> la demanda no está </w:t>
      </w:r>
      <w:r w:rsidRPr="00D26F9C">
        <w:rPr>
          <w:rFonts w:ascii="Times New Roman" w:hAnsi="Times New Roman" w:cs="Times New Roman"/>
          <w:sz w:val="28"/>
          <w:szCs w:val="26"/>
        </w:rPr>
        <w:t>llamada a prosperar</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pues </w:t>
      </w:r>
      <w:r w:rsidRPr="00D26F9C">
        <w:rPr>
          <w:rFonts w:ascii="Times New Roman" w:hAnsi="Times New Roman" w:cs="Times New Roman"/>
          <w:sz w:val="28"/>
          <w:szCs w:val="26"/>
        </w:rPr>
        <w:t xml:space="preserve">la norma no vulnera los principios de legalidad y certeza tributaria, ni la prohibición de destinación </w:t>
      </w:r>
      <w:r w:rsidRPr="00D26F9C">
        <w:rPr>
          <w:rFonts w:ascii="Times New Roman" w:hAnsi="Times New Roman" w:cs="Times New Roman"/>
          <w:sz w:val="28"/>
          <w:szCs w:val="26"/>
        </w:rPr>
        <w:t>específica de rentas nacionales, ya que el artículo no crea un nuevo tributo. Además, estas tasas, por su naturaleza, siempre tienen una destinación específica, por lo que la norma está acorde con la Constitución Política.</w:t>
      </w:r>
    </w:p>
    <w:bookmarkEnd w:id="5"/>
    <w:p w:rsidR="00907BF9" w:rsidRPr="00D26F9C" w:rsidRDefault="00D26F9C" w:rsidP="00907BF9">
      <w:pPr>
        <w:pStyle w:val="Prrafodelista"/>
        <w:rPr>
          <w:rFonts w:ascii="Times New Roman" w:hAnsi="Times New Roman" w:cs="Times New Roman"/>
          <w:sz w:val="28"/>
          <w:szCs w:val="26"/>
        </w:rPr>
      </w:pPr>
    </w:p>
    <w:p w:rsidR="006F2153" w:rsidRPr="00D26F9C" w:rsidRDefault="00D26F9C" w:rsidP="006F2153">
      <w:pPr>
        <w:pStyle w:val="Ttulo1"/>
        <w:numPr>
          <w:ilvl w:val="0"/>
          <w:numId w:val="2"/>
        </w:numPr>
        <w:spacing w:before="0"/>
        <w:ind w:left="0" w:firstLine="0"/>
        <w:jc w:val="both"/>
        <w:rPr>
          <w:rFonts w:ascii="Times New Roman" w:hAnsi="Times New Roman" w:cs="Times New Roman"/>
          <w:b/>
          <w:bCs/>
          <w:color w:val="auto"/>
          <w:sz w:val="28"/>
          <w:szCs w:val="26"/>
        </w:rPr>
      </w:pPr>
      <w:r w:rsidRPr="00D26F9C">
        <w:rPr>
          <w:rFonts w:ascii="Times New Roman" w:hAnsi="Times New Roman" w:cs="Times New Roman"/>
          <w:b/>
          <w:bCs/>
          <w:color w:val="auto"/>
          <w:sz w:val="28"/>
          <w:szCs w:val="26"/>
        </w:rPr>
        <w:t>CONSIDERACIONES</w:t>
      </w:r>
    </w:p>
    <w:p w:rsidR="006F2153" w:rsidRPr="00D26F9C" w:rsidRDefault="00D26F9C" w:rsidP="006F2153">
      <w:pPr>
        <w:jc w:val="both"/>
        <w:rPr>
          <w:rFonts w:ascii="Times New Roman" w:hAnsi="Times New Roman" w:cs="Times New Roman"/>
          <w:sz w:val="28"/>
          <w:szCs w:val="26"/>
        </w:rPr>
      </w:pPr>
    </w:p>
    <w:p w:rsidR="006F2153" w:rsidRPr="00D26F9C" w:rsidRDefault="00D26F9C" w:rsidP="006F2153">
      <w:pPr>
        <w:jc w:val="both"/>
        <w:rPr>
          <w:rFonts w:ascii="Times New Roman" w:hAnsi="Times New Roman" w:cs="Times New Roman"/>
          <w:sz w:val="28"/>
          <w:szCs w:val="26"/>
        </w:rPr>
      </w:pPr>
    </w:p>
    <w:p w:rsidR="006F2153" w:rsidRPr="00D26F9C" w:rsidRDefault="00D26F9C" w:rsidP="006F2153">
      <w:pPr>
        <w:pStyle w:val="Ttulo2"/>
        <w:numPr>
          <w:ilvl w:val="0"/>
          <w:numId w:val="7"/>
        </w:numPr>
        <w:spacing w:before="0"/>
        <w:ind w:left="0" w:firstLine="0"/>
        <w:jc w:val="both"/>
        <w:rPr>
          <w:rFonts w:ascii="Times New Roman" w:hAnsi="Times New Roman" w:cs="Times New Roman"/>
          <w:b/>
          <w:bCs/>
          <w:color w:val="auto"/>
          <w:sz w:val="28"/>
        </w:rPr>
      </w:pPr>
      <w:r w:rsidRPr="00D26F9C">
        <w:rPr>
          <w:rFonts w:ascii="Times New Roman" w:hAnsi="Times New Roman" w:cs="Times New Roman"/>
          <w:b/>
          <w:bCs/>
          <w:color w:val="auto"/>
          <w:sz w:val="28"/>
        </w:rPr>
        <w:t>Competencia</w:t>
      </w:r>
    </w:p>
    <w:p w:rsidR="006F2153" w:rsidRPr="00D26F9C" w:rsidRDefault="00D26F9C" w:rsidP="006F2153">
      <w:pPr>
        <w:jc w:val="both"/>
        <w:rPr>
          <w:rFonts w:ascii="Times New Roman" w:hAnsi="Times New Roman" w:cs="Times New Roman"/>
          <w:sz w:val="28"/>
          <w:szCs w:val="26"/>
        </w:rPr>
      </w:pPr>
    </w:p>
    <w:p w:rsidR="006F2153" w:rsidRPr="00D26F9C" w:rsidRDefault="00D26F9C" w:rsidP="006F215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En virtud de lo previsto en artículo 241.4 de la Constitución Política, la Corte Constitucional es competente para conocer y pronunciarse sobre la constitucionalidad de la norma demandada, ya que se trata de una disposición contenida en una ley de la Repúb</w:t>
      </w:r>
      <w:r w:rsidRPr="00D26F9C">
        <w:rPr>
          <w:rFonts w:ascii="Times New Roman" w:hAnsi="Times New Roman" w:cs="Times New Roman"/>
          <w:sz w:val="28"/>
          <w:szCs w:val="26"/>
        </w:rPr>
        <w:t>lica.</w:t>
      </w:r>
      <w:r w:rsidRPr="00D26F9C">
        <w:rPr>
          <w:rStyle w:val="Refdenotaalpie"/>
          <w:rFonts w:ascii="Times New Roman" w:hAnsi="Times New Roman" w:cs="Times New Roman"/>
          <w:sz w:val="28"/>
          <w:szCs w:val="26"/>
        </w:rPr>
        <w:footnoteReference w:id="2"/>
      </w:r>
    </w:p>
    <w:p w:rsidR="00C85F7B" w:rsidRPr="00D26F9C" w:rsidRDefault="00D26F9C" w:rsidP="00C85F7B">
      <w:pPr>
        <w:pStyle w:val="Prrafodelista"/>
        <w:ind w:left="0"/>
        <w:jc w:val="both"/>
        <w:rPr>
          <w:rFonts w:ascii="Times New Roman" w:hAnsi="Times New Roman" w:cs="Times New Roman"/>
          <w:sz w:val="28"/>
          <w:szCs w:val="26"/>
        </w:rPr>
      </w:pPr>
    </w:p>
    <w:p w:rsidR="006F2153" w:rsidRPr="00D26F9C" w:rsidRDefault="00D26F9C" w:rsidP="006F2153">
      <w:pPr>
        <w:pStyle w:val="Ttulo2"/>
        <w:numPr>
          <w:ilvl w:val="0"/>
          <w:numId w:val="7"/>
        </w:numPr>
        <w:ind w:left="0" w:firstLine="0"/>
        <w:rPr>
          <w:rFonts w:ascii="Times New Roman" w:hAnsi="Times New Roman" w:cs="Times New Roman"/>
          <w:b/>
          <w:bCs/>
          <w:color w:val="auto"/>
          <w:sz w:val="28"/>
        </w:rPr>
      </w:pPr>
      <w:r w:rsidRPr="00D26F9C">
        <w:rPr>
          <w:rFonts w:ascii="Times New Roman" w:hAnsi="Times New Roman" w:cs="Times New Roman"/>
          <w:b/>
          <w:bCs/>
          <w:color w:val="auto"/>
          <w:sz w:val="28"/>
        </w:rPr>
        <w:t xml:space="preserve">Cuestión previa: </w:t>
      </w:r>
      <w:r w:rsidRPr="00D26F9C">
        <w:rPr>
          <w:rFonts w:ascii="Times New Roman" w:hAnsi="Times New Roman" w:cs="Times New Roman"/>
          <w:b/>
          <w:bCs/>
          <w:color w:val="auto"/>
          <w:sz w:val="28"/>
        </w:rPr>
        <w:t>a</w:t>
      </w:r>
      <w:r w:rsidRPr="00D26F9C">
        <w:rPr>
          <w:rFonts w:ascii="Times New Roman" w:hAnsi="Times New Roman" w:cs="Times New Roman"/>
          <w:b/>
          <w:bCs/>
          <w:color w:val="auto"/>
          <w:sz w:val="28"/>
        </w:rPr>
        <w:t>ptitud sustantiva de la demanda</w:t>
      </w:r>
    </w:p>
    <w:p w:rsidR="006F2153" w:rsidRPr="00D26F9C" w:rsidRDefault="00D26F9C" w:rsidP="006F2153">
      <w:pPr>
        <w:pStyle w:val="Prrafodelista"/>
        <w:ind w:left="0"/>
        <w:rPr>
          <w:rFonts w:ascii="Times New Roman" w:hAnsi="Times New Roman" w:cs="Times New Roman"/>
          <w:b/>
          <w:bCs/>
          <w:sz w:val="28"/>
          <w:szCs w:val="26"/>
        </w:rPr>
      </w:pPr>
    </w:p>
    <w:p w:rsidR="007E671E" w:rsidRPr="00D26F9C" w:rsidRDefault="00D26F9C" w:rsidP="007E671E">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La jurisprudencia constitucional es pacífica al señalar que, previo a entrar a analizar el fondo del asunto, la Sala Plena está facultada para realizar un nuevo examen de aptitud de los cargos, sin</w:t>
      </w:r>
      <w:r w:rsidRPr="00D26F9C">
        <w:rPr>
          <w:rFonts w:ascii="Times New Roman" w:hAnsi="Times New Roman" w:cs="Times New Roman"/>
          <w:sz w:val="28"/>
          <w:szCs w:val="26"/>
        </w:rPr>
        <w:t xml:space="preserve"> perjuicio de la evaluación adelantada </w:t>
      </w:r>
      <w:r w:rsidRPr="00D26F9C">
        <w:rPr>
          <w:rFonts w:ascii="Times New Roman" w:hAnsi="Times New Roman" w:cs="Times New Roman"/>
          <w:i/>
          <w:iCs/>
          <w:sz w:val="28"/>
          <w:szCs w:val="26"/>
        </w:rPr>
        <w:t>prima facie</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por el </w:t>
      </w:r>
      <w:r w:rsidRPr="00D26F9C">
        <w:rPr>
          <w:rFonts w:ascii="Times New Roman" w:hAnsi="Times New Roman" w:cs="Times New Roman"/>
          <w:sz w:val="28"/>
          <w:szCs w:val="26"/>
        </w:rPr>
        <w:t xml:space="preserve">magistrado sustanciador </w:t>
      </w:r>
      <w:r w:rsidRPr="00D26F9C">
        <w:rPr>
          <w:rFonts w:ascii="Times New Roman" w:hAnsi="Times New Roman" w:cs="Times New Roman"/>
          <w:sz w:val="28"/>
          <w:szCs w:val="26"/>
        </w:rPr>
        <w:t xml:space="preserve">en el auto admisorio de la demanda, por cuanto: </w:t>
      </w:r>
      <w:r w:rsidRPr="00D26F9C">
        <w:rPr>
          <w:rFonts w:ascii="Times New Roman" w:hAnsi="Times New Roman" w:cs="Times New Roman"/>
          <w:i/>
          <w:iCs/>
          <w:sz w:val="28"/>
          <w:szCs w:val="26"/>
        </w:rPr>
        <w:t xml:space="preserve">i) </w:t>
      </w:r>
      <w:r w:rsidRPr="00D26F9C">
        <w:rPr>
          <w:rFonts w:ascii="Times New Roman" w:hAnsi="Times New Roman" w:cs="Times New Roman"/>
          <w:sz w:val="28"/>
          <w:szCs w:val="26"/>
        </w:rPr>
        <w:t xml:space="preserve">al entrar a resolver de fondo, con base en las intervenciones oficiales, de los coadyuvantes e impugnantes de la demanda de inconstitucionalidad y del concepto rendido por el Procurador General de la Nación, </w:t>
      </w:r>
      <w:r w:rsidRPr="00D26F9C">
        <w:rPr>
          <w:rFonts w:ascii="Times New Roman" w:hAnsi="Times New Roman" w:cs="Times New Roman"/>
          <w:sz w:val="28"/>
          <w:szCs w:val="26"/>
        </w:rPr>
        <w:t xml:space="preserve">es posible tener una apreciación más completa </w:t>
      </w:r>
      <w:r w:rsidRPr="00D26F9C">
        <w:rPr>
          <w:rFonts w:ascii="Times New Roman" w:hAnsi="Times New Roman" w:cs="Times New Roman"/>
          <w:sz w:val="28"/>
          <w:szCs w:val="26"/>
        </w:rPr>
        <w:t xml:space="preserve">y </w:t>
      </w:r>
      <w:r w:rsidRPr="00D26F9C">
        <w:rPr>
          <w:rFonts w:ascii="Times New Roman" w:hAnsi="Times New Roman" w:cs="Times New Roman"/>
          <w:sz w:val="28"/>
          <w:szCs w:val="26"/>
        </w:rPr>
        <w:t xml:space="preserve">profunda </w:t>
      </w:r>
      <w:r w:rsidRPr="00D26F9C">
        <w:rPr>
          <w:rFonts w:ascii="Times New Roman" w:hAnsi="Times New Roman" w:cs="Times New Roman"/>
          <w:sz w:val="28"/>
          <w:szCs w:val="26"/>
        </w:rPr>
        <w:t>de la controversia planteada por el accionante</w:t>
      </w:r>
      <w:r w:rsidRPr="00D26F9C">
        <w:rPr>
          <w:rFonts w:ascii="Times New Roman" w:hAnsi="Times New Roman" w:cs="Times New Roman"/>
          <w:sz w:val="28"/>
          <w:szCs w:val="26"/>
        </w:rPr>
        <w:t>;</w:t>
      </w:r>
      <w:r w:rsidRPr="00D26F9C">
        <w:rPr>
          <w:rStyle w:val="Refdenotaalpie"/>
          <w:rFonts w:ascii="Times New Roman" w:hAnsi="Times New Roman" w:cs="Times New Roman"/>
          <w:sz w:val="28"/>
          <w:szCs w:val="26"/>
        </w:rPr>
        <w:footnoteReference w:id="3"/>
      </w:r>
      <w:r w:rsidRPr="00D26F9C">
        <w:rPr>
          <w:rFonts w:ascii="Times New Roman" w:hAnsi="Times New Roman" w:cs="Times New Roman"/>
          <w:sz w:val="28"/>
          <w:szCs w:val="26"/>
        </w:rPr>
        <w:t xml:space="preserve"> y, </w:t>
      </w:r>
      <w:r w:rsidRPr="00D26F9C">
        <w:rPr>
          <w:rFonts w:ascii="Times New Roman" w:hAnsi="Times New Roman" w:cs="Times New Roman"/>
          <w:i/>
          <w:iCs/>
          <w:sz w:val="28"/>
          <w:szCs w:val="26"/>
        </w:rPr>
        <w:t xml:space="preserve">ii) </w:t>
      </w:r>
      <w:r w:rsidRPr="00D26F9C">
        <w:rPr>
          <w:rFonts w:ascii="Times New Roman" w:hAnsi="Times New Roman" w:cs="Times New Roman"/>
          <w:sz w:val="28"/>
          <w:szCs w:val="26"/>
        </w:rPr>
        <w:t xml:space="preserve">el estudio efectuado </w:t>
      </w:r>
      <w:r w:rsidRPr="00D26F9C">
        <w:rPr>
          <w:rFonts w:ascii="Times New Roman" w:hAnsi="Times New Roman" w:cs="Times New Roman"/>
          <w:sz w:val="28"/>
          <w:szCs w:val="26"/>
        </w:rPr>
        <w:t xml:space="preserve">por el magistrados sustanciador </w:t>
      </w:r>
      <w:r w:rsidRPr="00D26F9C">
        <w:rPr>
          <w:rFonts w:ascii="Times New Roman" w:hAnsi="Times New Roman" w:cs="Times New Roman"/>
          <w:sz w:val="28"/>
          <w:szCs w:val="26"/>
        </w:rPr>
        <w:t>en la etapa de admisibilidad de la demanda no compromete ni define la competencia de la Corte</w:t>
      </w:r>
      <w:r w:rsidRPr="00D26F9C">
        <w:rPr>
          <w:rFonts w:ascii="Times New Roman" w:hAnsi="Times New Roman" w:cs="Times New Roman"/>
          <w:sz w:val="28"/>
          <w:szCs w:val="26"/>
        </w:rPr>
        <w:t xml:space="preserve"> para resolver de mérito.</w:t>
      </w:r>
      <w:r w:rsidRPr="00D26F9C">
        <w:rPr>
          <w:rStyle w:val="Refdenotaalpie"/>
          <w:rFonts w:ascii="Times New Roman" w:hAnsi="Times New Roman" w:cs="Times New Roman"/>
          <w:sz w:val="28"/>
          <w:szCs w:val="26"/>
        </w:rPr>
        <w:footnoteReference w:id="4"/>
      </w:r>
    </w:p>
    <w:p w:rsidR="007E671E" w:rsidRPr="00D26F9C" w:rsidRDefault="00D26F9C" w:rsidP="007E671E">
      <w:pPr>
        <w:pStyle w:val="Prrafodelista"/>
        <w:rPr>
          <w:rFonts w:ascii="Times New Roman" w:hAnsi="Times New Roman" w:cs="Times New Roman"/>
          <w:sz w:val="28"/>
          <w:szCs w:val="26"/>
        </w:rPr>
      </w:pPr>
    </w:p>
    <w:p w:rsidR="00DD548E" w:rsidRPr="00D26F9C" w:rsidRDefault="00D26F9C" w:rsidP="00DD548E">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En este caso, la </w:t>
      </w:r>
      <w:r w:rsidRPr="00D26F9C">
        <w:rPr>
          <w:rFonts w:ascii="Times New Roman" w:hAnsi="Times New Roman" w:cs="Times New Roman"/>
          <w:sz w:val="28"/>
          <w:szCs w:val="26"/>
        </w:rPr>
        <w:t xml:space="preserve">Sala Plena estima necesario evaluar </w:t>
      </w:r>
      <w:r w:rsidRPr="00D26F9C">
        <w:rPr>
          <w:rFonts w:ascii="Times New Roman" w:hAnsi="Times New Roman" w:cs="Times New Roman"/>
          <w:sz w:val="28"/>
          <w:szCs w:val="26"/>
        </w:rPr>
        <w:t xml:space="preserve">de nuevo </w:t>
      </w:r>
      <w:r w:rsidRPr="00D26F9C">
        <w:rPr>
          <w:rFonts w:ascii="Times New Roman" w:hAnsi="Times New Roman" w:cs="Times New Roman"/>
          <w:sz w:val="28"/>
          <w:szCs w:val="26"/>
        </w:rPr>
        <w:t xml:space="preserve">la aptitud sustantiva de </w:t>
      </w:r>
      <w:r w:rsidRPr="00D26F9C">
        <w:rPr>
          <w:rFonts w:ascii="Times New Roman" w:hAnsi="Times New Roman" w:cs="Times New Roman"/>
          <w:sz w:val="28"/>
          <w:szCs w:val="26"/>
        </w:rPr>
        <w:t xml:space="preserve">cada uno de </w:t>
      </w:r>
      <w:r w:rsidRPr="00D26F9C">
        <w:rPr>
          <w:rFonts w:ascii="Times New Roman" w:hAnsi="Times New Roman" w:cs="Times New Roman"/>
          <w:sz w:val="28"/>
          <w:szCs w:val="26"/>
        </w:rPr>
        <w:t>los cargos planteados por cuanto, aunque ninguno de los intervinientes reprocha explícitamente la aptitud sustantiva de la demanda, la mayoría de ellos, sin importar si defie</w:t>
      </w:r>
      <w:r w:rsidRPr="00D26F9C">
        <w:rPr>
          <w:rFonts w:ascii="Times New Roman" w:hAnsi="Times New Roman" w:cs="Times New Roman"/>
          <w:sz w:val="28"/>
          <w:szCs w:val="26"/>
        </w:rPr>
        <w:t>nden o controvierten la constitucionalidad de la norma, pusieron en entredicho la premisa sobre la cual se fundamenta el cargo propuesto, esto es, que la norma demandada crea un nuevo impuesto a cargo de las Cámaras de Comercio. En cambio, la mayoría de lo</w:t>
      </w:r>
      <w:r w:rsidRPr="00D26F9C">
        <w:rPr>
          <w:rFonts w:ascii="Times New Roman" w:hAnsi="Times New Roman" w:cs="Times New Roman"/>
          <w:sz w:val="28"/>
          <w:szCs w:val="26"/>
        </w:rPr>
        <w:t xml:space="preserve">s intervinientes, indistintamente de su posición sobre la </w:t>
      </w:r>
      <w:r w:rsidRPr="00D26F9C">
        <w:rPr>
          <w:rFonts w:ascii="Times New Roman" w:hAnsi="Times New Roman" w:cs="Times New Roman"/>
          <w:sz w:val="28"/>
          <w:szCs w:val="26"/>
        </w:rPr>
        <w:t xml:space="preserve">constitucionalidad </w:t>
      </w:r>
      <w:r w:rsidRPr="00D26F9C">
        <w:rPr>
          <w:rFonts w:ascii="Times New Roman" w:hAnsi="Times New Roman" w:cs="Times New Roman"/>
          <w:sz w:val="28"/>
          <w:szCs w:val="26"/>
        </w:rPr>
        <w:t>de la disposición</w:t>
      </w:r>
      <w:r w:rsidRPr="00D26F9C">
        <w:rPr>
          <w:rFonts w:ascii="Times New Roman" w:hAnsi="Times New Roman" w:cs="Times New Roman"/>
          <w:sz w:val="28"/>
          <w:szCs w:val="26"/>
        </w:rPr>
        <w:t xml:space="preserve"> enjuiciada</w:t>
      </w:r>
      <w:r w:rsidRPr="00D26F9C">
        <w:rPr>
          <w:rFonts w:ascii="Times New Roman" w:hAnsi="Times New Roman" w:cs="Times New Roman"/>
          <w:sz w:val="28"/>
          <w:szCs w:val="26"/>
        </w:rPr>
        <w:t xml:space="preserve">, coinciden en que </w:t>
      </w:r>
      <w:r w:rsidRPr="00D26F9C">
        <w:rPr>
          <w:rFonts w:ascii="Times New Roman" w:hAnsi="Times New Roman" w:cs="Times New Roman"/>
          <w:sz w:val="28"/>
          <w:szCs w:val="26"/>
        </w:rPr>
        <w:t xml:space="preserve">ella </w:t>
      </w:r>
      <w:r w:rsidRPr="00D26F9C">
        <w:rPr>
          <w:rFonts w:ascii="Times New Roman" w:hAnsi="Times New Roman" w:cs="Times New Roman"/>
          <w:sz w:val="28"/>
          <w:szCs w:val="26"/>
        </w:rPr>
        <w:t xml:space="preserve">modifica la destinación de una porción de los recursos obtenidos por las cámaras de comercio por concepto de </w:t>
      </w:r>
      <w:r w:rsidRPr="00D26F9C">
        <w:rPr>
          <w:rFonts w:ascii="Times New Roman" w:hAnsi="Times New Roman" w:cs="Times New Roman"/>
          <w:sz w:val="28"/>
          <w:szCs w:val="26"/>
        </w:rPr>
        <w:t xml:space="preserve">la </w:t>
      </w:r>
      <w:r w:rsidRPr="00D26F9C">
        <w:rPr>
          <w:rFonts w:ascii="Times New Roman" w:hAnsi="Times New Roman" w:cs="Times New Roman"/>
          <w:sz w:val="28"/>
          <w:szCs w:val="26"/>
        </w:rPr>
        <w:t xml:space="preserve">prestación de </w:t>
      </w:r>
      <w:r w:rsidRPr="00D26F9C">
        <w:rPr>
          <w:rFonts w:ascii="Times New Roman" w:hAnsi="Times New Roman" w:cs="Times New Roman"/>
          <w:sz w:val="28"/>
          <w:szCs w:val="26"/>
        </w:rPr>
        <w:t>l</w:t>
      </w:r>
      <w:r w:rsidRPr="00D26F9C">
        <w:rPr>
          <w:rFonts w:ascii="Times New Roman" w:hAnsi="Times New Roman" w:cs="Times New Roman"/>
          <w:sz w:val="28"/>
          <w:szCs w:val="26"/>
        </w:rPr>
        <w:t xml:space="preserve">os </w:t>
      </w:r>
      <w:r w:rsidRPr="00D26F9C">
        <w:rPr>
          <w:rFonts w:ascii="Times New Roman" w:hAnsi="Times New Roman" w:cs="Times New Roman"/>
          <w:sz w:val="28"/>
          <w:szCs w:val="26"/>
        </w:rPr>
        <w:t xml:space="preserve">servicios públicos </w:t>
      </w:r>
      <w:r w:rsidRPr="00D26F9C">
        <w:rPr>
          <w:rFonts w:ascii="Times New Roman" w:hAnsi="Times New Roman" w:cs="Times New Roman"/>
          <w:sz w:val="28"/>
          <w:szCs w:val="26"/>
        </w:rPr>
        <w:t>registrales que le han sido atribuidos por la ley</w:t>
      </w:r>
      <w:r w:rsidRPr="00D26F9C">
        <w:rPr>
          <w:rFonts w:ascii="Times New Roman" w:hAnsi="Times New Roman" w:cs="Times New Roman"/>
          <w:sz w:val="28"/>
          <w:szCs w:val="26"/>
        </w:rPr>
        <w:t>.</w:t>
      </w:r>
    </w:p>
    <w:p w:rsidR="00DD548E" w:rsidRPr="00D26F9C" w:rsidRDefault="00D26F9C" w:rsidP="00DD548E">
      <w:pPr>
        <w:pStyle w:val="Prrafodelista"/>
        <w:rPr>
          <w:rFonts w:ascii="Times New Roman" w:hAnsi="Times New Roman" w:cs="Times New Roman"/>
          <w:sz w:val="28"/>
          <w:szCs w:val="26"/>
        </w:rPr>
      </w:pPr>
    </w:p>
    <w:p w:rsidR="00DD548E" w:rsidRPr="00D26F9C" w:rsidRDefault="00D26F9C" w:rsidP="00DD548E">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De acuerdo con </w:t>
      </w:r>
      <w:r w:rsidRPr="00D26F9C">
        <w:rPr>
          <w:rFonts w:ascii="Times New Roman" w:hAnsi="Times New Roman" w:cs="Times New Roman"/>
          <w:sz w:val="28"/>
          <w:szCs w:val="26"/>
        </w:rPr>
        <w:t xml:space="preserve">los Ministerios de Hacienda y Crédito Público y de Comercio, Industria y Turismo, lo mismo que con el Departamento Administrativo de </w:t>
      </w:r>
      <w:r w:rsidRPr="00D26F9C">
        <w:rPr>
          <w:rFonts w:ascii="Times New Roman" w:hAnsi="Times New Roman" w:cs="Times New Roman"/>
          <w:sz w:val="28"/>
          <w:szCs w:val="26"/>
        </w:rPr>
        <w:t xml:space="preserve">la Presidencia de la República, la norma acusada reestructura de forma parcial la manera en que las cámaras de comercio gestionan los recursos provenientes de los servicios </w:t>
      </w:r>
      <w:r w:rsidRPr="00D26F9C">
        <w:rPr>
          <w:rFonts w:ascii="Times New Roman" w:hAnsi="Times New Roman" w:cs="Times New Roman"/>
          <w:sz w:val="28"/>
          <w:szCs w:val="26"/>
        </w:rPr>
        <w:t>registrales atribuidos por la ley</w:t>
      </w:r>
      <w:r w:rsidRPr="00D26F9C">
        <w:rPr>
          <w:rFonts w:ascii="Times New Roman" w:hAnsi="Times New Roman" w:cs="Times New Roman"/>
          <w:sz w:val="28"/>
          <w:szCs w:val="26"/>
        </w:rPr>
        <w:t xml:space="preserve"> que, en todo caso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mantienen la naturaleza de tas</w:t>
      </w:r>
      <w:r w:rsidRPr="00D26F9C">
        <w:rPr>
          <w:rFonts w:ascii="Times New Roman" w:hAnsi="Times New Roman" w:cs="Times New Roman"/>
          <w:sz w:val="28"/>
          <w:szCs w:val="26"/>
        </w:rPr>
        <w:t>a contributiva que les atribuye el artículo 182 de la Ley 1607 de 2012. Por su parte, CONFECÁMARAS indicó a la Corte que la norma establece un mecanismo de coordinación</w:t>
      </w:r>
      <w:r w:rsidRPr="00D26F9C">
        <w:rPr>
          <w:rFonts w:ascii="Times New Roman" w:hAnsi="Times New Roman" w:cs="Times New Roman"/>
          <w:sz w:val="28"/>
          <w:szCs w:val="26"/>
        </w:rPr>
        <w:t xml:space="preserve"> de</w:t>
      </w:r>
      <w:r w:rsidRPr="00D26F9C">
        <w:rPr>
          <w:rFonts w:ascii="Times New Roman" w:hAnsi="Times New Roman" w:cs="Times New Roman"/>
          <w:sz w:val="28"/>
          <w:szCs w:val="26"/>
        </w:rPr>
        <w:t xml:space="preserve"> política pública para que las cámaras financien parcialmente los programas y proyect</w:t>
      </w:r>
      <w:r w:rsidRPr="00D26F9C">
        <w:rPr>
          <w:rFonts w:ascii="Times New Roman" w:hAnsi="Times New Roman" w:cs="Times New Roman"/>
          <w:sz w:val="28"/>
          <w:szCs w:val="26"/>
        </w:rPr>
        <w:t>os de reindustrialización, turismo y comercio exterior. Señaló que la normativa no crea un nuevo tributo, dado que no satisface el criterio de obligatoriedad; más bien, establece que los recursos s</w:t>
      </w:r>
      <w:r w:rsidRPr="00D26F9C">
        <w:rPr>
          <w:rFonts w:ascii="Times New Roman" w:hAnsi="Times New Roman" w:cs="Times New Roman"/>
          <w:sz w:val="28"/>
          <w:szCs w:val="26"/>
        </w:rPr>
        <w:t xml:space="preserve">ean </w:t>
      </w:r>
      <w:r w:rsidRPr="00D26F9C">
        <w:rPr>
          <w:rFonts w:ascii="Times New Roman" w:hAnsi="Times New Roman" w:cs="Times New Roman"/>
          <w:sz w:val="28"/>
          <w:szCs w:val="26"/>
        </w:rPr>
        <w:t>gestionados por las cámaras de comercio en colaboración</w:t>
      </w:r>
      <w:r w:rsidRPr="00D26F9C">
        <w:rPr>
          <w:rFonts w:ascii="Times New Roman" w:hAnsi="Times New Roman" w:cs="Times New Roman"/>
          <w:sz w:val="28"/>
          <w:szCs w:val="26"/>
        </w:rPr>
        <w:t xml:space="preserve"> con el Ministerio de Comercio, Industria y Turismo.</w:t>
      </w:r>
    </w:p>
    <w:p w:rsidR="00B42691" w:rsidRPr="00D26F9C" w:rsidRDefault="00D26F9C" w:rsidP="00946743">
      <w:pPr>
        <w:rPr>
          <w:rFonts w:ascii="Times New Roman" w:hAnsi="Times New Roman" w:cs="Times New Roman"/>
          <w:sz w:val="28"/>
          <w:szCs w:val="26"/>
        </w:rPr>
      </w:pPr>
    </w:p>
    <w:p w:rsidR="00DD548E" w:rsidRPr="00D26F9C" w:rsidRDefault="00D26F9C" w:rsidP="00AD333A">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La Universidad Sergio Arboleda presentó cuatro argumentos para sostener que la </w:t>
      </w:r>
      <w:r w:rsidRPr="00D26F9C">
        <w:rPr>
          <w:rFonts w:ascii="Times New Roman" w:hAnsi="Times New Roman" w:cs="Times New Roman"/>
          <w:sz w:val="28"/>
          <w:szCs w:val="26"/>
        </w:rPr>
        <w:t>disposición demandada</w:t>
      </w:r>
      <w:r w:rsidRPr="00D26F9C">
        <w:rPr>
          <w:rFonts w:ascii="Times New Roman" w:hAnsi="Times New Roman" w:cs="Times New Roman"/>
          <w:sz w:val="28"/>
          <w:szCs w:val="26"/>
        </w:rPr>
        <w:t xml:space="preserve"> no constituye un impuesto ni otro tipo de tributo: (i) La recaudación de estas tasas no refleja la capacidad económica de las cámaras de comercio, ya que su objetivo es cubrir los costos asociados a las funciones delegadas y estos </w:t>
      </w:r>
      <w:r w:rsidRPr="00D26F9C">
        <w:rPr>
          <w:rFonts w:ascii="Times New Roman" w:hAnsi="Times New Roman" w:cs="Times New Roman"/>
          <w:sz w:val="28"/>
          <w:szCs w:val="26"/>
        </w:rPr>
        <w:t>recursos</w:t>
      </w:r>
      <w:r w:rsidRPr="00D26F9C">
        <w:rPr>
          <w:rFonts w:ascii="Times New Roman" w:hAnsi="Times New Roman" w:cs="Times New Roman"/>
          <w:sz w:val="28"/>
          <w:szCs w:val="26"/>
        </w:rPr>
        <w:t xml:space="preserve"> no pueden ser </w:t>
      </w:r>
      <w:r w:rsidRPr="00D26F9C">
        <w:rPr>
          <w:rFonts w:ascii="Times New Roman" w:hAnsi="Times New Roman" w:cs="Times New Roman"/>
          <w:sz w:val="28"/>
          <w:szCs w:val="26"/>
        </w:rPr>
        <w:t>a</w:t>
      </w:r>
      <w:r w:rsidRPr="00D26F9C">
        <w:rPr>
          <w:rFonts w:ascii="Times New Roman" w:hAnsi="Times New Roman" w:cs="Times New Roman"/>
          <w:sz w:val="28"/>
          <w:szCs w:val="26"/>
        </w:rPr>
        <w:t xml:space="preserve">propiados </w:t>
      </w:r>
      <w:r w:rsidRPr="00D26F9C">
        <w:rPr>
          <w:rFonts w:ascii="Times New Roman" w:hAnsi="Times New Roman" w:cs="Times New Roman"/>
          <w:sz w:val="28"/>
          <w:szCs w:val="26"/>
        </w:rPr>
        <w:t xml:space="preserve">por ellas; (ii) Aunque el cobro de las tasas es obligatorio y aplicable de manera general, representa una </w:t>
      </w:r>
      <w:r w:rsidRPr="00D26F9C">
        <w:rPr>
          <w:rFonts w:ascii="Times New Roman" w:hAnsi="Times New Roman" w:cs="Times New Roman"/>
          <w:sz w:val="28"/>
          <w:szCs w:val="26"/>
        </w:rPr>
        <w:t>destinación</w:t>
      </w:r>
      <w:r w:rsidRPr="00D26F9C">
        <w:rPr>
          <w:rFonts w:ascii="Times New Roman" w:hAnsi="Times New Roman" w:cs="Times New Roman"/>
          <w:sz w:val="28"/>
          <w:szCs w:val="26"/>
        </w:rPr>
        <w:t xml:space="preserve"> específica de recursos por parte del Estado y no un pago; (iii) Los recursos por concepto de las tasas contributivas no implican</w:t>
      </w:r>
      <w:r w:rsidRPr="00D26F9C">
        <w:rPr>
          <w:rFonts w:ascii="Times New Roman" w:hAnsi="Times New Roman" w:cs="Times New Roman"/>
          <w:sz w:val="28"/>
          <w:szCs w:val="26"/>
        </w:rPr>
        <w:t xml:space="preserve"> una contraprestación o beneficio directo para las cámaras de comercio, sino que benefician al Ministerio de Comercio, Industria y Turismo; y (iv) Tampoco constituyen una compensación al Estado por llevar a cabo alg</w:t>
      </w:r>
      <w:r w:rsidRPr="00D26F9C">
        <w:rPr>
          <w:rFonts w:ascii="Times New Roman" w:hAnsi="Times New Roman" w:cs="Times New Roman"/>
          <w:sz w:val="28"/>
          <w:szCs w:val="26"/>
        </w:rPr>
        <w:t>una obra</w:t>
      </w:r>
      <w:r w:rsidRPr="00D26F9C">
        <w:rPr>
          <w:rFonts w:ascii="Times New Roman" w:hAnsi="Times New Roman" w:cs="Times New Roman"/>
          <w:sz w:val="28"/>
          <w:szCs w:val="26"/>
        </w:rPr>
        <w:t>. Por lo tanto, concluye que el a</w:t>
      </w:r>
      <w:r w:rsidRPr="00D26F9C">
        <w:rPr>
          <w:rFonts w:ascii="Times New Roman" w:hAnsi="Times New Roman" w:cs="Times New Roman"/>
          <w:sz w:val="28"/>
          <w:szCs w:val="26"/>
        </w:rPr>
        <w:t xml:space="preserve">nálisis del demandante sobre la norma en cuestión no es adecuado y que su demanda </w:t>
      </w:r>
      <w:r w:rsidRPr="00D26F9C">
        <w:rPr>
          <w:rFonts w:ascii="Times New Roman" w:hAnsi="Times New Roman" w:cs="Times New Roman"/>
          <w:sz w:val="28"/>
          <w:szCs w:val="26"/>
        </w:rPr>
        <w:t>no está llamada a prosperar</w:t>
      </w:r>
      <w:r w:rsidRPr="00D26F9C">
        <w:rPr>
          <w:rFonts w:ascii="Times New Roman" w:hAnsi="Times New Roman" w:cs="Times New Roman"/>
          <w:sz w:val="28"/>
          <w:szCs w:val="26"/>
        </w:rPr>
        <w:t>.</w:t>
      </w:r>
    </w:p>
    <w:p w:rsidR="0061562E" w:rsidRPr="00D26F9C" w:rsidRDefault="00D26F9C" w:rsidP="0061562E">
      <w:pPr>
        <w:pStyle w:val="Prrafodelista"/>
        <w:rPr>
          <w:rFonts w:ascii="Times New Roman" w:hAnsi="Times New Roman" w:cs="Times New Roman"/>
          <w:sz w:val="28"/>
          <w:szCs w:val="26"/>
        </w:rPr>
      </w:pPr>
    </w:p>
    <w:p w:rsidR="00946743" w:rsidRPr="00D26F9C" w:rsidRDefault="00D26F9C" w:rsidP="0094674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La Facultad de Derecho y Ciencias Políticas de la Universidad de Nariño</w:t>
      </w:r>
      <w:r w:rsidRPr="00D26F9C">
        <w:rPr>
          <w:rFonts w:ascii="Times New Roman" w:hAnsi="Times New Roman" w:cs="Times New Roman"/>
          <w:sz w:val="28"/>
          <w:szCs w:val="26"/>
        </w:rPr>
        <w:t xml:space="preserve"> argumentó que el artículo enjuiciado crea una tasa. Defendió que esa tas</w:t>
      </w:r>
      <w:r w:rsidRPr="00D26F9C">
        <w:rPr>
          <w:rFonts w:ascii="Times New Roman" w:hAnsi="Times New Roman" w:cs="Times New Roman"/>
          <w:sz w:val="28"/>
          <w:szCs w:val="26"/>
        </w:rPr>
        <w:t xml:space="preserve">a </w:t>
      </w:r>
      <w:r w:rsidRPr="00D26F9C">
        <w:rPr>
          <w:rFonts w:ascii="Times New Roman" w:hAnsi="Times New Roman" w:cs="Times New Roman"/>
          <w:sz w:val="28"/>
          <w:szCs w:val="26"/>
        </w:rPr>
        <w:t xml:space="preserve">podía destinarse a </w:t>
      </w:r>
      <w:r w:rsidRPr="00D26F9C">
        <w:rPr>
          <w:rFonts w:ascii="Times New Roman" w:hAnsi="Times New Roman" w:cs="Times New Roman"/>
          <w:sz w:val="28"/>
          <w:szCs w:val="26"/>
        </w:rPr>
        <w:t>programas</w:t>
      </w:r>
      <w:r w:rsidRPr="00D26F9C">
        <w:rPr>
          <w:rFonts w:ascii="Times New Roman" w:hAnsi="Times New Roman" w:cs="Times New Roman"/>
          <w:sz w:val="28"/>
          <w:szCs w:val="26"/>
        </w:rPr>
        <w:t xml:space="preserve"> y</w:t>
      </w:r>
      <w:r w:rsidRPr="00D26F9C">
        <w:rPr>
          <w:rFonts w:ascii="Times New Roman" w:hAnsi="Times New Roman" w:cs="Times New Roman"/>
          <w:sz w:val="28"/>
          <w:szCs w:val="26"/>
        </w:rPr>
        <w:t xml:space="preserve"> políticas de reindustrialización, turismo y comercio exterior del Ministerio de Comercio, Industria, y Turismo</w:t>
      </w:r>
      <w:r w:rsidRPr="00D26F9C">
        <w:rPr>
          <w:rFonts w:ascii="Times New Roman" w:hAnsi="Times New Roman" w:cs="Times New Roman"/>
          <w:sz w:val="28"/>
          <w:szCs w:val="26"/>
        </w:rPr>
        <w:t>, pues los recursos provenientes de las tasas contributivas a favor de las cámaras de comercio tienen una natural</w:t>
      </w:r>
      <w:r w:rsidRPr="00D26F9C">
        <w:rPr>
          <w:rFonts w:ascii="Times New Roman" w:hAnsi="Times New Roman" w:cs="Times New Roman"/>
          <w:sz w:val="28"/>
          <w:szCs w:val="26"/>
        </w:rPr>
        <w:t>eza solidaria.</w:t>
      </w:r>
    </w:p>
    <w:p w:rsidR="00946743" w:rsidRPr="00D26F9C" w:rsidRDefault="00D26F9C" w:rsidP="00946743">
      <w:pPr>
        <w:pStyle w:val="Prrafodelista"/>
        <w:rPr>
          <w:rFonts w:ascii="Times New Roman" w:hAnsi="Times New Roman" w:cs="Times New Roman"/>
          <w:sz w:val="28"/>
          <w:szCs w:val="26"/>
        </w:rPr>
      </w:pPr>
    </w:p>
    <w:p w:rsidR="00346EF0" w:rsidRPr="00D26F9C" w:rsidRDefault="00D26F9C" w:rsidP="0094674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El Departamento de Derecho Comercial de la Universidad Externado de Colombia sostuvo que el demandante se equivocó al interpretar la transferencia como un impuesto.</w:t>
      </w:r>
      <w:r w:rsidRPr="00D26F9C">
        <w:rPr>
          <w:rFonts w:ascii="Times New Roman" w:hAnsi="Times New Roman" w:cs="Times New Roman"/>
          <w:sz w:val="28"/>
          <w:szCs w:val="26"/>
        </w:rPr>
        <w:t xml:space="preserve"> Afirmó que constituye una tasa d</w:t>
      </w:r>
      <w:r w:rsidRPr="00D26F9C">
        <w:rPr>
          <w:rFonts w:ascii="Times New Roman" w:hAnsi="Times New Roman" w:cs="Times New Roman"/>
          <w:sz w:val="28"/>
          <w:szCs w:val="26"/>
        </w:rPr>
        <w:t>e acuerdo con la diferenciación que la Cort</w:t>
      </w:r>
      <w:r w:rsidRPr="00D26F9C">
        <w:rPr>
          <w:rFonts w:ascii="Times New Roman" w:hAnsi="Times New Roman" w:cs="Times New Roman"/>
          <w:sz w:val="28"/>
          <w:szCs w:val="26"/>
        </w:rPr>
        <w:t xml:space="preserve">e estableció entre tasa e impuesto en la Sentencia C-260 de 2015. Esto se debe a que el pago por los servicios públicos delegados o los servicios registrales representa un beneficio específico y retributivo para el pagador, con un cobro proporcional y, en </w:t>
      </w:r>
      <w:r w:rsidRPr="00D26F9C">
        <w:rPr>
          <w:rFonts w:ascii="Times New Roman" w:hAnsi="Times New Roman" w:cs="Times New Roman"/>
          <w:sz w:val="28"/>
          <w:szCs w:val="26"/>
        </w:rPr>
        <w:t xml:space="preserve">algunos casos, distributivo entre los comerciantes que aportan. </w:t>
      </w:r>
      <w:r w:rsidRPr="00D26F9C">
        <w:rPr>
          <w:rFonts w:ascii="Times New Roman" w:hAnsi="Times New Roman" w:cs="Times New Roman"/>
          <w:sz w:val="28"/>
          <w:szCs w:val="26"/>
        </w:rPr>
        <w:t>Abogó por la exequibilidad de la norma, ya que la nueva destinación que creó estaba cobijada por el deber de invertirlos en la satisfacción de intereses públicos que se relacionen con el propi</w:t>
      </w:r>
      <w:r w:rsidRPr="00D26F9C">
        <w:rPr>
          <w:rFonts w:ascii="Times New Roman" w:hAnsi="Times New Roman" w:cs="Times New Roman"/>
          <w:sz w:val="28"/>
          <w:szCs w:val="26"/>
        </w:rPr>
        <w:t>o ejercicio del comercio.</w:t>
      </w:r>
    </w:p>
    <w:p w:rsidR="00946743" w:rsidRPr="00D26F9C" w:rsidRDefault="00D26F9C" w:rsidP="00946743">
      <w:pPr>
        <w:pStyle w:val="Prrafodelista"/>
        <w:rPr>
          <w:rFonts w:ascii="Times New Roman" w:hAnsi="Times New Roman" w:cs="Times New Roman"/>
          <w:sz w:val="28"/>
          <w:szCs w:val="26"/>
        </w:rPr>
      </w:pPr>
    </w:p>
    <w:p w:rsidR="00946743" w:rsidRPr="00D26F9C" w:rsidRDefault="00D26F9C" w:rsidP="0094674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Por su parte, aunque la Facultad de Derecho de la Universidad Pontificia Bolivariana comparte la posición del demandante respecto de la inexequibilidad de la disposición acusada, su intervención parte de la base de que el artícul</w:t>
      </w:r>
      <w:r w:rsidRPr="00D26F9C">
        <w:rPr>
          <w:rFonts w:ascii="Times New Roman" w:hAnsi="Times New Roman" w:cs="Times New Roman"/>
          <w:sz w:val="28"/>
          <w:szCs w:val="26"/>
        </w:rPr>
        <w:t xml:space="preserve">o 98 </w:t>
      </w:r>
      <w:r w:rsidRPr="00D26F9C">
        <w:rPr>
          <w:rFonts w:ascii="Times New Roman" w:hAnsi="Times New Roman" w:cs="Times New Roman"/>
          <w:i/>
          <w:iCs/>
          <w:sz w:val="28"/>
          <w:szCs w:val="26"/>
        </w:rPr>
        <w:t>sub examine</w:t>
      </w:r>
      <w:r w:rsidRPr="00D26F9C">
        <w:rPr>
          <w:rFonts w:ascii="Times New Roman" w:hAnsi="Times New Roman" w:cs="Times New Roman"/>
          <w:sz w:val="28"/>
          <w:szCs w:val="26"/>
        </w:rPr>
        <w:t xml:space="preserve"> modifica la tasa contributiva que perciben las cámaras de comercio y les da una destinación que no compensa los gastos en que incurren por la prestación de los servicios públicos registrales a ellas atribuidos por la ley. En consecuencia, </w:t>
      </w:r>
      <w:r w:rsidRPr="00D26F9C">
        <w:rPr>
          <w:rFonts w:ascii="Times New Roman" w:hAnsi="Times New Roman" w:cs="Times New Roman"/>
          <w:sz w:val="28"/>
          <w:szCs w:val="26"/>
        </w:rPr>
        <w:t xml:space="preserve">señala que por efecto de la norma, se </w:t>
      </w:r>
      <w:r w:rsidRPr="00D26F9C">
        <w:rPr>
          <w:rFonts w:ascii="Times New Roman" w:hAnsi="Times New Roman" w:cs="Times New Roman"/>
          <w:i/>
          <w:iCs/>
          <w:sz w:val="28"/>
          <w:szCs w:val="26"/>
        </w:rPr>
        <w:t>“desestructura el sujeto activo y el hecho generador de la carga tributaria contenida en el artículo 23 de la Ley 905 de 2004”</w:t>
      </w:r>
      <w:r w:rsidRPr="00D26F9C">
        <w:rPr>
          <w:rStyle w:val="Refdenotaalpie"/>
          <w:rFonts w:ascii="Times New Roman" w:hAnsi="Times New Roman" w:cs="Times New Roman"/>
          <w:i/>
          <w:iCs/>
          <w:sz w:val="28"/>
          <w:szCs w:val="26"/>
        </w:rPr>
        <w:footnoteReference w:id="5"/>
      </w:r>
      <w:r w:rsidRPr="00D26F9C">
        <w:rPr>
          <w:rFonts w:ascii="Times New Roman" w:hAnsi="Times New Roman" w:cs="Times New Roman"/>
          <w:i/>
          <w:iCs/>
          <w:sz w:val="28"/>
          <w:szCs w:val="26"/>
        </w:rPr>
        <w:t xml:space="preserve">, </w:t>
      </w:r>
      <w:r w:rsidRPr="00D26F9C">
        <w:rPr>
          <w:rFonts w:ascii="Times New Roman" w:hAnsi="Times New Roman" w:cs="Times New Roman"/>
          <w:sz w:val="28"/>
          <w:szCs w:val="26"/>
        </w:rPr>
        <w:t>y el tributo deja de ser una tasa contributiva y se convierte en un impuesto con destinac</w:t>
      </w:r>
      <w:r w:rsidRPr="00D26F9C">
        <w:rPr>
          <w:rFonts w:ascii="Times New Roman" w:hAnsi="Times New Roman" w:cs="Times New Roman"/>
          <w:sz w:val="28"/>
          <w:szCs w:val="26"/>
        </w:rPr>
        <w:t>ión específica.</w:t>
      </w:r>
    </w:p>
    <w:p w:rsidR="00015DEE" w:rsidRPr="00D26F9C" w:rsidRDefault="00D26F9C" w:rsidP="00015DEE">
      <w:pPr>
        <w:pStyle w:val="Prrafodelista"/>
        <w:ind w:left="0"/>
        <w:jc w:val="both"/>
        <w:rPr>
          <w:rFonts w:ascii="Times New Roman" w:hAnsi="Times New Roman" w:cs="Times New Roman"/>
          <w:sz w:val="28"/>
          <w:szCs w:val="26"/>
        </w:rPr>
      </w:pPr>
    </w:p>
    <w:p w:rsidR="002326CF" w:rsidRPr="00D26F9C" w:rsidRDefault="00D26F9C" w:rsidP="000816A7">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w:t>
      </w:r>
      <w:r w:rsidRPr="00D26F9C">
        <w:rPr>
          <w:rFonts w:ascii="Times New Roman" w:hAnsi="Times New Roman" w:cs="Times New Roman"/>
          <w:sz w:val="28"/>
          <w:szCs w:val="26"/>
        </w:rPr>
        <w:t xml:space="preserve">l Instituto Colombiano de Derecho Tributario afirmó que la interpretación propuesta por el accionante para fundamentar su cargo, </w:t>
      </w:r>
      <w:r w:rsidRPr="00D26F9C">
        <w:rPr>
          <w:rFonts w:ascii="Times New Roman" w:hAnsi="Times New Roman" w:cs="Times New Roman"/>
          <w:sz w:val="28"/>
          <w:szCs w:val="26"/>
        </w:rPr>
        <w:t>que</w:t>
      </w:r>
      <w:r w:rsidRPr="00D26F9C">
        <w:rPr>
          <w:rFonts w:ascii="Times New Roman" w:hAnsi="Times New Roman" w:cs="Times New Roman"/>
          <w:sz w:val="28"/>
          <w:szCs w:val="26"/>
        </w:rPr>
        <w:t xml:space="preserve"> la norma crea un nuevo tributo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e</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poco razonable</w:t>
      </w:r>
      <w:r w:rsidRPr="00D26F9C">
        <w:rPr>
          <w:rFonts w:ascii="Times New Roman" w:hAnsi="Times New Roman" w:cs="Times New Roman"/>
          <w:sz w:val="28"/>
          <w:szCs w:val="26"/>
        </w:rPr>
        <w:t xml:space="preserve">. Esto por cuanto, la medida tendría tan mínima determinación, que podría llegar al exabrupto de detraer prácticamente la totalidad del patrimonio de las </w:t>
      </w:r>
      <w:r w:rsidRPr="00D26F9C">
        <w:rPr>
          <w:rFonts w:ascii="Times New Roman" w:hAnsi="Times New Roman" w:cs="Times New Roman"/>
          <w:sz w:val="28"/>
          <w:szCs w:val="26"/>
        </w:rPr>
        <w:t>c</w:t>
      </w:r>
      <w:r w:rsidRPr="00D26F9C">
        <w:rPr>
          <w:rFonts w:ascii="Times New Roman" w:hAnsi="Times New Roman" w:cs="Times New Roman"/>
          <w:sz w:val="28"/>
          <w:szCs w:val="26"/>
        </w:rPr>
        <w:t>ámaras en favor del Ministerio de Comercio, Industria y Turismo, una vez descontados los gastos a los</w:t>
      </w:r>
      <w:r w:rsidRPr="00D26F9C">
        <w:rPr>
          <w:rFonts w:ascii="Times New Roman" w:hAnsi="Times New Roman" w:cs="Times New Roman"/>
          <w:sz w:val="28"/>
          <w:szCs w:val="26"/>
        </w:rPr>
        <w:t xml:space="preserve"> que se refiere la norma. En su parecer, la disposición acusada </w:t>
      </w:r>
      <w:r w:rsidRPr="00D26F9C">
        <w:rPr>
          <w:rFonts w:ascii="Times New Roman" w:hAnsi="Times New Roman" w:cs="Times New Roman"/>
          <w:sz w:val="28"/>
          <w:szCs w:val="26"/>
        </w:rPr>
        <w:t xml:space="preserve">regula un tipo de gasto público de las </w:t>
      </w:r>
      <w:r w:rsidRPr="00D26F9C">
        <w:rPr>
          <w:rFonts w:ascii="Times New Roman" w:hAnsi="Times New Roman" w:cs="Times New Roman"/>
          <w:sz w:val="28"/>
          <w:szCs w:val="26"/>
        </w:rPr>
        <w:t>c</w:t>
      </w:r>
      <w:r w:rsidRPr="00D26F9C">
        <w:rPr>
          <w:rFonts w:ascii="Times New Roman" w:hAnsi="Times New Roman" w:cs="Times New Roman"/>
          <w:sz w:val="28"/>
          <w:szCs w:val="26"/>
        </w:rPr>
        <w:t>ámaras de comercio y a favor del Ministerio de Industria, Comercio y Turismo.</w:t>
      </w:r>
    </w:p>
    <w:p w:rsidR="00F414B0" w:rsidRPr="00D26F9C" w:rsidRDefault="00D26F9C" w:rsidP="00F414B0">
      <w:pPr>
        <w:pStyle w:val="Prrafodelista"/>
        <w:rPr>
          <w:rFonts w:ascii="Times New Roman" w:hAnsi="Times New Roman" w:cs="Times New Roman"/>
          <w:sz w:val="28"/>
          <w:szCs w:val="26"/>
        </w:rPr>
      </w:pPr>
    </w:p>
    <w:p w:rsidR="00F414B0" w:rsidRPr="00D26F9C" w:rsidRDefault="00D26F9C" w:rsidP="00815F58">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Finalmente,</w:t>
      </w:r>
      <w:r w:rsidRPr="00D26F9C">
        <w:rPr>
          <w:rFonts w:ascii="Times New Roman" w:hAnsi="Times New Roman" w:cs="Times New Roman"/>
          <w:sz w:val="28"/>
          <w:szCs w:val="26"/>
        </w:rPr>
        <w:t xml:space="preserve"> la Procuradora General de la Nación afirmó que la disposición</w:t>
      </w:r>
      <w:r w:rsidRPr="00D26F9C">
        <w:rPr>
          <w:rFonts w:ascii="Times New Roman" w:hAnsi="Times New Roman" w:cs="Times New Roman"/>
          <w:sz w:val="28"/>
          <w:szCs w:val="26"/>
        </w:rPr>
        <w:t xml:space="preserve"> demandada no ordena un impuesto, sino que precisa la destinación de las tasas existentes por servicios delegados a las cámaras de comercio en el financiamiento de programas públicos y garantiza recursos para los servicios prestados por las cámaras de come</w:t>
      </w:r>
      <w:r w:rsidRPr="00D26F9C">
        <w:rPr>
          <w:rFonts w:ascii="Times New Roman" w:hAnsi="Times New Roman" w:cs="Times New Roman"/>
          <w:sz w:val="28"/>
          <w:szCs w:val="26"/>
        </w:rPr>
        <w:t>rcio. De tal suerte</w:t>
      </w:r>
      <w:r w:rsidRPr="00D26F9C">
        <w:rPr>
          <w:rFonts w:ascii="Times New Roman" w:hAnsi="Times New Roman" w:cs="Times New Roman"/>
          <w:sz w:val="28"/>
          <w:szCs w:val="26"/>
        </w:rPr>
        <w:t>, argumentó</w:t>
      </w:r>
      <w:r w:rsidRPr="00D26F9C">
        <w:rPr>
          <w:rFonts w:ascii="Times New Roman" w:hAnsi="Times New Roman" w:cs="Times New Roman"/>
          <w:sz w:val="28"/>
          <w:szCs w:val="26"/>
        </w:rPr>
        <w:t xml:space="preserve"> que la demanda no está llamada a prosperar, pues</w:t>
      </w:r>
      <w:r w:rsidRPr="00D26F9C">
        <w:rPr>
          <w:rFonts w:ascii="Times New Roman" w:hAnsi="Times New Roman" w:cs="Times New Roman"/>
          <w:sz w:val="28"/>
          <w:szCs w:val="26"/>
        </w:rPr>
        <w:t xml:space="preserve"> desaparece el fundamento de su reproche.</w:t>
      </w:r>
    </w:p>
    <w:p w:rsidR="000816A7" w:rsidRPr="00D26F9C" w:rsidRDefault="00D26F9C" w:rsidP="000816A7">
      <w:pPr>
        <w:pStyle w:val="Prrafodelista"/>
        <w:rPr>
          <w:rFonts w:ascii="Times New Roman" w:hAnsi="Times New Roman" w:cs="Times New Roman"/>
          <w:sz w:val="28"/>
          <w:szCs w:val="26"/>
        </w:rPr>
      </w:pPr>
    </w:p>
    <w:p w:rsidR="000816A7" w:rsidRPr="00D26F9C" w:rsidRDefault="00D26F9C" w:rsidP="00F414B0">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Así las cosas, </w:t>
      </w:r>
      <w:r w:rsidRPr="00D26F9C">
        <w:rPr>
          <w:rFonts w:ascii="Times New Roman" w:hAnsi="Times New Roman" w:cs="Times New Roman"/>
          <w:sz w:val="28"/>
          <w:szCs w:val="26"/>
        </w:rPr>
        <w:t>pese a que</w:t>
      </w:r>
      <w:r w:rsidRPr="00D26F9C">
        <w:rPr>
          <w:rFonts w:ascii="Times New Roman" w:hAnsi="Times New Roman" w:cs="Times New Roman"/>
          <w:sz w:val="28"/>
          <w:szCs w:val="26"/>
        </w:rPr>
        <w:t xml:space="preserve"> en este caso los intervinientes que participaron en el proceso proponen razones </w:t>
      </w:r>
      <w:r w:rsidRPr="00D26F9C">
        <w:rPr>
          <w:rFonts w:ascii="Times New Roman" w:hAnsi="Times New Roman" w:cs="Times New Roman"/>
          <w:sz w:val="28"/>
          <w:szCs w:val="26"/>
        </w:rPr>
        <w:t>de fondo</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para solicitar la </w:t>
      </w:r>
      <w:r w:rsidRPr="00D26F9C">
        <w:rPr>
          <w:rFonts w:ascii="Times New Roman" w:hAnsi="Times New Roman" w:cs="Times New Roman"/>
          <w:sz w:val="28"/>
          <w:szCs w:val="26"/>
        </w:rPr>
        <w:t>declaratoria de exequibilidad o inexequibilidad de la norma acusada con ocasión de la demanda ciudadana</w:t>
      </w:r>
      <w:r w:rsidRPr="00D26F9C">
        <w:rPr>
          <w:rFonts w:ascii="Times New Roman" w:hAnsi="Times New Roman" w:cs="Times New Roman"/>
          <w:sz w:val="28"/>
          <w:szCs w:val="26"/>
        </w:rPr>
        <w:t>; y aunque algunos intervinientes sostuvieron que la disposición demanda transformó la naturaleza de la tasa contributiva a un impuesto, ninguno de los i</w:t>
      </w:r>
      <w:r w:rsidRPr="00D26F9C">
        <w:rPr>
          <w:rFonts w:ascii="Times New Roman" w:hAnsi="Times New Roman" w:cs="Times New Roman"/>
          <w:sz w:val="28"/>
          <w:szCs w:val="26"/>
        </w:rPr>
        <w:t xml:space="preserve">ntervinientes, excepto la Universidad Santo Tomás, concuerda en que la norma creó un nuevo impuesto aparte de la tasa contributiva. </w:t>
      </w:r>
      <w:r w:rsidRPr="00D26F9C">
        <w:rPr>
          <w:rFonts w:ascii="Times New Roman" w:hAnsi="Times New Roman" w:cs="Times New Roman"/>
          <w:sz w:val="28"/>
          <w:szCs w:val="26"/>
        </w:rPr>
        <w:t>Por efecto de esta divergencia, las intervenciones que apoyan la inexequibilidad de la disposición demandada proponen razone</w:t>
      </w:r>
      <w:r w:rsidRPr="00D26F9C">
        <w:rPr>
          <w:rFonts w:ascii="Times New Roman" w:hAnsi="Times New Roman" w:cs="Times New Roman"/>
          <w:sz w:val="28"/>
          <w:szCs w:val="26"/>
        </w:rPr>
        <w:t xml:space="preserve">s </w:t>
      </w:r>
      <w:r w:rsidRPr="00D26F9C">
        <w:rPr>
          <w:rFonts w:ascii="Times New Roman" w:hAnsi="Times New Roman" w:cs="Times New Roman"/>
          <w:sz w:val="28"/>
          <w:szCs w:val="26"/>
        </w:rPr>
        <w:t xml:space="preserve">de inconstitucionalidad que, si bien se soportan en los artículos 338 y 359 de la Constitución Política, se dirigen a un contenido normativo </w:t>
      </w:r>
      <w:r w:rsidRPr="00D26F9C">
        <w:rPr>
          <w:rFonts w:ascii="Times New Roman" w:hAnsi="Times New Roman" w:cs="Times New Roman"/>
          <w:sz w:val="28"/>
          <w:szCs w:val="26"/>
        </w:rPr>
        <w:t>diferente a aquel respecto del cual se formularon los cargos admitidos a trámite.</w:t>
      </w:r>
    </w:p>
    <w:p w:rsidR="00CF3582" w:rsidRPr="00D26F9C" w:rsidRDefault="00D26F9C" w:rsidP="00CF3582">
      <w:pPr>
        <w:pStyle w:val="Prrafodelista"/>
        <w:rPr>
          <w:rFonts w:ascii="Times New Roman" w:hAnsi="Times New Roman" w:cs="Times New Roman"/>
          <w:sz w:val="28"/>
          <w:szCs w:val="26"/>
        </w:rPr>
      </w:pPr>
    </w:p>
    <w:p w:rsidR="00CF3582" w:rsidRPr="00D26F9C" w:rsidRDefault="00D26F9C" w:rsidP="00CF3582">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Esta situación supone una duda</w:t>
      </w:r>
      <w:r w:rsidRPr="00D26F9C">
        <w:rPr>
          <w:rFonts w:ascii="Times New Roman" w:hAnsi="Times New Roman" w:cs="Times New Roman"/>
          <w:sz w:val="28"/>
          <w:szCs w:val="26"/>
        </w:rPr>
        <w:t xml:space="preserve"> sobre la certeza del cargo propuesto</w:t>
      </w:r>
      <w:r w:rsidRPr="00D26F9C">
        <w:rPr>
          <w:rFonts w:ascii="Times New Roman" w:hAnsi="Times New Roman" w:cs="Times New Roman"/>
          <w:sz w:val="28"/>
          <w:szCs w:val="26"/>
        </w:rPr>
        <w:t xml:space="preserve"> que inicialmente había sido admitido</w:t>
      </w:r>
      <w:r w:rsidRPr="00D26F9C">
        <w:rPr>
          <w:rFonts w:ascii="Times New Roman" w:hAnsi="Times New Roman" w:cs="Times New Roman"/>
          <w:sz w:val="28"/>
          <w:szCs w:val="26"/>
        </w:rPr>
        <w:t>, y sobre la posibilidad de que la Corte aborde un debate de fondo con base en las razones propuestas por los intervinientes en un proceso de constitucionalidad, aunque estas se cons</w:t>
      </w:r>
      <w:r w:rsidRPr="00D26F9C">
        <w:rPr>
          <w:rFonts w:ascii="Times New Roman" w:hAnsi="Times New Roman" w:cs="Times New Roman"/>
          <w:sz w:val="28"/>
          <w:szCs w:val="26"/>
        </w:rPr>
        <w:t>truyan sobre una lectura de la disposición acusada diametralmente distante a la que fundamenta la acusación.</w:t>
      </w:r>
    </w:p>
    <w:p w:rsidR="00CF3582" w:rsidRPr="00D26F9C" w:rsidRDefault="00D26F9C" w:rsidP="00CF3582">
      <w:pPr>
        <w:pStyle w:val="Prrafodelista"/>
        <w:rPr>
          <w:rFonts w:ascii="Times New Roman" w:hAnsi="Times New Roman" w:cs="Times New Roman"/>
          <w:sz w:val="28"/>
          <w:szCs w:val="26"/>
        </w:rPr>
      </w:pPr>
    </w:p>
    <w:p w:rsidR="00CF3582" w:rsidRPr="00D26F9C" w:rsidRDefault="00D26F9C" w:rsidP="00134801">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Para abordar el asunto, a </w:t>
      </w:r>
      <w:r w:rsidRPr="00D26F9C">
        <w:rPr>
          <w:rFonts w:ascii="Times New Roman" w:hAnsi="Times New Roman" w:cs="Times New Roman"/>
          <w:sz w:val="28"/>
          <w:szCs w:val="26"/>
        </w:rPr>
        <w:t>continuación,</w:t>
      </w:r>
      <w:r w:rsidRPr="00D26F9C">
        <w:rPr>
          <w:rFonts w:ascii="Times New Roman" w:hAnsi="Times New Roman" w:cs="Times New Roman"/>
          <w:sz w:val="28"/>
          <w:szCs w:val="26"/>
        </w:rPr>
        <w:t xml:space="preserve"> se considerará</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w:t>
      </w:r>
      <w:r w:rsidRPr="00D26F9C">
        <w:rPr>
          <w:rFonts w:ascii="Times New Roman" w:hAnsi="Times New Roman" w:cs="Times New Roman"/>
          <w:i/>
          <w:iCs/>
          <w:sz w:val="28"/>
          <w:szCs w:val="26"/>
        </w:rPr>
        <w:t xml:space="preserve">primero, </w:t>
      </w:r>
      <w:r w:rsidRPr="00D26F9C">
        <w:rPr>
          <w:rFonts w:ascii="Times New Roman" w:hAnsi="Times New Roman" w:cs="Times New Roman"/>
          <w:sz w:val="28"/>
          <w:szCs w:val="26"/>
        </w:rPr>
        <w:t xml:space="preserve">la certeza como condición </w:t>
      </w:r>
      <w:r w:rsidRPr="00D26F9C">
        <w:rPr>
          <w:rFonts w:ascii="Times New Roman" w:hAnsi="Times New Roman" w:cs="Times New Roman"/>
          <w:sz w:val="28"/>
          <w:szCs w:val="26"/>
        </w:rPr>
        <w:t xml:space="preserve">para proferir una decisión de mérito </w:t>
      </w:r>
      <w:r w:rsidRPr="00D26F9C">
        <w:rPr>
          <w:rFonts w:ascii="Times New Roman" w:hAnsi="Times New Roman" w:cs="Times New Roman"/>
          <w:sz w:val="28"/>
          <w:szCs w:val="26"/>
        </w:rPr>
        <w:t xml:space="preserve">de un cargo propuesto </w:t>
      </w:r>
      <w:r w:rsidRPr="00D26F9C">
        <w:rPr>
          <w:rFonts w:ascii="Times New Roman" w:hAnsi="Times New Roman" w:cs="Times New Roman"/>
          <w:sz w:val="28"/>
          <w:szCs w:val="26"/>
        </w:rPr>
        <w:t>e</w:t>
      </w:r>
      <w:r w:rsidRPr="00D26F9C">
        <w:rPr>
          <w:rFonts w:ascii="Times New Roman" w:hAnsi="Times New Roman" w:cs="Times New Roman"/>
          <w:sz w:val="28"/>
          <w:szCs w:val="26"/>
        </w:rPr>
        <w:t>n ejercicio de la acción pública de inconstitucionalidad</w:t>
      </w:r>
      <w:r w:rsidRPr="00D26F9C">
        <w:rPr>
          <w:rFonts w:ascii="Times New Roman" w:hAnsi="Times New Roman" w:cs="Times New Roman"/>
          <w:sz w:val="28"/>
          <w:szCs w:val="26"/>
        </w:rPr>
        <w:t xml:space="preserve"> y que fue inicialmente admitido</w:t>
      </w:r>
      <w:r w:rsidRPr="00D26F9C">
        <w:rPr>
          <w:rFonts w:ascii="Times New Roman" w:hAnsi="Times New Roman" w:cs="Times New Roman"/>
          <w:sz w:val="28"/>
          <w:szCs w:val="26"/>
        </w:rPr>
        <w:t>; y</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w:t>
      </w:r>
      <w:r w:rsidRPr="00D26F9C">
        <w:rPr>
          <w:rFonts w:ascii="Times New Roman" w:hAnsi="Times New Roman" w:cs="Times New Roman"/>
          <w:i/>
          <w:iCs/>
          <w:sz w:val="28"/>
          <w:szCs w:val="26"/>
        </w:rPr>
        <w:t xml:space="preserve">segundo, </w:t>
      </w:r>
      <w:r w:rsidRPr="00D26F9C">
        <w:rPr>
          <w:rFonts w:ascii="Times New Roman" w:hAnsi="Times New Roman" w:cs="Times New Roman"/>
          <w:sz w:val="28"/>
          <w:szCs w:val="26"/>
        </w:rPr>
        <w:t>la competencia de la Corte para ampliar el alcance del control abstracto de constitucionalidad</w:t>
      </w:r>
      <w:r w:rsidRPr="00D26F9C">
        <w:rPr>
          <w:rFonts w:ascii="Times New Roman" w:hAnsi="Times New Roman" w:cs="Times New Roman"/>
          <w:sz w:val="28"/>
          <w:szCs w:val="26"/>
        </w:rPr>
        <w:t>.</w:t>
      </w:r>
    </w:p>
    <w:p w:rsidR="002326CF" w:rsidRPr="00D26F9C" w:rsidRDefault="00D26F9C" w:rsidP="002326CF">
      <w:pPr>
        <w:pStyle w:val="Prrafodelista"/>
        <w:ind w:left="0"/>
        <w:jc w:val="both"/>
        <w:rPr>
          <w:rFonts w:ascii="Times New Roman" w:hAnsi="Times New Roman" w:cs="Times New Roman"/>
          <w:sz w:val="28"/>
          <w:szCs w:val="26"/>
        </w:rPr>
      </w:pPr>
    </w:p>
    <w:p w:rsidR="00DD548E" w:rsidRPr="00D26F9C" w:rsidRDefault="00D26F9C" w:rsidP="00F13333">
      <w:pPr>
        <w:pStyle w:val="Ttulo3"/>
        <w:jc w:val="both"/>
        <w:rPr>
          <w:rFonts w:ascii="Times New Roman" w:hAnsi="Times New Roman" w:cs="Times New Roman"/>
          <w:b/>
          <w:bCs/>
          <w:i/>
          <w:iCs/>
          <w:color w:val="auto"/>
          <w:sz w:val="28"/>
          <w:szCs w:val="26"/>
        </w:rPr>
      </w:pPr>
      <w:r w:rsidRPr="00D26F9C">
        <w:rPr>
          <w:rFonts w:ascii="Times New Roman" w:hAnsi="Times New Roman" w:cs="Times New Roman"/>
          <w:b/>
          <w:bCs/>
          <w:i/>
          <w:iCs/>
          <w:color w:val="auto"/>
          <w:sz w:val="28"/>
          <w:szCs w:val="26"/>
        </w:rPr>
        <w:t xml:space="preserve">El requisito de certeza del cargo </w:t>
      </w:r>
      <w:r w:rsidRPr="00D26F9C">
        <w:rPr>
          <w:rFonts w:ascii="Times New Roman" w:hAnsi="Times New Roman" w:cs="Times New Roman"/>
          <w:b/>
          <w:bCs/>
          <w:i/>
          <w:iCs/>
          <w:color w:val="auto"/>
          <w:sz w:val="28"/>
          <w:szCs w:val="26"/>
        </w:rPr>
        <w:t>de inconstitucionalidad</w:t>
      </w:r>
    </w:p>
    <w:p w:rsidR="00F13333" w:rsidRPr="00D26F9C" w:rsidRDefault="00D26F9C" w:rsidP="00F13333">
      <w:pPr>
        <w:pStyle w:val="Prrafodelista"/>
        <w:ind w:left="0"/>
        <w:jc w:val="both"/>
        <w:rPr>
          <w:rFonts w:ascii="Times New Roman" w:hAnsi="Times New Roman" w:cs="Times New Roman"/>
          <w:sz w:val="28"/>
          <w:szCs w:val="26"/>
        </w:rPr>
      </w:pPr>
    </w:p>
    <w:p w:rsidR="006F2153" w:rsidRPr="00D26F9C" w:rsidRDefault="00D26F9C" w:rsidP="006F215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Según lo previsto en el artículo 40 de la Constitución Política, la interposición de acciones públicas de inconstitucionalidad es una manifestación del derecho fundamental que tienen todos los ciudadanos a participar en la conforma</w:t>
      </w:r>
      <w:r w:rsidRPr="00D26F9C">
        <w:rPr>
          <w:rFonts w:ascii="Times New Roman" w:hAnsi="Times New Roman" w:cs="Times New Roman"/>
          <w:sz w:val="28"/>
          <w:szCs w:val="26"/>
        </w:rPr>
        <w:t>ción, ejercicio y control del poder político. P</w:t>
      </w:r>
      <w:r w:rsidRPr="00D26F9C">
        <w:rPr>
          <w:rFonts w:ascii="Times New Roman" w:hAnsi="Times New Roman" w:cs="Times New Roman"/>
          <w:sz w:val="28"/>
          <w:szCs w:val="26"/>
        </w:rPr>
        <w:t xml:space="preserve">or intermedio de la demanda de inconstitucionalidad </w:t>
      </w:r>
      <w:r w:rsidRPr="00D26F9C">
        <w:rPr>
          <w:rFonts w:ascii="Times New Roman" w:hAnsi="Times New Roman" w:cs="Times New Roman"/>
          <w:sz w:val="28"/>
          <w:szCs w:val="26"/>
        </w:rPr>
        <w:t xml:space="preserve">cualquier ciudadano puede </w:t>
      </w:r>
      <w:r w:rsidRPr="00D26F9C">
        <w:rPr>
          <w:rFonts w:ascii="Times New Roman" w:hAnsi="Times New Roman" w:cs="Times New Roman"/>
          <w:sz w:val="28"/>
          <w:szCs w:val="26"/>
        </w:rPr>
        <w:t>solicita</w:t>
      </w:r>
      <w:r w:rsidRPr="00D26F9C">
        <w:rPr>
          <w:rFonts w:ascii="Times New Roman" w:hAnsi="Times New Roman" w:cs="Times New Roman"/>
          <w:sz w:val="28"/>
          <w:szCs w:val="26"/>
        </w:rPr>
        <w:t>r</w:t>
      </w:r>
      <w:r w:rsidRPr="00D26F9C">
        <w:rPr>
          <w:rFonts w:ascii="Times New Roman" w:hAnsi="Times New Roman" w:cs="Times New Roman"/>
          <w:sz w:val="28"/>
          <w:szCs w:val="26"/>
        </w:rPr>
        <w:t xml:space="preserve"> a la Corte que, a la luz de los dispuesto en el ordinal 4 del artículo 241 de la Constitución Política, decida sobre la c</w:t>
      </w:r>
      <w:r w:rsidRPr="00D26F9C">
        <w:rPr>
          <w:rFonts w:ascii="Times New Roman" w:hAnsi="Times New Roman" w:cs="Times New Roman"/>
          <w:sz w:val="28"/>
          <w:szCs w:val="26"/>
        </w:rPr>
        <w:t>onstitucionalidad de las leyes, tanto por su contenido material como por vicios de procedimiento en su formación.</w:t>
      </w:r>
      <w:r w:rsidRPr="00D26F9C">
        <w:rPr>
          <w:rStyle w:val="Refdenotaalpie"/>
          <w:rFonts w:ascii="Times New Roman" w:hAnsi="Times New Roman" w:cs="Times New Roman"/>
          <w:sz w:val="28"/>
          <w:szCs w:val="26"/>
        </w:rPr>
        <w:footnoteReference w:id="6"/>
      </w:r>
      <w:r w:rsidRPr="00D26F9C">
        <w:rPr>
          <w:rFonts w:ascii="Times New Roman" w:hAnsi="Times New Roman" w:cs="Times New Roman"/>
          <w:sz w:val="28"/>
          <w:szCs w:val="26"/>
        </w:rPr>
        <w:t xml:space="preserve"> </w:t>
      </w:r>
    </w:p>
    <w:p w:rsidR="006F2153" w:rsidRPr="00D26F9C" w:rsidRDefault="00D26F9C" w:rsidP="006F2153">
      <w:pPr>
        <w:pStyle w:val="Prrafodelista"/>
        <w:ind w:left="0"/>
        <w:jc w:val="both"/>
        <w:rPr>
          <w:rFonts w:ascii="Times New Roman" w:hAnsi="Times New Roman" w:cs="Times New Roman"/>
          <w:sz w:val="28"/>
          <w:szCs w:val="26"/>
        </w:rPr>
      </w:pPr>
    </w:p>
    <w:p w:rsidR="0034122A" w:rsidRPr="00D26F9C" w:rsidRDefault="00D26F9C" w:rsidP="006F215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La jurisprudencia constitucional ha señalado la relevancia de la acción pública de inconstitucionalidad como una garantía que concreta el p</w:t>
      </w:r>
      <w:r w:rsidRPr="00D26F9C">
        <w:rPr>
          <w:rFonts w:ascii="Times New Roman" w:hAnsi="Times New Roman" w:cs="Times New Roman"/>
          <w:sz w:val="28"/>
          <w:szCs w:val="26"/>
        </w:rPr>
        <w:t>rincipio democrático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en tanto es una forma de participación que no conduce a la adopción directa de una </w:t>
      </w:r>
      <w:r w:rsidRPr="00D26F9C">
        <w:rPr>
          <w:rFonts w:ascii="Times New Roman" w:hAnsi="Times New Roman" w:cs="Times New Roman"/>
          <w:sz w:val="28"/>
          <w:szCs w:val="26"/>
        </w:rPr>
        <w:t>decisión,</w:t>
      </w:r>
      <w:r w:rsidRPr="00D26F9C">
        <w:rPr>
          <w:rFonts w:ascii="Times New Roman" w:hAnsi="Times New Roman" w:cs="Times New Roman"/>
          <w:sz w:val="28"/>
          <w:szCs w:val="26"/>
        </w:rPr>
        <w:t xml:space="preserve"> pero sí implica la posibilidad </w:t>
      </w:r>
      <w:r w:rsidRPr="00D26F9C">
        <w:rPr>
          <w:rFonts w:ascii="Times New Roman" w:hAnsi="Times New Roman" w:cs="Times New Roman"/>
          <w:sz w:val="28"/>
          <w:szCs w:val="26"/>
        </w:rPr>
        <w:t>de incidir en las decisiones de mayor importancia</w:t>
      </w:r>
      <w:r w:rsidRPr="00D26F9C">
        <w:rPr>
          <w:rFonts w:ascii="Times New Roman" w:hAnsi="Times New Roman" w:cs="Times New Roman"/>
          <w:sz w:val="28"/>
          <w:szCs w:val="26"/>
        </w:rPr>
        <w:t>.</w:t>
      </w:r>
      <w:r w:rsidRPr="00D26F9C">
        <w:rPr>
          <w:rStyle w:val="Refdenotaalpie"/>
          <w:rFonts w:ascii="Times New Roman" w:hAnsi="Times New Roman" w:cs="Times New Roman"/>
          <w:sz w:val="28"/>
          <w:szCs w:val="26"/>
        </w:rPr>
        <w:footnoteReference w:id="7"/>
      </w:r>
      <w:r w:rsidRPr="00D26F9C">
        <w:rPr>
          <w:rFonts w:ascii="Times New Roman" w:hAnsi="Times New Roman" w:cs="Times New Roman"/>
          <w:sz w:val="28"/>
          <w:szCs w:val="26"/>
        </w:rPr>
        <w:t xml:space="preserve"> Así, la acción pública de inconstitucionalidad </w:t>
      </w:r>
      <w:r w:rsidRPr="00D26F9C">
        <w:rPr>
          <w:rFonts w:ascii="Times New Roman" w:hAnsi="Times New Roman" w:cs="Times New Roman"/>
          <w:sz w:val="28"/>
          <w:szCs w:val="26"/>
        </w:rPr>
        <w:t xml:space="preserve">materializa el derecho de los ciudadanos a </w:t>
      </w:r>
      <w:r w:rsidRPr="00D26F9C">
        <w:rPr>
          <w:rFonts w:ascii="Times New Roman" w:hAnsi="Times New Roman" w:cs="Times New Roman"/>
          <w:sz w:val="28"/>
          <w:szCs w:val="26"/>
          <w:lang w:val="es-ES" w:eastAsia="es-ES"/>
        </w:rPr>
        <w:t xml:space="preserve">contar con mecanismos que posibiliten el diálogo con las autoridades públicas, </w:t>
      </w:r>
      <w:r w:rsidRPr="00D26F9C">
        <w:rPr>
          <w:rFonts w:ascii="Times New Roman" w:hAnsi="Times New Roman" w:cs="Times New Roman"/>
          <w:sz w:val="28"/>
          <w:szCs w:val="26"/>
          <w:lang w:val="es-ES" w:eastAsia="es-ES"/>
        </w:rPr>
        <w:t xml:space="preserve">permitan </w:t>
      </w:r>
      <w:r w:rsidRPr="00D26F9C">
        <w:rPr>
          <w:rFonts w:ascii="Times New Roman" w:hAnsi="Times New Roman" w:cs="Times New Roman"/>
          <w:sz w:val="28"/>
          <w:szCs w:val="26"/>
          <w:lang w:val="es-ES" w:eastAsia="es-ES"/>
        </w:rPr>
        <w:t>controlar las actividades a cargo del Estado y hacer efectivos los derechos previstos en la Constitución Política</w:t>
      </w:r>
      <w:r w:rsidRPr="00D26F9C">
        <w:rPr>
          <w:rFonts w:ascii="Times New Roman" w:hAnsi="Times New Roman" w:cs="Times New Roman"/>
          <w:sz w:val="28"/>
          <w:szCs w:val="26"/>
          <w:lang w:val="es-ES" w:eastAsia="es-ES"/>
        </w:rPr>
        <w:t>.</w:t>
      </w:r>
      <w:r w:rsidRPr="00D26F9C">
        <w:rPr>
          <w:rStyle w:val="Refdenotaalpie"/>
          <w:rFonts w:ascii="Times New Roman" w:hAnsi="Times New Roman" w:cs="Times New Roman"/>
          <w:sz w:val="28"/>
          <w:szCs w:val="26"/>
          <w:lang w:val="es-ES" w:eastAsia="es-ES"/>
        </w:rPr>
        <w:footnoteReference w:id="8"/>
      </w:r>
    </w:p>
    <w:p w:rsidR="0034122A" w:rsidRPr="00D26F9C" w:rsidRDefault="00D26F9C" w:rsidP="0034122A">
      <w:pPr>
        <w:pStyle w:val="Prrafodelista"/>
        <w:rPr>
          <w:rFonts w:ascii="Times New Roman" w:hAnsi="Times New Roman" w:cs="Times New Roman"/>
          <w:sz w:val="28"/>
          <w:szCs w:val="26"/>
        </w:rPr>
      </w:pPr>
    </w:p>
    <w:p w:rsidR="00B1328D" w:rsidRPr="00D26F9C" w:rsidRDefault="00D26F9C" w:rsidP="000143F1">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w:t>
      </w:r>
      <w:r w:rsidRPr="00D26F9C">
        <w:rPr>
          <w:rFonts w:ascii="Times New Roman" w:hAnsi="Times New Roman" w:cs="Times New Roman"/>
          <w:sz w:val="28"/>
          <w:szCs w:val="26"/>
        </w:rPr>
        <w:t xml:space="preserve">l control abstracto de constitucionalidad comporta el control jurídico de las decisiones políticas del legislador </w:t>
      </w:r>
      <w:r w:rsidRPr="00D26F9C">
        <w:rPr>
          <w:rFonts w:ascii="Times New Roman" w:hAnsi="Times New Roman" w:cs="Times New Roman"/>
          <w:sz w:val="28"/>
          <w:szCs w:val="26"/>
        </w:rPr>
        <w:t>mediante u</w:t>
      </w:r>
      <w:r w:rsidRPr="00D26F9C">
        <w:rPr>
          <w:rFonts w:ascii="Times New Roman" w:hAnsi="Times New Roman" w:cs="Times New Roman"/>
          <w:sz w:val="28"/>
          <w:szCs w:val="26"/>
        </w:rPr>
        <w:t>n proceso judicial</w:t>
      </w:r>
      <w:r w:rsidRPr="00D26F9C">
        <w:rPr>
          <w:rFonts w:ascii="Times New Roman" w:hAnsi="Times New Roman" w:cs="Times New Roman"/>
          <w:sz w:val="28"/>
          <w:szCs w:val="26"/>
        </w:rPr>
        <w:t>,</w:t>
      </w:r>
      <w:r w:rsidRPr="00D26F9C">
        <w:rPr>
          <w:rStyle w:val="Refdenotaalpie"/>
          <w:rFonts w:ascii="Times New Roman" w:hAnsi="Times New Roman" w:cs="Times New Roman"/>
          <w:sz w:val="28"/>
          <w:szCs w:val="26"/>
        </w:rPr>
        <w:footnoteReference w:id="9"/>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que se rige por un conjunto de </w:t>
      </w:r>
      <w:r w:rsidRPr="00D26F9C">
        <w:rPr>
          <w:rFonts w:ascii="Times New Roman" w:hAnsi="Times New Roman" w:cs="Times New Roman"/>
          <w:sz w:val="28"/>
          <w:szCs w:val="26"/>
        </w:rPr>
        <w:t>reglas de procedimiento que garantizan la transparencia, imparcialidad y correcc</w:t>
      </w:r>
      <w:r w:rsidRPr="00D26F9C">
        <w:rPr>
          <w:rFonts w:ascii="Times New Roman" w:hAnsi="Times New Roman" w:cs="Times New Roman"/>
          <w:sz w:val="28"/>
          <w:szCs w:val="26"/>
        </w:rPr>
        <w:t>ión de las decisiones que allí se adopt</w:t>
      </w:r>
      <w:r w:rsidRPr="00D26F9C">
        <w:rPr>
          <w:rFonts w:ascii="Times New Roman" w:hAnsi="Times New Roman" w:cs="Times New Roman"/>
          <w:sz w:val="28"/>
          <w:szCs w:val="26"/>
        </w:rPr>
        <w:t>a</w:t>
      </w:r>
      <w:r w:rsidRPr="00D26F9C">
        <w:rPr>
          <w:rFonts w:ascii="Times New Roman" w:hAnsi="Times New Roman" w:cs="Times New Roman"/>
          <w:sz w:val="28"/>
          <w:szCs w:val="26"/>
        </w:rPr>
        <w:t>n</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E</w:t>
      </w:r>
      <w:r w:rsidRPr="00D26F9C">
        <w:rPr>
          <w:rFonts w:ascii="Times New Roman" w:hAnsi="Times New Roman" w:cs="Times New Roman"/>
          <w:sz w:val="28"/>
          <w:szCs w:val="26"/>
        </w:rPr>
        <w:t xml:space="preserve">l </w:t>
      </w:r>
      <w:r w:rsidRPr="00D26F9C">
        <w:rPr>
          <w:rFonts w:ascii="Times New Roman" w:hAnsi="Times New Roman" w:cs="Times New Roman"/>
          <w:sz w:val="28"/>
          <w:szCs w:val="26"/>
        </w:rPr>
        <w:t xml:space="preserve">artículo 2 del </w:t>
      </w:r>
      <w:r w:rsidRPr="00D26F9C">
        <w:rPr>
          <w:rFonts w:ascii="Times New Roman" w:hAnsi="Times New Roman" w:cs="Times New Roman"/>
          <w:sz w:val="28"/>
          <w:szCs w:val="26"/>
        </w:rPr>
        <w:t xml:space="preserve">Decreto 2067 de 1991, </w:t>
      </w:r>
      <w:r w:rsidRPr="00D26F9C">
        <w:rPr>
          <w:rFonts w:ascii="Times New Roman" w:hAnsi="Times New Roman" w:cs="Times New Roman"/>
          <w:sz w:val="28"/>
          <w:szCs w:val="26"/>
        </w:rPr>
        <w:t>prevé</w:t>
      </w:r>
      <w:r w:rsidRPr="00D26F9C">
        <w:rPr>
          <w:rFonts w:ascii="Times New Roman" w:hAnsi="Times New Roman" w:cs="Times New Roman"/>
          <w:sz w:val="28"/>
          <w:szCs w:val="26"/>
        </w:rPr>
        <w:t xml:space="preserve"> que</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como mínimo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una demanda de</w:t>
      </w:r>
      <w:r w:rsidRPr="00D26F9C">
        <w:rPr>
          <w:rFonts w:ascii="Times New Roman" w:hAnsi="Times New Roman" w:cs="Times New Roman"/>
          <w:sz w:val="28"/>
          <w:szCs w:val="26"/>
        </w:rPr>
        <w:t xml:space="preserve"> inconstitucionalidad de</w:t>
      </w:r>
      <w:r w:rsidRPr="00D26F9C">
        <w:rPr>
          <w:rFonts w:ascii="Times New Roman" w:hAnsi="Times New Roman" w:cs="Times New Roman"/>
          <w:sz w:val="28"/>
          <w:szCs w:val="26"/>
        </w:rPr>
        <w:t xml:space="preserve">be contener: </w:t>
      </w:r>
    </w:p>
    <w:p w:rsidR="00B1328D" w:rsidRPr="00D26F9C" w:rsidRDefault="00D26F9C" w:rsidP="00B1328D">
      <w:pPr>
        <w:pStyle w:val="Prrafodelista"/>
        <w:rPr>
          <w:rFonts w:ascii="Times New Roman" w:hAnsi="Times New Roman" w:cs="Times New Roman"/>
          <w:sz w:val="28"/>
          <w:szCs w:val="26"/>
        </w:rPr>
      </w:pPr>
    </w:p>
    <w:p w:rsidR="00B1328D" w:rsidRPr="00D26F9C" w:rsidRDefault="00D26F9C" w:rsidP="00B1328D">
      <w:pPr>
        <w:pStyle w:val="Prrafodelista"/>
        <w:ind w:left="284" w:right="284"/>
        <w:jc w:val="both"/>
        <w:rPr>
          <w:rFonts w:ascii="Times New Roman" w:hAnsi="Times New Roman" w:cs="Times New Roman"/>
          <w:i/>
          <w:iCs/>
          <w:sz w:val="28"/>
          <w:szCs w:val="26"/>
        </w:rPr>
      </w:pPr>
      <w:r w:rsidRPr="00D26F9C">
        <w:rPr>
          <w:rFonts w:ascii="Times New Roman" w:hAnsi="Times New Roman" w:cs="Times New Roman"/>
          <w:sz w:val="28"/>
          <w:szCs w:val="26"/>
        </w:rPr>
        <w:t>“</w:t>
      </w:r>
      <w:r w:rsidRPr="00D26F9C">
        <w:rPr>
          <w:rFonts w:ascii="Times New Roman" w:hAnsi="Times New Roman" w:cs="Times New Roman"/>
          <w:i/>
          <w:iCs/>
          <w:sz w:val="28"/>
          <w:szCs w:val="26"/>
        </w:rPr>
        <w:t xml:space="preserve">1. El señalamiento de las normas acusadas como inconstitucionales, su transcripción literal por cualquier medio o un ejemplar de la publicación oficial de las mismas; </w:t>
      </w:r>
    </w:p>
    <w:p w:rsidR="00B1328D" w:rsidRPr="00D26F9C" w:rsidRDefault="00D26F9C" w:rsidP="00B1328D">
      <w:pPr>
        <w:pStyle w:val="Prrafodelista"/>
        <w:ind w:left="284" w:right="284"/>
        <w:jc w:val="both"/>
        <w:rPr>
          <w:rFonts w:ascii="Times New Roman" w:hAnsi="Times New Roman" w:cs="Times New Roman"/>
          <w:i/>
          <w:iCs/>
          <w:sz w:val="28"/>
          <w:szCs w:val="26"/>
        </w:rPr>
      </w:pPr>
    </w:p>
    <w:p w:rsidR="00B1328D" w:rsidRPr="00D26F9C" w:rsidRDefault="00D26F9C" w:rsidP="00B1328D">
      <w:pPr>
        <w:pStyle w:val="Prrafodelista"/>
        <w:ind w:left="284" w:right="284"/>
        <w:jc w:val="both"/>
        <w:rPr>
          <w:rFonts w:ascii="Times New Roman" w:hAnsi="Times New Roman" w:cs="Times New Roman"/>
          <w:i/>
          <w:iCs/>
          <w:sz w:val="28"/>
          <w:szCs w:val="26"/>
        </w:rPr>
      </w:pPr>
      <w:r w:rsidRPr="00D26F9C">
        <w:rPr>
          <w:rFonts w:ascii="Times New Roman" w:hAnsi="Times New Roman" w:cs="Times New Roman"/>
          <w:i/>
          <w:iCs/>
          <w:sz w:val="28"/>
          <w:szCs w:val="26"/>
        </w:rPr>
        <w:t xml:space="preserve">2. El señalamiento de las normas constitucionales que se consideren infringidas; </w:t>
      </w:r>
    </w:p>
    <w:p w:rsidR="00B1328D" w:rsidRPr="00D26F9C" w:rsidRDefault="00D26F9C" w:rsidP="00B1328D">
      <w:pPr>
        <w:pStyle w:val="Prrafodelista"/>
        <w:ind w:left="284" w:right="284"/>
        <w:jc w:val="both"/>
        <w:rPr>
          <w:rFonts w:ascii="Times New Roman" w:hAnsi="Times New Roman" w:cs="Times New Roman"/>
          <w:i/>
          <w:iCs/>
          <w:sz w:val="28"/>
          <w:szCs w:val="26"/>
        </w:rPr>
      </w:pPr>
    </w:p>
    <w:p w:rsidR="00B1328D" w:rsidRPr="00D26F9C" w:rsidRDefault="00D26F9C" w:rsidP="00B1328D">
      <w:pPr>
        <w:pStyle w:val="Prrafodelista"/>
        <w:ind w:left="284" w:right="284"/>
        <w:jc w:val="both"/>
        <w:rPr>
          <w:rFonts w:ascii="Times New Roman" w:hAnsi="Times New Roman" w:cs="Times New Roman"/>
          <w:i/>
          <w:iCs/>
          <w:sz w:val="28"/>
          <w:szCs w:val="26"/>
        </w:rPr>
      </w:pPr>
      <w:r w:rsidRPr="00D26F9C">
        <w:rPr>
          <w:rFonts w:ascii="Times New Roman" w:hAnsi="Times New Roman" w:cs="Times New Roman"/>
          <w:i/>
          <w:iCs/>
          <w:sz w:val="28"/>
          <w:szCs w:val="26"/>
        </w:rPr>
        <w:t>3. L</w:t>
      </w:r>
      <w:r w:rsidRPr="00D26F9C">
        <w:rPr>
          <w:rFonts w:ascii="Times New Roman" w:hAnsi="Times New Roman" w:cs="Times New Roman"/>
          <w:i/>
          <w:iCs/>
          <w:sz w:val="28"/>
          <w:szCs w:val="26"/>
        </w:rPr>
        <w:t xml:space="preserve">as razones por las cuales dichos textos se estiman violados. </w:t>
      </w:r>
    </w:p>
    <w:p w:rsidR="00B1328D" w:rsidRPr="00D26F9C" w:rsidRDefault="00D26F9C" w:rsidP="00B1328D">
      <w:pPr>
        <w:pStyle w:val="Prrafodelista"/>
        <w:ind w:left="284" w:right="284"/>
        <w:jc w:val="both"/>
        <w:rPr>
          <w:rFonts w:ascii="Times New Roman" w:hAnsi="Times New Roman" w:cs="Times New Roman"/>
          <w:i/>
          <w:iCs/>
          <w:sz w:val="28"/>
          <w:szCs w:val="26"/>
        </w:rPr>
      </w:pPr>
    </w:p>
    <w:p w:rsidR="00B1328D" w:rsidRPr="00D26F9C" w:rsidRDefault="00D26F9C" w:rsidP="00B1328D">
      <w:pPr>
        <w:pStyle w:val="Prrafodelista"/>
        <w:ind w:left="284" w:right="284"/>
        <w:jc w:val="both"/>
        <w:rPr>
          <w:rFonts w:ascii="Times New Roman" w:hAnsi="Times New Roman" w:cs="Times New Roman"/>
          <w:i/>
          <w:iCs/>
          <w:sz w:val="28"/>
          <w:szCs w:val="26"/>
        </w:rPr>
      </w:pPr>
      <w:r w:rsidRPr="00D26F9C">
        <w:rPr>
          <w:rFonts w:ascii="Times New Roman" w:hAnsi="Times New Roman" w:cs="Times New Roman"/>
          <w:i/>
          <w:iCs/>
          <w:sz w:val="28"/>
          <w:szCs w:val="26"/>
        </w:rPr>
        <w:t xml:space="preserve">4. Cuando fuere el caso, el señalamiento del trámite impuesto por la Constitución para la expedición del acto demandado y la forma en que fue quebrantado; y </w:t>
      </w:r>
    </w:p>
    <w:p w:rsidR="00B1328D" w:rsidRPr="00D26F9C" w:rsidRDefault="00D26F9C" w:rsidP="00B1328D">
      <w:pPr>
        <w:pStyle w:val="Prrafodelista"/>
        <w:ind w:left="284" w:right="284"/>
        <w:jc w:val="both"/>
        <w:rPr>
          <w:rFonts w:ascii="Times New Roman" w:hAnsi="Times New Roman" w:cs="Times New Roman"/>
          <w:i/>
          <w:iCs/>
          <w:sz w:val="28"/>
          <w:szCs w:val="26"/>
        </w:rPr>
      </w:pPr>
    </w:p>
    <w:p w:rsidR="006F2153" w:rsidRPr="00D26F9C" w:rsidRDefault="00D26F9C" w:rsidP="00B1328D">
      <w:pPr>
        <w:pStyle w:val="Prrafodelista"/>
        <w:ind w:left="284" w:right="284"/>
        <w:jc w:val="both"/>
        <w:rPr>
          <w:rFonts w:ascii="Times New Roman" w:hAnsi="Times New Roman" w:cs="Times New Roman"/>
          <w:sz w:val="28"/>
          <w:szCs w:val="26"/>
        </w:rPr>
      </w:pPr>
      <w:r w:rsidRPr="00D26F9C">
        <w:rPr>
          <w:rFonts w:ascii="Times New Roman" w:hAnsi="Times New Roman" w:cs="Times New Roman"/>
          <w:i/>
          <w:iCs/>
          <w:sz w:val="28"/>
          <w:szCs w:val="26"/>
        </w:rPr>
        <w:t>5. La razón por la cual la Corte e</w:t>
      </w:r>
      <w:r w:rsidRPr="00D26F9C">
        <w:rPr>
          <w:rFonts w:ascii="Times New Roman" w:hAnsi="Times New Roman" w:cs="Times New Roman"/>
          <w:i/>
          <w:iCs/>
          <w:sz w:val="28"/>
          <w:szCs w:val="26"/>
        </w:rPr>
        <w:t>s competente para conocer de la demanda</w:t>
      </w:r>
      <w:r w:rsidRPr="00D26F9C">
        <w:rPr>
          <w:rFonts w:ascii="Times New Roman" w:hAnsi="Times New Roman" w:cs="Times New Roman"/>
          <w:sz w:val="28"/>
          <w:szCs w:val="26"/>
        </w:rPr>
        <w:t>”.</w:t>
      </w:r>
      <w:r w:rsidRPr="00D26F9C">
        <w:rPr>
          <w:rStyle w:val="Refdenotaalpie"/>
          <w:rFonts w:ascii="Times New Roman" w:hAnsi="Times New Roman" w:cs="Times New Roman"/>
          <w:sz w:val="28"/>
          <w:szCs w:val="26"/>
        </w:rPr>
        <w:footnoteReference w:id="10"/>
      </w:r>
    </w:p>
    <w:p w:rsidR="006F2153" w:rsidRPr="00D26F9C" w:rsidRDefault="00D26F9C" w:rsidP="006F2153">
      <w:pPr>
        <w:pStyle w:val="Prrafodelista"/>
        <w:rPr>
          <w:rFonts w:ascii="Times New Roman" w:hAnsi="Times New Roman" w:cs="Times New Roman"/>
          <w:sz w:val="28"/>
          <w:szCs w:val="26"/>
        </w:rPr>
      </w:pPr>
    </w:p>
    <w:p w:rsidR="009C4AB4" w:rsidRPr="00D26F9C" w:rsidRDefault="00D26F9C" w:rsidP="009C4AB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Respecto </w:t>
      </w:r>
      <w:r w:rsidRPr="00D26F9C">
        <w:rPr>
          <w:rFonts w:ascii="Times New Roman" w:hAnsi="Times New Roman" w:cs="Times New Roman"/>
          <w:sz w:val="28"/>
          <w:szCs w:val="26"/>
        </w:rPr>
        <w:t>de</w:t>
      </w:r>
      <w:r w:rsidRPr="00D26F9C">
        <w:rPr>
          <w:rFonts w:ascii="Times New Roman" w:hAnsi="Times New Roman" w:cs="Times New Roman"/>
          <w:sz w:val="28"/>
          <w:szCs w:val="26"/>
        </w:rPr>
        <w:t xml:space="preserve">l </w:t>
      </w:r>
      <w:r w:rsidRPr="00D26F9C">
        <w:rPr>
          <w:rFonts w:ascii="Times New Roman" w:hAnsi="Times New Roman" w:cs="Times New Roman"/>
          <w:i/>
          <w:iCs/>
          <w:sz w:val="28"/>
          <w:szCs w:val="26"/>
        </w:rPr>
        <w:t>concepto de la violación</w:t>
      </w:r>
      <w:r w:rsidRPr="00D26F9C">
        <w:rPr>
          <w:rFonts w:ascii="Times New Roman" w:hAnsi="Times New Roman" w:cs="Times New Roman"/>
          <w:sz w:val="28"/>
          <w:szCs w:val="26"/>
        </w:rPr>
        <w:t xml:space="preserve">, la Corte ha sostenido que la exposición del demandante debe dar cuenta de la norma </w:t>
      </w:r>
      <w:r w:rsidRPr="00D26F9C">
        <w:rPr>
          <w:rFonts w:ascii="Times New Roman" w:hAnsi="Times New Roman" w:cs="Times New Roman"/>
          <w:sz w:val="28"/>
          <w:szCs w:val="26"/>
        </w:rPr>
        <w:t xml:space="preserve">o normas </w:t>
      </w:r>
      <w:r w:rsidRPr="00D26F9C">
        <w:rPr>
          <w:rFonts w:ascii="Times New Roman" w:hAnsi="Times New Roman" w:cs="Times New Roman"/>
          <w:sz w:val="28"/>
          <w:szCs w:val="26"/>
        </w:rPr>
        <w:t>constitucional</w:t>
      </w:r>
      <w:r w:rsidRPr="00D26F9C">
        <w:rPr>
          <w:rFonts w:ascii="Times New Roman" w:hAnsi="Times New Roman" w:cs="Times New Roman"/>
          <w:sz w:val="28"/>
          <w:szCs w:val="26"/>
        </w:rPr>
        <w:t>es</w:t>
      </w:r>
      <w:r w:rsidRPr="00D26F9C">
        <w:rPr>
          <w:rFonts w:ascii="Times New Roman" w:hAnsi="Times New Roman" w:cs="Times New Roman"/>
          <w:sz w:val="28"/>
          <w:szCs w:val="26"/>
        </w:rPr>
        <w:t xml:space="preserve"> que se estima</w:t>
      </w:r>
      <w:r w:rsidRPr="00D26F9C">
        <w:rPr>
          <w:rFonts w:ascii="Times New Roman" w:hAnsi="Times New Roman" w:cs="Times New Roman"/>
          <w:sz w:val="28"/>
          <w:szCs w:val="26"/>
        </w:rPr>
        <w:t>n</w:t>
      </w:r>
      <w:r w:rsidRPr="00D26F9C">
        <w:rPr>
          <w:rFonts w:ascii="Times New Roman" w:hAnsi="Times New Roman" w:cs="Times New Roman"/>
          <w:sz w:val="28"/>
          <w:szCs w:val="26"/>
        </w:rPr>
        <w:t xml:space="preserve"> infringida</w:t>
      </w:r>
      <w:r w:rsidRPr="00D26F9C">
        <w:rPr>
          <w:rFonts w:ascii="Times New Roman" w:hAnsi="Times New Roman" w:cs="Times New Roman"/>
          <w:sz w:val="28"/>
          <w:szCs w:val="26"/>
        </w:rPr>
        <w:t>s</w:t>
      </w:r>
      <w:r w:rsidRPr="00D26F9C">
        <w:rPr>
          <w:rFonts w:ascii="Times New Roman" w:hAnsi="Times New Roman" w:cs="Times New Roman"/>
          <w:sz w:val="28"/>
          <w:szCs w:val="26"/>
        </w:rPr>
        <w:t>, de su contenido normativo y de las r</w:t>
      </w:r>
      <w:r w:rsidRPr="00D26F9C">
        <w:rPr>
          <w:rFonts w:ascii="Times New Roman" w:hAnsi="Times New Roman" w:cs="Times New Roman"/>
          <w:sz w:val="28"/>
          <w:szCs w:val="26"/>
        </w:rPr>
        <w:t xml:space="preserve">azones por las que el precepto de rango legal </w:t>
      </w:r>
      <w:r w:rsidRPr="00D26F9C">
        <w:rPr>
          <w:rFonts w:ascii="Times New Roman" w:hAnsi="Times New Roman" w:cs="Times New Roman"/>
          <w:sz w:val="28"/>
          <w:szCs w:val="26"/>
        </w:rPr>
        <w:t xml:space="preserve">acusado </w:t>
      </w:r>
      <w:r w:rsidRPr="00D26F9C">
        <w:rPr>
          <w:rFonts w:ascii="Times New Roman" w:hAnsi="Times New Roman" w:cs="Times New Roman"/>
          <w:sz w:val="28"/>
          <w:szCs w:val="26"/>
        </w:rPr>
        <w:t xml:space="preserve">se opone a </w:t>
      </w:r>
      <w:r w:rsidRPr="00D26F9C">
        <w:rPr>
          <w:rFonts w:ascii="Times New Roman" w:hAnsi="Times New Roman" w:cs="Times New Roman"/>
          <w:sz w:val="28"/>
          <w:szCs w:val="26"/>
        </w:rPr>
        <w:t>aquellas.</w:t>
      </w:r>
      <w:r w:rsidRPr="00D26F9C">
        <w:rPr>
          <w:rStyle w:val="Refdenotaalpie"/>
          <w:rFonts w:ascii="Times New Roman" w:eastAsiaTheme="majorEastAsia" w:hAnsi="Times New Roman" w:cs="Times New Roman"/>
          <w:sz w:val="28"/>
          <w:szCs w:val="26"/>
        </w:rPr>
        <w:footnoteReference w:id="11"/>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A</w:t>
      </w:r>
      <w:r w:rsidRPr="00D26F9C">
        <w:rPr>
          <w:rFonts w:ascii="Times New Roman" w:hAnsi="Times New Roman" w:cs="Times New Roman"/>
          <w:sz w:val="28"/>
          <w:szCs w:val="26"/>
        </w:rPr>
        <w:t xml:space="preserve"> fin de realizar un debido escrutinio de los aspectos reseñados, la jurisprudencia de la Corte ha señalado que los argumentos tendientes a sustentar el concepto de la violación de</w:t>
      </w:r>
      <w:r w:rsidRPr="00D26F9C">
        <w:rPr>
          <w:rFonts w:ascii="Times New Roman" w:hAnsi="Times New Roman" w:cs="Times New Roman"/>
          <w:sz w:val="28"/>
          <w:szCs w:val="26"/>
        </w:rPr>
        <w:t>ben ser claros, ciertos, específicos, pertinentes y suficientes.</w:t>
      </w:r>
      <w:r w:rsidRPr="00D26F9C">
        <w:rPr>
          <w:rStyle w:val="Refdenotaalpie"/>
          <w:rFonts w:ascii="Times New Roman" w:eastAsiaTheme="majorEastAsia" w:hAnsi="Times New Roman" w:cs="Times New Roman"/>
          <w:sz w:val="28"/>
          <w:szCs w:val="26"/>
        </w:rPr>
        <w:footnoteReference w:id="12"/>
      </w:r>
      <w:r w:rsidRPr="00D26F9C">
        <w:rPr>
          <w:rFonts w:ascii="Times New Roman" w:hAnsi="Times New Roman" w:cs="Times New Roman"/>
          <w:sz w:val="28"/>
          <w:szCs w:val="26"/>
        </w:rPr>
        <w:t xml:space="preserve"> </w:t>
      </w:r>
    </w:p>
    <w:p w:rsidR="009C4AB4" w:rsidRPr="00D26F9C" w:rsidRDefault="00D26F9C" w:rsidP="009C4AB4">
      <w:pPr>
        <w:pStyle w:val="Prrafodelista"/>
        <w:rPr>
          <w:rFonts w:ascii="Times New Roman" w:hAnsi="Times New Roman" w:cs="Times New Roman"/>
          <w:sz w:val="28"/>
          <w:szCs w:val="26"/>
        </w:rPr>
      </w:pPr>
    </w:p>
    <w:p w:rsidR="009C4AB4" w:rsidRPr="00D26F9C" w:rsidRDefault="00D26F9C" w:rsidP="009C4AB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Lo anterior se traduce en que solo habrá lugar a la activación del respectivo juicio de inconstitucionalidad </w:t>
      </w:r>
      <w:r w:rsidRPr="00D26F9C">
        <w:rPr>
          <w:rFonts w:ascii="Times New Roman" w:hAnsi="Times New Roman" w:cs="Times New Roman"/>
          <w:sz w:val="28"/>
          <w:szCs w:val="26"/>
        </w:rPr>
        <w:t xml:space="preserve">o al pronunciamiento de mérito, según el caso, </w:t>
      </w:r>
      <w:r w:rsidRPr="00D26F9C">
        <w:rPr>
          <w:rFonts w:ascii="Times New Roman" w:hAnsi="Times New Roman" w:cs="Times New Roman"/>
          <w:sz w:val="28"/>
          <w:szCs w:val="26"/>
        </w:rPr>
        <w:t xml:space="preserve">si la acusación presentada se </w:t>
      </w:r>
      <w:r w:rsidRPr="00D26F9C">
        <w:rPr>
          <w:rFonts w:ascii="Times New Roman" w:hAnsi="Times New Roman" w:cs="Times New Roman"/>
          <w:sz w:val="28"/>
          <w:szCs w:val="26"/>
        </w:rPr>
        <w:t>apoya en razones</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w:t>
      </w:r>
      <w:r w:rsidRPr="00D26F9C">
        <w:rPr>
          <w:rFonts w:ascii="Times New Roman" w:hAnsi="Times New Roman" w:cs="Times New Roman"/>
          <w:i/>
          <w:iCs/>
          <w:sz w:val="28"/>
          <w:szCs w:val="26"/>
        </w:rPr>
        <w:t>i) claras</w:t>
      </w:r>
      <w:r w:rsidRPr="00D26F9C">
        <w:rPr>
          <w:rFonts w:ascii="Times New Roman" w:hAnsi="Times New Roman" w:cs="Times New Roman"/>
          <w:sz w:val="28"/>
          <w:szCs w:val="26"/>
        </w:rPr>
        <w:t xml:space="preserve">, esto es, cuando la acusación formulada por el actor es comprensible y de fácil entendimiento; </w:t>
      </w:r>
      <w:r w:rsidRPr="00D26F9C">
        <w:rPr>
          <w:rFonts w:ascii="Times New Roman" w:hAnsi="Times New Roman" w:cs="Times New Roman"/>
          <w:i/>
          <w:iCs/>
          <w:sz w:val="28"/>
          <w:szCs w:val="26"/>
        </w:rPr>
        <w:t>ii) ciertas</w:t>
      </w:r>
      <w:r w:rsidRPr="00D26F9C">
        <w:rPr>
          <w:rFonts w:ascii="Times New Roman" w:hAnsi="Times New Roman" w:cs="Times New Roman"/>
          <w:sz w:val="28"/>
          <w:szCs w:val="26"/>
        </w:rPr>
        <w:t>, si la acusación recae directamente sobre el contenido de la disposición demandada y no sobre una proposición jurídica in</w:t>
      </w:r>
      <w:r w:rsidRPr="00D26F9C">
        <w:rPr>
          <w:rFonts w:ascii="Times New Roman" w:hAnsi="Times New Roman" w:cs="Times New Roman"/>
          <w:sz w:val="28"/>
          <w:szCs w:val="26"/>
        </w:rPr>
        <w:t xml:space="preserve">ferida o deducida por el actor; </w:t>
      </w:r>
      <w:r w:rsidRPr="00D26F9C">
        <w:rPr>
          <w:rFonts w:ascii="Times New Roman" w:hAnsi="Times New Roman" w:cs="Times New Roman"/>
          <w:i/>
          <w:iCs/>
          <w:sz w:val="28"/>
          <w:szCs w:val="26"/>
        </w:rPr>
        <w:t>iii) específicas</w:t>
      </w:r>
      <w:r w:rsidRPr="00D26F9C">
        <w:rPr>
          <w:rFonts w:ascii="Times New Roman" w:hAnsi="Times New Roman" w:cs="Times New Roman"/>
          <w:sz w:val="28"/>
          <w:szCs w:val="26"/>
        </w:rPr>
        <w:t xml:space="preserve">, en cuanto se defina o se muestre en forma diáfana la manera como la norma </w:t>
      </w:r>
      <w:r w:rsidRPr="00D26F9C">
        <w:rPr>
          <w:rFonts w:ascii="Times New Roman" w:hAnsi="Times New Roman" w:cs="Times New Roman"/>
          <w:sz w:val="28"/>
          <w:szCs w:val="26"/>
        </w:rPr>
        <w:t xml:space="preserve">acusada </w:t>
      </w:r>
      <w:r w:rsidRPr="00D26F9C">
        <w:rPr>
          <w:rFonts w:ascii="Times New Roman" w:hAnsi="Times New Roman" w:cs="Times New Roman"/>
          <w:sz w:val="28"/>
          <w:szCs w:val="26"/>
        </w:rPr>
        <w:t>vulnera la C</w:t>
      </w:r>
      <w:r w:rsidRPr="00D26F9C">
        <w:rPr>
          <w:rFonts w:ascii="Times New Roman" w:hAnsi="Times New Roman" w:cs="Times New Roman"/>
          <w:sz w:val="28"/>
          <w:szCs w:val="26"/>
        </w:rPr>
        <w:t xml:space="preserve">onstitución </w:t>
      </w:r>
      <w:r w:rsidRPr="00D26F9C">
        <w:rPr>
          <w:rFonts w:ascii="Times New Roman" w:hAnsi="Times New Roman" w:cs="Times New Roman"/>
          <w:sz w:val="28"/>
          <w:szCs w:val="26"/>
        </w:rPr>
        <w:t xml:space="preserve">Política; </w:t>
      </w:r>
      <w:r w:rsidRPr="00D26F9C">
        <w:rPr>
          <w:rFonts w:ascii="Times New Roman" w:hAnsi="Times New Roman" w:cs="Times New Roman"/>
          <w:i/>
          <w:iCs/>
          <w:sz w:val="28"/>
          <w:szCs w:val="26"/>
        </w:rPr>
        <w:t>iv) pertinentes</w:t>
      </w:r>
      <w:r w:rsidRPr="00D26F9C">
        <w:rPr>
          <w:rFonts w:ascii="Times New Roman" w:hAnsi="Times New Roman" w:cs="Times New Roman"/>
          <w:sz w:val="28"/>
          <w:szCs w:val="26"/>
        </w:rPr>
        <w:t xml:space="preserve">, cuando se utilizan argumentos de naturaleza estrictamente constitucional </w:t>
      </w:r>
      <w:r w:rsidRPr="00D26F9C">
        <w:rPr>
          <w:rFonts w:ascii="Times New Roman" w:hAnsi="Times New Roman" w:cs="Times New Roman"/>
          <w:sz w:val="28"/>
          <w:szCs w:val="26"/>
        </w:rPr>
        <w:t xml:space="preserve">y no razones de orden legal, personal, doctrinal o de simple conveniencia; y, </w:t>
      </w:r>
      <w:r w:rsidRPr="00D26F9C">
        <w:rPr>
          <w:rFonts w:ascii="Times New Roman" w:hAnsi="Times New Roman" w:cs="Times New Roman"/>
          <w:i/>
          <w:iCs/>
          <w:sz w:val="28"/>
          <w:szCs w:val="26"/>
        </w:rPr>
        <w:t>v) suficientes</w:t>
      </w:r>
      <w:r w:rsidRPr="00D26F9C">
        <w:rPr>
          <w:rFonts w:ascii="Times New Roman" w:hAnsi="Times New Roman" w:cs="Times New Roman"/>
          <w:sz w:val="28"/>
          <w:szCs w:val="26"/>
        </w:rPr>
        <w:t xml:space="preserve">, en la medida en que la acusación contenga todos los elementos fácticos y probatorios que devienen necesarios para adelantar el juicio de inconstitucionalidad, de </w:t>
      </w:r>
      <w:r w:rsidRPr="00D26F9C">
        <w:rPr>
          <w:rFonts w:ascii="Times New Roman" w:hAnsi="Times New Roman" w:cs="Times New Roman"/>
          <w:sz w:val="28"/>
          <w:szCs w:val="26"/>
        </w:rPr>
        <w:t>forma que suscite por lo menos una sospecha o duda mínima sobre la constitucionalidad del precepto</w:t>
      </w:r>
      <w:r w:rsidRPr="00D26F9C">
        <w:rPr>
          <w:rFonts w:ascii="Times New Roman" w:hAnsi="Times New Roman" w:cs="Times New Roman"/>
          <w:sz w:val="28"/>
          <w:szCs w:val="26"/>
        </w:rPr>
        <w:t xml:space="preserve"> acusado</w:t>
      </w:r>
      <w:r w:rsidRPr="00D26F9C">
        <w:rPr>
          <w:rFonts w:ascii="Times New Roman" w:hAnsi="Times New Roman" w:cs="Times New Roman"/>
          <w:sz w:val="28"/>
          <w:szCs w:val="26"/>
        </w:rPr>
        <w:t xml:space="preserve">, esto es, </w:t>
      </w:r>
      <w:r w:rsidRPr="00D26F9C">
        <w:rPr>
          <w:rFonts w:ascii="Times New Roman" w:hAnsi="Times New Roman" w:cs="Times New Roman"/>
          <w:i/>
          <w:iCs/>
          <w:sz w:val="28"/>
          <w:szCs w:val="26"/>
        </w:rPr>
        <w:t>“plantear al menos un cargo concreto de inconstitucionalidad que satisfaga dichas condiciones mínimas, es decir, debe proponer una verdader</w:t>
      </w:r>
      <w:r w:rsidRPr="00D26F9C">
        <w:rPr>
          <w:rFonts w:ascii="Times New Roman" w:hAnsi="Times New Roman" w:cs="Times New Roman"/>
          <w:i/>
          <w:iCs/>
          <w:sz w:val="28"/>
          <w:szCs w:val="26"/>
        </w:rPr>
        <w:t>a controversia de raigambre constitucional.”</w:t>
      </w:r>
      <w:r w:rsidRPr="00D26F9C">
        <w:rPr>
          <w:rFonts w:ascii="Times New Roman" w:hAnsi="Times New Roman" w:cs="Times New Roman"/>
          <w:sz w:val="28"/>
          <w:szCs w:val="26"/>
        </w:rPr>
        <w:t xml:space="preserve"> </w:t>
      </w:r>
    </w:p>
    <w:p w:rsidR="009C4AB4" w:rsidRPr="00D26F9C" w:rsidRDefault="00D26F9C" w:rsidP="009C4AB4">
      <w:pPr>
        <w:pStyle w:val="Prrafodelista"/>
        <w:ind w:left="0"/>
        <w:jc w:val="both"/>
        <w:rPr>
          <w:rFonts w:ascii="Times New Roman" w:hAnsi="Times New Roman" w:cs="Times New Roman"/>
          <w:sz w:val="28"/>
          <w:szCs w:val="26"/>
        </w:rPr>
      </w:pPr>
    </w:p>
    <w:p w:rsidR="00C97033" w:rsidRPr="00D26F9C" w:rsidRDefault="00D26F9C" w:rsidP="00C9703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shd w:val="clear" w:color="auto" w:fill="FFFFFF"/>
          <w:lang w:eastAsia="es-MX"/>
        </w:rPr>
        <w:t xml:space="preserve">El requisito de </w:t>
      </w:r>
      <w:r w:rsidRPr="00D26F9C">
        <w:rPr>
          <w:rFonts w:ascii="Times New Roman" w:hAnsi="Times New Roman" w:cs="Times New Roman"/>
          <w:i/>
          <w:iCs/>
          <w:sz w:val="28"/>
          <w:szCs w:val="26"/>
          <w:shd w:val="clear" w:color="auto" w:fill="FFFFFF"/>
          <w:lang w:eastAsia="es-MX"/>
        </w:rPr>
        <w:t xml:space="preserve">certeza </w:t>
      </w:r>
      <w:r w:rsidRPr="00D26F9C">
        <w:rPr>
          <w:rFonts w:ascii="Times New Roman" w:hAnsi="Times New Roman" w:cs="Times New Roman"/>
          <w:sz w:val="28"/>
          <w:szCs w:val="26"/>
          <w:shd w:val="clear" w:color="auto" w:fill="FFFFFF"/>
          <w:lang w:eastAsia="es-MX"/>
        </w:rPr>
        <w:t xml:space="preserve">implica que </w:t>
      </w:r>
      <w:r w:rsidRPr="00D26F9C">
        <w:rPr>
          <w:rFonts w:ascii="Times New Roman" w:hAnsi="Times New Roman" w:cs="Times New Roman"/>
          <w:i/>
          <w:iCs/>
          <w:sz w:val="28"/>
          <w:szCs w:val="26"/>
          <w:shd w:val="clear" w:color="auto" w:fill="FFFFFF"/>
          <w:lang w:eastAsia="es-MX"/>
        </w:rPr>
        <w:t>“la demanda recaiga sobre una proposición jurídica real y existente “y no simplemente [sobre una] deducida por el actor, o implícita” e incluso sobre otras normas vigentes q</w:t>
      </w:r>
      <w:r w:rsidRPr="00D26F9C">
        <w:rPr>
          <w:rFonts w:ascii="Times New Roman" w:hAnsi="Times New Roman" w:cs="Times New Roman"/>
          <w:i/>
          <w:iCs/>
          <w:sz w:val="28"/>
          <w:szCs w:val="26"/>
          <w:shd w:val="clear" w:color="auto" w:fill="FFFFFF"/>
          <w:lang w:eastAsia="es-MX"/>
        </w:rPr>
        <w:t>ue, en todo caso, no son el objeto concreto de la demanda</w:t>
      </w:r>
      <w:r w:rsidRPr="00D26F9C">
        <w:rPr>
          <w:rFonts w:ascii="Times New Roman" w:hAnsi="Times New Roman" w:cs="Times New Roman"/>
          <w:i/>
          <w:iCs/>
          <w:sz w:val="28"/>
          <w:szCs w:val="26"/>
          <w:lang w:eastAsia="es-MX"/>
        </w:rPr>
        <w:t>.</w:t>
      </w:r>
      <w:r w:rsidRPr="00D26F9C">
        <w:rPr>
          <w:rFonts w:ascii="Times New Roman" w:hAnsi="Times New Roman" w:cs="Times New Roman"/>
          <w:i/>
          <w:iCs/>
          <w:sz w:val="28"/>
          <w:szCs w:val="26"/>
          <w:shd w:val="clear" w:color="auto" w:fill="FFFFFF"/>
          <w:lang w:eastAsia="es-MX"/>
        </w:rPr>
        <w:t>  Así, el ejercicio de la acción pública de inconstitucionalidad supone la confrontación del texto constitucional con una norma legal que tiene un contenido verificable a partir de la interpretación</w:t>
      </w:r>
      <w:r w:rsidRPr="00D26F9C">
        <w:rPr>
          <w:rFonts w:ascii="Times New Roman" w:hAnsi="Times New Roman" w:cs="Times New Roman"/>
          <w:i/>
          <w:iCs/>
          <w:sz w:val="28"/>
          <w:szCs w:val="26"/>
          <w:shd w:val="clear" w:color="auto" w:fill="FFFFFF"/>
          <w:lang w:eastAsia="es-MX"/>
        </w:rPr>
        <w:t xml:space="preserve"> de su propio texto; “esa técnica de control difiere, entonces, de aquella [otra] encaminada a establecer proposiciones inexistentes, que no han sido suministradas por el legislador, para pretender deducir la inconstitucionalidad de las mismas cuando del t</w:t>
      </w:r>
      <w:r w:rsidRPr="00D26F9C">
        <w:rPr>
          <w:rFonts w:ascii="Times New Roman" w:hAnsi="Times New Roman" w:cs="Times New Roman"/>
          <w:i/>
          <w:iCs/>
          <w:sz w:val="28"/>
          <w:szCs w:val="26"/>
          <w:shd w:val="clear" w:color="auto" w:fill="FFFFFF"/>
          <w:lang w:eastAsia="es-MX"/>
        </w:rPr>
        <w:t>exto normativo no se desprenden.”</w:t>
      </w:r>
      <w:r w:rsidRPr="00D26F9C">
        <w:rPr>
          <w:rStyle w:val="Refdenotaalpie"/>
          <w:rFonts w:ascii="Times New Roman" w:hAnsi="Times New Roman" w:cs="Times New Roman"/>
          <w:i/>
          <w:iCs/>
          <w:sz w:val="28"/>
          <w:szCs w:val="26"/>
          <w:shd w:val="clear" w:color="auto" w:fill="FFFFFF"/>
          <w:lang w:eastAsia="es-MX"/>
        </w:rPr>
        <w:footnoteReference w:id="13"/>
      </w:r>
    </w:p>
    <w:p w:rsidR="00C97033" w:rsidRPr="00D26F9C" w:rsidRDefault="00D26F9C" w:rsidP="00C97033">
      <w:pPr>
        <w:pStyle w:val="Prrafodelista"/>
        <w:rPr>
          <w:rFonts w:ascii="Times New Roman" w:hAnsi="Times New Roman" w:cs="Times New Roman"/>
          <w:sz w:val="28"/>
          <w:szCs w:val="26"/>
        </w:rPr>
      </w:pPr>
    </w:p>
    <w:p w:rsidR="00FA44C0" w:rsidRPr="00D26F9C" w:rsidRDefault="00D26F9C" w:rsidP="00FA44C0">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La Corte ha admitido la procedibilidad del control abstracto de constitucionalidad</w:t>
      </w:r>
      <w:r w:rsidRPr="00D26F9C">
        <w:rPr>
          <w:rStyle w:val="Refdenotaalpie"/>
          <w:rFonts w:ascii="Times New Roman" w:hAnsi="Times New Roman" w:cs="Times New Roman"/>
          <w:sz w:val="28"/>
          <w:szCs w:val="26"/>
        </w:rPr>
        <w:footnoteReference w:id="14"/>
      </w:r>
      <w:r w:rsidRPr="00D26F9C">
        <w:rPr>
          <w:rFonts w:ascii="Times New Roman" w:hAnsi="Times New Roman" w:cs="Times New Roman"/>
          <w:sz w:val="28"/>
          <w:szCs w:val="26"/>
        </w:rPr>
        <w:t xml:space="preserve"> cuando una disposición tenga varias interpretaciones plausibles y razonables y el reproche de constitucionalidad se dirija </w:t>
      </w:r>
      <w:r w:rsidRPr="00D26F9C">
        <w:rPr>
          <w:rFonts w:ascii="Times New Roman" w:hAnsi="Times New Roman" w:cs="Times New Roman"/>
          <w:sz w:val="28"/>
          <w:szCs w:val="26"/>
        </w:rPr>
        <w:t xml:space="preserve">contra </w:t>
      </w:r>
      <w:r w:rsidRPr="00D26F9C">
        <w:rPr>
          <w:rFonts w:ascii="Times New Roman" w:hAnsi="Times New Roman" w:cs="Times New Roman"/>
          <w:sz w:val="28"/>
          <w:szCs w:val="26"/>
        </w:rPr>
        <w:t>una de</w:t>
      </w:r>
      <w:r w:rsidRPr="00D26F9C">
        <w:rPr>
          <w:rFonts w:ascii="Times New Roman" w:hAnsi="Times New Roman" w:cs="Times New Roman"/>
          <w:sz w:val="28"/>
          <w:szCs w:val="26"/>
        </w:rPr>
        <w:t xml:space="preserve"> ellas. Por ejemplo, en la sentencia C-426 de 2002 la Corte reiteró que “[e]</w:t>
      </w:r>
      <w:r w:rsidRPr="00D26F9C">
        <w:rPr>
          <w:rFonts w:ascii="Times New Roman" w:hAnsi="Times New Roman" w:cs="Times New Roman"/>
          <w:i/>
          <w:iCs/>
          <w:sz w:val="28"/>
          <w:szCs w:val="26"/>
          <w:shd w:val="clear" w:color="auto" w:fill="FFFFFF"/>
        </w:rPr>
        <w:t>l hecho de que a un enunciado normativo se le atribuyan distintos contenidos o significados, consecuencia de la existencia de un presunto margen de indeterminación semántica, conll</w:t>
      </w:r>
      <w:r w:rsidRPr="00D26F9C">
        <w:rPr>
          <w:rFonts w:ascii="Times New Roman" w:hAnsi="Times New Roman" w:cs="Times New Roman"/>
          <w:i/>
          <w:iCs/>
          <w:sz w:val="28"/>
          <w:szCs w:val="26"/>
          <w:shd w:val="clear" w:color="auto" w:fill="FFFFFF"/>
        </w:rPr>
        <w:t>eva a que la escogencia práctica entre sus diversas lecturas trascienda el ámbito de lo estrictamente legal y adquiera relevancia constitucional, en cuanto que sus alternativas de aplicación pueden resultar irrazonables y desconocer los mandatos superiores</w:t>
      </w:r>
      <w:r w:rsidRPr="00D26F9C">
        <w:rPr>
          <w:rFonts w:ascii="Times New Roman" w:hAnsi="Times New Roman" w:cs="Times New Roman"/>
          <w:i/>
          <w:iCs/>
          <w:sz w:val="28"/>
          <w:szCs w:val="26"/>
          <w:shd w:val="clear" w:color="auto" w:fill="FFFFFF"/>
        </w:rPr>
        <w:t>. Ciertamente, conforme al criterio hermenéutico fijado por la jurisprudencia de la Corporación, si una preceptiva legal puede ser interpretada en más de un sentido por parte de las autoridades judiciales que tienen a su cargo la aplicación de la ley, y al</w:t>
      </w:r>
      <w:r w:rsidRPr="00D26F9C">
        <w:rPr>
          <w:rFonts w:ascii="Times New Roman" w:hAnsi="Times New Roman" w:cs="Times New Roman"/>
          <w:i/>
          <w:iCs/>
          <w:sz w:val="28"/>
          <w:szCs w:val="26"/>
          <w:shd w:val="clear" w:color="auto" w:fill="FFFFFF"/>
        </w:rPr>
        <w:t>guna de ellas entra en aparente contradicción con los valores, principios, derechos y garantías que contiene y promueve la Constitución Política, corresponde a la Corte adelantar el respectivo análisis de constitucionalidad con el fin de establecer cuál es</w:t>
      </w:r>
      <w:r w:rsidRPr="00D26F9C">
        <w:rPr>
          <w:rFonts w:ascii="Times New Roman" w:hAnsi="Times New Roman" w:cs="Times New Roman"/>
          <w:i/>
          <w:iCs/>
          <w:sz w:val="28"/>
          <w:szCs w:val="26"/>
          <w:shd w:val="clear" w:color="auto" w:fill="FFFFFF"/>
        </w:rPr>
        <w:t xml:space="preserve"> la regla normativa que, consultando el espíritu del precepto, en realidad se ajusta o se adecua a la Carta Política”</w:t>
      </w:r>
      <w:r w:rsidRPr="00D26F9C">
        <w:rPr>
          <w:rStyle w:val="Refdenotaalpie"/>
          <w:rFonts w:ascii="Times New Roman" w:hAnsi="Times New Roman" w:cs="Times New Roman"/>
          <w:i/>
          <w:iCs/>
          <w:sz w:val="28"/>
          <w:szCs w:val="26"/>
          <w:shd w:val="clear" w:color="auto" w:fill="FFFFFF"/>
        </w:rPr>
        <w:footnoteReference w:id="15"/>
      </w:r>
      <w:r w:rsidRPr="00D26F9C">
        <w:rPr>
          <w:rFonts w:ascii="Times New Roman" w:hAnsi="Times New Roman" w:cs="Times New Roman"/>
          <w:i/>
          <w:iCs/>
          <w:sz w:val="28"/>
          <w:szCs w:val="26"/>
          <w:shd w:val="clear" w:color="auto" w:fill="FFFFFF"/>
        </w:rPr>
        <w:t>.</w:t>
      </w:r>
    </w:p>
    <w:p w:rsidR="00FA44C0" w:rsidRPr="00D26F9C" w:rsidRDefault="00D26F9C" w:rsidP="00FA44C0">
      <w:pPr>
        <w:pStyle w:val="Prrafodelista"/>
        <w:ind w:left="0"/>
        <w:jc w:val="both"/>
        <w:rPr>
          <w:rFonts w:ascii="Times New Roman" w:hAnsi="Times New Roman" w:cs="Times New Roman"/>
          <w:sz w:val="28"/>
          <w:szCs w:val="26"/>
        </w:rPr>
      </w:pPr>
    </w:p>
    <w:p w:rsidR="00FA44C0" w:rsidRPr="00D26F9C" w:rsidRDefault="00D26F9C" w:rsidP="00FA44C0">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lang w:val="es-ES"/>
        </w:rPr>
        <w:t xml:space="preserve">En la Sentencia C-272 de 2022 la Corte </w:t>
      </w:r>
      <w:r w:rsidRPr="00D26F9C">
        <w:rPr>
          <w:rFonts w:ascii="Times New Roman" w:hAnsi="Times New Roman" w:cs="Times New Roman"/>
          <w:sz w:val="28"/>
          <w:szCs w:val="26"/>
          <w:lang w:val="es-ES"/>
        </w:rPr>
        <w:t>reiteró su precedente respecto de la admisibilidad de demandas propuestas contra una interpretac</w:t>
      </w:r>
      <w:r w:rsidRPr="00D26F9C">
        <w:rPr>
          <w:rFonts w:ascii="Times New Roman" w:hAnsi="Times New Roman" w:cs="Times New Roman"/>
          <w:sz w:val="28"/>
          <w:szCs w:val="26"/>
          <w:lang w:val="es-ES"/>
        </w:rPr>
        <w:t>ión de la norma que suscita dudas sobre su certeza. En esa ocasión, la Sala Plena insistió en que</w:t>
      </w:r>
      <w:r w:rsidRPr="00D26F9C">
        <w:rPr>
          <w:rFonts w:ascii="Times New Roman" w:hAnsi="Times New Roman" w:cs="Times New Roman"/>
          <w:sz w:val="28"/>
          <w:szCs w:val="26"/>
          <w:lang w:val="es-ES"/>
        </w:rPr>
        <w:t xml:space="preserve">, de manera excepcional es posible que los ciudadanos demanden la inconstitucionalidad de una disposición en el supuesto de que una interpretación razonable y </w:t>
      </w:r>
      <w:r w:rsidRPr="00D26F9C">
        <w:rPr>
          <w:rFonts w:ascii="Times New Roman" w:hAnsi="Times New Roman" w:cs="Times New Roman"/>
          <w:sz w:val="28"/>
          <w:szCs w:val="26"/>
          <w:lang w:val="es-ES"/>
        </w:rPr>
        <w:t>comúnmente aceptada de esta contraviene la Constitución. Dado que esta posibilidad supone la existencia de varias interpretaciones posibles de la misma disposición, su análisis habrá de efectuarse en una decisión de fondo y no mediante un pronunciamiento i</w:t>
      </w:r>
      <w:r w:rsidRPr="00D26F9C">
        <w:rPr>
          <w:rFonts w:ascii="Times New Roman" w:hAnsi="Times New Roman" w:cs="Times New Roman"/>
          <w:sz w:val="28"/>
          <w:szCs w:val="26"/>
          <w:lang w:val="es-ES"/>
        </w:rPr>
        <w:t>nhibitorio. Admitir lo contrario implicaría negar a los ciudadanos el ejercicio de la acción pública de inconstitucionalidad sobre una disposición cuando su interpretación no es unívoca. Por ello, si la Corte encuentra que la interpretación de la disposici</w:t>
      </w:r>
      <w:r w:rsidRPr="00D26F9C">
        <w:rPr>
          <w:rFonts w:ascii="Times New Roman" w:hAnsi="Times New Roman" w:cs="Times New Roman"/>
          <w:sz w:val="28"/>
          <w:szCs w:val="26"/>
          <w:lang w:val="es-ES"/>
        </w:rPr>
        <w:t xml:space="preserve">ón contra la cual se dirige la acusación es plausible y razonable, y no obedece únicamente a una posición personal del accionante, en virtud del principio </w:t>
      </w:r>
      <w:r w:rsidRPr="00D26F9C">
        <w:rPr>
          <w:rFonts w:ascii="Times New Roman" w:hAnsi="Times New Roman" w:cs="Times New Roman"/>
          <w:i/>
          <w:iCs/>
          <w:sz w:val="28"/>
          <w:szCs w:val="26"/>
          <w:lang w:val="es-ES"/>
        </w:rPr>
        <w:t xml:space="preserve">pro actione </w:t>
      </w:r>
      <w:r w:rsidRPr="00D26F9C">
        <w:rPr>
          <w:rFonts w:ascii="Times New Roman" w:hAnsi="Times New Roman" w:cs="Times New Roman"/>
          <w:sz w:val="28"/>
          <w:szCs w:val="26"/>
          <w:lang w:val="es-ES"/>
        </w:rPr>
        <w:t>deberá estudiar el asunto de fondo. En contraste, cuando la Corte debe interpretar por sí</w:t>
      </w:r>
      <w:r w:rsidRPr="00D26F9C">
        <w:rPr>
          <w:rFonts w:ascii="Times New Roman" w:hAnsi="Times New Roman" w:cs="Times New Roman"/>
          <w:sz w:val="28"/>
          <w:szCs w:val="26"/>
          <w:lang w:val="es-ES"/>
        </w:rPr>
        <w:t xml:space="preserve"> misma, o de oficio, el sentido de la disposición o de la norma acusada o, cuando la interpretación dada por el ciudadano no es razonable o corresponde a su opinión personal y aislada de forma que el cargo formulado no genere una duda seria de inconstituci</w:t>
      </w:r>
      <w:r w:rsidRPr="00D26F9C">
        <w:rPr>
          <w:rFonts w:ascii="Times New Roman" w:hAnsi="Times New Roman" w:cs="Times New Roman"/>
          <w:sz w:val="28"/>
          <w:szCs w:val="26"/>
          <w:lang w:val="es-ES"/>
        </w:rPr>
        <w:t xml:space="preserve">onalidad, </w:t>
      </w:r>
      <w:r w:rsidRPr="00D26F9C">
        <w:rPr>
          <w:rFonts w:ascii="Times New Roman" w:hAnsi="Times New Roman" w:cs="Times New Roman"/>
          <w:sz w:val="28"/>
          <w:szCs w:val="26"/>
          <w:lang w:val="es-ES"/>
        </w:rPr>
        <w:t xml:space="preserve">es </w:t>
      </w:r>
      <w:r w:rsidRPr="00D26F9C">
        <w:rPr>
          <w:rFonts w:ascii="Times New Roman" w:hAnsi="Times New Roman" w:cs="Times New Roman"/>
          <w:sz w:val="28"/>
          <w:szCs w:val="26"/>
          <w:lang w:val="es-ES"/>
        </w:rPr>
        <w:t xml:space="preserve">procedente un fallo inhibitorio.  </w:t>
      </w:r>
    </w:p>
    <w:p w:rsidR="00391903" w:rsidRPr="00D26F9C" w:rsidRDefault="00D26F9C" w:rsidP="00391903">
      <w:pPr>
        <w:pStyle w:val="Prrafodelista"/>
        <w:ind w:left="0"/>
        <w:jc w:val="both"/>
        <w:rPr>
          <w:rFonts w:ascii="Times New Roman" w:hAnsi="Times New Roman" w:cs="Times New Roman"/>
          <w:sz w:val="28"/>
          <w:szCs w:val="26"/>
        </w:rPr>
      </w:pPr>
    </w:p>
    <w:p w:rsidR="00391903" w:rsidRPr="00D26F9C" w:rsidRDefault="00D26F9C" w:rsidP="00221130">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Existen eventos en los que</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en el curso del diálogo constitucional que se desarrolla en la acción pública de inconstitucionalidad</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los intervinientes dirigen sus reparos contra una interpretación de la dispo</w:t>
      </w:r>
      <w:r w:rsidRPr="00D26F9C">
        <w:rPr>
          <w:rFonts w:ascii="Times New Roman" w:hAnsi="Times New Roman" w:cs="Times New Roman"/>
          <w:sz w:val="28"/>
          <w:szCs w:val="26"/>
        </w:rPr>
        <w:t xml:space="preserve">sición acusada que se aparta de aquella sobre la que se construye el cargo; o formulan nuevas razones por las que esta sería contraria a la Constitución Política. </w:t>
      </w:r>
      <w:r w:rsidRPr="00D26F9C">
        <w:rPr>
          <w:rFonts w:ascii="Times New Roman" w:hAnsi="Times New Roman" w:cs="Times New Roman"/>
          <w:sz w:val="28"/>
          <w:szCs w:val="26"/>
        </w:rPr>
        <w:t xml:space="preserve">La posibilidad de dirigir el control de constitucionalidad a estos nuevos reparos depende de </w:t>
      </w:r>
      <w:r w:rsidRPr="00D26F9C">
        <w:rPr>
          <w:rFonts w:ascii="Times New Roman" w:hAnsi="Times New Roman" w:cs="Times New Roman"/>
          <w:sz w:val="28"/>
          <w:szCs w:val="26"/>
        </w:rPr>
        <w:t xml:space="preserve">que se cumplan algunas condiciones específicas señaladas por la jurisprudencia constitucional como requisitos para la ampliación del </w:t>
      </w:r>
      <w:r w:rsidRPr="00D26F9C">
        <w:rPr>
          <w:rFonts w:ascii="Times New Roman" w:hAnsi="Times New Roman" w:cs="Times New Roman"/>
          <w:sz w:val="28"/>
          <w:szCs w:val="26"/>
        </w:rPr>
        <w:t xml:space="preserve">control abstracto </w:t>
      </w:r>
      <w:r w:rsidRPr="00D26F9C">
        <w:rPr>
          <w:rFonts w:ascii="Times New Roman" w:hAnsi="Times New Roman" w:cs="Times New Roman"/>
          <w:sz w:val="28"/>
          <w:szCs w:val="26"/>
        </w:rPr>
        <w:t xml:space="preserve">de constitucionalidad. A continuación, se resumen tales condiciones. </w:t>
      </w:r>
    </w:p>
    <w:p w:rsidR="00391903" w:rsidRPr="00D26F9C" w:rsidRDefault="00D26F9C" w:rsidP="00391903">
      <w:pPr>
        <w:pStyle w:val="Prrafodelista"/>
        <w:ind w:left="0"/>
        <w:jc w:val="both"/>
        <w:rPr>
          <w:rFonts w:ascii="Times New Roman" w:hAnsi="Times New Roman" w:cs="Times New Roman"/>
          <w:sz w:val="28"/>
          <w:szCs w:val="26"/>
        </w:rPr>
      </w:pPr>
    </w:p>
    <w:p w:rsidR="00391903" w:rsidRPr="00D26F9C" w:rsidRDefault="00D26F9C" w:rsidP="00391903">
      <w:pPr>
        <w:pStyle w:val="Prrafodelista"/>
        <w:ind w:left="0"/>
        <w:jc w:val="both"/>
        <w:rPr>
          <w:rFonts w:ascii="Times New Roman" w:hAnsi="Times New Roman" w:cs="Times New Roman"/>
          <w:sz w:val="28"/>
          <w:szCs w:val="26"/>
        </w:rPr>
      </w:pPr>
    </w:p>
    <w:p w:rsidR="00F13333" w:rsidRPr="00D26F9C" w:rsidRDefault="00D26F9C" w:rsidP="00F13333">
      <w:pPr>
        <w:pStyle w:val="Ttulo3"/>
        <w:jc w:val="both"/>
        <w:rPr>
          <w:rFonts w:ascii="Times New Roman" w:hAnsi="Times New Roman" w:cs="Times New Roman"/>
          <w:b/>
          <w:bCs/>
          <w:i/>
          <w:iCs/>
          <w:color w:val="auto"/>
          <w:sz w:val="28"/>
          <w:szCs w:val="26"/>
        </w:rPr>
      </w:pPr>
      <w:r w:rsidRPr="00D26F9C">
        <w:rPr>
          <w:rFonts w:ascii="Times New Roman" w:hAnsi="Times New Roman" w:cs="Times New Roman"/>
          <w:b/>
          <w:bCs/>
          <w:i/>
          <w:iCs/>
          <w:color w:val="auto"/>
          <w:sz w:val="28"/>
          <w:szCs w:val="26"/>
        </w:rPr>
        <w:t xml:space="preserve">La competencia de la Corte para </w:t>
      </w:r>
      <w:r w:rsidRPr="00D26F9C">
        <w:rPr>
          <w:rFonts w:ascii="Times New Roman" w:hAnsi="Times New Roman" w:cs="Times New Roman"/>
          <w:b/>
          <w:bCs/>
          <w:i/>
          <w:iCs/>
          <w:color w:val="auto"/>
          <w:sz w:val="28"/>
          <w:szCs w:val="26"/>
        </w:rPr>
        <w:t>ampliar el alcance del control abstracto de constitucionalidad</w:t>
      </w:r>
    </w:p>
    <w:p w:rsidR="00F13333" w:rsidRPr="00D26F9C" w:rsidRDefault="00D26F9C" w:rsidP="00AD761E">
      <w:pPr>
        <w:pStyle w:val="Prrafodelista"/>
        <w:ind w:left="0"/>
        <w:jc w:val="both"/>
        <w:rPr>
          <w:rFonts w:ascii="Times New Roman" w:hAnsi="Times New Roman" w:cs="Times New Roman"/>
          <w:sz w:val="28"/>
          <w:szCs w:val="26"/>
        </w:rPr>
      </w:pPr>
    </w:p>
    <w:p w:rsidR="00361B39" w:rsidRPr="00D26F9C" w:rsidRDefault="00D26F9C" w:rsidP="00361B39">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Aunque la acción de inconstitucionalidad concreta un derecho político de los ciudadanos y hace efectiva la democracia participativa, su ejercicio conlleva exigencias que, si bien no pueden con</w:t>
      </w:r>
      <w:r w:rsidRPr="00D26F9C">
        <w:rPr>
          <w:rFonts w:ascii="Times New Roman" w:hAnsi="Times New Roman" w:cs="Times New Roman"/>
          <w:sz w:val="28"/>
          <w:szCs w:val="26"/>
        </w:rPr>
        <w:t xml:space="preserve">stituirse en barreras para el acceso a la administración de justicia, están orientadas a asegurar: </w:t>
      </w:r>
      <w:r w:rsidRPr="00D26F9C">
        <w:rPr>
          <w:rFonts w:ascii="Times New Roman" w:hAnsi="Times New Roman" w:cs="Times New Roman"/>
          <w:i/>
          <w:iCs/>
          <w:sz w:val="28"/>
          <w:szCs w:val="26"/>
        </w:rPr>
        <w:t>primero,</w:t>
      </w:r>
      <w:r w:rsidRPr="00D26F9C">
        <w:rPr>
          <w:rFonts w:ascii="Times New Roman" w:hAnsi="Times New Roman" w:cs="Times New Roman"/>
          <w:sz w:val="28"/>
          <w:szCs w:val="26"/>
        </w:rPr>
        <w:t xml:space="preserve"> la presunción de corrección de las leyes que deriva del carácter epistemológico del proceso democrático, y de la pretensión de estabilidad del orden</w:t>
      </w:r>
      <w:r w:rsidRPr="00D26F9C">
        <w:rPr>
          <w:rFonts w:ascii="Times New Roman" w:hAnsi="Times New Roman" w:cs="Times New Roman"/>
          <w:sz w:val="28"/>
          <w:szCs w:val="26"/>
        </w:rPr>
        <w:t xml:space="preserve">amiento jurídico en beneficio de la seguridad que debe brindar a sus destinatarios; y, </w:t>
      </w:r>
      <w:r w:rsidRPr="00D26F9C">
        <w:rPr>
          <w:rFonts w:ascii="Times New Roman" w:hAnsi="Times New Roman" w:cs="Times New Roman"/>
          <w:i/>
          <w:iCs/>
          <w:sz w:val="28"/>
          <w:szCs w:val="26"/>
        </w:rPr>
        <w:t>segundo</w:t>
      </w:r>
      <w:r w:rsidRPr="00D26F9C">
        <w:rPr>
          <w:rFonts w:ascii="Times New Roman" w:hAnsi="Times New Roman" w:cs="Times New Roman"/>
          <w:sz w:val="28"/>
          <w:szCs w:val="26"/>
        </w:rPr>
        <w:t>, el ejercicio ponderado de la competencia del Juez Constitucional, que</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no debe asumir por sí mismo la carga de formular acusaciones contra las normas que luego d</w:t>
      </w:r>
      <w:r w:rsidRPr="00D26F9C">
        <w:rPr>
          <w:rFonts w:ascii="Times New Roman" w:hAnsi="Times New Roman" w:cs="Times New Roman"/>
          <w:sz w:val="28"/>
          <w:szCs w:val="26"/>
        </w:rPr>
        <w:t>ebe estudiar con imparcialidad</w:t>
      </w:r>
      <w:r w:rsidRPr="00D26F9C">
        <w:rPr>
          <w:rFonts w:ascii="Times New Roman" w:hAnsi="Times New Roman" w:cs="Times New Roman"/>
          <w:sz w:val="28"/>
          <w:szCs w:val="26"/>
        </w:rPr>
        <w:t>, por una parte</w:t>
      </w:r>
      <w:r w:rsidRPr="00D26F9C">
        <w:rPr>
          <w:rFonts w:ascii="Times New Roman" w:hAnsi="Times New Roman" w:cs="Times New Roman"/>
          <w:sz w:val="28"/>
          <w:szCs w:val="26"/>
        </w:rPr>
        <w:t xml:space="preserve"> y, por l</w:t>
      </w:r>
      <w:r w:rsidRPr="00D26F9C">
        <w:rPr>
          <w:rFonts w:ascii="Times New Roman" w:hAnsi="Times New Roman" w:cs="Times New Roman"/>
          <w:sz w:val="28"/>
          <w:szCs w:val="26"/>
        </w:rPr>
        <w:t>a</w:t>
      </w:r>
      <w:r w:rsidRPr="00D26F9C">
        <w:rPr>
          <w:rFonts w:ascii="Times New Roman" w:hAnsi="Times New Roman" w:cs="Times New Roman"/>
          <w:sz w:val="28"/>
          <w:szCs w:val="26"/>
        </w:rPr>
        <w:t xml:space="preserve"> otr</w:t>
      </w:r>
      <w:r w:rsidRPr="00D26F9C">
        <w:rPr>
          <w:rFonts w:ascii="Times New Roman" w:hAnsi="Times New Roman" w:cs="Times New Roman"/>
          <w:sz w:val="28"/>
          <w:szCs w:val="26"/>
        </w:rPr>
        <w:t>a</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que </w:t>
      </w:r>
      <w:r w:rsidRPr="00D26F9C">
        <w:rPr>
          <w:rFonts w:ascii="Times New Roman" w:hAnsi="Times New Roman" w:cs="Times New Roman"/>
          <w:sz w:val="28"/>
          <w:szCs w:val="26"/>
        </w:rPr>
        <w:t>debe garantizar un escenario en el que el escrito de la demanda permita orientar la participación y el debate ciudadano.</w:t>
      </w:r>
      <w:r w:rsidRPr="00D26F9C">
        <w:rPr>
          <w:rStyle w:val="Refdenotaalpie"/>
          <w:rFonts w:ascii="Times New Roman" w:hAnsi="Times New Roman" w:cs="Times New Roman"/>
          <w:sz w:val="28"/>
          <w:szCs w:val="26"/>
        </w:rPr>
        <w:footnoteReference w:id="16"/>
      </w:r>
    </w:p>
    <w:p w:rsidR="00361B39" w:rsidRPr="00D26F9C" w:rsidRDefault="00D26F9C" w:rsidP="00361B39">
      <w:pPr>
        <w:pStyle w:val="Prrafodelista"/>
        <w:rPr>
          <w:rFonts w:ascii="Times New Roman" w:hAnsi="Times New Roman" w:cs="Times New Roman"/>
          <w:sz w:val="28"/>
          <w:szCs w:val="26"/>
        </w:rPr>
      </w:pPr>
    </w:p>
    <w:p w:rsidR="00270F68" w:rsidRPr="00D26F9C" w:rsidRDefault="00D26F9C" w:rsidP="00270F68">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i/>
          <w:iCs/>
          <w:sz w:val="28"/>
          <w:szCs w:val="26"/>
        </w:rPr>
        <w:t xml:space="preserve">Primero, </w:t>
      </w:r>
      <w:r w:rsidRPr="00D26F9C">
        <w:rPr>
          <w:rFonts w:ascii="Times New Roman" w:hAnsi="Times New Roman" w:cs="Times New Roman"/>
          <w:sz w:val="28"/>
          <w:szCs w:val="26"/>
        </w:rPr>
        <w:t xml:space="preserve">la </w:t>
      </w:r>
      <w:r w:rsidRPr="00D26F9C">
        <w:rPr>
          <w:rFonts w:ascii="Times New Roman" w:hAnsi="Times New Roman" w:cs="Times New Roman"/>
          <w:sz w:val="28"/>
          <w:szCs w:val="26"/>
        </w:rPr>
        <w:t>regulación de la acción pública de inconstitucionalidad</w:t>
      </w:r>
      <w:r w:rsidRPr="00D26F9C">
        <w:rPr>
          <w:rFonts w:ascii="Times New Roman" w:hAnsi="Times New Roman" w:cs="Times New Roman"/>
          <w:sz w:val="28"/>
          <w:szCs w:val="26"/>
        </w:rPr>
        <w:t xml:space="preserve"> está orientada a evitar limitaciones injustificadas al ejercicio del poder de configuración del derecho que, de manera amplia, ha sido confiado al Legislador por mandato expreso de los artículos 114 y 150 de la Constitución Política</w:t>
      </w:r>
      <w:r w:rsidRPr="00D26F9C">
        <w:rPr>
          <w:rFonts w:ascii="Times New Roman" w:hAnsi="Times New Roman" w:cs="Times New Roman"/>
          <w:sz w:val="28"/>
          <w:szCs w:val="26"/>
        </w:rPr>
        <w:t>, entre otros y sin per</w:t>
      </w:r>
      <w:r w:rsidRPr="00D26F9C">
        <w:rPr>
          <w:rFonts w:ascii="Times New Roman" w:hAnsi="Times New Roman" w:cs="Times New Roman"/>
          <w:sz w:val="28"/>
          <w:szCs w:val="26"/>
        </w:rPr>
        <w:t>juicio de la cláusula general de competencia</w:t>
      </w:r>
      <w:r w:rsidRPr="00D26F9C">
        <w:rPr>
          <w:rFonts w:ascii="Times New Roman" w:hAnsi="Times New Roman" w:cs="Times New Roman"/>
          <w:sz w:val="28"/>
          <w:szCs w:val="26"/>
        </w:rPr>
        <w:t>. En particular, porque el ordenamiento constitucional reconoce que la ley es la manifestación concreta de la actividad democrática deliberativa y</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por esa vía, </w:t>
      </w:r>
      <w:r w:rsidRPr="00D26F9C">
        <w:rPr>
          <w:rFonts w:ascii="Times New Roman" w:hAnsi="Times New Roman" w:cs="Times New Roman"/>
          <w:sz w:val="28"/>
          <w:szCs w:val="26"/>
        </w:rPr>
        <w:t>materializa</w:t>
      </w:r>
      <w:r w:rsidRPr="00D26F9C">
        <w:rPr>
          <w:rFonts w:ascii="Times New Roman" w:hAnsi="Times New Roman" w:cs="Times New Roman"/>
          <w:sz w:val="28"/>
          <w:szCs w:val="26"/>
        </w:rPr>
        <w:t xml:space="preserve"> la voluntad popular</w:t>
      </w:r>
      <w:r w:rsidRPr="00D26F9C">
        <w:rPr>
          <w:rFonts w:ascii="Times New Roman" w:hAnsi="Times New Roman" w:cs="Times New Roman"/>
          <w:sz w:val="28"/>
          <w:szCs w:val="26"/>
        </w:rPr>
        <w:t>.</w:t>
      </w:r>
      <w:r w:rsidRPr="00D26F9C">
        <w:rPr>
          <w:rStyle w:val="Refdenotaalpie"/>
          <w:rFonts w:ascii="Times New Roman" w:hAnsi="Times New Roman" w:cs="Times New Roman"/>
          <w:sz w:val="28"/>
          <w:szCs w:val="26"/>
        </w:rPr>
        <w:footnoteReference w:id="17"/>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En tal virtud, </w:t>
      </w:r>
      <w:r w:rsidRPr="00D26F9C">
        <w:rPr>
          <w:rFonts w:ascii="Times New Roman" w:hAnsi="Times New Roman" w:cs="Times New Roman"/>
          <w:sz w:val="28"/>
          <w:szCs w:val="26"/>
        </w:rPr>
        <w:t xml:space="preserve">su validez solo puede ser cuestionada </w:t>
      </w:r>
      <w:r w:rsidRPr="00D26F9C">
        <w:rPr>
          <w:rFonts w:ascii="Times New Roman" w:hAnsi="Times New Roman" w:cs="Times New Roman"/>
          <w:color w:val="2D2D2D"/>
          <w:sz w:val="28"/>
          <w:szCs w:val="26"/>
          <w:shd w:val="clear" w:color="auto" w:fill="FFFFFF"/>
        </w:rPr>
        <w:t xml:space="preserve">si existe una acusación concreta que demuestre una oposición entre </w:t>
      </w:r>
      <w:r w:rsidRPr="00D26F9C">
        <w:rPr>
          <w:rFonts w:ascii="Times New Roman" w:hAnsi="Times New Roman" w:cs="Times New Roman"/>
          <w:color w:val="2D2D2D"/>
          <w:sz w:val="28"/>
          <w:szCs w:val="26"/>
          <w:shd w:val="clear" w:color="auto" w:fill="FFFFFF"/>
        </w:rPr>
        <w:t>la norma de rang</w:t>
      </w:r>
      <w:r w:rsidRPr="00D26F9C">
        <w:rPr>
          <w:rFonts w:ascii="Times New Roman" w:hAnsi="Times New Roman" w:cs="Times New Roman"/>
          <w:color w:val="2D2D2D"/>
          <w:sz w:val="28"/>
          <w:szCs w:val="26"/>
          <w:shd w:val="clear" w:color="auto" w:fill="FFFFFF"/>
        </w:rPr>
        <w:t xml:space="preserve">o legal y </w:t>
      </w:r>
      <w:r w:rsidRPr="00D26F9C">
        <w:rPr>
          <w:rFonts w:ascii="Times New Roman" w:hAnsi="Times New Roman" w:cs="Times New Roman"/>
          <w:color w:val="2D2D2D"/>
          <w:sz w:val="28"/>
          <w:szCs w:val="26"/>
          <w:shd w:val="clear" w:color="auto" w:fill="FFFFFF"/>
        </w:rPr>
        <w:t>la Constitución Política.</w:t>
      </w:r>
      <w:r w:rsidRPr="00D26F9C">
        <w:rPr>
          <w:rFonts w:ascii="Times New Roman" w:hAnsi="Times New Roman" w:cs="Times New Roman"/>
          <w:color w:val="2D2D2D"/>
          <w:sz w:val="28"/>
          <w:szCs w:val="26"/>
          <w:shd w:val="clear" w:color="auto" w:fill="FFFFFF"/>
        </w:rPr>
        <w:t xml:space="preserve"> </w:t>
      </w:r>
      <w:r w:rsidRPr="00D26F9C">
        <w:rPr>
          <w:rFonts w:ascii="Times New Roman" w:hAnsi="Times New Roman" w:cs="Times New Roman"/>
          <w:sz w:val="28"/>
          <w:szCs w:val="26"/>
        </w:rPr>
        <w:t xml:space="preserve">Dado que la Corte actúa </w:t>
      </w:r>
      <w:r w:rsidRPr="00D26F9C">
        <w:rPr>
          <w:rFonts w:ascii="Times New Roman" w:hAnsi="Times New Roman" w:cs="Times New Roman"/>
          <w:sz w:val="28"/>
          <w:szCs w:val="26"/>
        </w:rPr>
        <w:t>en ejercicio del control judicial que le fue conferido por el Constituyente</w:t>
      </w:r>
      <w:r w:rsidRPr="00D26F9C">
        <w:rPr>
          <w:rFonts w:ascii="Times New Roman" w:hAnsi="Times New Roman" w:cs="Times New Roman"/>
          <w:sz w:val="28"/>
          <w:szCs w:val="26"/>
        </w:rPr>
        <w:t xml:space="preserve"> y que como consecuencia del mismo puede </w:t>
      </w:r>
      <w:r w:rsidRPr="00D26F9C">
        <w:rPr>
          <w:rFonts w:ascii="Times New Roman" w:hAnsi="Times New Roman" w:cs="Times New Roman"/>
          <w:sz w:val="28"/>
          <w:szCs w:val="26"/>
        </w:rPr>
        <w:t xml:space="preserve">expulsar del ordenamiento jurídico </w:t>
      </w:r>
      <w:r w:rsidRPr="00D26F9C">
        <w:rPr>
          <w:rFonts w:ascii="Times New Roman" w:hAnsi="Times New Roman" w:cs="Times New Roman"/>
          <w:sz w:val="28"/>
          <w:szCs w:val="26"/>
        </w:rPr>
        <w:t xml:space="preserve">una norma legal que </w:t>
      </w:r>
      <w:r w:rsidRPr="00D26F9C">
        <w:rPr>
          <w:rFonts w:ascii="Times New Roman" w:hAnsi="Times New Roman" w:cs="Times New Roman"/>
          <w:sz w:val="28"/>
          <w:szCs w:val="26"/>
        </w:rPr>
        <w:t>descono</w:t>
      </w:r>
      <w:r w:rsidRPr="00D26F9C">
        <w:rPr>
          <w:rFonts w:ascii="Times New Roman" w:hAnsi="Times New Roman" w:cs="Times New Roman"/>
          <w:sz w:val="28"/>
          <w:szCs w:val="26"/>
        </w:rPr>
        <w:t>zca l</w:t>
      </w:r>
      <w:r w:rsidRPr="00D26F9C">
        <w:rPr>
          <w:rFonts w:ascii="Times New Roman" w:hAnsi="Times New Roman" w:cs="Times New Roman"/>
          <w:sz w:val="28"/>
          <w:szCs w:val="26"/>
        </w:rPr>
        <w:t>a Constitución, la observancia de las reglas de competencia que le ha fijado la propia Constitución es esencial para garantizar el principio democrá</w:t>
      </w:r>
      <w:r w:rsidRPr="00D26F9C">
        <w:rPr>
          <w:rFonts w:ascii="Times New Roman" w:hAnsi="Times New Roman" w:cs="Times New Roman"/>
          <w:sz w:val="28"/>
          <w:szCs w:val="26"/>
        </w:rPr>
        <w:t>tico</w:t>
      </w:r>
      <w:r w:rsidRPr="00D26F9C">
        <w:rPr>
          <w:rFonts w:ascii="Times New Roman" w:hAnsi="Times New Roman" w:cs="Times New Roman"/>
          <w:sz w:val="28"/>
          <w:szCs w:val="26"/>
        </w:rPr>
        <w:t>.</w:t>
      </w:r>
      <w:r w:rsidRPr="00D26F9C">
        <w:rPr>
          <w:rStyle w:val="Refdenotaalpie"/>
          <w:rFonts w:ascii="Times New Roman" w:hAnsi="Times New Roman" w:cs="Times New Roman"/>
          <w:sz w:val="28"/>
          <w:szCs w:val="26"/>
        </w:rPr>
        <w:footnoteReference w:id="18"/>
      </w:r>
      <w:r w:rsidRPr="00D26F9C">
        <w:rPr>
          <w:rFonts w:ascii="Times New Roman" w:hAnsi="Times New Roman" w:cs="Times New Roman"/>
          <w:sz w:val="28"/>
          <w:szCs w:val="26"/>
        </w:rPr>
        <w:t xml:space="preserve"> </w:t>
      </w:r>
    </w:p>
    <w:p w:rsidR="00342737" w:rsidRPr="00D26F9C" w:rsidRDefault="00D26F9C" w:rsidP="00982B9C">
      <w:pPr>
        <w:rPr>
          <w:rFonts w:ascii="Times New Roman" w:hAnsi="Times New Roman" w:cs="Times New Roman"/>
          <w:sz w:val="28"/>
          <w:szCs w:val="26"/>
        </w:rPr>
      </w:pPr>
    </w:p>
    <w:p w:rsidR="006F2153" w:rsidRPr="00D26F9C" w:rsidRDefault="00D26F9C" w:rsidP="006F215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i/>
          <w:iCs/>
          <w:sz w:val="28"/>
          <w:szCs w:val="26"/>
        </w:rPr>
        <w:t xml:space="preserve">Segundo, </w:t>
      </w:r>
      <w:r w:rsidRPr="00D26F9C">
        <w:rPr>
          <w:rFonts w:ascii="Times New Roman" w:hAnsi="Times New Roman" w:cs="Times New Roman"/>
          <w:sz w:val="28"/>
          <w:szCs w:val="26"/>
        </w:rPr>
        <w:t>l</w:t>
      </w:r>
      <w:r w:rsidRPr="00D26F9C">
        <w:rPr>
          <w:rFonts w:ascii="Times New Roman" w:hAnsi="Times New Roman" w:cs="Times New Roman"/>
          <w:sz w:val="28"/>
          <w:szCs w:val="26"/>
        </w:rPr>
        <w:t xml:space="preserve">a forma en que el demandante formula los cargos de violación </w:t>
      </w:r>
      <w:r w:rsidRPr="00D26F9C">
        <w:rPr>
          <w:rFonts w:ascii="Times New Roman" w:hAnsi="Times New Roman" w:cs="Times New Roman"/>
          <w:sz w:val="28"/>
          <w:szCs w:val="26"/>
        </w:rPr>
        <w:t xml:space="preserve">fija </w:t>
      </w:r>
      <w:r w:rsidRPr="00D26F9C">
        <w:rPr>
          <w:rFonts w:ascii="Times New Roman" w:hAnsi="Times New Roman" w:cs="Times New Roman"/>
          <w:sz w:val="28"/>
          <w:szCs w:val="26"/>
        </w:rPr>
        <w:t xml:space="preserve">en principio </w:t>
      </w:r>
      <w:r w:rsidRPr="00D26F9C">
        <w:rPr>
          <w:rFonts w:ascii="Times New Roman" w:hAnsi="Times New Roman" w:cs="Times New Roman"/>
          <w:sz w:val="28"/>
          <w:szCs w:val="26"/>
        </w:rPr>
        <w:t xml:space="preserve">las condiciones en las que participan </w:t>
      </w:r>
      <w:r w:rsidRPr="00D26F9C">
        <w:rPr>
          <w:rFonts w:ascii="Times New Roman" w:hAnsi="Times New Roman" w:cs="Times New Roman"/>
          <w:sz w:val="28"/>
          <w:szCs w:val="26"/>
        </w:rPr>
        <w:t>en el proceso</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las autoridades involucradas en la expedición de la norma acusada</w:t>
      </w:r>
      <w:r w:rsidRPr="00D26F9C">
        <w:rPr>
          <w:rFonts w:ascii="Times New Roman" w:hAnsi="Times New Roman" w:cs="Times New Roman"/>
          <w:sz w:val="28"/>
          <w:szCs w:val="26"/>
        </w:rPr>
        <w:t xml:space="preserve">, los ciudadanos, los expertos invitados </w:t>
      </w:r>
      <w:r w:rsidRPr="00D26F9C">
        <w:rPr>
          <w:rFonts w:ascii="Times New Roman" w:hAnsi="Times New Roman" w:cs="Times New Roman"/>
          <w:sz w:val="28"/>
          <w:szCs w:val="26"/>
        </w:rPr>
        <w:t>y el Procurador General de la Nación</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Así </w:t>
      </w:r>
      <w:r w:rsidRPr="00D26F9C">
        <w:rPr>
          <w:rFonts w:ascii="Times New Roman" w:hAnsi="Times New Roman" w:cs="Times New Roman"/>
          <w:sz w:val="28"/>
          <w:szCs w:val="26"/>
        </w:rPr>
        <w:t>mismo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delimita </w:t>
      </w:r>
      <w:r w:rsidRPr="00D26F9C">
        <w:rPr>
          <w:rFonts w:ascii="Times New Roman" w:hAnsi="Times New Roman" w:cs="Times New Roman"/>
          <w:sz w:val="28"/>
          <w:szCs w:val="26"/>
        </w:rPr>
        <w:t xml:space="preserve">en buena parte </w:t>
      </w:r>
      <w:r w:rsidRPr="00D26F9C">
        <w:rPr>
          <w:rFonts w:ascii="Times New Roman" w:hAnsi="Times New Roman" w:cs="Times New Roman"/>
          <w:sz w:val="28"/>
          <w:szCs w:val="26"/>
        </w:rPr>
        <w:t xml:space="preserve">la competencia de la Corte para examinar la constitucionalidad de las normas en </w:t>
      </w:r>
      <w:r w:rsidRPr="00D26F9C">
        <w:rPr>
          <w:rFonts w:ascii="Times New Roman" w:hAnsi="Times New Roman" w:cs="Times New Roman"/>
          <w:sz w:val="28"/>
          <w:szCs w:val="26"/>
        </w:rPr>
        <w:t>las</w:t>
      </w:r>
      <w:r w:rsidRPr="00D26F9C">
        <w:rPr>
          <w:rFonts w:ascii="Times New Roman" w:hAnsi="Times New Roman" w:cs="Times New Roman"/>
          <w:sz w:val="28"/>
          <w:szCs w:val="26"/>
        </w:rPr>
        <w:t xml:space="preserve"> acci</w:t>
      </w:r>
      <w:r w:rsidRPr="00D26F9C">
        <w:rPr>
          <w:rFonts w:ascii="Times New Roman" w:hAnsi="Times New Roman" w:cs="Times New Roman"/>
          <w:sz w:val="28"/>
          <w:szCs w:val="26"/>
        </w:rPr>
        <w:t>o</w:t>
      </w:r>
      <w:r w:rsidRPr="00D26F9C">
        <w:rPr>
          <w:rFonts w:ascii="Times New Roman" w:hAnsi="Times New Roman" w:cs="Times New Roman"/>
          <w:sz w:val="28"/>
          <w:szCs w:val="26"/>
        </w:rPr>
        <w:t>n</w:t>
      </w:r>
      <w:r w:rsidRPr="00D26F9C">
        <w:rPr>
          <w:rFonts w:ascii="Times New Roman" w:hAnsi="Times New Roman" w:cs="Times New Roman"/>
          <w:sz w:val="28"/>
          <w:szCs w:val="26"/>
        </w:rPr>
        <w:t>es</w:t>
      </w:r>
      <w:r w:rsidRPr="00D26F9C">
        <w:rPr>
          <w:rFonts w:ascii="Times New Roman" w:hAnsi="Times New Roman" w:cs="Times New Roman"/>
          <w:sz w:val="28"/>
          <w:szCs w:val="26"/>
        </w:rPr>
        <w:t xml:space="preserve"> pública</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de inconstitucionalidad.</w:t>
      </w:r>
      <w:r w:rsidRPr="00D26F9C">
        <w:rPr>
          <w:rFonts w:ascii="Times New Roman" w:hAnsi="Times New Roman" w:cs="Times New Roman"/>
          <w:sz w:val="28"/>
          <w:szCs w:val="26"/>
        </w:rPr>
        <w:t xml:space="preserve"> </w:t>
      </w:r>
      <w:r w:rsidRPr="00D26F9C">
        <w:rPr>
          <w:rFonts w:ascii="Times New Roman" w:hAnsi="Times New Roman" w:cs="Times New Roman"/>
          <w:color w:val="000000"/>
          <w:sz w:val="28"/>
          <w:szCs w:val="26"/>
          <w:shd w:val="clear" w:color="auto" w:fill="FFFFFF"/>
          <w:lang w:val="es-ES_tradnl"/>
        </w:rPr>
        <w:t xml:space="preserve">Si bien la acción pública de </w:t>
      </w:r>
      <w:r w:rsidRPr="00D26F9C">
        <w:rPr>
          <w:rFonts w:ascii="Times New Roman" w:hAnsi="Times New Roman" w:cs="Times New Roman"/>
          <w:color w:val="000000"/>
          <w:sz w:val="28"/>
          <w:szCs w:val="26"/>
          <w:shd w:val="clear" w:color="auto" w:fill="FFFFFF"/>
          <w:lang w:val="es-ES_tradnl"/>
        </w:rPr>
        <w:t>in</w:t>
      </w:r>
      <w:r w:rsidRPr="00D26F9C">
        <w:rPr>
          <w:rFonts w:ascii="Times New Roman" w:hAnsi="Times New Roman" w:cs="Times New Roman"/>
          <w:color w:val="000000"/>
          <w:sz w:val="28"/>
          <w:szCs w:val="26"/>
          <w:shd w:val="clear" w:color="auto" w:fill="FFFFFF"/>
          <w:lang w:val="es-ES_tradnl"/>
        </w:rPr>
        <w:t xml:space="preserve">constitucionalidad no </w:t>
      </w:r>
      <w:r w:rsidRPr="00D26F9C">
        <w:rPr>
          <w:rFonts w:ascii="Times New Roman" w:hAnsi="Times New Roman" w:cs="Times New Roman"/>
          <w:color w:val="000000"/>
          <w:sz w:val="28"/>
          <w:szCs w:val="26"/>
          <w:shd w:val="clear" w:color="auto" w:fill="FFFFFF"/>
          <w:lang w:val="es-ES_tradnl"/>
        </w:rPr>
        <w:t>con</w:t>
      </w:r>
      <w:r w:rsidRPr="00D26F9C">
        <w:rPr>
          <w:rFonts w:ascii="Times New Roman" w:hAnsi="Times New Roman" w:cs="Times New Roman"/>
          <w:color w:val="000000"/>
          <w:sz w:val="28"/>
          <w:szCs w:val="26"/>
          <w:shd w:val="clear" w:color="auto" w:fill="FFFFFF"/>
          <w:lang w:val="es-ES_tradnl"/>
        </w:rPr>
        <w:t xml:space="preserve">lleva </w:t>
      </w:r>
      <w:r w:rsidRPr="00D26F9C">
        <w:rPr>
          <w:rFonts w:ascii="Times New Roman" w:hAnsi="Times New Roman" w:cs="Times New Roman"/>
          <w:color w:val="000000"/>
          <w:sz w:val="28"/>
          <w:szCs w:val="26"/>
          <w:shd w:val="clear" w:color="auto" w:fill="FFFFFF"/>
          <w:lang w:val="es-ES_tradnl"/>
        </w:rPr>
        <w:t xml:space="preserve">un proceso contencioso, la deliberación ciudadana que ocurre con las intervenciones recibidas durante el término de fijación en lista, e incluso con la práctica de pruebas en el curso del proceso, informa </w:t>
      </w:r>
      <w:r w:rsidRPr="00D26F9C">
        <w:rPr>
          <w:rFonts w:ascii="Times New Roman" w:hAnsi="Times New Roman" w:cs="Times New Roman"/>
          <w:color w:val="000000"/>
          <w:sz w:val="28"/>
          <w:szCs w:val="26"/>
          <w:shd w:val="clear" w:color="auto" w:fill="FFFFFF"/>
          <w:lang w:val="es-ES_tradnl"/>
        </w:rPr>
        <w:t xml:space="preserve">en buena medida </w:t>
      </w:r>
      <w:r w:rsidRPr="00D26F9C">
        <w:rPr>
          <w:rFonts w:ascii="Times New Roman" w:hAnsi="Times New Roman" w:cs="Times New Roman"/>
          <w:color w:val="000000"/>
          <w:sz w:val="28"/>
          <w:szCs w:val="26"/>
          <w:shd w:val="clear" w:color="auto" w:fill="FFFFFF"/>
          <w:lang w:val="es-ES_tradnl"/>
        </w:rPr>
        <w:t>la decisión de la Corte</w:t>
      </w:r>
      <w:r w:rsidRPr="00D26F9C">
        <w:rPr>
          <w:rFonts w:ascii="Times New Roman" w:hAnsi="Times New Roman" w:cs="Times New Roman"/>
          <w:color w:val="000000"/>
          <w:sz w:val="28"/>
          <w:szCs w:val="26"/>
          <w:shd w:val="clear" w:color="auto" w:fill="FFFFFF"/>
          <w:lang w:val="es-ES_tradnl"/>
        </w:rPr>
        <w:t xml:space="preserve">. </w:t>
      </w:r>
      <w:r w:rsidRPr="00D26F9C">
        <w:rPr>
          <w:rFonts w:ascii="Times New Roman" w:hAnsi="Times New Roman" w:cs="Times New Roman"/>
          <w:color w:val="000000"/>
          <w:sz w:val="28"/>
          <w:szCs w:val="26"/>
          <w:shd w:val="clear" w:color="auto" w:fill="FFFFFF"/>
          <w:lang w:val="es-ES_tradnl"/>
        </w:rPr>
        <w:t xml:space="preserve">Así las cosas, si la Corte adelantara un juicio de constitucionalidad sobre cargos diferentes a los que fueron admitidos, </w:t>
      </w:r>
      <w:r w:rsidRPr="00D26F9C">
        <w:rPr>
          <w:rFonts w:ascii="Times New Roman" w:hAnsi="Times New Roman" w:cs="Times New Roman"/>
          <w:i/>
          <w:iCs/>
          <w:color w:val="000000"/>
          <w:sz w:val="28"/>
          <w:szCs w:val="26"/>
          <w:shd w:val="clear" w:color="auto" w:fill="FFFFFF"/>
          <w:lang w:val="es-ES_tradnl"/>
        </w:rPr>
        <w:t>“eliminaría la posibilidad de quienes participaron en la expedición de la norma de explicar las razones que justifican su constitucion</w:t>
      </w:r>
      <w:r w:rsidRPr="00D26F9C">
        <w:rPr>
          <w:rFonts w:ascii="Times New Roman" w:hAnsi="Times New Roman" w:cs="Times New Roman"/>
          <w:i/>
          <w:iCs/>
          <w:color w:val="000000"/>
          <w:sz w:val="28"/>
          <w:szCs w:val="26"/>
          <w:shd w:val="clear" w:color="auto" w:fill="FFFFFF"/>
          <w:lang w:val="es-ES_tradnl"/>
        </w:rPr>
        <w:t>alidad (CP, art. 244), como elemento mínimo de contradicción que debe tener el juicio abstracto a cargo de la Corte”</w:t>
      </w:r>
      <w:r w:rsidRPr="00D26F9C">
        <w:rPr>
          <w:rFonts w:ascii="Times New Roman" w:hAnsi="Times New Roman" w:cs="Times New Roman"/>
          <w:color w:val="000000"/>
          <w:sz w:val="28"/>
          <w:szCs w:val="26"/>
          <w:shd w:val="clear" w:color="auto" w:fill="FFFFFF"/>
          <w:lang w:val="es-ES_tradnl"/>
        </w:rPr>
        <w:t>.</w:t>
      </w:r>
      <w:r w:rsidRPr="00D26F9C">
        <w:rPr>
          <w:rStyle w:val="Refdenotaalpie"/>
          <w:rFonts w:ascii="Times New Roman" w:hAnsi="Times New Roman" w:cs="Times New Roman"/>
          <w:color w:val="000000"/>
          <w:sz w:val="28"/>
          <w:szCs w:val="26"/>
          <w:shd w:val="clear" w:color="auto" w:fill="FFFFFF"/>
          <w:lang w:val="es-ES_tradnl"/>
        </w:rPr>
        <w:footnoteReference w:id="19"/>
      </w:r>
      <w:r w:rsidRPr="00D26F9C">
        <w:rPr>
          <w:rFonts w:ascii="Times New Roman" w:hAnsi="Times New Roman" w:cs="Times New Roman"/>
          <w:color w:val="000000"/>
          <w:sz w:val="28"/>
          <w:szCs w:val="26"/>
          <w:shd w:val="clear" w:color="auto" w:fill="FFFFFF"/>
          <w:lang w:val="es-ES_tradnl"/>
        </w:rPr>
        <w:t xml:space="preserve"> </w:t>
      </w:r>
    </w:p>
    <w:p w:rsidR="00683681" w:rsidRPr="00D26F9C" w:rsidRDefault="00D26F9C" w:rsidP="005A519D">
      <w:pPr>
        <w:rPr>
          <w:rFonts w:ascii="Times New Roman" w:hAnsi="Times New Roman" w:cs="Times New Roman"/>
          <w:sz w:val="28"/>
          <w:szCs w:val="26"/>
        </w:rPr>
      </w:pPr>
    </w:p>
    <w:p w:rsidR="00781F44" w:rsidRPr="00D26F9C" w:rsidRDefault="00D26F9C" w:rsidP="00781F4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w:t>
      </w:r>
      <w:r w:rsidRPr="00D26F9C">
        <w:rPr>
          <w:rFonts w:ascii="Times New Roman" w:hAnsi="Times New Roman" w:cs="Times New Roman"/>
          <w:sz w:val="28"/>
          <w:szCs w:val="26"/>
        </w:rPr>
        <w:t xml:space="preserve">n todo caso, </w:t>
      </w:r>
      <w:r w:rsidRPr="00D26F9C">
        <w:rPr>
          <w:rFonts w:ascii="Times New Roman" w:hAnsi="Times New Roman" w:cs="Times New Roman"/>
          <w:sz w:val="28"/>
          <w:szCs w:val="26"/>
        </w:rPr>
        <w:t xml:space="preserve">las normas que </w:t>
      </w:r>
      <w:r w:rsidRPr="00D26F9C">
        <w:rPr>
          <w:rFonts w:ascii="Times New Roman" w:hAnsi="Times New Roman" w:cs="Times New Roman"/>
          <w:sz w:val="28"/>
          <w:szCs w:val="26"/>
        </w:rPr>
        <w:t xml:space="preserve">determinan las condiciones en las que la Corte ejerce la función jurisdiccional que le confía el artículo </w:t>
      </w:r>
      <w:r w:rsidRPr="00D26F9C">
        <w:rPr>
          <w:rFonts w:ascii="Times New Roman" w:hAnsi="Times New Roman" w:cs="Times New Roman"/>
          <w:sz w:val="28"/>
          <w:szCs w:val="26"/>
        </w:rPr>
        <w:t>241 de la Constitución Política</w:t>
      </w:r>
      <w:r w:rsidRPr="00D26F9C">
        <w:rPr>
          <w:rFonts w:ascii="Times New Roman" w:hAnsi="Times New Roman" w:cs="Times New Roman"/>
          <w:sz w:val="28"/>
          <w:szCs w:val="26"/>
        </w:rPr>
        <w:t xml:space="preserve"> admiten de forma excepcional </w:t>
      </w:r>
      <w:r w:rsidRPr="00D26F9C">
        <w:rPr>
          <w:rFonts w:ascii="Times New Roman" w:hAnsi="Times New Roman" w:cs="Times New Roman"/>
          <w:sz w:val="28"/>
          <w:szCs w:val="26"/>
        </w:rPr>
        <w:t>la ampliación d</w:t>
      </w:r>
      <w:r w:rsidRPr="00D26F9C">
        <w:rPr>
          <w:rFonts w:ascii="Times New Roman" w:hAnsi="Times New Roman" w:cs="Times New Roman"/>
          <w:sz w:val="28"/>
          <w:szCs w:val="26"/>
        </w:rPr>
        <w:t>el alcance del control de constitucionalidad respecto de</w:t>
      </w:r>
      <w:r w:rsidRPr="00D26F9C">
        <w:rPr>
          <w:rFonts w:ascii="Times New Roman" w:hAnsi="Times New Roman" w:cs="Times New Roman"/>
          <w:sz w:val="28"/>
          <w:szCs w:val="26"/>
        </w:rPr>
        <w:t>l objeto de control (la norma acusada) y el parámetro de control (la disposición constitucional que se acusa violada)</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propuestos por el accionante</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E</w:t>
      </w:r>
      <w:r w:rsidRPr="00D26F9C">
        <w:rPr>
          <w:rFonts w:ascii="Times New Roman" w:hAnsi="Times New Roman" w:cs="Times New Roman"/>
          <w:sz w:val="28"/>
          <w:szCs w:val="26"/>
        </w:rPr>
        <w:t xml:space="preserve">n el primer caso, </w:t>
      </w:r>
      <w:r w:rsidRPr="00D26F9C">
        <w:rPr>
          <w:rFonts w:ascii="Times New Roman" w:hAnsi="Times New Roman" w:cs="Times New Roman"/>
          <w:sz w:val="28"/>
          <w:szCs w:val="26"/>
        </w:rPr>
        <w:t>la integración de la unidad normativa, permite a la Corte analizar normas de rango legal no incluidas de forma expresa en el cargo propuesto en la demanda. El segundo</w:t>
      </w:r>
      <w:r w:rsidRPr="00D26F9C">
        <w:rPr>
          <w:rFonts w:ascii="Times New Roman" w:hAnsi="Times New Roman" w:cs="Times New Roman"/>
          <w:sz w:val="28"/>
          <w:szCs w:val="26"/>
        </w:rPr>
        <w:t xml:space="preserve"> supuesto</w:t>
      </w:r>
      <w:r w:rsidRPr="00D26F9C">
        <w:rPr>
          <w:rFonts w:ascii="Times New Roman" w:hAnsi="Times New Roman" w:cs="Times New Roman"/>
          <w:sz w:val="28"/>
          <w:szCs w:val="26"/>
        </w:rPr>
        <w:t xml:space="preserve">, previsto en los </w:t>
      </w:r>
      <w:r w:rsidRPr="00D26F9C">
        <w:rPr>
          <w:rFonts w:ascii="Times New Roman" w:hAnsi="Times New Roman" w:cs="Times New Roman"/>
          <w:color w:val="000000"/>
          <w:sz w:val="28"/>
          <w:szCs w:val="26"/>
          <w:shd w:val="clear" w:color="auto" w:fill="FFFFFF"/>
          <w:lang w:val="es-ES_tradnl"/>
        </w:rPr>
        <w:t>artículos 22 d</w:t>
      </w:r>
      <w:r w:rsidRPr="00D26F9C">
        <w:rPr>
          <w:rFonts w:ascii="Times New Roman" w:hAnsi="Times New Roman" w:cs="Times New Roman"/>
          <w:color w:val="000000"/>
          <w:sz w:val="28"/>
          <w:szCs w:val="26"/>
          <w:shd w:val="clear" w:color="auto" w:fill="FFFFFF"/>
          <w:lang w:val="es-ES_tradnl"/>
        </w:rPr>
        <w:t>el Decreto 2067 de 1991</w:t>
      </w:r>
      <w:r w:rsidRPr="00D26F9C">
        <w:rPr>
          <w:rStyle w:val="Refdenotaalpie"/>
          <w:rFonts w:ascii="Times New Roman" w:hAnsi="Times New Roman" w:cs="Times New Roman"/>
          <w:color w:val="000000"/>
          <w:sz w:val="28"/>
          <w:szCs w:val="26"/>
          <w:shd w:val="clear" w:color="auto" w:fill="FFFFFF"/>
          <w:lang w:val="es-ES_tradnl"/>
        </w:rPr>
        <w:footnoteReference w:id="20"/>
      </w:r>
      <w:r w:rsidRPr="00D26F9C">
        <w:rPr>
          <w:rFonts w:ascii="Times New Roman" w:hAnsi="Times New Roman" w:cs="Times New Roman"/>
          <w:color w:val="000000"/>
          <w:sz w:val="28"/>
          <w:szCs w:val="26"/>
          <w:shd w:val="clear" w:color="auto" w:fill="FFFFFF"/>
          <w:lang w:val="es-ES_tradnl"/>
        </w:rPr>
        <w:t xml:space="preserve"> y 46 de la Ley 270 de 1996</w:t>
      </w:r>
      <w:r w:rsidRPr="00D26F9C">
        <w:rPr>
          <w:rStyle w:val="Refdenotaalpie"/>
          <w:rFonts w:ascii="Times New Roman" w:hAnsi="Times New Roman" w:cs="Times New Roman"/>
          <w:color w:val="000000"/>
          <w:sz w:val="28"/>
          <w:szCs w:val="26"/>
          <w:shd w:val="clear" w:color="auto" w:fill="FFFFFF"/>
          <w:lang w:val="es-ES_tradnl"/>
        </w:rPr>
        <w:footnoteReference w:id="21"/>
      </w:r>
      <w:r w:rsidRPr="00D26F9C">
        <w:rPr>
          <w:rFonts w:ascii="Times New Roman" w:hAnsi="Times New Roman" w:cs="Times New Roman"/>
          <w:color w:val="000000"/>
          <w:sz w:val="28"/>
          <w:szCs w:val="26"/>
          <w:shd w:val="clear" w:color="auto" w:fill="FFFFFF"/>
          <w:lang w:val="es-ES_tradnl"/>
        </w:rPr>
        <w:t xml:space="preserve"> </w:t>
      </w:r>
      <w:r w:rsidRPr="00D26F9C">
        <w:rPr>
          <w:rFonts w:ascii="Times New Roman" w:hAnsi="Times New Roman" w:cs="Times New Roman"/>
          <w:color w:val="000000"/>
          <w:sz w:val="28"/>
          <w:szCs w:val="26"/>
          <w:shd w:val="clear" w:color="auto" w:fill="FFFFFF"/>
          <w:lang w:val="es-ES_tradnl"/>
        </w:rPr>
        <w:t xml:space="preserve">permite a la Corte </w:t>
      </w:r>
      <w:r w:rsidRPr="00D26F9C">
        <w:rPr>
          <w:rFonts w:ascii="Times New Roman" w:hAnsi="Times New Roman" w:cs="Times New Roman"/>
          <w:color w:val="000000"/>
          <w:sz w:val="28"/>
          <w:szCs w:val="26"/>
          <w:shd w:val="clear" w:color="auto" w:fill="FFFFFF"/>
          <w:lang w:val="es-ES_tradnl"/>
        </w:rPr>
        <w:t>ejercer el control de constitucionalidad a la luz de normas constitucionales no invocadas en la demanda con el fin de salvaguardar la integridad y supremacía de la Constitución</w:t>
      </w:r>
      <w:r w:rsidRPr="00D26F9C">
        <w:rPr>
          <w:rFonts w:ascii="Times New Roman" w:hAnsi="Times New Roman" w:cs="Times New Roman"/>
          <w:color w:val="000000"/>
          <w:sz w:val="28"/>
          <w:szCs w:val="26"/>
          <w:shd w:val="clear" w:color="auto" w:fill="FFFFFF"/>
          <w:lang w:val="es-ES_tradnl"/>
        </w:rPr>
        <w:t>.</w:t>
      </w:r>
      <w:r w:rsidRPr="00D26F9C">
        <w:rPr>
          <w:rStyle w:val="Refdenotaalpie"/>
          <w:rFonts w:ascii="Times New Roman" w:hAnsi="Times New Roman" w:cs="Times New Roman"/>
          <w:color w:val="000000"/>
          <w:sz w:val="28"/>
          <w:szCs w:val="26"/>
          <w:shd w:val="clear" w:color="auto" w:fill="FFFFFF"/>
          <w:lang w:val="es-ES_tradnl"/>
        </w:rPr>
        <w:footnoteReference w:id="22"/>
      </w:r>
      <w:r w:rsidRPr="00D26F9C">
        <w:rPr>
          <w:rFonts w:ascii="Times New Roman" w:hAnsi="Times New Roman" w:cs="Times New Roman"/>
          <w:color w:val="000000"/>
          <w:sz w:val="28"/>
          <w:szCs w:val="26"/>
          <w:shd w:val="clear" w:color="auto" w:fill="FFFFFF"/>
          <w:lang w:val="es-ES_tradnl"/>
        </w:rPr>
        <w:t xml:space="preserve"> </w:t>
      </w:r>
    </w:p>
    <w:p w:rsidR="00781F44" w:rsidRPr="00D26F9C" w:rsidRDefault="00D26F9C" w:rsidP="00781F44">
      <w:pPr>
        <w:pStyle w:val="Prrafodelista"/>
        <w:rPr>
          <w:rFonts w:ascii="Times New Roman" w:hAnsi="Times New Roman" w:cs="Times New Roman"/>
          <w:sz w:val="28"/>
          <w:szCs w:val="26"/>
        </w:rPr>
      </w:pPr>
    </w:p>
    <w:p w:rsidR="00781F44" w:rsidRPr="00D26F9C" w:rsidRDefault="00D26F9C" w:rsidP="00781F4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En concordancia con el contenido del precitado artículo 22 del Decreto 2067 de 1991, la Corte ha señalado que, en virtud del principio de unidad de la Constitución, esta debe ser entendida como </w:t>
      </w:r>
      <w:r w:rsidRPr="00D26F9C">
        <w:rPr>
          <w:rFonts w:ascii="Times New Roman" w:hAnsi="Times New Roman" w:cs="Times New Roman"/>
          <w:sz w:val="28"/>
          <w:szCs w:val="26"/>
          <w:bdr w:val="none" w:sz="0" w:space="0" w:color="auto" w:frame="1"/>
          <w:lang w:val="es-ES_tradnl"/>
        </w:rPr>
        <w:t>“</w:t>
      </w:r>
      <w:r w:rsidRPr="00D26F9C">
        <w:rPr>
          <w:rFonts w:ascii="Times New Roman" w:hAnsi="Times New Roman" w:cs="Times New Roman"/>
          <w:i/>
          <w:iCs/>
          <w:sz w:val="28"/>
          <w:szCs w:val="26"/>
          <w:bdr w:val="none" w:sz="0" w:space="0" w:color="auto" w:frame="1"/>
          <w:lang w:val="es-ES_tradnl"/>
        </w:rPr>
        <w:t>un texto armónico y coherente que, como tal, debe ser interpr</w:t>
      </w:r>
      <w:r w:rsidRPr="00D26F9C">
        <w:rPr>
          <w:rFonts w:ascii="Times New Roman" w:hAnsi="Times New Roman" w:cs="Times New Roman"/>
          <w:i/>
          <w:iCs/>
          <w:sz w:val="28"/>
          <w:szCs w:val="26"/>
          <w:bdr w:val="none" w:sz="0" w:space="0" w:color="auto" w:frame="1"/>
          <w:lang w:val="es-ES_tradnl"/>
        </w:rPr>
        <w:t>etado de manera sistemática, teniendo en cuenta, además, los propósitos y objetivos perseguidos por el constituyente</w:t>
      </w:r>
      <w:r w:rsidRPr="00D26F9C">
        <w:rPr>
          <w:rFonts w:ascii="Times New Roman" w:hAnsi="Times New Roman" w:cs="Times New Roman"/>
          <w:sz w:val="28"/>
          <w:szCs w:val="26"/>
          <w:bdr w:val="none" w:sz="0" w:space="0" w:color="auto" w:frame="1"/>
          <w:lang w:val="es-ES_tradnl"/>
        </w:rPr>
        <w:t>”</w:t>
      </w:r>
      <w:r w:rsidRPr="00D26F9C">
        <w:rPr>
          <w:rFonts w:ascii="Times New Roman" w:hAnsi="Times New Roman" w:cs="Times New Roman"/>
          <w:sz w:val="28"/>
          <w:szCs w:val="26"/>
          <w:bdr w:val="none" w:sz="0" w:space="0" w:color="auto" w:frame="1"/>
          <w:vertAlign w:val="superscript"/>
          <w:lang w:val="es-ES_tradnl"/>
        </w:rPr>
        <w:footnoteReference w:id="23"/>
      </w:r>
      <w:r w:rsidRPr="00D26F9C">
        <w:rPr>
          <w:rFonts w:ascii="Times New Roman" w:hAnsi="Times New Roman" w:cs="Times New Roman"/>
          <w:sz w:val="28"/>
          <w:szCs w:val="26"/>
          <w:bdr w:val="none" w:sz="0" w:space="0" w:color="auto" w:frame="1"/>
          <w:lang w:val="es-ES_tradnl"/>
        </w:rPr>
        <w:t xml:space="preserve">. </w:t>
      </w:r>
      <w:r w:rsidRPr="00D26F9C">
        <w:rPr>
          <w:rFonts w:ascii="Times New Roman" w:hAnsi="Times New Roman" w:cs="Times New Roman"/>
          <w:sz w:val="28"/>
          <w:szCs w:val="26"/>
        </w:rPr>
        <w:t>En la Sentencia C-284 de 2014, la Corte fijó una serie de presupuestos generales que la habilitan para pronunciarse sobre una cuestión d</w:t>
      </w:r>
      <w:r w:rsidRPr="00D26F9C">
        <w:rPr>
          <w:rFonts w:ascii="Times New Roman" w:hAnsi="Times New Roman" w:cs="Times New Roman"/>
          <w:sz w:val="28"/>
          <w:szCs w:val="26"/>
        </w:rPr>
        <w:t xml:space="preserve">e constitucionalidad no planteada dentro de los cargos de la demanda, a saber: </w:t>
      </w:r>
      <w:r w:rsidRPr="00D26F9C">
        <w:rPr>
          <w:rFonts w:ascii="Times New Roman" w:hAnsi="Times New Roman" w:cs="Times New Roman"/>
          <w:b/>
          <w:bCs/>
          <w:i/>
          <w:iCs/>
          <w:sz w:val="28"/>
          <w:szCs w:val="26"/>
        </w:rPr>
        <w:t>(i) debe haber una demanda de inconstitucionalidad con aptitud para provocar un pronunciamiento de fondo</w:t>
      </w:r>
      <w:r w:rsidRPr="00D26F9C">
        <w:rPr>
          <w:rStyle w:val="Refdenotaalpie"/>
          <w:rFonts w:ascii="Times New Roman" w:hAnsi="Times New Roman" w:cs="Times New Roman"/>
          <w:b/>
          <w:bCs/>
          <w:i/>
          <w:iCs/>
          <w:sz w:val="28"/>
          <w:szCs w:val="26"/>
        </w:rPr>
        <w:footnoteReference w:id="24"/>
      </w:r>
      <w:r w:rsidRPr="00D26F9C">
        <w:rPr>
          <w:rFonts w:ascii="Times New Roman" w:hAnsi="Times New Roman" w:cs="Times New Roman"/>
          <w:i/>
          <w:iCs/>
          <w:sz w:val="28"/>
          <w:szCs w:val="26"/>
        </w:rPr>
        <w:t>; (ii) debe versar sobre una norma efectivamente demandada, o susceptibl</w:t>
      </w:r>
      <w:r w:rsidRPr="00D26F9C">
        <w:rPr>
          <w:rFonts w:ascii="Times New Roman" w:hAnsi="Times New Roman" w:cs="Times New Roman"/>
          <w:i/>
          <w:iCs/>
          <w:sz w:val="28"/>
          <w:szCs w:val="26"/>
        </w:rPr>
        <w:t>e de controlarse en virtud de una integración de la unidad normativa, de conformidad con los estrictos y precisos términos del artículo 241; (iii) el acto sujeto a control debe admitir una revisión de constitucionalidad por razones normativas no planteadas</w:t>
      </w:r>
      <w:r w:rsidRPr="00D26F9C">
        <w:rPr>
          <w:rFonts w:ascii="Times New Roman" w:hAnsi="Times New Roman" w:cs="Times New Roman"/>
          <w:i/>
          <w:iCs/>
          <w:sz w:val="28"/>
          <w:szCs w:val="26"/>
        </w:rPr>
        <w:t xml:space="preserve"> en la demanda; (iv) cuando se trate de vicios sujetos a la caducidad la acción pública debe haber sido instaurada antes de que expire el término de caducidad; (v) debe ser clara la competencia de la Corte para controlar la norma acusada; (vi) es admisible</w:t>
      </w:r>
      <w:r w:rsidRPr="00D26F9C">
        <w:rPr>
          <w:rFonts w:ascii="Times New Roman" w:hAnsi="Times New Roman" w:cs="Times New Roman"/>
          <w:i/>
          <w:iCs/>
          <w:sz w:val="28"/>
          <w:szCs w:val="26"/>
        </w:rPr>
        <w:t xml:space="preserve"> controlar el acto demandado a la luz de normas constitucionales no invocadas en la demanda, sólo si se advierte un vicio evidente de inconstitucionalidad”</w:t>
      </w:r>
      <w:r w:rsidRPr="00D26F9C">
        <w:rPr>
          <w:rFonts w:ascii="Times New Roman" w:hAnsi="Times New Roman" w:cs="Times New Roman"/>
          <w:sz w:val="28"/>
          <w:szCs w:val="26"/>
        </w:rPr>
        <w:t>.</w:t>
      </w:r>
      <w:r w:rsidRPr="00D26F9C">
        <w:rPr>
          <w:rStyle w:val="Refdenotaalpie"/>
          <w:rFonts w:ascii="Times New Roman" w:hAnsi="Times New Roman" w:cs="Times New Roman"/>
          <w:sz w:val="28"/>
          <w:szCs w:val="26"/>
        </w:rPr>
        <w:footnoteReference w:id="25"/>
      </w:r>
      <w:r w:rsidRPr="00D26F9C">
        <w:rPr>
          <w:rFonts w:ascii="Times New Roman" w:hAnsi="Times New Roman" w:cs="Times New Roman"/>
          <w:sz w:val="28"/>
          <w:szCs w:val="26"/>
        </w:rPr>
        <w:t xml:space="preserve"> (énfasis añadido).</w:t>
      </w:r>
    </w:p>
    <w:p w:rsidR="00781F44" w:rsidRPr="00D26F9C" w:rsidRDefault="00D26F9C" w:rsidP="00781F44">
      <w:pPr>
        <w:pStyle w:val="Prrafodelista"/>
        <w:rPr>
          <w:rFonts w:ascii="Times New Roman" w:hAnsi="Times New Roman" w:cs="Times New Roman"/>
          <w:sz w:val="28"/>
          <w:szCs w:val="26"/>
        </w:rPr>
      </w:pPr>
    </w:p>
    <w:p w:rsidR="00781F44" w:rsidRPr="00D26F9C" w:rsidRDefault="00D26F9C" w:rsidP="00781F4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Al abordar el primer requisito, la Sala Plena </w:t>
      </w:r>
      <w:r w:rsidRPr="00D26F9C">
        <w:rPr>
          <w:rFonts w:ascii="Times New Roman" w:hAnsi="Times New Roman" w:cs="Times New Roman"/>
          <w:sz w:val="28"/>
          <w:szCs w:val="26"/>
        </w:rPr>
        <w:t xml:space="preserve">ha señalado </w:t>
      </w:r>
      <w:r w:rsidRPr="00D26F9C">
        <w:rPr>
          <w:rFonts w:ascii="Times New Roman" w:hAnsi="Times New Roman" w:cs="Times New Roman"/>
          <w:sz w:val="28"/>
          <w:szCs w:val="26"/>
        </w:rPr>
        <w:t>que no es posible ej</w:t>
      </w:r>
      <w:r w:rsidRPr="00D26F9C">
        <w:rPr>
          <w:rFonts w:ascii="Times New Roman" w:hAnsi="Times New Roman" w:cs="Times New Roman"/>
          <w:sz w:val="28"/>
          <w:szCs w:val="26"/>
        </w:rPr>
        <w:t>ercer control constitucional si no existe una acción pública adecuadamente formulada, o si esta carece de claridad, certeza, pertinencia, suficiencia y especificidad. Esto se debe a que, sin una demanda ciudadana que cumpla estos criterios, no se cumpliría</w:t>
      </w:r>
      <w:r w:rsidRPr="00D26F9C">
        <w:rPr>
          <w:rFonts w:ascii="Times New Roman" w:hAnsi="Times New Roman" w:cs="Times New Roman"/>
          <w:sz w:val="28"/>
          <w:szCs w:val="26"/>
        </w:rPr>
        <w:t xml:space="preserve"> el requisito esencial para activar la competencia de la Corte, según lo est</w:t>
      </w:r>
      <w:r w:rsidRPr="00D26F9C">
        <w:rPr>
          <w:rFonts w:ascii="Times New Roman" w:hAnsi="Times New Roman" w:cs="Times New Roman"/>
          <w:sz w:val="28"/>
          <w:szCs w:val="26"/>
        </w:rPr>
        <w:t xml:space="preserve">ablece </w:t>
      </w:r>
      <w:r w:rsidRPr="00D26F9C">
        <w:rPr>
          <w:rFonts w:ascii="Times New Roman" w:hAnsi="Times New Roman" w:cs="Times New Roman"/>
          <w:sz w:val="28"/>
          <w:szCs w:val="26"/>
        </w:rPr>
        <w:t>el artículo 241 numeral 4 de la Constitución. El examen de las leyes ordinarias y los decretos con fuerza de ley se inicia a partir de una demanda formalmente adecuada y</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por tanto, la Corte no tiene la facultad de generar cargos de inconstitucionalidad donde estos no existen.</w:t>
      </w:r>
    </w:p>
    <w:p w:rsidR="00781F44" w:rsidRPr="00D26F9C" w:rsidRDefault="00D26F9C" w:rsidP="00781F44">
      <w:pPr>
        <w:pStyle w:val="Prrafodelista"/>
        <w:rPr>
          <w:rFonts w:ascii="Times New Roman" w:hAnsi="Times New Roman" w:cs="Times New Roman"/>
          <w:sz w:val="28"/>
          <w:szCs w:val="26"/>
        </w:rPr>
      </w:pPr>
    </w:p>
    <w:p w:rsidR="00781F44" w:rsidRPr="00D26F9C" w:rsidRDefault="00D26F9C" w:rsidP="00781F4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En la Sentencia C-091 de 2022, la Corte estudió una demanda dirigida contra los artículos 23 y 45 de la Ley 2080 de 2021, </w:t>
      </w:r>
      <w:r w:rsidRPr="00D26F9C">
        <w:rPr>
          <w:rFonts w:ascii="Times New Roman" w:hAnsi="Times New Roman" w:cs="Times New Roman"/>
          <w:bCs/>
          <w:sz w:val="28"/>
          <w:szCs w:val="26"/>
          <w:lang w:val="es-ES_tradnl"/>
        </w:rPr>
        <w:t xml:space="preserve">que disponían el control </w:t>
      </w:r>
      <w:r w:rsidRPr="00D26F9C">
        <w:rPr>
          <w:rFonts w:ascii="Times New Roman" w:hAnsi="Times New Roman" w:cs="Times New Roman"/>
          <w:bCs/>
          <w:sz w:val="28"/>
          <w:szCs w:val="26"/>
          <w:lang w:val="es-ES_tradnl"/>
        </w:rPr>
        <w:t>automático e integral de legalidad de los fallos con responsabilidad fiscal. Aunque el demandante acus</w:t>
      </w:r>
      <w:r w:rsidRPr="00D26F9C">
        <w:rPr>
          <w:rFonts w:ascii="Times New Roman" w:hAnsi="Times New Roman" w:cs="Times New Roman"/>
          <w:bCs/>
          <w:sz w:val="28"/>
          <w:szCs w:val="26"/>
          <w:lang w:val="es-ES_tradnl"/>
        </w:rPr>
        <w:t>ó</w:t>
      </w:r>
      <w:r w:rsidRPr="00D26F9C">
        <w:rPr>
          <w:rFonts w:ascii="Times New Roman" w:hAnsi="Times New Roman" w:cs="Times New Roman"/>
          <w:bCs/>
          <w:sz w:val="28"/>
          <w:szCs w:val="26"/>
          <w:lang w:val="es-ES_tradnl"/>
        </w:rPr>
        <w:t xml:space="preserve"> la norma por violar el derecho de acceso a la administración de justicia en condiciones de igualdad, la Corte concluyó que, en realidad, el mecanismo pr</w:t>
      </w:r>
      <w:r w:rsidRPr="00D26F9C">
        <w:rPr>
          <w:rFonts w:ascii="Times New Roman" w:hAnsi="Times New Roman" w:cs="Times New Roman"/>
          <w:bCs/>
          <w:sz w:val="28"/>
          <w:szCs w:val="26"/>
          <w:lang w:val="es-ES_tradnl"/>
        </w:rPr>
        <w:t xml:space="preserve">ivaba al responsable fiscal de varias garantías procesales propias del derecho de acción y del debido proceso. Para la ampliación del control de constitucionalidad en estos términos, la Sala consideró tres elementos: </w:t>
      </w:r>
      <w:r w:rsidRPr="00D26F9C">
        <w:rPr>
          <w:rFonts w:ascii="Times New Roman" w:hAnsi="Times New Roman" w:cs="Times New Roman"/>
          <w:i/>
          <w:iCs/>
          <w:sz w:val="28"/>
          <w:szCs w:val="26"/>
        </w:rPr>
        <w:t>(</w:t>
      </w:r>
      <w:r w:rsidRPr="00D26F9C">
        <w:rPr>
          <w:rFonts w:ascii="Times New Roman" w:hAnsi="Times New Roman" w:cs="Times New Roman"/>
          <w:bCs/>
          <w:i/>
          <w:iCs/>
          <w:sz w:val="28"/>
          <w:szCs w:val="26"/>
          <w:lang w:val="es-ES_tradnl"/>
        </w:rPr>
        <w:t>i)</w:t>
      </w:r>
      <w:r w:rsidRPr="00D26F9C">
        <w:rPr>
          <w:rFonts w:ascii="Times New Roman" w:hAnsi="Times New Roman" w:cs="Times New Roman"/>
          <w:bCs/>
          <w:sz w:val="28"/>
          <w:szCs w:val="26"/>
          <w:lang w:val="es-ES_tradnl"/>
        </w:rPr>
        <w:t xml:space="preserve"> la presunta vulneración del derecho</w:t>
      </w:r>
      <w:r w:rsidRPr="00D26F9C">
        <w:rPr>
          <w:rFonts w:ascii="Times New Roman" w:hAnsi="Times New Roman" w:cs="Times New Roman"/>
          <w:bCs/>
          <w:sz w:val="28"/>
          <w:szCs w:val="26"/>
          <w:lang w:val="es-ES_tradnl"/>
        </w:rPr>
        <w:t xml:space="preserve"> de acceso a la administración de justicia en condiciones de igualdad, </w:t>
      </w:r>
      <w:r w:rsidRPr="00D26F9C">
        <w:rPr>
          <w:rFonts w:ascii="Times New Roman" w:hAnsi="Times New Roman" w:cs="Times New Roman"/>
          <w:i/>
          <w:iCs/>
          <w:sz w:val="28"/>
          <w:szCs w:val="26"/>
        </w:rPr>
        <w:t>“</w:t>
      </w:r>
      <w:r w:rsidRPr="00D26F9C">
        <w:rPr>
          <w:rFonts w:ascii="Times New Roman" w:hAnsi="Times New Roman" w:cs="Times New Roman"/>
          <w:bCs/>
          <w:i/>
          <w:iCs/>
          <w:sz w:val="28"/>
          <w:szCs w:val="26"/>
          <w:lang w:val="es-ES_tradnl"/>
        </w:rPr>
        <w:t>que trae consigo el quebrantamiento del derecho fundamental al debido proceso</w:t>
      </w:r>
      <w:r w:rsidRPr="00D26F9C">
        <w:rPr>
          <w:rFonts w:ascii="Times New Roman" w:hAnsi="Times New Roman" w:cs="Times New Roman"/>
          <w:i/>
          <w:iCs/>
          <w:sz w:val="28"/>
          <w:szCs w:val="26"/>
        </w:rPr>
        <w:t>”</w:t>
      </w:r>
      <w:r w:rsidRPr="00D26F9C">
        <w:rPr>
          <w:rFonts w:ascii="Times New Roman" w:hAnsi="Times New Roman" w:cs="Times New Roman"/>
          <w:bCs/>
          <w:sz w:val="28"/>
          <w:szCs w:val="26"/>
          <w:lang w:val="es-ES_tradnl"/>
        </w:rPr>
        <w:t xml:space="preserve">; </w:t>
      </w:r>
      <w:r w:rsidRPr="00D26F9C">
        <w:rPr>
          <w:rFonts w:ascii="Times New Roman" w:hAnsi="Times New Roman" w:cs="Times New Roman"/>
          <w:i/>
          <w:iCs/>
          <w:sz w:val="28"/>
          <w:szCs w:val="26"/>
        </w:rPr>
        <w:t>(</w:t>
      </w:r>
      <w:r w:rsidRPr="00D26F9C">
        <w:rPr>
          <w:rFonts w:ascii="Times New Roman" w:hAnsi="Times New Roman" w:cs="Times New Roman"/>
          <w:bCs/>
          <w:i/>
          <w:iCs/>
          <w:sz w:val="28"/>
          <w:szCs w:val="26"/>
          <w:lang w:val="es-ES_tradnl"/>
        </w:rPr>
        <w:t>ii)</w:t>
      </w:r>
      <w:r w:rsidRPr="00D26F9C">
        <w:rPr>
          <w:rFonts w:ascii="Times New Roman" w:hAnsi="Times New Roman" w:cs="Times New Roman"/>
          <w:bCs/>
          <w:sz w:val="28"/>
          <w:szCs w:val="26"/>
          <w:lang w:val="es-ES_tradnl"/>
        </w:rPr>
        <w:t xml:space="preserve"> las intervenciones recibidas durante el trámite</w:t>
      </w:r>
      <w:r w:rsidRPr="00D26F9C">
        <w:rPr>
          <w:rFonts w:ascii="Times New Roman" w:hAnsi="Times New Roman" w:cs="Times New Roman"/>
          <w:bCs/>
          <w:sz w:val="28"/>
          <w:szCs w:val="26"/>
          <w:lang w:val="es-ES_tradnl"/>
        </w:rPr>
        <w:t>;</w:t>
      </w:r>
      <w:r w:rsidRPr="00D26F9C">
        <w:rPr>
          <w:rFonts w:ascii="Times New Roman" w:hAnsi="Times New Roman" w:cs="Times New Roman"/>
          <w:bCs/>
          <w:sz w:val="28"/>
          <w:szCs w:val="26"/>
          <w:lang w:val="es-ES_tradnl"/>
        </w:rPr>
        <w:t xml:space="preserve"> y</w:t>
      </w:r>
      <w:r w:rsidRPr="00D26F9C">
        <w:rPr>
          <w:rFonts w:ascii="Times New Roman" w:hAnsi="Times New Roman" w:cs="Times New Roman"/>
          <w:bCs/>
          <w:sz w:val="28"/>
          <w:szCs w:val="26"/>
          <w:lang w:val="es-ES_tradnl"/>
        </w:rPr>
        <w:t>,</w:t>
      </w:r>
      <w:r w:rsidRPr="00D26F9C">
        <w:rPr>
          <w:rFonts w:ascii="Times New Roman" w:hAnsi="Times New Roman" w:cs="Times New Roman"/>
          <w:bCs/>
          <w:sz w:val="28"/>
          <w:szCs w:val="26"/>
          <w:lang w:val="es-ES_tradnl"/>
        </w:rPr>
        <w:t xml:space="preserve"> </w:t>
      </w:r>
      <w:r w:rsidRPr="00D26F9C">
        <w:rPr>
          <w:rFonts w:ascii="Times New Roman" w:hAnsi="Times New Roman" w:cs="Times New Roman"/>
          <w:i/>
          <w:iCs/>
          <w:sz w:val="28"/>
          <w:szCs w:val="26"/>
        </w:rPr>
        <w:t>(</w:t>
      </w:r>
      <w:r w:rsidRPr="00D26F9C">
        <w:rPr>
          <w:rFonts w:ascii="Times New Roman" w:hAnsi="Times New Roman" w:cs="Times New Roman"/>
          <w:bCs/>
          <w:i/>
          <w:iCs/>
          <w:sz w:val="28"/>
          <w:szCs w:val="26"/>
          <w:lang w:val="es-ES_tradnl"/>
        </w:rPr>
        <w:t>iii)</w:t>
      </w:r>
      <w:r w:rsidRPr="00D26F9C">
        <w:rPr>
          <w:rFonts w:ascii="Times New Roman" w:hAnsi="Times New Roman" w:cs="Times New Roman"/>
          <w:bCs/>
          <w:sz w:val="28"/>
          <w:szCs w:val="26"/>
          <w:lang w:val="es-ES_tradnl"/>
        </w:rPr>
        <w:t xml:space="preserve"> las razones argüidas por el Consejo de Es</w:t>
      </w:r>
      <w:r w:rsidRPr="00D26F9C">
        <w:rPr>
          <w:rFonts w:ascii="Times New Roman" w:hAnsi="Times New Roman" w:cs="Times New Roman"/>
          <w:bCs/>
          <w:sz w:val="28"/>
          <w:szCs w:val="26"/>
          <w:lang w:val="es-ES_tradnl"/>
        </w:rPr>
        <w:t xml:space="preserve">tado para aplicar en repetidas ocasiones la excepción de inconstitucionalidad sobre las normas demandadas. Luego de realizar el juicio de constitucionalidad respectivo, la Sala declaró la inexequibilidad esas normas. </w:t>
      </w:r>
    </w:p>
    <w:p w:rsidR="00781F44" w:rsidRPr="00D26F9C" w:rsidRDefault="00D26F9C" w:rsidP="00781F44">
      <w:pPr>
        <w:pStyle w:val="Prrafodelista"/>
        <w:ind w:left="0"/>
        <w:jc w:val="both"/>
        <w:rPr>
          <w:rFonts w:ascii="Times New Roman" w:hAnsi="Times New Roman" w:cs="Times New Roman"/>
          <w:sz w:val="28"/>
          <w:szCs w:val="26"/>
        </w:rPr>
      </w:pPr>
    </w:p>
    <w:p w:rsidR="00D911FF" w:rsidRPr="00D26F9C" w:rsidRDefault="00D26F9C" w:rsidP="00781F4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En este sentido y</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después de reitera</w:t>
      </w:r>
      <w:r w:rsidRPr="00D26F9C">
        <w:rPr>
          <w:rFonts w:ascii="Times New Roman" w:hAnsi="Times New Roman" w:cs="Times New Roman"/>
          <w:sz w:val="28"/>
          <w:szCs w:val="26"/>
        </w:rPr>
        <w:t xml:space="preserve">r </w:t>
      </w:r>
      <w:r w:rsidRPr="00D26F9C">
        <w:rPr>
          <w:rFonts w:ascii="Times New Roman" w:hAnsi="Times New Roman" w:cs="Times New Roman"/>
          <w:sz w:val="28"/>
          <w:szCs w:val="26"/>
        </w:rPr>
        <w:t xml:space="preserve">lo dicho en </w:t>
      </w:r>
      <w:r w:rsidRPr="00D26F9C">
        <w:rPr>
          <w:rFonts w:ascii="Times New Roman" w:hAnsi="Times New Roman" w:cs="Times New Roman"/>
          <w:sz w:val="28"/>
          <w:szCs w:val="26"/>
        </w:rPr>
        <w:t xml:space="preserve">la Sentencia C-284 de 2014, la Corte afirmó que se encuentra facultada para ampliar el control de constitucionalidad cuando </w:t>
      </w:r>
      <w:r w:rsidRPr="00D26F9C">
        <w:rPr>
          <w:rFonts w:ascii="Times New Roman" w:hAnsi="Times New Roman" w:cs="Times New Roman"/>
          <w:i/>
          <w:iCs/>
          <w:sz w:val="28"/>
          <w:szCs w:val="26"/>
        </w:rPr>
        <w:t>“identifique contradicciones con la Constitución que no hayan sido expresamente señaladas en la demanda</w:t>
      </w:r>
      <w:r w:rsidRPr="00D26F9C">
        <w:rPr>
          <w:rFonts w:ascii="Times New Roman" w:hAnsi="Times New Roman" w:cs="Times New Roman"/>
          <w:b/>
          <w:bCs/>
          <w:i/>
          <w:iCs/>
          <w:sz w:val="28"/>
          <w:szCs w:val="26"/>
        </w:rPr>
        <w:t>, pero que teng</w:t>
      </w:r>
      <w:r w:rsidRPr="00D26F9C">
        <w:rPr>
          <w:rFonts w:ascii="Times New Roman" w:hAnsi="Times New Roman" w:cs="Times New Roman"/>
          <w:b/>
          <w:bCs/>
          <w:i/>
          <w:iCs/>
          <w:sz w:val="28"/>
          <w:szCs w:val="26"/>
        </w:rPr>
        <w:t>an una relación intrínseca con ella</w:t>
      </w:r>
      <w:r w:rsidRPr="00D26F9C">
        <w:rPr>
          <w:rFonts w:ascii="Times New Roman" w:hAnsi="Times New Roman" w:cs="Times New Roman"/>
          <w:i/>
          <w:iCs/>
          <w:sz w:val="28"/>
          <w:szCs w:val="26"/>
        </w:rPr>
        <w:t>”</w:t>
      </w:r>
      <w:r w:rsidRPr="00D26F9C">
        <w:rPr>
          <w:rFonts w:ascii="Times New Roman" w:hAnsi="Times New Roman" w:cs="Times New Roman"/>
          <w:sz w:val="28"/>
          <w:szCs w:val="26"/>
        </w:rPr>
        <w:t>. La Sala Plena reiteró lo señalado en la Sentencia C-284 de 2014 en cuanto precis</w:t>
      </w:r>
      <w:r w:rsidRPr="00D26F9C">
        <w:rPr>
          <w:rFonts w:ascii="Times New Roman" w:hAnsi="Times New Roman" w:cs="Times New Roman"/>
          <w:sz w:val="28"/>
          <w:szCs w:val="26"/>
        </w:rPr>
        <w:t>ó</w:t>
      </w:r>
      <w:r w:rsidRPr="00D26F9C">
        <w:rPr>
          <w:rFonts w:ascii="Times New Roman" w:hAnsi="Times New Roman" w:cs="Times New Roman"/>
          <w:sz w:val="28"/>
          <w:szCs w:val="26"/>
        </w:rPr>
        <w:t xml:space="preserve"> que </w:t>
      </w:r>
      <w:r w:rsidRPr="00D26F9C">
        <w:rPr>
          <w:rFonts w:ascii="Times New Roman" w:hAnsi="Times New Roman" w:cs="Times New Roman"/>
          <w:i/>
          <w:iCs/>
          <w:sz w:val="28"/>
          <w:szCs w:val="26"/>
        </w:rPr>
        <w:t>“[e]ste poder tiene como límite que el acto sujeto a control admita una revisión de constitucionalidad por razones normativas no pla</w:t>
      </w:r>
      <w:r w:rsidRPr="00D26F9C">
        <w:rPr>
          <w:rFonts w:ascii="Times New Roman" w:hAnsi="Times New Roman" w:cs="Times New Roman"/>
          <w:i/>
          <w:iCs/>
          <w:sz w:val="28"/>
          <w:szCs w:val="26"/>
        </w:rPr>
        <w:t>nteadas en la demanda”</w:t>
      </w:r>
      <w:r w:rsidRPr="00D26F9C">
        <w:rPr>
          <w:rStyle w:val="Refdenotaalpie"/>
          <w:rFonts w:ascii="Times New Roman" w:hAnsi="Times New Roman" w:cs="Times New Roman"/>
          <w:i/>
          <w:iCs/>
          <w:sz w:val="28"/>
          <w:szCs w:val="26"/>
        </w:rPr>
        <w:footnoteReference w:id="26"/>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P</w:t>
      </w:r>
      <w:r w:rsidRPr="00D26F9C">
        <w:rPr>
          <w:rFonts w:ascii="Times New Roman" w:hAnsi="Times New Roman" w:cs="Times New Roman"/>
          <w:sz w:val="28"/>
          <w:szCs w:val="26"/>
        </w:rPr>
        <w:t>or ejemplo, en el control de actos legislativos no es posible pronunciarse sino sobre los cargos presentados</w:t>
      </w:r>
      <w:r w:rsidRPr="00D26F9C">
        <w:rPr>
          <w:rFonts w:ascii="Times New Roman" w:hAnsi="Times New Roman" w:cs="Times New Roman"/>
          <w:sz w:val="28"/>
          <w:szCs w:val="26"/>
        </w:rPr>
        <w:t>.</w:t>
      </w:r>
      <w:r w:rsidRPr="00D26F9C">
        <w:rPr>
          <w:rStyle w:val="Refdenotaalpie"/>
          <w:rFonts w:ascii="Times New Roman" w:hAnsi="Times New Roman" w:cs="Times New Roman"/>
          <w:sz w:val="28"/>
          <w:szCs w:val="26"/>
        </w:rPr>
        <w:footnoteReference w:id="27"/>
      </w:r>
      <w:r w:rsidRPr="00D26F9C">
        <w:rPr>
          <w:rFonts w:ascii="Times New Roman" w:hAnsi="Times New Roman" w:cs="Times New Roman"/>
          <w:sz w:val="28"/>
          <w:szCs w:val="26"/>
        </w:rPr>
        <w:t xml:space="preserve"> </w:t>
      </w:r>
    </w:p>
    <w:p w:rsidR="00D911FF" w:rsidRPr="00D26F9C" w:rsidRDefault="00D26F9C" w:rsidP="00D911FF">
      <w:pPr>
        <w:pStyle w:val="Prrafodelista"/>
        <w:rPr>
          <w:rFonts w:ascii="Times New Roman" w:hAnsi="Times New Roman" w:cs="Times New Roman"/>
          <w:sz w:val="28"/>
          <w:szCs w:val="26"/>
        </w:rPr>
      </w:pPr>
    </w:p>
    <w:p w:rsidR="00781F44" w:rsidRPr="00D26F9C" w:rsidRDefault="00D26F9C" w:rsidP="00781F4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Así, en la Sentencia C-091 de 2022, l</w:t>
      </w:r>
      <w:r w:rsidRPr="00D26F9C">
        <w:rPr>
          <w:rFonts w:ascii="Times New Roman" w:hAnsi="Times New Roman" w:cs="Times New Roman"/>
          <w:sz w:val="28"/>
          <w:szCs w:val="26"/>
        </w:rPr>
        <w:t xml:space="preserve">a Sala Plena </w:t>
      </w:r>
      <w:r w:rsidRPr="00D26F9C">
        <w:rPr>
          <w:rFonts w:ascii="Times New Roman" w:hAnsi="Times New Roman" w:cs="Times New Roman"/>
          <w:sz w:val="28"/>
          <w:szCs w:val="26"/>
        </w:rPr>
        <w:t xml:space="preserve">reiteró que la Corte </w:t>
      </w:r>
      <w:r w:rsidRPr="00D26F9C">
        <w:rPr>
          <w:rFonts w:ascii="Times New Roman" w:hAnsi="Times New Roman" w:cs="Times New Roman"/>
          <w:sz w:val="28"/>
          <w:szCs w:val="26"/>
        </w:rPr>
        <w:t xml:space="preserve">puede ejercer esa facultad cuando el asunto puesto a su consideración reúna las siguientes condiciones: </w:t>
      </w:r>
      <w:r w:rsidRPr="00D26F9C">
        <w:rPr>
          <w:rFonts w:ascii="Times New Roman" w:hAnsi="Times New Roman" w:cs="Times New Roman"/>
          <w:i/>
          <w:iCs/>
          <w:sz w:val="28"/>
          <w:szCs w:val="26"/>
        </w:rPr>
        <w:t>(i)</w:t>
      </w:r>
      <w:r w:rsidRPr="00D26F9C">
        <w:rPr>
          <w:rFonts w:ascii="Times New Roman" w:hAnsi="Times New Roman" w:cs="Times New Roman"/>
          <w:sz w:val="28"/>
          <w:szCs w:val="26"/>
        </w:rPr>
        <w:t xml:space="preserve"> </w:t>
      </w:r>
      <w:r w:rsidRPr="00D26F9C">
        <w:rPr>
          <w:rFonts w:ascii="Times New Roman" w:hAnsi="Times New Roman" w:cs="Times New Roman"/>
          <w:b/>
          <w:bCs/>
          <w:sz w:val="28"/>
          <w:szCs w:val="26"/>
        </w:rPr>
        <w:t xml:space="preserve">la demanda sea apta para emitir un pronunciamiento de fondo, de manera que el control ampliado </w:t>
      </w:r>
      <w:r w:rsidRPr="00D26F9C">
        <w:rPr>
          <w:rFonts w:ascii="Times New Roman" w:hAnsi="Times New Roman" w:cs="Times New Roman"/>
          <w:b/>
          <w:bCs/>
          <w:i/>
          <w:iCs/>
          <w:sz w:val="28"/>
          <w:szCs w:val="26"/>
        </w:rPr>
        <w:t>“no impli[que] para la Corte un poder de construir ca</w:t>
      </w:r>
      <w:r w:rsidRPr="00D26F9C">
        <w:rPr>
          <w:rFonts w:ascii="Times New Roman" w:hAnsi="Times New Roman" w:cs="Times New Roman"/>
          <w:b/>
          <w:bCs/>
          <w:i/>
          <w:iCs/>
          <w:sz w:val="28"/>
          <w:szCs w:val="26"/>
        </w:rPr>
        <w:t>rgos de inconstitucionalidad, allí donde no existen</w:t>
      </w:r>
      <w:r w:rsidRPr="00D26F9C">
        <w:rPr>
          <w:rFonts w:ascii="Times New Roman" w:hAnsi="Times New Roman" w:cs="Times New Roman"/>
          <w:i/>
          <w:iCs/>
          <w:sz w:val="28"/>
          <w:szCs w:val="26"/>
        </w:rPr>
        <w:t>”</w:t>
      </w:r>
      <w:r w:rsidRPr="00D26F9C">
        <w:rPr>
          <w:rStyle w:val="Refdenotaalpie"/>
          <w:rFonts w:ascii="Times New Roman" w:eastAsiaTheme="majorEastAsia" w:hAnsi="Times New Roman" w:cs="Times New Roman"/>
          <w:sz w:val="28"/>
          <w:szCs w:val="26"/>
        </w:rPr>
        <w:footnoteReference w:id="28"/>
      </w:r>
      <w:r w:rsidRPr="00D26F9C">
        <w:rPr>
          <w:rFonts w:ascii="Times New Roman" w:hAnsi="Times New Roman" w:cs="Times New Roman"/>
          <w:sz w:val="28"/>
          <w:szCs w:val="26"/>
        </w:rPr>
        <w:t xml:space="preserve">; </w:t>
      </w:r>
      <w:r w:rsidRPr="00D26F9C">
        <w:rPr>
          <w:rFonts w:ascii="Times New Roman" w:hAnsi="Times New Roman" w:cs="Times New Roman"/>
          <w:i/>
          <w:iCs/>
          <w:sz w:val="28"/>
          <w:szCs w:val="26"/>
        </w:rPr>
        <w:t>(ii)</w:t>
      </w:r>
      <w:r w:rsidRPr="00D26F9C">
        <w:rPr>
          <w:rFonts w:ascii="Times New Roman" w:hAnsi="Times New Roman" w:cs="Times New Roman"/>
          <w:sz w:val="28"/>
          <w:szCs w:val="26"/>
        </w:rPr>
        <w:t xml:space="preserve"> tal control verse </w:t>
      </w:r>
      <w:r w:rsidRPr="00D26F9C">
        <w:rPr>
          <w:rFonts w:ascii="Times New Roman" w:hAnsi="Times New Roman" w:cs="Times New Roman"/>
          <w:i/>
          <w:iCs/>
          <w:sz w:val="28"/>
          <w:szCs w:val="26"/>
        </w:rPr>
        <w:t>“sobre una norma efectivamente demandada, o susceptible de controlarse en virtud de una integración de la unidad normativa”</w:t>
      </w:r>
      <w:r w:rsidRPr="00D26F9C">
        <w:rPr>
          <w:rStyle w:val="Refdenotaalpie"/>
          <w:rFonts w:ascii="Times New Roman" w:eastAsiaTheme="majorEastAsia" w:hAnsi="Times New Roman" w:cs="Times New Roman"/>
          <w:sz w:val="28"/>
          <w:szCs w:val="26"/>
        </w:rPr>
        <w:footnoteReference w:id="29"/>
      </w:r>
      <w:r w:rsidRPr="00D26F9C">
        <w:rPr>
          <w:rFonts w:ascii="Times New Roman" w:hAnsi="Times New Roman" w:cs="Times New Roman"/>
          <w:sz w:val="28"/>
          <w:szCs w:val="26"/>
        </w:rPr>
        <w:t xml:space="preserve">; </w:t>
      </w:r>
      <w:r w:rsidRPr="00D26F9C">
        <w:rPr>
          <w:rFonts w:ascii="Times New Roman" w:hAnsi="Times New Roman" w:cs="Times New Roman"/>
          <w:i/>
          <w:iCs/>
          <w:sz w:val="28"/>
          <w:szCs w:val="26"/>
        </w:rPr>
        <w:t>(iii)</w:t>
      </w:r>
      <w:r w:rsidRPr="00D26F9C">
        <w:rPr>
          <w:rFonts w:ascii="Times New Roman" w:hAnsi="Times New Roman" w:cs="Times New Roman"/>
          <w:sz w:val="28"/>
          <w:szCs w:val="26"/>
        </w:rPr>
        <w:t xml:space="preserve"> la acción haya sido instaurada antes de que ha</w:t>
      </w:r>
      <w:r w:rsidRPr="00D26F9C">
        <w:rPr>
          <w:rFonts w:ascii="Times New Roman" w:hAnsi="Times New Roman" w:cs="Times New Roman"/>
          <w:sz w:val="28"/>
          <w:szCs w:val="26"/>
        </w:rPr>
        <w:t xml:space="preserve">ya expirado el término de caducidad, en caso de que se hayan invocado vicios de procedimiento; </w:t>
      </w:r>
      <w:r w:rsidRPr="00D26F9C">
        <w:rPr>
          <w:rFonts w:ascii="Times New Roman" w:hAnsi="Times New Roman" w:cs="Times New Roman"/>
          <w:i/>
          <w:iCs/>
          <w:sz w:val="28"/>
          <w:szCs w:val="26"/>
        </w:rPr>
        <w:t>(iv)</w:t>
      </w:r>
      <w:r w:rsidRPr="00D26F9C">
        <w:rPr>
          <w:rFonts w:ascii="Times New Roman" w:hAnsi="Times New Roman" w:cs="Times New Roman"/>
          <w:sz w:val="28"/>
          <w:szCs w:val="26"/>
        </w:rPr>
        <w:t xml:space="preserve"> la competencia de la Corte para revisar la constitucionalidad de la norma enjuiciada sea absolutamente clara; </w:t>
      </w:r>
      <w:r w:rsidRPr="00D26F9C">
        <w:rPr>
          <w:rFonts w:ascii="Times New Roman" w:hAnsi="Times New Roman" w:cs="Times New Roman"/>
          <w:i/>
          <w:iCs/>
          <w:sz w:val="28"/>
          <w:szCs w:val="26"/>
        </w:rPr>
        <w:t>(v)</w:t>
      </w:r>
      <w:r w:rsidRPr="00D26F9C">
        <w:rPr>
          <w:rFonts w:ascii="Times New Roman" w:hAnsi="Times New Roman" w:cs="Times New Roman"/>
          <w:sz w:val="28"/>
          <w:szCs w:val="26"/>
        </w:rPr>
        <w:t xml:space="preserve"> se advierta un vicio evidente y manifiesto</w:t>
      </w:r>
      <w:r w:rsidRPr="00D26F9C">
        <w:rPr>
          <w:rFonts w:ascii="Times New Roman" w:hAnsi="Times New Roman" w:cs="Times New Roman"/>
          <w:sz w:val="28"/>
          <w:szCs w:val="26"/>
        </w:rPr>
        <w:t xml:space="preserve"> de inconstitucionalidad, bien sea porque así lo pusieron de presente las pruebas recaudas, las intervenciones presentadas o el Ministerio Público a través de su concepto; y</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w:t>
      </w:r>
      <w:r w:rsidRPr="00D26F9C">
        <w:rPr>
          <w:rFonts w:ascii="Times New Roman" w:hAnsi="Times New Roman" w:cs="Times New Roman"/>
          <w:i/>
          <w:iCs/>
          <w:sz w:val="28"/>
          <w:szCs w:val="26"/>
        </w:rPr>
        <w:t>(vi)</w:t>
      </w:r>
      <w:r w:rsidRPr="00D26F9C">
        <w:rPr>
          <w:rFonts w:ascii="Times New Roman" w:hAnsi="Times New Roman" w:cs="Times New Roman"/>
          <w:sz w:val="28"/>
          <w:szCs w:val="26"/>
        </w:rPr>
        <w:t xml:space="preserve"> se constante que, con base en normas superiores no invocadas en la demanda o</w:t>
      </w:r>
      <w:r w:rsidRPr="00D26F9C">
        <w:rPr>
          <w:rFonts w:ascii="Times New Roman" w:hAnsi="Times New Roman" w:cs="Times New Roman"/>
          <w:sz w:val="28"/>
          <w:szCs w:val="26"/>
        </w:rPr>
        <w:t xml:space="preserve"> argumentos no desarrollados en ella, la disposición debe ser declarada inexequible.</w:t>
      </w:r>
      <w:r w:rsidRPr="00D26F9C">
        <w:rPr>
          <w:rStyle w:val="Refdenotaalpie"/>
          <w:rFonts w:ascii="Times New Roman" w:eastAsiaTheme="majorEastAsia" w:hAnsi="Times New Roman" w:cs="Times New Roman"/>
          <w:sz w:val="28"/>
          <w:szCs w:val="26"/>
        </w:rPr>
        <w:footnoteReference w:id="30"/>
      </w:r>
      <w:r w:rsidRPr="00D26F9C">
        <w:rPr>
          <w:rFonts w:ascii="Times New Roman" w:hAnsi="Times New Roman" w:cs="Times New Roman"/>
          <w:sz w:val="28"/>
          <w:szCs w:val="26"/>
        </w:rPr>
        <w:t xml:space="preserve"> </w:t>
      </w:r>
    </w:p>
    <w:p w:rsidR="00D911FF" w:rsidRPr="00D26F9C" w:rsidRDefault="00D26F9C" w:rsidP="00D911FF">
      <w:pPr>
        <w:rPr>
          <w:rFonts w:ascii="Times New Roman" w:hAnsi="Times New Roman" w:cs="Times New Roman"/>
          <w:sz w:val="28"/>
          <w:szCs w:val="26"/>
        </w:rPr>
      </w:pPr>
    </w:p>
    <w:p w:rsidR="006F2153" w:rsidRPr="00D26F9C" w:rsidRDefault="00D26F9C" w:rsidP="006F2153">
      <w:pPr>
        <w:pStyle w:val="Prrafodelista"/>
        <w:ind w:left="0"/>
        <w:rPr>
          <w:rFonts w:ascii="Times New Roman" w:hAnsi="Times New Roman" w:cs="Times New Roman"/>
          <w:sz w:val="28"/>
          <w:szCs w:val="26"/>
        </w:rPr>
      </w:pPr>
    </w:p>
    <w:p w:rsidR="006F2153" w:rsidRPr="00D26F9C" w:rsidRDefault="00D26F9C" w:rsidP="006F2153">
      <w:pPr>
        <w:pStyle w:val="Ttulo3"/>
        <w:jc w:val="both"/>
        <w:rPr>
          <w:rFonts w:ascii="Times New Roman" w:hAnsi="Times New Roman" w:cs="Times New Roman"/>
          <w:b/>
          <w:bCs/>
          <w:i/>
          <w:iCs/>
          <w:color w:val="auto"/>
          <w:sz w:val="28"/>
          <w:szCs w:val="26"/>
        </w:rPr>
      </w:pPr>
      <w:r w:rsidRPr="00D26F9C">
        <w:rPr>
          <w:rFonts w:ascii="Times New Roman" w:hAnsi="Times New Roman" w:cs="Times New Roman"/>
          <w:b/>
          <w:bCs/>
          <w:i/>
          <w:iCs/>
          <w:color w:val="auto"/>
          <w:sz w:val="28"/>
          <w:szCs w:val="26"/>
        </w:rPr>
        <w:t>Ineptitud sustantiva de la demanda por falta de certeza en los cargos en lo que refiere a la naturaleza tributaria de la transferencia</w:t>
      </w:r>
    </w:p>
    <w:p w:rsidR="006F2153" w:rsidRPr="00D26F9C" w:rsidRDefault="00D26F9C" w:rsidP="006F2153">
      <w:pPr>
        <w:rPr>
          <w:rFonts w:ascii="Times New Roman" w:hAnsi="Times New Roman" w:cs="Times New Roman"/>
          <w:sz w:val="28"/>
          <w:szCs w:val="26"/>
        </w:rPr>
      </w:pPr>
    </w:p>
    <w:p w:rsidR="005C5F08" w:rsidRPr="00D26F9C" w:rsidRDefault="00D26F9C" w:rsidP="00702A8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En el caso objeto de examen, el demandante formuló dos cargos contra el artículo 23 de la Ley 905 de 2004, modificado por el artículo 98 de la Ley 2294 de 2023. Los cargos </w:t>
      </w:r>
      <w:r w:rsidRPr="00D26F9C">
        <w:rPr>
          <w:rFonts w:ascii="Times New Roman" w:hAnsi="Times New Roman" w:cs="Times New Roman"/>
          <w:sz w:val="28"/>
          <w:szCs w:val="26"/>
        </w:rPr>
        <w:t>se dirigen contra una interpretación de la norma según la cual esta</w:t>
      </w:r>
      <w:r w:rsidRPr="00D26F9C">
        <w:rPr>
          <w:rFonts w:ascii="Times New Roman" w:hAnsi="Times New Roman" w:cs="Times New Roman"/>
          <w:sz w:val="28"/>
          <w:szCs w:val="26"/>
        </w:rPr>
        <w:t xml:space="preserve"> creó una </w:t>
      </w:r>
      <w:r w:rsidRPr="00D26F9C">
        <w:rPr>
          <w:rFonts w:ascii="Times New Roman" w:hAnsi="Times New Roman" w:cs="Times New Roman"/>
          <w:i/>
          <w:iCs/>
          <w:sz w:val="28"/>
          <w:szCs w:val="26"/>
        </w:rPr>
        <w:t>transfe</w:t>
      </w:r>
      <w:r w:rsidRPr="00D26F9C">
        <w:rPr>
          <w:rFonts w:ascii="Times New Roman" w:hAnsi="Times New Roman" w:cs="Times New Roman"/>
          <w:i/>
          <w:iCs/>
          <w:sz w:val="28"/>
          <w:szCs w:val="26"/>
        </w:rPr>
        <w:t>rencia</w:t>
      </w:r>
      <w:r w:rsidRPr="00D26F9C">
        <w:rPr>
          <w:rFonts w:ascii="Times New Roman" w:hAnsi="Times New Roman" w:cs="Times New Roman"/>
          <w:sz w:val="28"/>
          <w:szCs w:val="26"/>
        </w:rPr>
        <w:t xml:space="preserve"> de naturaleza tributaria, específicamente un </w:t>
      </w:r>
      <w:r w:rsidRPr="00D26F9C">
        <w:rPr>
          <w:rFonts w:ascii="Times New Roman" w:hAnsi="Times New Roman" w:cs="Times New Roman"/>
          <w:sz w:val="28"/>
          <w:szCs w:val="26"/>
        </w:rPr>
        <w:t xml:space="preserve">nuevo </w:t>
      </w:r>
      <w:r w:rsidRPr="00D26F9C">
        <w:rPr>
          <w:rFonts w:ascii="Times New Roman" w:hAnsi="Times New Roman" w:cs="Times New Roman"/>
          <w:sz w:val="28"/>
          <w:szCs w:val="26"/>
        </w:rPr>
        <w:t>impuesto.</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En opinión del demandante, </w:t>
      </w:r>
      <w:r w:rsidRPr="00D26F9C">
        <w:rPr>
          <w:rFonts w:ascii="Times New Roman" w:hAnsi="Times New Roman" w:cs="Times New Roman"/>
          <w:sz w:val="28"/>
          <w:szCs w:val="26"/>
          <w:shd w:val="clear" w:color="auto" w:fill="FFFFFF"/>
        </w:rPr>
        <w:t xml:space="preserve">el hecho imponible de este nuevo impuesto es la percepción de ingresos por parte de las </w:t>
      </w:r>
      <w:r w:rsidRPr="00D26F9C">
        <w:rPr>
          <w:rFonts w:ascii="Times New Roman" w:hAnsi="Times New Roman" w:cs="Times New Roman"/>
          <w:sz w:val="28"/>
          <w:szCs w:val="26"/>
          <w:shd w:val="clear" w:color="auto" w:fill="FFFFFF"/>
        </w:rPr>
        <w:t>c</w:t>
      </w:r>
      <w:r w:rsidRPr="00D26F9C">
        <w:rPr>
          <w:rFonts w:ascii="Times New Roman" w:hAnsi="Times New Roman" w:cs="Times New Roman"/>
          <w:sz w:val="28"/>
          <w:szCs w:val="26"/>
          <w:shd w:val="clear" w:color="auto" w:fill="FFFFFF"/>
        </w:rPr>
        <w:t xml:space="preserve">ámaras de comercio por la prestación de servicios públicos </w:t>
      </w:r>
      <w:r w:rsidRPr="00D26F9C">
        <w:rPr>
          <w:rFonts w:ascii="Times New Roman" w:hAnsi="Times New Roman" w:cs="Times New Roman"/>
          <w:sz w:val="28"/>
          <w:szCs w:val="26"/>
          <w:shd w:val="clear" w:color="auto" w:fill="FFFFFF"/>
        </w:rPr>
        <w:t>registrales a</w:t>
      </w:r>
      <w:r w:rsidRPr="00D26F9C">
        <w:rPr>
          <w:rFonts w:ascii="Times New Roman" w:hAnsi="Times New Roman" w:cs="Times New Roman"/>
          <w:sz w:val="28"/>
          <w:szCs w:val="26"/>
          <w:shd w:val="clear" w:color="auto" w:fill="FFFFFF"/>
        </w:rPr>
        <w:t>tribuidos por la ley</w:t>
      </w:r>
      <w:r w:rsidRPr="00D26F9C">
        <w:rPr>
          <w:rFonts w:ascii="Times New Roman" w:hAnsi="Times New Roman" w:cs="Times New Roman"/>
          <w:sz w:val="28"/>
          <w:szCs w:val="26"/>
          <w:shd w:val="clear" w:color="auto" w:fill="FFFFFF"/>
        </w:rPr>
        <w:t xml:space="preserve">. La base gravable se compone de los recursos que </w:t>
      </w:r>
      <w:r w:rsidRPr="00D26F9C">
        <w:rPr>
          <w:rFonts w:ascii="Times New Roman" w:hAnsi="Times New Roman" w:cs="Times New Roman"/>
          <w:sz w:val="28"/>
          <w:szCs w:val="26"/>
          <w:shd w:val="clear" w:color="auto" w:fill="FFFFFF"/>
        </w:rPr>
        <w:t>las c</w:t>
      </w:r>
      <w:r w:rsidRPr="00D26F9C">
        <w:rPr>
          <w:rFonts w:ascii="Times New Roman" w:hAnsi="Times New Roman" w:cs="Times New Roman"/>
          <w:sz w:val="28"/>
          <w:szCs w:val="26"/>
          <w:shd w:val="clear" w:color="auto" w:fill="FFFFFF"/>
        </w:rPr>
        <w:t xml:space="preserve">ámaras reciben o administran por </w:t>
      </w:r>
      <w:r w:rsidRPr="00D26F9C">
        <w:rPr>
          <w:rFonts w:ascii="Times New Roman" w:hAnsi="Times New Roman" w:cs="Times New Roman"/>
          <w:sz w:val="28"/>
          <w:szCs w:val="26"/>
          <w:shd w:val="clear" w:color="auto" w:fill="FFFFFF"/>
        </w:rPr>
        <w:t xml:space="preserve">la </w:t>
      </w:r>
      <w:r w:rsidRPr="00D26F9C">
        <w:rPr>
          <w:rFonts w:ascii="Times New Roman" w:hAnsi="Times New Roman" w:cs="Times New Roman"/>
          <w:sz w:val="28"/>
          <w:szCs w:val="26"/>
          <w:shd w:val="clear" w:color="auto" w:fill="FFFFFF"/>
        </w:rPr>
        <w:t xml:space="preserve">prestación de </w:t>
      </w:r>
      <w:r w:rsidRPr="00D26F9C">
        <w:rPr>
          <w:rFonts w:ascii="Times New Roman" w:hAnsi="Times New Roman" w:cs="Times New Roman"/>
          <w:sz w:val="28"/>
          <w:szCs w:val="26"/>
          <w:shd w:val="clear" w:color="auto" w:fill="FFFFFF"/>
        </w:rPr>
        <w:t xml:space="preserve">tales </w:t>
      </w:r>
      <w:r w:rsidRPr="00D26F9C">
        <w:rPr>
          <w:rFonts w:ascii="Times New Roman" w:hAnsi="Times New Roman" w:cs="Times New Roman"/>
          <w:sz w:val="28"/>
          <w:szCs w:val="26"/>
          <w:shd w:val="clear" w:color="auto" w:fill="FFFFFF"/>
        </w:rPr>
        <w:t xml:space="preserve">servicios, incluyendo los especificados en el artículo 182 de la Ley 1607 de 2012. </w:t>
      </w:r>
      <w:r w:rsidRPr="00D26F9C">
        <w:rPr>
          <w:rFonts w:ascii="Times New Roman" w:hAnsi="Times New Roman" w:cs="Times New Roman"/>
          <w:sz w:val="28"/>
          <w:szCs w:val="26"/>
          <w:shd w:val="clear" w:color="auto" w:fill="FFFFFF"/>
        </w:rPr>
        <w:t>El accionante indicó q</w:t>
      </w:r>
      <w:r w:rsidRPr="00D26F9C">
        <w:rPr>
          <w:rFonts w:ascii="Times New Roman" w:hAnsi="Times New Roman" w:cs="Times New Roman"/>
          <w:sz w:val="28"/>
          <w:szCs w:val="26"/>
          <w:shd w:val="clear" w:color="auto" w:fill="FFFFFF"/>
        </w:rPr>
        <w:t>ue la obligación</w:t>
      </w:r>
      <w:r w:rsidRPr="00D26F9C">
        <w:rPr>
          <w:rFonts w:ascii="Times New Roman" w:hAnsi="Times New Roman" w:cs="Times New Roman"/>
          <w:sz w:val="28"/>
          <w:szCs w:val="26"/>
          <w:shd w:val="clear" w:color="auto" w:fill="FFFFFF"/>
        </w:rPr>
        <w:t xml:space="preserve"> a c</w:t>
      </w:r>
      <w:r w:rsidRPr="00D26F9C">
        <w:rPr>
          <w:rFonts w:ascii="Times New Roman" w:hAnsi="Times New Roman" w:cs="Times New Roman"/>
          <w:sz w:val="28"/>
          <w:szCs w:val="26"/>
          <w:shd w:val="clear" w:color="auto" w:fill="FFFFFF"/>
        </w:rPr>
        <w:t xml:space="preserve">argo de las </w:t>
      </w:r>
      <w:r w:rsidRPr="00D26F9C">
        <w:rPr>
          <w:rFonts w:ascii="Times New Roman" w:hAnsi="Times New Roman" w:cs="Times New Roman"/>
          <w:sz w:val="28"/>
          <w:szCs w:val="26"/>
          <w:shd w:val="clear" w:color="auto" w:fill="FFFFFF"/>
        </w:rPr>
        <w:t>c</w:t>
      </w:r>
      <w:r w:rsidRPr="00D26F9C">
        <w:rPr>
          <w:rFonts w:ascii="Times New Roman" w:hAnsi="Times New Roman" w:cs="Times New Roman"/>
          <w:sz w:val="28"/>
          <w:szCs w:val="26"/>
          <w:shd w:val="clear" w:color="auto" w:fill="FFFFFF"/>
        </w:rPr>
        <w:t xml:space="preserve">ámaras de </w:t>
      </w:r>
      <w:r w:rsidRPr="00D26F9C">
        <w:rPr>
          <w:rFonts w:ascii="Times New Roman" w:hAnsi="Times New Roman" w:cs="Times New Roman"/>
          <w:sz w:val="28"/>
          <w:szCs w:val="26"/>
          <w:shd w:val="clear" w:color="auto" w:fill="FFFFFF"/>
        </w:rPr>
        <w:t>c</w:t>
      </w:r>
      <w:r w:rsidRPr="00D26F9C">
        <w:rPr>
          <w:rFonts w:ascii="Times New Roman" w:hAnsi="Times New Roman" w:cs="Times New Roman"/>
          <w:sz w:val="28"/>
          <w:szCs w:val="26"/>
          <w:shd w:val="clear" w:color="auto" w:fill="FFFFFF"/>
        </w:rPr>
        <w:t xml:space="preserve">omercio </w:t>
      </w:r>
      <w:r w:rsidRPr="00D26F9C">
        <w:rPr>
          <w:rFonts w:ascii="Times New Roman" w:hAnsi="Times New Roman" w:cs="Times New Roman"/>
          <w:sz w:val="28"/>
          <w:szCs w:val="26"/>
          <w:shd w:val="clear" w:color="auto" w:fill="FFFFFF"/>
        </w:rPr>
        <w:t xml:space="preserve">de contribuir con este tributo es unilateral y obligatoria, sin distinciones específicas, y que el aporte no implica una prestación directa a </w:t>
      </w:r>
      <w:r w:rsidRPr="00D26F9C">
        <w:rPr>
          <w:rFonts w:ascii="Times New Roman" w:hAnsi="Times New Roman" w:cs="Times New Roman"/>
          <w:sz w:val="28"/>
          <w:szCs w:val="26"/>
          <w:shd w:val="clear" w:color="auto" w:fill="FFFFFF"/>
        </w:rPr>
        <w:t xml:space="preserve">su </w:t>
      </w:r>
      <w:r w:rsidRPr="00D26F9C">
        <w:rPr>
          <w:rFonts w:ascii="Times New Roman" w:hAnsi="Times New Roman" w:cs="Times New Roman"/>
          <w:sz w:val="28"/>
          <w:szCs w:val="26"/>
          <w:shd w:val="clear" w:color="auto" w:fill="FFFFFF"/>
        </w:rPr>
        <w:t>favor</w:t>
      </w:r>
      <w:r w:rsidRPr="00D26F9C">
        <w:rPr>
          <w:rFonts w:ascii="Times New Roman" w:hAnsi="Times New Roman" w:cs="Times New Roman"/>
          <w:sz w:val="28"/>
          <w:szCs w:val="26"/>
          <w:shd w:val="clear" w:color="auto" w:fill="FFFFFF"/>
        </w:rPr>
        <w:t xml:space="preserve">, pese a su condición </w:t>
      </w:r>
      <w:r w:rsidRPr="00D26F9C">
        <w:rPr>
          <w:rFonts w:ascii="Times New Roman" w:hAnsi="Times New Roman" w:cs="Times New Roman"/>
          <w:sz w:val="28"/>
          <w:szCs w:val="26"/>
          <w:shd w:val="clear" w:color="auto" w:fill="FFFFFF"/>
        </w:rPr>
        <w:t>de contribuyente. También mencionó que la tarifa del</w:t>
      </w:r>
      <w:r w:rsidRPr="00D26F9C">
        <w:rPr>
          <w:rFonts w:ascii="Times New Roman" w:hAnsi="Times New Roman" w:cs="Times New Roman"/>
          <w:sz w:val="28"/>
          <w:szCs w:val="26"/>
          <w:shd w:val="clear" w:color="auto" w:fill="FFFFFF"/>
        </w:rPr>
        <w:t xml:space="preserve"> tributo no está definida sino sujeta a reglamentación posterior. Por último, descartó que este tributo pudiera considerarse una tasa, ya que no está vinculado al financiamiento de servicios o actividades estatales específicas de las cuales se beneficie di</w:t>
      </w:r>
      <w:r w:rsidRPr="00D26F9C">
        <w:rPr>
          <w:rFonts w:ascii="Times New Roman" w:hAnsi="Times New Roman" w:cs="Times New Roman"/>
          <w:sz w:val="28"/>
          <w:szCs w:val="26"/>
          <w:shd w:val="clear" w:color="auto" w:fill="FFFFFF"/>
        </w:rPr>
        <w:t>rectamente el contribuyente.</w:t>
      </w:r>
    </w:p>
    <w:p w:rsidR="005C5F08" w:rsidRPr="00D26F9C" w:rsidRDefault="00D26F9C" w:rsidP="005C5F08">
      <w:pPr>
        <w:pStyle w:val="Prrafodelista"/>
        <w:ind w:left="0"/>
        <w:jc w:val="both"/>
        <w:rPr>
          <w:rFonts w:ascii="Times New Roman" w:hAnsi="Times New Roman" w:cs="Times New Roman"/>
          <w:sz w:val="28"/>
          <w:szCs w:val="26"/>
          <w:shd w:val="clear" w:color="auto" w:fill="FFFFFF"/>
        </w:rPr>
      </w:pPr>
    </w:p>
    <w:p w:rsidR="006F2153" w:rsidRPr="00D26F9C" w:rsidRDefault="00D26F9C" w:rsidP="006F2153">
      <w:pPr>
        <w:pStyle w:val="Prrafodelista"/>
        <w:numPr>
          <w:ilvl w:val="0"/>
          <w:numId w:val="3"/>
        </w:numPr>
        <w:ind w:left="0" w:firstLine="0"/>
        <w:jc w:val="both"/>
        <w:rPr>
          <w:rFonts w:ascii="Times New Roman" w:hAnsi="Times New Roman" w:cs="Times New Roman"/>
          <w:sz w:val="28"/>
          <w:szCs w:val="26"/>
          <w:shd w:val="clear" w:color="auto" w:fill="FFFFFF"/>
        </w:rPr>
      </w:pPr>
      <w:r w:rsidRPr="00D26F9C">
        <w:rPr>
          <w:rFonts w:ascii="Times New Roman" w:hAnsi="Times New Roman" w:cs="Times New Roman"/>
          <w:sz w:val="28"/>
          <w:szCs w:val="26"/>
        </w:rPr>
        <w:t>La lectura de que la norma acusada crea un nuevo impuesto del que s</w:t>
      </w:r>
      <w:r w:rsidRPr="00D26F9C">
        <w:rPr>
          <w:rFonts w:ascii="Times New Roman" w:hAnsi="Times New Roman" w:cs="Times New Roman"/>
          <w:sz w:val="28"/>
          <w:szCs w:val="26"/>
        </w:rPr>
        <w:t xml:space="preserve">erían </w:t>
      </w:r>
      <w:r w:rsidRPr="00D26F9C">
        <w:rPr>
          <w:rFonts w:ascii="Times New Roman" w:hAnsi="Times New Roman" w:cs="Times New Roman"/>
          <w:sz w:val="28"/>
          <w:szCs w:val="26"/>
        </w:rPr>
        <w:t>sujeto</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pasivo</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las </w:t>
      </w:r>
      <w:r w:rsidRPr="00D26F9C">
        <w:rPr>
          <w:rFonts w:ascii="Times New Roman" w:hAnsi="Times New Roman" w:cs="Times New Roman"/>
          <w:sz w:val="28"/>
          <w:szCs w:val="26"/>
        </w:rPr>
        <w:t>c</w:t>
      </w:r>
      <w:r w:rsidRPr="00D26F9C">
        <w:rPr>
          <w:rFonts w:ascii="Times New Roman" w:hAnsi="Times New Roman" w:cs="Times New Roman"/>
          <w:sz w:val="28"/>
          <w:szCs w:val="26"/>
        </w:rPr>
        <w:t xml:space="preserve">ámaras de </w:t>
      </w:r>
      <w:r w:rsidRPr="00D26F9C">
        <w:rPr>
          <w:rFonts w:ascii="Times New Roman" w:hAnsi="Times New Roman" w:cs="Times New Roman"/>
          <w:sz w:val="28"/>
          <w:szCs w:val="26"/>
        </w:rPr>
        <w:t>c</w:t>
      </w:r>
      <w:r w:rsidRPr="00D26F9C">
        <w:rPr>
          <w:rFonts w:ascii="Times New Roman" w:hAnsi="Times New Roman" w:cs="Times New Roman"/>
          <w:sz w:val="28"/>
          <w:szCs w:val="26"/>
        </w:rPr>
        <w:t xml:space="preserve">omercio resulta fundamental para la construcción </w:t>
      </w:r>
      <w:r w:rsidRPr="00D26F9C">
        <w:rPr>
          <w:rFonts w:ascii="Times New Roman" w:hAnsi="Times New Roman" w:cs="Times New Roman"/>
          <w:sz w:val="28"/>
          <w:szCs w:val="26"/>
        </w:rPr>
        <w:t xml:space="preserve">y valoración </w:t>
      </w:r>
      <w:r w:rsidRPr="00D26F9C">
        <w:rPr>
          <w:rFonts w:ascii="Times New Roman" w:hAnsi="Times New Roman" w:cs="Times New Roman"/>
          <w:sz w:val="28"/>
          <w:szCs w:val="26"/>
        </w:rPr>
        <w:t xml:space="preserve">de los cargos propuestos. El accionante alega que este nuevo impuesto </w:t>
      </w:r>
      <w:r w:rsidRPr="00D26F9C">
        <w:rPr>
          <w:rFonts w:ascii="Times New Roman" w:hAnsi="Times New Roman" w:cs="Times New Roman"/>
          <w:sz w:val="28"/>
          <w:szCs w:val="26"/>
        </w:rPr>
        <w:t>viola los principios de legalidad y certeza tributaria debido a</w:t>
      </w:r>
      <w:r w:rsidRPr="00D26F9C">
        <w:rPr>
          <w:rFonts w:ascii="Times New Roman" w:hAnsi="Times New Roman" w:cs="Times New Roman"/>
          <w:sz w:val="28"/>
          <w:szCs w:val="26"/>
        </w:rPr>
        <w:t xml:space="preserve"> que su tarifa es </w:t>
      </w:r>
      <w:r w:rsidRPr="00D26F9C">
        <w:rPr>
          <w:rFonts w:ascii="Times New Roman" w:hAnsi="Times New Roman" w:cs="Times New Roman"/>
          <w:sz w:val="28"/>
          <w:szCs w:val="26"/>
        </w:rPr>
        <w:t>indetermina</w:t>
      </w:r>
      <w:r w:rsidRPr="00D26F9C">
        <w:rPr>
          <w:rFonts w:ascii="Times New Roman" w:hAnsi="Times New Roman" w:cs="Times New Roman"/>
          <w:sz w:val="28"/>
          <w:szCs w:val="26"/>
        </w:rPr>
        <w:t xml:space="preserve">da. Y añade que </w:t>
      </w:r>
      <w:r w:rsidRPr="00D26F9C">
        <w:rPr>
          <w:rFonts w:ascii="Times New Roman" w:hAnsi="Times New Roman" w:cs="Times New Roman"/>
          <w:sz w:val="28"/>
          <w:szCs w:val="26"/>
        </w:rPr>
        <w:t xml:space="preserve">además </w:t>
      </w:r>
      <w:r w:rsidRPr="00D26F9C">
        <w:rPr>
          <w:rFonts w:ascii="Times New Roman" w:hAnsi="Times New Roman" w:cs="Times New Roman"/>
          <w:sz w:val="28"/>
          <w:szCs w:val="26"/>
        </w:rPr>
        <w:t xml:space="preserve">este nuevo impuesto </w:t>
      </w:r>
      <w:r w:rsidRPr="00D26F9C">
        <w:rPr>
          <w:rFonts w:ascii="Times New Roman" w:hAnsi="Times New Roman" w:cs="Times New Roman"/>
          <w:sz w:val="28"/>
          <w:szCs w:val="26"/>
        </w:rPr>
        <w:t>contraviene la prohibición de asignar destinaciones</w:t>
      </w:r>
      <w:r w:rsidRPr="00D26F9C">
        <w:rPr>
          <w:rFonts w:ascii="Times New Roman" w:hAnsi="Times New Roman" w:cs="Times New Roman"/>
          <w:sz w:val="28"/>
          <w:szCs w:val="26"/>
        </w:rPr>
        <w:t xml:space="preserve"> específicas a las rentas nacionales, ya que los fondos recaudados se destinan exclusivamente a financiar programas y políticas del Ministerio de Comercio, Industria y Turismo.</w:t>
      </w:r>
    </w:p>
    <w:p w:rsidR="006F2153" w:rsidRPr="00D26F9C" w:rsidRDefault="00D26F9C" w:rsidP="006F2153">
      <w:pPr>
        <w:pStyle w:val="Prrafodelista"/>
        <w:ind w:left="0"/>
        <w:jc w:val="both"/>
        <w:rPr>
          <w:rFonts w:ascii="Times New Roman" w:hAnsi="Times New Roman" w:cs="Times New Roman"/>
          <w:sz w:val="28"/>
          <w:szCs w:val="26"/>
          <w:shd w:val="clear" w:color="auto" w:fill="FFFFFF"/>
        </w:rPr>
      </w:pPr>
    </w:p>
    <w:p w:rsidR="006F2153" w:rsidRPr="00D26F9C" w:rsidRDefault="00D26F9C" w:rsidP="00702A8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En la corrección de la demanda, el accionante insistió en </w:t>
      </w:r>
      <w:r w:rsidRPr="00D26F9C">
        <w:rPr>
          <w:rFonts w:ascii="Times New Roman" w:hAnsi="Times New Roman" w:cs="Times New Roman"/>
          <w:sz w:val="28"/>
          <w:szCs w:val="26"/>
        </w:rPr>
        <w:t>la naturaleza imposi</w:t>
      </w:r>
      <w:r w:rsidRPr="00D26F9C">
        <w:rPr>
          <w:rFonts w:ascii="Times New Roman" w:hAnsi="Times New Roman" w:cs="Times New Roman"/>
          <w:sz w:val="28"/>
          <w:szCs w:val="26"/>
        </w:rPr>
        <w:t xml:space="preserve">tiva de la medida demandada, </w:t>
      </w:r>
      <w:r w:rsidRPr="00D26F9C">
        <w:rPr>
          <w:rFonts w:ascii="Times New Roman" w:hAnsi="Times New Roman" w:cs="Times New Roman"/>
          <w:sz w:val="28"/>
          <w:szCs w:val="26"/>
        </w:rPr>
        <w:t xml:space="preserve">y reiteró la caracterización de los elementos esenciales referida en los párrafos anteriores. </w:t>
      </w:r>
      <w:r w:rsidRPr="00D26F9C">
        <w:rPr>
          <w:rFonts w:ascii="Times New Roman" w:hAnsi="Times New Roman" w:cs="Times New Roman"/>
          <w:sz w:val="28"/>
          <w:szCs w:val="26"/>
        </w:rPr>
        <w:t>Argumentó que el legislador, al crear la transferencia, introdujo un impuesto nuevo “</w:t>
      </w:r>
      <w:r w:rsidRPr="00D26F9C">
        <w:rPr>
          <w:rFonts w:ascii="Times New Roman" w:hAnsi="Times New Roman" w:cs="Times New Roman"/>
          <w:i/>
          <w:iCs/>
          <w:sz w:val="28"/>
          <w:szCs w:val="26"/>
        </w:rPr>
        <w:t>superpuesto</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que grava a</w:t>
      </w:r>
      <w:r w:rsidRPr="00D26F9C">
        <w:rPr>
          <w:rFonts w:ascii="Times New Roman" w:hAnsi="Times New Roman" w:cs="Times New Roman"/>
          <w:sz w:val="28"/>
          <w:szCs w:val="26"/>
        </w:rPr>
        <w:t xml:space="preserve"> las </w:t>
      </w:r>
      <w:r w:rsidRPr="00D26F9C">
        <w:rPr>
          <w:rFonts w:ascii="Times New Roman" w:hAnsi="Times New Roman" w:cs="Times New Roman"/>
          <w:sz w:val="28"/>
          <w:szCs w:val="26"/>
        </w:rPr>
        <w:t>c</w:t>
      </w:r>
      <w:r w:rsidRPr="00D26F9C">
        <w:rPr>
          <w:rFonts w:ascii="Times New Roman" w:hAnsi="Times New Roman" w:cs="Times New Roman"/>
          <w:sz w:val="28"/>
          <w:szCs w:val="26"/>
        </w:rPr>
        <w:t>ámaras de comercio</w:t>
      </w:r>
      <w:r w:rsidRPr="00D26F9C">
        <w:rPr>
          <w:rFonts w:ascii="Times New Roman" w:hAnsi="Times New Roman" w:cs="Times New Roman"/>
          <w:sz w:val="28"/>
          <w:szCs w:val="26"/>
        </w:rPr>
        <w:t xml:space="preserve"> y</w:t>
      </w:r>
      <w:r w:rsidRPr="00D26F9C">
        <w:rPr>
          <w:rFonts w:ascii="Times New Roman" w:hAnsi="Times New Roman" w:cs="Times New Roman"/>
          <w:sz w:val="28"/>
          <w:szCs w:val="26"/>
        </w:rPr>
        <w:t xml:space="preserve"> que</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a su juicio, </w:t>
      </w:r>
      <w:r w:rsidRPr="00D26F9C">
        <w:rPr>
          <w:rFonts w:ascii="Times New Roman" w:hAnsi="Times New Roman" w:cs="Times New Roman"/>
          <w:sz w:val="28"/>
          <w:szCs w:val="26"/>
        </w:rPr>
        <w:t>tiene una entidad propia y distinta de la tasa contributiva, lo cual se refleja en que el Gobierno Nacional debe reglamentar el aporte.</w:t>
      </w:r>
    </w:p>
    <w:p w:rsidR="006F2153" w:rsidRPr="00D26F9C" w:rsidRDefault="00D26F9C" w:rsidP="006F2153">
      <w:pPr>
        <w:pStyle w:val="Prrafodelista"/>
        <w:ind w:left="0"/>
        <w:jc w:val="both"/>
        <w:rPr>
          <w:rFonts w:ascii="Times New Roman" w:hAnsi="Times New Roman" w:cs="Times New Roman"/>
          <w:sz w:val="28"/>
          <w:szCs w:val="26"/>
        </w:rPr>
      </w:pPr>
    </w:p>
    <w:p w:rsidR="006F2153" w:rsidRPr="00D26F9C" w:rsidRDefault="00D26F9C" w:rsidP="00E81F9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w:t>
      </w:r>
      <w:r w:rsidRPr="00D26F9C">
        <w:rPr>
          <w:rFonts w:ascii="Times New Roman" w:hAnsi="Times New Roman" w:cs="Times New Roman"/>
          <w:sz w:val="28"/>
          <w:szCs w:val="26"/>
        </w:rPr>
        <w:t xml:space="preserve">l demandante iteró que los recursos destinados a los programas de reindustrialización, turismo y </w:t>
      </w:r>
      <w:r w:rsidRPr="00D26F9C">
        <w:rPr>
          <w:rFonts w:ascii="Times New Roman" w:hAnsi="Times New Roman" w:cs="Times New Roman"/>
          <w:sz w:val="28"/>
          <w:szCs w:val="26"/>
        </w:rPr>
        <w:t>comercio exterior del Ministerio no cumplen con las características esenciales de una tasa, ya que no están vinculados a hechos generadores de actuaciones públicas específicas ni benefician directamente al contribuyente. Por último, refutó la posibilidad d</w:t>
      </w:r>
      <w:r w:rsidRPr="00D26F9C">
        <w:rPr>
          <w:rFonts w:ascii="Times New Roman" w:hAnsi="Times New Roman" w:cs="Times New Roman"/>
          <w:sz w:val="28"/>
          <w:szCs w:val="26"/>
        </w:rPr>
        <w:t xml:space="preserve">e que la norma sea solo una autorización de gasto, pues </w:t>
      </w:r>
      <w:r w:rsidRPr="00D26F9C">
        <w:rPr>
          <w:rFonts w:ascii="Times New Roman" w:hAnsi="Times New Roman" w:cs="Times New Roman"/>
          <w:sz w:val="28"/>
          <w:szCs w:val="26"/>
        </w:rPr>
        <w:t xml:space="preserve">en su opinión </w:t>
      </w:r>
      <w:r w:rsidRPr="00D26F9C">
        <w:rPr>
          <w:rFonts w:ascii="Times New Roman" w:hAnsi="Times New Roman" w:cs="Times New Roman"/>
          <w:sz w:val="28"/>
          <w:szCs w:val="26"/>
        </w:rPr>
        <w:t xml:space="preserve">la norma específica </w:t>
      </w:r>
      <w:r w:rsidRPr="00D26F9C">
        <w:rPr>
          <w:rFonts w:ascii="Times New Roman" w:hAnsi="Times New Roman" w:cs="Times New Roman"/>
          <w:sz w:val="28"/>
          <w:szCs w:val="26"/>
        </w:rPr>
        <w:t>q</w:t>
      </w:r>
      <w:r w:rsidRPr="00D26F9C">
        <w:rPr>
          <w:rFonts w:ascii="Times New Roman" w:hAnsi="Times New Roman" w:cs="Times New Roman"/>
          <w:sz w:val="28"/>
          <w:szCs w:val="26"/>
        </w:rPr>
        <w:t xml:space="preserve">ue los recursos son para financiar programas del Ministerio, y no programas de las </w:t>
      </w:r>
      <w:r w:rsidRPr="00D26F9C">
        <w:rPr>
          <w:rFonts w:ascii="Times New Roman" w:hAnsi="Times New Roman" w:cs="Times New Roman"/>
          <w:sz w:val="28"/>
          <w:szCs w:val="26"/>
        </w:rPr>
        <w:t>c</w:t>
      </w:r>
      <w:r w:rsidRPr="00D26F9C">
        <w:rPr>
          <w:rFonts w:ascii="Times New Roman" w:hAnsi="Times New Roman" w:cs="Times New Roman"/>
          <w:sz w:val="28"/>
          <w:szCs w:val="26"/>
        </w:rPr>
        <w:t xml:space="preserve">ámaras de </w:t>
      </w:r>
      <w:r w:rsidRPr="00D26F9C">
        <w:rPr>
          <w:rFonts w:ascii="Times New Roman" w:hAnsi="Times New Roman" w:cs="Times New Roman"/>
          <w:sz w:val="28"/>
          <w:szCs w:val="26"/>
        </w:rPr>
        <w:t>c</w:t>
      </w:r>
      <w:r w:rsidRPr="00D26F9C">
        <w:rPr>
          <w:rFonts w:ascii="Times New Roman" w:hAnsi="Times New Roman" w:cs="Times New Roman"/>
          <w:sz w:val="28"/>
          <w:szCs w:val="26"/>
        </w:rPr>
        <w:t xml:space="preserve">omercio. </w:t>
      </w:r>
    </w:p>
    <w:p w:rsidR="007A5530" w:rsidRPr="00D26F9C" w:rsidRDefault="00D26F9C" w:rsidP="007A5530">
      <w:pPr>
        <w:pStyle w:val="Prrafodelista"/>
        <w:ind w:left="0"/>
        <w:jc w:val="both"/>
        <w:rPr>
          <w:rFonts w:ascii="Times New Roman" w:hAnsi="Times New Roman" w:cs="Times New Roman"/>
          <w:sz w:val="28"/>
          <w:szCs w:val="26"/>
        </w:rPr>
      </w:pPr>
    </w:p>
    <w:p w:rsidR="006F2153" w:rsidRPr="00D26F9C" w:rsidRDefault="00D26F9C" w:rsidP="00EC38E5">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Al examinar la demanda para proferir una decisión de mérito</w:t>
      </w:r>
      <w:r w:rsidRPr="00D26F9C">
        <w:rPr>
          <w:rFonts w:ascii="Times New Roman" w:hAnsi="Times New Roman" w:cs="Times New Roman"/>
          <w:sz w:val="28"/>
          <w:szCs w:val="26"/>
        </w:rPr>
        <w:t>, l</w:t>
      </w:r>
      <w:r w:rsidRPr="00D26F9C">
        <w:rPr>
          <w:rFonts w:ascii="Times New Roman" w:hAnsi="Times New Roman" w:cs="Times New Roman"/>
          <w:sz w:val="28"/>
          <w:szCs w:val="26"/>
        </w:rPr>
        <w:t>a Sala Plena</w:t>
      </w:r>
      <w:r w:rsidRPr="00D26F9C">
        <w:rPr>
          <w:rFonts w:ascii="Times New Roman" w:hAnsi="Times New Roman" w:cs="Times New Roman"/>
          <w:sz w:val="28"/>
          <w:szCs w:val="26"/>
        </w:rPr>
        <w:t xml:space="preserve"> encuentra que l</w:t>
      </w:r>
      <w:r w:rsidRPr="00D26F9C">
        <w:rPr>
          <w:rFonts w:ascii="Times New Roman" w:hAnsi="Times New Roman" w:cs="Times New Roman"/>
          <w:sz w:val="28"/>
          <w:szCs w:val="26"/>
        </w:rPr>
        <w:t xml:space="preserve">os cargos propuestos </w:t>
      </w:r>
      <w:r w:rsidRPr="00D26F9C">
        <w:rPr>
          <w:rFonts w:ascii="Times New Roman" w:hAnsi="Times New Roman" w:cs="Times New Roman"/>
          <w:sz w:val="28"/>
          <w:szCs w:val="26"/>
        </w:rPr>
        <w:t xml:space="preserve">en ella </w:t>
      </w:r>
      <w:r w:rsidRPr="00D26F9C">
        <w:rPr>
          <w:rFonts w:ascii="Times New Roman" w:hAnsi="Times New Roman" w:cs="Times New Roman"/>
          <w:sz w:val="28"/>
          <w:szCs w:val="26"/>
        </w:rPr>
        <w:t xml:space="preserve">carecen de certeza pues se dirigen contra una interpretación personal y subjetiva del accionante, que </w:t>
      </w:r>
      <w:r w:rsidRPr="00D26F9C">
        <w:rPr>
          <w:rFonts w:ascii="Times New Roman" w:hAnsi="Times New Roman" w:cs="Times New Roman"/>
          <w:sz w:val="28"/>
          <w:szCs w:val="26"/>
        </w:rPr>
        <w:t xml:space="preserve">en verdad </w:t>
      </w:r>
      <w:r w:rsidRPr="00D26F9C">
        <w:rPr>
          <w:rFonts w:ascii="Times New Roman" w:hAnsi="Times New Roman" w:cs="Times New Roman"/>
          <w:sz w:val="28"/>
          <w:szCs w:val="26"/>
        </w:rPr>
        <w:t xml:space="preserve">no corresponde al contenido normativo del artículo 98 de la Ley 2294 de 2023, ni </w:t>
      </w:r>
      <w:r w:rsidRPr="00D26F9C">
        <w:rPr>
          <w:rFonts w:ascii="Times New Roman" w:hAnsi="Times New Roman" w:cs="Times New Roman"/>
          <w:sz w:val="28"/>
          <w:szCs w:val="26"/>
        </w:rPr>
        <w:t>tampoco puede ser calificada como razonable o plausible</w:t>
      </w:r>
      <w:r w:rsidRPr="00D26F9C">
        <w:rPr>
          <w:rFonts w:ascii="Times New Roman" w:hAnsi="Times New Roman" w:cs="Times New Roman"/>
          <w:sz w:val="28"/>
          <w:szCs w:val="26"/>
        </w:rPr>
        <w:t>, por las razones que se exponen a continuación:</w:t>
      </w:r>
    </w:p>
    <w:p w:rsidR="00EC38E5" w:rsidRPr="00D26F9C" w:rsidRDefault="00D26F9C" w:rsidP="00EC38E5">
      <w:pPr>
        <w:pStyle w:val="Prrafodelista"/>
        <w:rPr>
          <w:rFonts w:ascii="Times New Roman" w:hAnsi="Times New Roman" w:cs="Times New Roman"/>
          <w:sz w:val="28"/>
          <w:szCs w:val="26"/>
        </w:rPr>
      </w:pPr>
    </w:p>
    <w:p w:rsidR="00A80C35" w:rsidRPr="00D26F9C" w:rsidRDefault="00D26F9C" w:rsidP="00EC38E5">
      <w:pPr>
        <w:pStyle w:val="Prrafodelista"/>
        <w:numPr>
          <w:ilvl w:val="0"/>
          <w:numId w:val="3"/>
        </w:numPr>
        <w:ind w:left="0" w:firstLine="0"/>
        <w:jc w:val="both"/>
        <w:rPr>
          <w:rFonts w:ascii="Times New Roman" w:hAnsi="Times New Roman" w:cs="Times New Roman"/>
          <w:i/>
          <w:iCs/>
          <w:sz w:val="28"/>
          <w:szCs w:val="26"/>
        </w:rPr>
      </w:pPr>
      <w:r w:rsidRPr="00D26F9C">
        <w:rPr>
          <w:rFonts w:ascii="Times New Roman" w:hAnsi="Times New Roman" w:cs="Times New Roman"/>
          <w:i/>
          <w:iCs/>
          <w:sz w:val="28"/>
          <w:szCs w:val="26"/>
        </w:rPr>
        <w:t xml:space="preserve">Primero, </w:t>
      </w:r>
      <w:r w:rsidRPr="00D26F9C">
        <w:rPr>
          <w:rFonts w:ascii="Times New Roman" w:hAnsi="Times New Roman" w:cs="Times New Roman"/>
          <w:sz w:val="28"/>
          <w:szCs w:val="26"/>
        </w:rPr>
        <w:t xml:space="preserve">la interpretación propuesta por el accionante para fundamentar su cargo no atiende al tenor literal de la disposición acusada. </w:t>
      </w:r>
      <w:r w:rsidRPr="00D26F9C">
        <w:rPr>
          <w:rFonts w:ascii="Times New Roman" w:hAnsi="Times New Roman" w:cs="Times New Roman"/>
          <w:sz w:val="28"/>
          <w:szCs w:val="26"/>
        </w:rPr>
        <w:t>En contraste</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l</w:t>
      </w:r>
      <w:r w:rsidRPr="00D26F9C">
        <w:rPr>
          <w:rFonts w:ascii="Times New Roman" w:hAnsi="Times New Roman" w:cs="Times New Roman"/>
          <w:sz w:val="28"/>
          <w:szCs w:val="26"/>
        </w:rPr>
        <w:t>a</w:t>
      </w:r>
      <w:r w:rsidRPr="00D26F9C">
        <w:rPr>
          <w:rFonts w:ascii="Times New Roman" w:hAnsi="Times New Roman" w:cs="Times New Roman"/>
          <w:sz w:val="28"/>
          <w:szCs w:val="26"/>
        </w:rPr>
        <w:t xml:space="preserve"> Sala observa que la</w:t>
      </w:r>
      <w:r w:rsidRPr="00D26F9C">
        <w:rPr>
          <w:rFonts w:ascii="Times New Roman" w:hAnsi="Times New Roman" w:cs="Times New Roman"/>
          <w:sz w:val="28"/>
          <w:szCs w:val="26"/>
        </w:rPr>
        <w:t xml:space="preserve"> redacción del artículo acusado da cuenta de que los recursos cuya destinación se regula corresponden a los que las </w:t>
      </w:r>
      <w:r w:rsidRPr="00D26F9C">
        <w:rPr>
          <w:rFonts w:ascii="Times New Roman" w:hAnsi="Times New Roman" w:cs="Times New Roman"/>
          <w:sz w:val="28"/>
          <w:szCs w:val="26"/>
        </w:rPr>
        <w:t>c</w:t>
      </w:r>
      <w:r w:rsidRPr="00D26F9C">
        <w:rPr>
          <w:rFonts w:ascii="Times New Roman" w:hAnsi="Times New Roman" w:cs="Times New Roman"/>
          <w:sz w:val="28"/>
          <w:szCs w:val="26"/>
        </w:rPr>
        <w:t xml:space="preserve">ámaras de </w:t>
      </w:r>
      <w:r w:rsidRPr="00D26F9C">
        <w:rPr>
          <w:rFonts w:ascii="Times New Roman" w:hAnsi="Times New Roman" w:cs="Times New Roman"/>
          <w:sz w:val="28"/>
          <w:szCs w:val="26"/>
        </w:rPr>
        <w:t>c</w:t>
      </w:r>
      <w:r w:rsidRPr="00D26F9C">
        <w:rPr>
          <w:rFonts w:ascii="Times New Roman" w:hAnsi="Times New Roman" w:cs="Times New Roman"/>
          <w:sz w:val="28"/>
          <w:szCs w:val="26"/>
        </w:rPr>
        <w:t xml:space="preserve">omercio reciben o administran por servicios públicos </w:t>
      </w:r>
      <w:r w:rsidRPr="00D26F9C">
        <w:rPr>
          <w:rFonts w:ascii="Times New Roman" w:hAnsi="Times New Roman" w:cs="Times New Roman"/>
          <w:sz w:val="28"/>
          <w:szCs w:val="26"/>
        </w:rPr>
        <w:t>registrales atribuidos a ellas por el legislador</w:t>
      </w:r>
      <w:r w:rsidRPr="00D26F9C">
        <w:rPr>
          <w:rFonts w:ascii="Times New Roman" w:hAnsi="Times New Roman" w:cs="Times New Roman"/>
          <w:sz w:val="28"/>
          <w:szCs w:val="26"/>
        </w:rPr>
        <w:t>, y re</w:t>
      </w:r>
      <w:r w:rsidRPr="00D26F9C">
        <w:rPr>
          <w:rFonts w:ascii="Times New Roman" w:hAnsi="Times New Roman" w:cs="Times New Roman"/>
          <w:sz w:val="28"/>
          <w:szCs w:val="26"/>
        </w:rPr>
        <w:t>conoce que estos conservan la naturaleza prevista en el artículo 182 de la Ley 1607 de 2012. En efecto, la norma identifica el objeto de la regulación así: “</w:t>
      </w:r>
      <w:r w:rsidRPr="00D26F9C">
        <w:rPr>
          <w:rFonts w:ascii="Times New Roman" w:hAnsi="Times New Roman" w:cs="Times New Roman"/>
          <w:i/>
          <w:iCs/>
          <w:sz w:val="28"/>
          <w:szCs w:val="26"/>
        </w:rPr>
        <w:t xml:space="preserve">los recursos que reciben o administran por concepto de prestación de servicios públicos delegados, </w:t>
      </w:r>
      <w:r w:rsidRPr="00D26F9C">
        <w:rPr>
          <w:rFonts w:ascii="Times New Roman" w:hAnsi="Times New Roman" w:cs="Times New Roman"/>
          <w:i/>
          <w:iCs/>
          <w:sz w:val="28"/>
          <w:szCs w:val="26"/>
        </w:rPr>
        <w:t>incluidos los previstos en el artículo 182 de la Ley 1607 de 2012.”</w:t>
      </w:r>
      <w:r w:rsidRPr="00D26F9C">
        <w:rPr>
          <w:rFonts w:ascii="Times New Roman" w:hAnsi="Times New Roman" w:cs="Times New Roman"/>
          <w:sz w:val="28"/>
          <w:szCs w:val="26"/>
        </w:rPr>
        <w:t xml:space="preserve"> A continuación, el inciso segundo confirma la destinación que otras normas dan a estos recursos, al indicar que </w:t>
      </w:r>
      <w:r w:rsidRPr="00D26F9C">
        <w:rPr>
          <w:rFonts w:ascii="Times New Roman" w:hAnsi="Times New Roman" w:cs="Times New Roman"/>
          <w:i/>
          <w:iCs/>
          <w:sz w:val="28"/>
          <w:szCs w:val="26"/>
        </w:rPr>
        <w:t>“[el aporte] no comprometerá la financiación de los costos y gastos en los q</w:t>
      </w:r>
      <w:r w:rsidRPr="00D26F9C">
        <w:rPr>
          <w:rFonts w:ascii="Times New Roman" w:hAnsi="Times New Roman" w:cs="Times New Roman"/>
          <w:i/>
          <w:iCs/>
          <w:sz w:val="28"/>
          <w:szCs w:val="26"/>
        </w:rPr>
        <w:t>ue incurren las Cámaras de Comercio por la prestación de las funciones delegadas por la ley”.</w:t>
      </w:r>
    </w:p>
    <w:p w:rsidR="00A80C35" w:rsidRPr="00D26F9C" w:rsidRDefault="00D26F9C" w:rsidP="00A80C35">
      <w:pPr>
        <w:pStyle w:val="Prrafodelista"/>
        <w:rPr>
          <w:rFonts w:ascii="Times New Roman" w:hAnsi="Times New Roman" w:cs="Times New Roman"/>
          <w:sz w:val="28"/>
          <w:szCs w:val="26"/>
        </w:rPr>
      </w:pPr>
    </w:p>
    <w:p w:rsidR="006F2153" w:rsidRPr="00D26F9C" w:rsidRDefault="00D26F9C" w:rsidP="00965A52">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i/>
          <w:iCs/>
          <w:sz w:val="28"/>
          <w:szCs w:val="26"/>
        </w:rPr>
        <w:t>Segundo</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la lectura del accionante omite considerar el contexto normativo en el que se inscribe la disposición acusada. En </w:t>
      </w:r>
      <w:r w:rsidRPr="00D26F9C">
        <w:rPr>
          <w:rFonts w:ascii="Times New Roman" w:hAnsi="Times New Roman" w:cs="Times New Roman"/>
          <w:sz w:val="28"/>
          <w:szCs w:val="26"/>
        </w:rPr>
        <w:t xml:space="preserve">efecto, </w:t>
      </w:r>
      <w:r w:rsidRPr="00D26F9C">
        <w:rPr>
          <w:rFonts w:ascii="Times New Roman" w:hAnsi="Times New Roman" w:cs="Times New Roman"/>
          <w:sz w:val="28"/>
          <w:szCs w:val="26"/>
        </w:rPr>
        <w:t>la Sala observa que d</w:t>
      </w:r>
      <w:r w:rsidRPr="00D26F9C">
        <w:rPr>
          <w:rFonts w:ascii="Times New Roman" w:hAnsi="Times New Roman" w:cs="Times New Roman"/>
          <w:sz w:val="28"/>
          <w:szCs w:val="26"/>
        </w:rPr>
        <w:t>e acuerdo</w:t>
      </w:r>
      <w:r w:rsidRPr="00D26F9C">
        <w:rPr>
          <w:rFonts w:ascii="Times New Roman" w:hAnsi="Times New Roman" w:cs="Times New Roman"/>
          <w:sz w:val="28"/>
          <w:szCs w:val="26"/>
        </w:rPr>
        <w:t xml:space="preserve"> con el artículo 86 del Código de Comercio, las actividades relacionadas con el registro mercantil, específicamente </w:t>
      </w:r>
      <w:r w:rsidRPr="00D26F9C">
        <w:rPr>
          <w:rFonts w:ascii="Times New Roman" w:hAnsi="Times New Roman" w:cs="Times New Roman"/>
          <w:sz w:val="28"/>
          <w:szCs w:val="26"/>
        </w:rPr>
        <w:t xml:space="preserve">las de llevar </w:t>
      </w:r>
      <w:r w:rsidRPr="00D26F9C">
        <w:rPr>
          <w:rFonts w:ascii="Times New Roman" w:hAnsi="Times New Roman" w:cs="Times New Roman"/>
          <w:sz w:val="28"/>
          <w:szCs w:val="26"/>
        </w:rPr>
        <w:t xml:space="preserve">la matrícula de comerciantes y establecimientos de comercio, así como su renovación, son ejercidas como una función pública </w:t>
      </w:r>
      <w:r w:rsidRPr="00D26F9C">
        <w:rPr>
          <w:rFonts w:ascii="Times New Roman" w:hAnsi="Times New Roman" w:cs="Times New Roman"/>
          <w:sz w:val="28"/>
          <w:szCs w:val="26"/>
        </w:rPr>
        <w:t>at</w:t>
      </w:r>
      <w:r w:rsidRPr="00D26F9C">
        <w:rPr>
          <w:rFonts w:ascii="Times New Roman" w:hAnsi="Times New Roman" w:cs="Times New Roman"/>
          <w:sz w:val="28"/>
          <w:szCs w:val="26"/>
        </w:rPr>
        <w:t xml:space="preserve">ribuida por la ley a las </w:t>
      </w:r>
      <w:r w:rsidRPr="00D26F9C">
        <w:rPr>
          <w:rFonts w:ascii="Times New Roman" w:hAnsi="Times New Roman" w:cs="Times New Roman"/>
          <w:sz w:val="28"/>
          <w:szCs w:val="26"/>
        </w:rPr>
        <w:t xml:space="preserve">cámaras de comercio. </w:t>
      </w:r>
      <w:r w:rsidRPr="00D26F9C">
        <w:rPr>
          <w:rFonts w:ascii="Times New Roman" w:hAnsi="Times New Roman" w:cs="Times New Roman"/>
          <w:sz w:val="28"/>
          <w:szCs w:val="26"/>
        </w:rPr>
        <w:t>E</w:t>
      </w:r>
      <w:r w:rsidRPr="00D26F9C">
        <w:rPr>
          <w:rFonts w:ascii="Times New Roman" w:hAnsi="Times New Roman" w:cs="Times New Roman"/>
          <w:sz w:val="28"/>
          <w:szCs w:val="26"/>
        </w:rPr>
        <w:t>l artículo 124 de la Ley 6 de 1992</w:t>
      </w:r>
      <w:r w:rsidRPr="00D26F9C">
        <w:rPr>
          <w:rFonts w:ascii="Times New Roman" w:hAnsi="Times New Roman" w:cs="Times New Roman"/>
          <w:sz w:val="28"/>
          <w:szCs w:val="26"/>
        </w:rPr>
        <w:t xml:space="preserve"> previó el cobro </w:t>
      </w:r>
      <w:r w:rsidRPr="00D26F9C">
        <w:rPr>
          <w:rFonts w:ascii="Times New Roman" w:hAnsi="Times New Roman" w:cs="Times New Roman"/>
          <w:sz w:val="28"/>
          <w:szCs w:val="26"/>
        </w:rPr>
        <w:t xml:space="preserve">de una </w:t>
      </w:r>
      <w:r w:rsidRPr="00D26F9C">
        <w:rPr>
          <w:rFonts w:ascii="Times New Roman" w:hAnsi="Times New Roman" w:cs="Times New Roman"/>
          <w:i/>
          <w:iCs/>
          <w:sz w:val="28"/>
          <w:szCs w:val="26"/>
        </w:rPr>
        <w:t>"tarifa"</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a favor de las Cámaras de Comercio por los servicios que presten en relación con la matrícula mercantil, y la administración general del regis</w:t>
      </w:r>
      <w:r w:rsidRPr="00D26F9C">
        <w:rPr>
          <w:rFonts w:ascii="Times New Roman" w:hAnsi="Times New Roman" w:cs="Times New Roman"/>
          <w:sz w:val="28"/>
          <w:szCs w:val="26"/>
        </w:rPr>
        <w:t>tro mercantil</w:t>
      </w:r>
      <w:r w:rsidRPr="00D26F9C">
        <w:rPr>
          <w:rFonts w:ascii="Times New Roman" w:hAnsi="Times New Roman" w:cs="Times New Roman"/>
          <w:sz w:val="28"/>
          <w:szCs w:val="26"/>
        </w:rPr>
        <w:t xml:space="preserve">. Posteriormente, el inciso 2 del artículo 182 de la Ley 1607 de 2012 </w:t>
      </w:r>
      <w:r w:rsidRPr="00D26F9C">
        <w:rPr>
          <w:rFonts w:ascii="Times New Roman" w:hAnsi="Times New Roman" w:cs="Times New Roman"/>
          <w:sz w:val="28"/>
          <w:szCs w:val="26"/>
        </w:rPr>
        <w:t xml:space="preserve">dispuso que </w:t>
      </w:r>
      <w:r w:rsidRPr="00D26F9C">
        <w:rPr>
          <w:rFonts w:ascii="Times New Roman" w:hAnsi="Times New Roman" w:cs="Times New Roman"/>
          <w:sz w:val="28"/>
          <w:szCs w:val="26"/>
        </w:rPr>
        <w:t xml:space="preserve">los ingresos de las cámaras de comercio por el ejercicio de </w:t>
      </w:r>
      <w:r w:rsidRPr="00D26F9C">
        <w:rPr>
          <w:rFonts w:ascii="Times New Roman" w:hAnsi="Times New Roman" w:cs="Times New Roman"/>
          <w:sz w:val="28"/>
          <w:szCs w:val="26"/>
        </w:rPr>
        <w:t xml:space="preserve">las </w:t>
      </w:r>
      <w:r w:rsidRPr="00D26F9C">
        <w:rPr>
          <w:rFonts w:ascii="Times New Roman" w:hAnsi="Times New Roman" w:cs="Times New Roman"/>
          <w:sz w:val="28"/>
          <w:szCs w:val="26"/>
        </w:rPr>
        <w:t xml:space="preserve">funciones registrales </w:t>
      </w:r>
      <w:r w:rsidRPr="00D26F9C">
        <w:rPr>
          <w:rFonts w:ascii="Times New Roman" w:hAnsi="Times New Roman" w:cs="Times New Roman"/>
          <w:sz w:val="28"/>
          <w:szCs w:val="26"/>
        </w:rPr>
        <w:t xml:space="preserve">en general </w:t>
      </w:r>
      <w:r w:rsidRPr="00D26F9C">
        <w:rPr>
          <w:rFonts w:ascii="Times New Roman" w:hAnsi="Times New Roman" w:cs="Times New Roman"/>
          <w:sz w:val="28"/>
          <w:szCs w:val="26"/>
        </w:rPr>
        <w:t>t</w:t>
      </w:r>
      <w:r w:rsidRPr="00D26F9C">
        <w:rPr>
          <w:rFonts w:ascii="Times New Roman" w:hAnsi="Times New Roman" w:cs="Times New Roman"/>
          <w:sz w:val="28"/>
          <w:szCs w:val="26"/>
        </w:rPr>
        <w:t xml:space="preserve">ienen </w:t>
      </w:r>
      <w:r w:rsidRPr="00D26F9C">
        <w:rPr>
          <w:rFonts w:ascii="Times New Roman" w:hAnsi="Times New Roman" w:cs="Times New Roman"/>
          <w:sz w:val="28"/>
          <w:szCs w:val="26"/>
        </w:rPr>
        <w:t xml:space="preserve">la naturaleza de </w:t>
      </w:r>
      <w:r w:rsidRPr="00D26F9C">
        <w:rPr>
          <w:rFonts w:ascii="Times New Roman" w:hAnsi="Times New Roman" w:cs="Times New Roman"/>
          <w:sz w:val="28"/>
          <w:szCs w:val="26"/>
        </w:rPr>
        <w:t>tasa</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contributiv</w:t>
      </w:r>
      <w:r w:rsidRPr="00D26F9C">
        <w:rPr>
          <w:rFonts w:ascii="Times New Roman" w:hAnsi="Times New Roman" w:cs="Times New Roman"/>
          <w:sz w:val="28"/>
          <w:szCs w:val="26"/>
        </w:rPr>
        <w:t>as,</w:t>
      </w:r>
      <w:r w:rsidRPr="00D26F9C">
        <w:rPr>
          <w:rFonts w:ascii="Times New Roman" w:hAnsi="Times New Roman" w:cs="Times New Roman"/>
          <w:sz w:val="28"/>
          <w:szCs w:val="26"/>
        </w:rPr>
        <w:t xml:space="preserve"> destinadas a </w:t>
      </w:r>
      <w:r w:rsidRPr="00D26F9C">
        <w:rPr>
          <w:rFonts w:ascii="Times New Roman" w:hAnsi="Times New Roman" w:cs="Times New Roman"/>
          <w:sz w:val="28"/>
          <w:szCs w:val="26"/>
        </w:rPr>
        <w:t xml:space="preserve">financiar solidariamente, además del registro </w:t>
      </w:r>
      <w:r w:rsidRPr="00D26F9C">
        <w:rPr>
          <w:rFonts w:ascii="Times New Roman" w:hAnsi="Times New Roman" w:cs="Times New Roman"/>
          <w:sz w:val="28"/>
          <w:szCs w:val="26"/>
        </w:rPr>
        <w:t xml:space="preserve">público respectivo, </w:t>
      </w:r>
      <w:r w:rsidRPr="00D26F9C">
        <w:rPr>
          <w:rFonts w:ascii="Times New Roman" w:hAnsi="Times New Roman" w:cs="Times New Roman"/>
          <w:sz w:val="28"/>
          <w:szCs w:val="26"/>
        </w:rPr>
        <w:t xml:space="preserve">todas las </w:t>
      </w:r>
      <w:r w:rsidRPr="00D26F9C">
        <w:rPr>
          <w:rFonts w:ascii="Times New Roman" w:hAnsi="Times New Roman" w:cs="Times New Roman"/>
          <w:sz w:val="28"/>
          <w:szCs w:val="26"/>
        </w:rPr>
        <w:t xml:space="preserve">actividades </w:t>
      </w:r>
      <w:r w:rsidRPr="00D26F9C">
        <w:rPr>
          <w:rFonts w:ascii="Times New Roman" w:hAnsi="Times New Roman" w:cs="Times New Roman"/>
          <w:sz w:val="28"/>
          <w:szCs w:val="26"/>
        </w:rPr>
        <w:t>de interés general a</w:t>
      </w:r>
      <w:r w:rsidRPr="00D26F9C">
        <w:rPr>
          <w:rFonts w:ascii="Times New Roman" w:hAnsi="Times New Roman" w:cs="Times New Roman"/>
          <w:sz w:val="28"/>
          <w:szCs w:val="26"/>
        </w:rPr>
        <w:t xml:space="preserve">tribuidas </w:t>
      </w:r>
      <w:r w:rsidRPr="00D26F9C">
        <w:rPr>
          <w:rFonts w:ascii="Times New Roman" w:hAnsi="Times New Roman" w:cs="Times New Roman"/>
          <w:sz w:val="28"/>
          <w:szCs w:val="26"/>
        </w:rPr>
        <w:t>por la ley a las cámaras de comercio.</w:t>
      </w:r>
    </w:p>
    <w:p w:rsidR="006F2153" w:rsidRPr="00D26F9C" w:rsidRDefault="00D26F9C" w:rsidP="006F2153">
      <w:pPr>
        <w:pStyle w:val="Prrafodelista"/>
        <w:ind w:left="0"/>
        <w:jc w:val="both"/>
        <w:rPr>
          <w:rFonts w:ascii="Times New Roman" w:hAnsi="Times New Roman" w:cs="Times New Roman"/>
          <w:sz w:val="28"/>
          <w:szCs w:val="26"/>
        </w:rPr>
      </w:pPr>
    </w:p>
    <w:p w:rsidR="00435F12" w:rsidRPr="00D26F9C" w:rsidRDefault="00D26F9C" w:rsidP="00DF642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El</w:t>
      </w:r>
      <w:r w:rsidRPr="00D26F9C">
        <w:rPr>
          <w:rFonts w:ascii="Times New Roman" w:hAnsi="Times New Roman" w:cs="Times New Roman"/>
          <w:sz w:val="28"/>
          <w:szCs w:val="26"/>
        </w:rPr>
        <w:t xml:space="preserve"> artículo 23 de la Ley 905 de 2004</w:t>
      </w:r>
      <w:r w:rsidRPr="00D26F9C">
        <w:rPr>
          <w:rFonts w:ascii="Times New Roman" w:hAnsi="Times New Roman" w:cs="Times New Roman"/>
          <w:sz w:val="28"/>
          <w:szCs w:val="26"/>
        </w:rPr>
        <w:t xml:space="preserve">, norma modificada mediante la disposición acusada, </w:t>
      </w:r>
      <w:r w:rsidRPr="00D26F9C">
        <w:rPr>
          <w:rFonts w:ascii="Times New Roman" w:hAnsi="Times New Roman" w:cs="Times New Roman"/>
          <w:sz w:val="28"/>
          <w:szCs w:val="26"/>
        </w:rPr>
        <w:t xml:space="preserve">indicaba que en concertación con las Cámaras de comercio, </w:t>
      </w:r>
      <w:r w:rsidRPr="00D26F9C">
        <w:rPr>
          <w:rFonts w:ascii="Times New Roman" w:hAnsi="Times New Roman" w:cs="Times New Roman"/>
          <w:sz w:val="28"/>
          <w:szCs w:val="26"/>
        </w:rPr>
        <w:t xml:space="preserve">el Ministerio de Comercio, Industria y Turismo </w:t>
      </w:r>
      <w:r w:rsidRPr="00D26F9C">
        <w:rPr>
          <w:rFonts w:ascii="Times New Roman" w:hAnsi="Times New Roman" w:cs="Times New Roman"/>
          <w:sz w:val="28"/>
          <w:szCs w:val="26"/>
        </w:rPr>
        <w:t xml:space="preserve">buscaría que una parte de los recursos que </w:t>
      </w:r>
      <w:r w:rsidRPr="00D26F9C">
        <w:rPr>
          <w:rFonts w:ascii="Times New Roman" w:hAnsi="Times New Roman" w:cs="Times New Roman"/>
          <w:sz w:val="28"/>
          <w:szCs w:val="26"/>
        </w:rPr>
        <w:t>aquellas</w:t>
      </w:r>
      <w:r w:rsidRPr="00D26F9C">
        <w:rPr>
          <w:rFonts w:ascii="Times New Roman" w:hAnsi="Times New Roman" w:cs="Times New Roman"/>
          <w:sz w:val="28"/>
          <w:szCs w:val="26"/>
        </w:rPr>
        <w:t xml:space="preserve"> reciben o administran por </w:t>
      </w:r>
      <w:r w:rsidRPr="00D26F9C">
        <w:rPr>
          <w:rFonts w:ascii="Times New Roman" w:hAnsi="Times New Roman" w:cs="Times New Roman"/>
          <w:sz w:val="28"/>
          <w:szCs w:val="26"/>
        </w:rPr>
        <w:t xml:space="preserve">la </w:t>
      </w:r>
      <w:r w:rsidRPr="00D26F9C">
        <w:rPr>
          <w:rFonts w:ascii="Times New Roman" w:hAnsi="Times New Roman" w:cs="Times New Roman"/>
          <w:sz w:val="28"/>
          <w:szCs w:val="26"/>
        </w:rPr>
        <w:t xml:space="preserve">prestación de </w:t>
      </w:r>
      <w:r w:rsidRPr="00D26F9C">
        <w:rPr>
          <w:rFonts w:ascii="Times New Roman" w:hAnsi="Times New Roman" w:cs="Times New Roman"/>
          <w:sz w:val="28"/>
          <w:szCs w:val="26"/>
        </w:rPr>
        <w:t xml:space="preserve">los </w:t>
      </w:r>
      <w:r w:rsidRPr="00D26F9C">
        <w:rPr>
          <w:rFonts w:ascii="Times New Roman" w:hAnsi="Times New Roman" w:cs="Times New Roman"/>
          <w:sz w:val="28"/>
          <w:szCs w:val="26"/>
        </w:rPr>
        <w:t xml:space="preserve">servicios públicos </w:t>
      </w:r>
      <w:r w:rsidRPr="00D26F9C">
        <w:rPr>
          <w:rFonts w:ascii="Times New Roman" w:hAnsi="Times New Roman" w:cs="Times New Roman"/>
          <w:sz w:val="28"/>
          <w:szCs w:val="26"/>
        </w:rPr>
        <w:t>registrales atribuidos por la ley</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se destine a financiar programas de desarrollo empresarial ejecutados y coordinados por el Ministerio</w:t>
      </w:r>
      <w:r w:rsidRPr="00D26F9C">
        <w:rPr>
          <w:rFonts w:ascii="Times New Roman" w:hAnsi="Times New Roman" w:cs="Times New Roman"/>
          <w:sz w:val="28"/>
          <w:szCs w:val="26"/>
        </w:rPr>
        <w:t xml:space="preserve"> a fin de complementar los recursos de Presupuesto General de la Nación</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w:t>
      </w:r>
    </w:p>
    <w:p w:rsidR="00435F12" w:rsidRPr="00D26F9C" w:rsidRDefault="00D26F9C" w:rsidP="00435F12">
      <w:pPr>
        <w:pStyle w:val="Prrafodelista"/>
        <w:rPr>
          <w:rFonts w:ascii="Times New Roman" w:hAnsi="Times New Roman" w:cs="Times New Roman"/>
          <w:sz w:val="28"/>
          <w:szCs w:val="26"/>
        </w:rPr>
      </w:pPr>
    </w:p>
    <w:p w:rsidR="00435F12" w:rsidRPr="00D26F9C" w:rsidRDefault="00D26F9C" w:rsidP="00435F12">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La interpretación propuesta por el accionante elude este contexto y omite consi</w:t>
      </w:r>
      <w:r w:rsidRPr="00D26F9C">
        <w:rPr>
          <w:rFonts w:ascii="Times New Roman" w:hAnsi="Times New Roman" w:cs="Times New Roman"/>
          <w:sz w:val="28"/>
          <w:szCs w:val="26"/>
        </w:rPr>
        <w:t xml:space="preserve">derar que el artículo acusado básicamente elimina el elemento concertación de la destinación de recursos de la tasa contributiva para </w:t>
      </w:r>
      <w:r w:rsidRPr="00D26F9C">
        <w:rPr>
          <w:rFonts w:ascii="Times New Roman" w:hAnsi="Times New Roman" w:cs="Times New Roman"/>
          <w:sz w:val="28"/>
          <w:szCs w:val="26"/>
        </w:rPr>
        <w:t>los programas de reindustrialización y le da el carácter de mandatorio. Omite también que el artículo demandado prevé de f</w:t>
      </w:r>
      <w:r w:rsidRPr="00D26F9C">
        <w:rPr>
          <w:rFonts w:ascii="Times New Roman" w:hAnsi="Times New Roman" w:cs="Times New Roman"/>
          <w:sz w:val="28"/>
          <w:szCs w:val="26"/>
        </w:rPr>
        <w:t xml:space="preserve">orma específica que el </w:t>
      </w:r>
      <w:r w:rsidRPr="00D26F9C">
        <w:rPr>
          <w:rFonts w:ascii="Times New Roman" w:hAnsi="Times New Roman" w:cs="Times New Roman"/>
          <w:i/>
          <w:iCs/>
          <w:sz w:val="28"/>
          <w:szCs w:val="26"/>
        </w:rPr>
        <w:t>aporte</w:t>
      </w:r>
      <w:r w:rsidRPr="00D26F9C">
        <w:rPr>
          <w:rFonts w:ascii="Times New Roman" w:hAnsi="Times New Roman" w:cs="Times New Roman"/>
          <w:sz w:val="28"/>
          <w:szCs w:val="26"/>
        </w:rPr>
        <w:t xml:space="preserve"> no afectará la financiación de los costos y gastos de las funciones </w:t>
      </w:r>
      <w:r w:rsidRPr="00D26F9C">
        <w:rPr>
          <w:rFonts w:ascii="Times New Roman" w:hAnsi="Times New Roman" w:cs="Times New Roman"/>
          <w:sz w:val="28"/>
          <w:szCs w:val="26"/>
        </w:rPr>
        <w:t>públicas atribuidas por la ley</w:t>
      </w:r>
      <w:r w:rsidRPr="00D26F9C">
        <w:rPr>
          <w:rFonts w:ascii="Times New Roman" w:hAnsi="Times New Roman" w:cs="Times New Roman"/>
          <w:sz w:val="28"/>
          <w:szCs w:val="26"/>
        </w:rPr>
        <w:t>, y</w:t>
      </w:r>
      <w:r w:rsidRPr="00D26F9C">
        <w:rPr>
          <w:rFonts w:ascii="Times New Roman" w:hAnsi="Times New Roman" w:cs="Times New Roman"/>
          <w:sz w:val="28"/>
          <w:szCs w:val="26"/>
        </w:rPr>
        <w:t xml:space="preserve"> se calculará teniendo en cuenta la capacidad y disponibilidad de las cámaras de comercio y las prioridades de desarrollo emp</w:t>
      </w:r>
      <w:r w:rsidRPr="00D26F9C">
        <w:rPr>
          <w:rFonts w:ascii="Times New Roman" w:hAnsi="Times New Roman" w:cs="Times New Roman"/>
          <w:sz w:val="28"/>
          <w:szCs w:val="26"/>
        </w:rPr>
        <w:t>resarial en coordinación con el Ministerio.</w:t>
      </w:r>
    </w:p>
    <w:p w:rsidR="00435F12" w:rsidRPr="00D26F9C" w:rsidRDefault="00D26F9C" w:rsidP="00435F12">
      <w:pPr>
        <w:pStyle w:val="Prrafodelista"/>
        <w:rPr>
          <w:rFonts w:ascii="Times New Roman" w:hAnsi="Times New Roman" w:cs="Times New Roman"/>
          <w:sz w:val="28"/>
          <w:szCs w:val="26"/>
        </w:rPr>
      </w:pPr>
    </w:p>
    <w:p w:rsidR="006736F8" w:rsidRPr="00D26F9C" w:rsidRDefault="00D26F9C" w:rsidP="00435F12">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i/>
          <w:iCs/>
          <w:sz w:val="28"/>
          <w:szCs w:val="26"/>
        </w:rPr>
        <w:t>Tercero</w:t>
      </w:r>
      <w:r w:rsidRPr="00D26F9C">
        <w:rPr>
          <w:rFonts w:ascii="Times New Roman" w:hAnsi="Times New Roman" w:cs="Times New Roman"/>
          <w:sz w:val="28"/>
          <w:szCs w:val="26"/>
        </w:rPr>
        <w:t>, la interpretación propuesta por el accionante para construir los cargos de inconstitucionalidad propuestos no es compartida por los demás participantes del sector al que se aplica la disposición acusada</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En efecto, </w:t>
      </w:r>
      <w:r w:rsidRPr="00D26F9C">
        <w:rPr>
          <w:rFonts w:ascii="Times New Roman" w:hAnsi="Times New Roman" w:cs="Times New Roman"/>
          <w:sz w:val="28"/>
          <w:szCs w:val="26"/>
        </w:rPr>
        <w:t xml:space="preserve">todos los intervinientes, con excepción de la Universidad Santo Tomás, afirman que la disposición acusada no crea un nuevo impuesto, sino que añade una destinación nueva a los recursos que perciben las </w:t>
      </w:r>
      <w:r w:rsidRPr="00D26F9C">
        <w:rPr>
          <w:rFonts w:ascii="Times New Roman" w:hAnsi="Times New Roman" w:cs="Times New Roman"/>
          <w:sz w:val="28"/>
          <w:szCs w:val="26"/>
        </w:rPr>
        <w:t>c</w:t>
      </w:r>
      <w:r w:rsidRPr="00D26F9C">
        <w:rPr>
          <w:rFonts w:ascii="Times New Roman" w:hAnsi="Times New Roman" w:cs="Times New Roman"/>
          <w:sz w:val="28"/>
          <w:szCs w:val="26"/>
        </w:rPr>
        <w:t xml:space="preserve">ámaras de </w:t>
      </w:r>
      <w:r w:rsidRPr="00D26F9C">
        <w:rPr>
          <w:rFonts w:ascii="Times New Roman" w:hAnsi="Times New Roman" w:cs="Times New Roman"/>
          <w:sz w:val="28"/>
          <w:szCs w:val="26"/>
        </w:rPr>
        <w:t>c</w:t>
      </w:r>
      <w:r w:rsidRPr="00D26F9C">
        <w:rPr>
          <w:rFonts w:ascii="Times New Roman" w:hAnsi="Times New Roman" w:cs="Times New Roman"/>
          <w:sz w:val="28"/>
          <w:szCs w:val="26"/>
        </w:rPr>
        <w:t xml:space="preserve">omercio por la prestación de servicios públicos </w:t>
      </w:r>
      <w:r w:rsidRPr="00D26F9C">
        <w:rPr>
          <w:rFonts w:ascii="Times New Roman" w:hAnsi="Times New Roman" w:cs="Times New Roman"/>
          <w:sz w:val="28"/>
          <w:szCs w:val="26"/>
        </w:rPr>
        <w:t xml:space="preserve">registrales </w:t>
      </w:r>
      <w:r w:rsidRPr="00D26F9C">
        <w:rPr>
          <w:rFonts w:ascii="Times New Roman" w:hAnsi="Times New Roman" w:cs="Times New Roman"/>
          <w:sz w:val="28"/>
          <w:szCs w:val="26"/>
        </w:rPr>
        <w:t>y las demás actividades que les confía la ley.</w:t>
      </w:r>
    </w:p>
    <w:p w:rsidR="000805A7" w:rsidRPr="00D26F9C" w:rsidRDefault="00D26F9C" w:rsidP="000805A7">
      <w:pPr>
        <w:pStyle w:val="Prrafodelista"/>
        <w:rPr>
          <w:rFonts w:ascii="Times New Roman" w:hAnsi="Times New Roman" w:cs="Times New Roman"/>
          <w:sz w:val="28"/>
          <w:szCs w:val="26"/>
        </w:rPr>
      </w:pPr>
    </w:p>
    <w:p w:rsidR="0026222C" w:rsidRPr="00D26F9C" w:rsidRDefault="00D26F9C" w:rsidP="009605B4">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Lo anterior no </w:t>
      </w:r>
      <w:r w:rsidRPr="00D26F9C">
        <w:rPr>
          <w:rFonts w:ascii="Times New Roman" w:hAnsi="Times New Roman" w:cs="Times New Roman"/>
          <w:sz w:val="28"/>
          <w:szCs w:val="26"/>
        </w:rPr>
        <w:t xml:space="preserve">implica </w:t>
      </w:r>
      <w:r w:rsidRPr="00D26F9C">
        <w:rPr>
          <w:rFonts w:ascii="Times New Roman" w:hAnsi="Times New Roman" w:cs="Times New Roman"/>
          <w:sz w:val="28"/>
          <w:szCs w:val="26"/>
        </w:rPr>
        <w:t xml:space="preserve">que las intervenciones </w:t>
      </w:r>
      <w:r w:rsidRPr="00D26F9C">
        <w:rPr>
          <w:rFonts w:ascii="Times New Roman" w:hAnsi="Times New Roman" w:cs="Times New Roman"/>
          <w:sz w:val="28"/>
          <w:szCs w:val="26"/>
        </w:rPr>
        <w:t>posean</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carácter </w:t>
      </w:r>
      <w:r w:rsidRPr="00D26F9C">
        <w:rPr>
          <w:rFonts w:ascii="Times New Roman" w:hAnsi="Times New Roman" w:cs="Times New Roman"/>
          <w:sz w:val="28"/>
          <w:szCs w:val="26"/>
        </w:rPr>
        <w:t>normativ</w:t>
      </w:r>
      <w:r w:rsidRPr="00D26F9C">
        <w:rPr>
          <w:rFonts w:ascii="Times New Roman" w:hAnsi="Times New Roman" w:cs="Times New Roman"/>
          <w:sz w:val="28"/>
          <w:szCs w:val="26"/>
        </w:rPr>
        <w:t>o</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ni </w:t>
      </w:r>
      <w:r w:rsidRPr="00D26F9C">
        <w:rPr>
          <w:rFonts w:ascii="Times New Roman" w:hAnsi="Times New Roman" w:cs="Times New Roman"/>
          <w:sz w:val="28"/>
          <w:szCs w:val="26"/>
        </w:rPr>
        <w:t xml:space="preserve">que </w:t>
      </w:r>
      <w:r w:rsidRPr="00D26F9C">
        <w:rPr>
          <w:rFonts w:ascii="Times New Roman" w:hAnsi="Times New Roman" w:cs="Times New Roman"/>
          <w:sz w:val="28"/>
          <w:szCs w:val="26"/>
        </w:rPr>
        <w:t>constituy</w:t>
      </w:r>
      <w:r w:rsidRPr="00D26F9C">
        <w:rPr>
          <w:rFonts w:ascii="Times New Roman" w:hAnsi="Times New Roman" w:cs="Times New Roman"/>
          <w:sz w:val="28"/>
          <w:szCs w:val="26"/>
        </w:rPr>
        <w:t>a</w:t>
      </w:r>
      <w:r w:rsidRPr="00D26F9C">
        <w:rPr>
          <w:rFonts w:ascii="Times New Roman" w:hAnsi="Times New Roman" w:cs="Times New Roman"/>
          <w:sz w:val="28"/>
          <w:szCs w:val="26"/>
        </w:rPr>
        <w:t xml:space="preserve">n interpretaciones </w:t>
      </w:r>
      <w:r w:rsidRPr="00D26F9C">
        <w:rPr>
          <w:rFonts w:ascii="Times New Roman" w:hAnsi="Times New Roman" w:cs="Times New Roman"/>
          <w:sz w:val="28"/>
          <w:szCs w:val="26"/>
        </w:rPr>
        <w:t xml:space="preserve">autoritativas o definitivas </w:t>
      </w:r>
      <w:r w:rsidRPr="00D26F9C">
        <w:rPr>
          <w:rFonts w:ascii="Times New Roman" w:hAnsi="Times New Roman" w:cs="Times New Roman"/>
          <w:sz w:val="28"/>
          <w:szCs w:val="26"/>
        </w:rPr>
        <w:t>de la norma.</w:t>
      </w:r>
      <w:r w:rsidRPr="00D26F9C">
        <w:rPr>
          <w:rFonts w:ascii="Times New Roman" w:hAnsi="Times New Roman" w:cs="Times New Roman"/>
          <w:sz w:val="28"/>
          <w:szCs w:val="26"/>
        </w:rPr>
        <w:t xml:space="preserve"> En cambio, constituye</w:t>
      </w:r>
      <w:r w:rsidRPr="00D26F9C">
        <w:rPr>
          <w:rFonts w:ascii="Times New Roman" w:hAnsi="Times New Roman" w:cs="Times New Roman"/>
          <w:sz w:val="28"/>
          <w:szCs w:val="26"/>
        </w:rPr>
        <w:t>n</w:t>
      </w:r>
      <w:r w:rsidRPr="00D26F9C">
        <w:rPr>
          <w:rFonts w:ascii="Times New Roman" w:hAnsi="Times New Roman" w:cs="Times New Roman"/>
          <w:sz w:val="28"/>
          <w:szCs w:val="26"/>
        </w:rPr>
        <w:t xml:space="preserve"> una razón que permite inferir que la interpretación del demandante no es generalizada. </w:t>
      </w:r>
      <w:r w:rsidRPr="00D26F9C">
        <w:rPr>
          <w:rFonts w:ascii="Times New Roman" w:hAnsi="Times New Roman" w:cs="Times New Roman"/>
          <w:sz w:val="28"/>
          <w:szCs w:val="26"/>
        </w:rPr>
        <w:t>L</w:t>
      </w:r>
      <w:r w:rsidRPr="00D26F9C">
        <w:rPr>
          <w:rFonts w:ascii="Times New Roman" w:hAnsi="Times New Roman" w:cs="Times New Roman"/>
          <w:sz w:val="28"/>
          <w:szCs w:val="26"/>
        </w:rPr>
        <w:t>a Sala concluye que existe un consenso general en contra de la interpretación de que la norma acusada crea un impuesto distinto de las tasas con</w:t>
      </w:r>
      <w:r w:rsidRPr="00D26F9C">
        <w:rPr>
          <w:rFonts w:ascii="Times New Roman" w:hAnsi="Times New Roman" w:cs="Times New Roman"/>
          <w:sz w:val="28"/>
          <w:szCs w:val="26"/>
        </w:rPr>
        <w:t>tributivas existentes</w:t>
      </w:r>
      <w:r w:rsidRPr="00D26F9C">
        <w:rPr>
          <w:rFonts w:ascii="Times New Roman" w:hAnsi="Times New Roman" w:cs="Times New Roman"/>
          <w:sz w:val="28"/>
          <w:szCs w:val="26"/>
        </w:rPr>
        <w:t>, d</w:t>
      </w:r>
      <w:r w:rsidRPr="00D26F9C">
        <w:rPr>
          <w:rFonts w:ascii="Times New Roman" w:hAnsi="Times New Roman" w:cs="Times New Roman"/>
          <w:sz w:val="28"/>
          <w:szCs w:val="26"/>
        </w:rPr>
        <w:t>e conformidad</w:t>
      </w:r>
      <w:r w:rsidRPr="00D26F9C">
        <w:rPr>
          <w:rFonts w:ascii="Times New Roman" w:hAnsi="Times New Roman" w:cs="Times New Roman"/>
          <w:sz w:val="28"/>
          <w:szCs w:val="26"/>
        </w:rPr>
        <w:t xml:space="preserve"> al recuento de las intervenciones efectuado d</w:t>
      </w:r>
      <w:r w:rsidRPr="00D26F9C">
        <w:rPr>
          <w:rFonts w:ascii="Times New Roman" w:hAnsi="Times New Roman" w:cs="Times New Roman"/>
          <w:sz w:val="28"/>
          <w:szCs w:val="26"/>
        </w:rPr>
        <w:t>esde el</w:t>
      </w:r>
      <w:r w:rsidRPr="00D26F9C">
        <w:rPr>
          <w:rFonts w:ascii="Times New Roman" w:hAnsi="Times New Roman" w:cs="Times New Roman"/>
          <w:sz w:val="28"/>
          <w:szCs w:val="26"/>
        </w:rPr>
        <w:t xml:space="preserve"> fundamento jurídico 37 </w:t>
      </w:r>
      <w:r w:rsidRPr="00D26F9C">
        <w:rPr>
          <w:rFonts w:ascii="Times New Roman" w:hAnsi="Times New Roman" w:cs="Times New Roman"/>
          <w:sz w:val="28"/>
          <w:szCs w:val="26"/>
        </w:rPr>
        <w:t>hasta el</w:t>
      </w:r>
      <w:r w:rsidRPr="00D26F9C">
        <w:rPr>
          <w:rFonts w:ascii="Times New Roman" w:hAnsi="Times New Roman" w:cs="Times New Roman"/>
          <w:sz w:val="28"/>
          <w:szCs w:val="26"/>
        </w:rPr>
        <w:t xml:space="preserve"> 43</w:t>
      </w:r>
      <w:r w:rsidRPr="00D26F9C">
        <w:rPr>
          <w:rFonts w:ascii="Times New Roman" w:hAnsi="Times New Roman" w:cs="Times New Roman"/>
          <w:sz w:val="28"/>
          <w:szCs w:val="26"/>
        </w:rPr>
        <w:t>.</w:t>
      </w:r>
    </w:p>
    <w:p w:rsidR="009605B4" w:rsidRPr="00D26F9C" w:rsidRDefault="00D26F9C" w:rsidP="009605B4">
      <w:pPr>
        <w:pStyle w:val="Prrafodelista"/>
        <w:ind w:left="0"/>
        <w:jc w:val="both"/>
        <w:rPr>
          <w:rFonts w:ascii="Times New Roman" w:hAnsi="Times New Roman" w:cs="Times New Roman"/>
          <w:sz w:val="28"/>
          <w:szCs w:val="26"/>
        </w:rPr>
      </w:pPr>
    </w:p>
    <w:p w:rsidR="00ED7902" w:rsidRPr="00D26F9C" w:rsidRDefault="00D26F9C" w:rsidP="0026222C">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Así, algunos intervinientes como l</w:t>
      </w:r>
      <w:r w:rsidRPr="00D26F9C">
        <w:rPr>
          <w:rFonts w:ascii="Times New Roman" w:hAnsi="Times New Roman" w:cs="Times New Roman"/>
          <w:sz w:val="28"/>
          <w:szCs w:val="26"/>
        </w:rPr>
        <w:t>os Ministerios de Hacienda y Crédito Público, de Comercio, Industria y Turismo, el Departament</w:t>
      </w:r>
      <w:r w:rsidRPr="00D26F9C">
        <w:rPr>
          <w:rFonts w:ascii="Times New Roman" w:hAnsi="Times New Roman" w:cs="Times New Roman"/>
          <w:sz w:val="28"/>
          <w:szCs w:val="26"/>
        </w:rPr>
        <w:t>o Administrativo de la Presidencia,</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CONFECÁMARAS</w:t>
      </w:r>
      <w:r w:rsidRPr="00D26F9C">
        <w:rPr>
          <w:rFonts w:ascii="Times New Roman" w:hAnsi="Times New Roman" w:cs="Times New Roman"/>
          <w:sz w:val="28"/>
          <w:szCs w:val="26"/>
        </w:rPr>
        <w:t xml:space="preserve"> y la Procuraduría General de la Nación</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argumentaron que la disposición acusada modifica parcialmente la destinación de las tasas contributivas sin modificar su naturaleza. </w:t>
      </w:r>
      <w:r w:rsidRPr="00D26F9C">
        <w:rPr>
          <w:rFonts w:ascii="Times New Roman" w:hAnsi="Times New Roman" w:cs="Times New Roman"/>
          <w:sz w:val="28"/>
          <w:szCs w:val="26"/>
        </w:rPr>
        <w:t xml:space="preserve">Otros intervinientes como </w:t>
      </w:r>
      <w:r w:rsidRPr="00D26F9C">
        <w:rPr>
          <w:rFonts w:ascii="Times New Roman" w:hAnsi="Times New Roman" w:cs="Times New Roman"/>
          <w:sz w:val="28"/>
          <w:szCs w:val="26"/>
        </w:rPr>
        <w:t>las unive</w:t>
      </w:r>
      <w:r w:rsidRPr="00D26F9C">
        <w:rPr>
          <w:rFonts w:ascii="Times New Roman" w:hAnsi="Times New Roman" w:cs="Times New Roman"/>
          <w:sz w:val="28"/>
          <w:szCs w:val="26"/>
        </w:rPr>
        <w:t>rsidades</w:t>
      </w:r>
      <w:r w:rsidRPr="00D26F9C">
        <w:rPr>
          <w:rFonts w:ascii="Times New Roman" w:hAnsi="Times New Roman" w:cs="Times New Roman"/>
          <w:sz w:val="28"/>
          <w:szCs w:val="26"/>
        </w:rPr>
        <w:t xml:space="preserve"> de Nariño y Externado de Colombia sostuvieron que la norma establece una tasa. </w:t>
      </w:r>
      <w:r w:rsidRPr="00D26F9C">
        <w:rPr>
          <w:rFonts w:ascii="Times New Roman" w:hAnsi="Times New Roman" w:cs="Times New Roman"/>
          <w:sz w:val="28"/>
          <w:szCs w:val="26"/>
        </w:rPr>
        <w:t xml:space="preserve">La Universidad Sergio Arboleda rechazó la idea de que constituya un tipo de tributo, ya que no se cumplen ninguno de sus hechos imponibles. </w:t>
      </w:r>
      <w:r w:rsidRPr="00D26F9C">
        <w:rPr>
          <w:rFonts w:ascii="Times New Roman" w:hAnsi="Times New Roman" w:cs="Times New Roman"/>
          <w:sz w:val="28"/>
          <w:szCs w:val="26"/>
        </w:rPr>
        <w:t>La Universidad Pontificia Bo</w:t>
      </w:r>
      <w:r w:rsidRPr="00D26F9C">
        <w:rPr>
          <w:rFonts w:ascii="Times New Roman" w:hAnsi="Times New Roman" w:cs="Times New Roman"/>
          <w:sz w:val="28"/>
          <w:szCs w:val="26"/>
        </w:rPr>
        <w:t>livariana sostuvo que la norma transformó la naturaleza de las tasas contributivas a impuestos con destinación espec</w:t>
      </w:r>
      <w:r w:rsidRPr="00D26F9C">
        <w:rPr>
          <w:rFonts w:ascii="Times New Roman" w:hAnsi="Times New Roman" w:cs="Times New Roman"/>
          <w:sz w:val="28"/>
          <w:szCs w:val="26"/>
        </w:rPr>
        <w:t>í</w:t>
      </w:r>
      <w:r w:rsidRPr="00D26F9C">
        <w:rPr>
          <w:rFonts w:ascii="Times New Roman" w:hAnsi="Times New Roman" w:cs="Times New Roman"/>
          <w:sz w:val="28"/>
          <w:szCs w:val="26"/>
        </w:rPr>
        <w:t>fica. Finalmente</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el ICDT alegó que la norma creó una regulación al gasto público a favor del Ministerio de Comercio, Industria y Turismo.</w:t>
      </w:r>
    </w:p>
    <w:p w:rsidR="006736F8" w:rsidRPr="00D26F9C" w:rsidRDefault="00D26F9C" w:rsidP="0026222C">
      <w:pPr>
        <w:rPr>
          <w:rFonts w:ascii="Times New Roman" w:hAnsi="Times New Roman" w:cs="Times New Roman"/>
          <w:sz w:val="28"/>
          <w:szCs w:val="26"/>
        </w:rPr>
      </w:pPr>
    </w:p>
    <w:p w:rsidR="003C6BBE" w:rsidRPr="00D26F9C" w:rsidRDefault="00D26F9C" w:rsidP="006F2153">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Para la Sala Plena es claro que l</w:t>
      </w:r>
      <w:r w:rsidRPr="00D26F9C">
        <w:rPr>
          <w:rFonts w:ascii="Times New Roman" w:hAnsi="Times New Roman" w:cs="Times New Roman"/>
          <w:sz w:val="28"/>
          <w:szCs w:val="26"/>
        </w:rPr>
        <w:t xml:space="preserve">a prestación establecida por la norma </w:t>
      </w:r>
      <w:r w:rsidRPr="00D26F9C">
        <w:rPr>
          <w:rFonts w:ascii="Times New Roman" w:hAnsi="Times New Roman" w:cs="Times New Roman"/>
          <w:i/>
          <w:iCs/>
          <w:sz w:val="28"/>
          <w:szCs w:val="26"/>
        </w:rPr>
        <w:t>sub examine</w:t>
      </w:r>
      <w:r w:rsidRPr="00D26F9C">
        <w:rPr>
          <w:rFonts w:ascii="Times New Roman" w:hAnsi="Times New Roman" w:cs="Times New Roman"/>
          <w:sz w:val="28"/>
          <w:szCs w:val="26"/>
        </w:rPr>
        <w:t xml:space="preserve"> no puede interpretarse como la creación de un nuevo tributo </w:t>
      </w:r>
      <w:r w:rsidRPr="00D26F9C">
        <w:rPr>
          <w:rFonts w:ascii="Times New Roman" w:hAnsi="Times New Roman" w:cs="Times New Roman"/>
          <w:sz w:val="28"/>
          <w:szCs w:val="26"/>
        </w:rPr>
        <w:t>cuyo</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sujeto</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pasivo</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s</w:t>
      </w:r>
      <w:r w:rsidRPr="00D26F9C">
        <w:rPr>
          <w:rFonts w:ascii="Times New Roman" w:hAnsi="Times New Roman" w:cs="Times New Roman"/>
          <w:sz w:val="28"/>
          <w:szCs w:val="26"/>
        </w:rPr>
        <w:t xml:space="preserve">ean </w:t>
      </w:r>
      <w:r w:rsidRPr="00D26F9C">
        <w:rPr>
          <w:rFonts w:ascii="Times New Roman" w:hAnsi="Times New Roman" w:cs="Times New Roman"/>
          <w:sz w:val="28"/>
          <w:szCs w:val="26"/>
        </w:rPr>
        <w:t>las cámaras de comercio</w:t>
      </w:r>
      <w:r w:rsidRPr="00D26F9C">
        <w:rPr>
          <w:rFonts w:ascii="Times New Roman" w:hAnsi="Times New Roman" w:cs="Times New Roman"/>
          <w:sz w:val="28"/>
          <w:szCs w:val="26"/>
        </w:rPr>
        <w:t>, responsables direct</w:t>
      </w:r>
      <w:r w:rsidRPr="00D26F9C">
        <w:rPr>
          <w:rFonts w:ascii="Times New Roman" w:hAnsi="Times New Roman" w:cs="Times New Roman"/>
          <w:sz w:val="28"/>
          <w:szCs w:val="26"/>
        </w:rPr>
        <w:t>a</w:t>
      </w:r>
      <w:r w:rsidRPr="00D26F9C">
        <w:rPr>
          <w:rFonts w:ascii="Times New Roman" w:hAnsi="Times New Roman" w:cs="Times New Roman"/>
          <w:sz w:val="28"/>
          <w:szCs w:val="26"/>
        </w:rPr>
        <w:t>s de una nueva carga tributaria en favor</w:t>
      </w:r>
      <w:r w:rsidRPr="00D26F9C">
        <w:rPr>
          <w:rFonts w:ascii="Times New Roman" w:hAnsi="Times New Roman" w:cs="Times New Roman"/>
          <w:sz w:val="28"/>
          <w:szCs w:val="26"/>
        </w:rPr>
        <w:t xml:space="preserve"> de</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l</w:t>
      </w:r>
      <w:r w:rsidRPr="00D26F9C">
        <w:rPr>
          <w:rFonts w:ascii="Times New Roman" w:hAnsi="Times New Roman" w:cs="Times New Roman"/>
          <w:sz w:val="28"/>
          <w:szCs w:val="26"/>
        </w:rPr>
        <w:t>a</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Nación - </w:t>
      </w:r>
      <w:r w:rsidRPr="00D26F9C">
        <w:rPr>
          <w:rFonts w:ascii="Times New Roman" w:hAnsi="Times New Roman" w:cs="Times New Roman"/>
          <w:sz w:val="28"/>
          <w:szCs w:val="26"/>
        </w:rPr>
        <w:t>Ministerio de Industria, Comercio y Turismo. De modo que los reproches formulados por el accionante por la presunta violación de los artículos 338 y 359 de la Constitución Política se dirigen a un objeto de control inexistente que</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por lo m</w:t>
      </w:r>
      <w:r w:rsidRPr="00D26F9C">
        <w:rPr>
          <w:rFonts w:ascii="Times New Roman" w:hAnsi="Times New Roman" w:cs="Times New Roman"/>
          <w:sz w:val="28"/>
          <w:szCs w:val="26"/>
        </w:rPr>
        <w:t>ismo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no puede ser abordado por la Corte en una decisión de fondo.</w:t>
      </w:r>
    </w:p>
    <w:p w:rsidR="003C6BBE" w:rsidRPr="00D26F9C" w:rsidRDefault="00D26F9C" w:rsidP="003C6BBE">
      <w:pPr>
        <w:pStyle w:val="Prrafodelista"/>
        <w:rPr>
          <w:rFonts w:ascii="Times New Roman" w:hAnsi="Times New Roman" w:cs="Times New Roman"/>
          <w:sz w:val="28"/>
          <w:szCs w:val="26"/>
        </w:rPr>
      </w:pPr>
    </w:p>
    <w:p w:rsidR="00B075BB" w:rsidRPr="00D26F9C" w:rsidRDefault="00D26F9C" w:rsidP="00B075BB">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Aunque la Corte no pone en duda que el actor realizó un esfuerzo argumentativo encaminado a identificar que la norma demandada hab</w:t>
      </w:r>
      <w:r w:rsidRPr="00D26F9C">
        <w:rPr>
          <w:rFonts w:ascii="Times New Roman" w:hAnsi="Times New Roman" w:cs="Times New Roman"/>
          <w:sz w:val="28"/>
          <w:szCs w:val="26"/>
        </w:rPr>
        <w:t>r</w:t>
      </w:r>
      <w:r w:rsidRPr="00D26F9C">
        <w:rPr>
          <w:rFonts w:ascii="Times New Roman" w:hAnsi="Times New Roman" w:cs="Times New Roman"/>
          <w:sz w:val="28"/>
          <w:szCs w:val="26"/>
        </w:rPr>
        <w:t>ía creado una figura de tipo tributario</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de su lectura puede inferirse </w:t>
      </w:r>
      <w:r w:rsidRPr="00D26F9C">
        <w:rPr>
          <w:rFonts w:ascii="Times New Roman" w:hAnsi="Times New Roman" w:cs="Times New Roman"/>
          <w:sz w:val="28"/>
          <w:szCs w:val="26"/>
        </w:rPr>
        <w:t xml:space="preserve">que el efecto de la norma </w:t>
      </w:r>
      <w:r w:rsidRPr="00D26F9C">
        <w:rPr>
          <w:rFonts w:ascii="Times New Roman" w:hAnsi="Times New Roman" w:cs="Times New Roman"/>
          <w:sz w:val="28"/>
          <w:szCs w:val="26"/>
        </w:rPr>
        <w:t xml:space="preserve">puede ser el de </w:t>
      </w:r>
      <w:r w:rsidRPr="00D26F9C">
        <w:rPr>
          <w:rFonts w:ascii="Times New Roman" w:hAnsi="Times New Roman" w:cs="Times New Roman"/>
          <w:sz w:val="28"/>
          <w:szCs w:val="26"/>
        </w:rPr>
        <w:t xml:space="preserve">crear una destinación nueva respecto de un tributo ya existente cuya naturaleza no corresponde a un nuevo tributo sino a una compensación financiera entre las cámaras de comercio y la </w:t>
      </w:r>
      <w:r w:rsidRPr="00D26F9C">
        <w:rPr>
          <w:rFonts w:ascii="Times New Roman" w:hAnsi="Times New Roman" w:cs="Times New Roman"/>
          <w:sz w:val="28"/>
          <w:szCs w:val="26"/>
        </w:rPr>
        <w:t>N</w:t>
      </w:r>
      <w:r w:rsidRPr="00D26F9C">
        <w:rPr>
          <w:rFonts w:ascii="Times New Roman" w:hAnsi="Times New Roman" w:cs="Times New Roman"/>
          <w:sz w:val="28"/>
          <w:szCs w:val="26"/>
        </w:rPr>
        <w:t xml:space="preserve">ación </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Ministerio de Industria, Comercio y Turismo. De modo que los cargos propuestos carecen de certeza en la medida que parten de una interpretación particular del demandante que hace del artículo 23 de la Ley 905 de 2004 que no corresponde al alcance </w:t>
      </w:r>
      <w:r w:rsidRPr="00D26F9C">
        <w:rPr>
          <w:rFonts w:ascii="Times New Roman" w:hAnsi="Times New Roman" w:cs="Times New Roman"/>
          <w:sz w:val="28"/>
          <w:szCs w:val="26"/>
        </w:rPr>
        <w:t>de la norma y que no es interpretación plausible de la misma.</w:t>
      </w:r>
    </w:p>
    <w:p w:rsidR="00B075BB" w:rsidRPr="00D26F9C" w:rsidRDefault="00D26F9C" w:rsidP="00B075BB">
      <w:pPr>
        <w:pStyle w:val="Prrafodelista"/>
        <w:ind w:left="0"/>
        <w:jc w:val="both"/>
        <w:rPr>
          <w:rFonts w:ascii="Times New Roman" w:hAnsi="Times New Roman" w:cs="Times New Roman"/>
          <w:sz w:val="28"/>
          <w:szCs w:val="26"/>
        </w:rPr>
      </w:pPr>
    </w:p>
    <w:p w:rsidR="000C66DD" w:rsidRPr="00D26F9C" w:rsidRDefault="00D26F9C" w:rsidP="000C66DD">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Ahora bien, la </w:t>
      </w:r>
      <w:r w:rsidRPr="00D26F9C">
        <w:rPr>
          <w:rFonts w:ascii="Times New Roman" w:hAnsi="Times New Roman" w:cs="Times New Roman"/>
          <w:sz w:val="28"/>
          <w:szCs w:val="26"/>
        </w:rPr>
        <w:t>Sala Plena</w:t>
      </w:r>
      <w:r w:rsidRPr="00D26F9C">
        <w:rPr>
          <w:rFonts w:ascii="Times New Roman" w:hAnsi="Times New Roman" w:cs="Times New Roman"/>
          <w:sz w:val="28"/>
          <w:szCs w:val="26"/>
        </w:rPr>
        <w:t xml:space="preserve"> encuentra que las intervenciones recibidas durante </w:t>
      </w:r>
      <w:r w:rsidRPr="00D26F9C">
        <w:rPr>
          <w:rFonts w:ascii="Times New Roman" w:hAnsi="Times New Roman" w:cs="Times New Roman"/>
          <w:sz w:val="28"/>
          <w:szCs w:val="26"/>
        </w:rPr>
        <w:t xml:space="preserve">el término de </w:t>
      </w:r>
      <w:r w:rsidRPr="00D26F9C">
        <w:rPr>
          <w:rFonts w:ascii="Times New Roman" w:hAnsi="Times New Roman" w:cs="Times New Roman"/>
          <w:sz w:val="28"/>
          <w:szCs w:val="26"/>
        </w:rPr>
        <w:t xml:space="preserve">fijación en lista </w:t>
      </w:r>
      <w:r w:rsidRPr="00D26F9C">
        <w:rPr>
          <w:rFonts w:ascii="Times New Roman" w:hAnsi="Times New Roman" w:cs="Times New Roman"/>
          <w:sz w:val="28"/>
          <w:szCs w:val="26"/>
        </w:rPr>
        <w:t>proveen</w:t>
      </w:r>
      <w:r w:rsidRPr="00D26F9C">
        <w:rPr>
          <w:rFonts w:ascii="Times New Roman" w:hAnsi="Times New Roman" w:cs="Times New Roman"/>
          <w:sz w:val="28"/>
          <w:szCs w:val="26"/>
        </w:rPr>
        <w:t xml:space="preserve"> una interpretación alternativa a la formulada por el accionante </w:t>
      </w:r>
      <w:r w:rsidRPr="00D26F9C">
        <w:rPr>
          <w:rFonts w:ascii="Times New Roman" w:hAnsi="Times New Roman" w:cs="Times New Roman"/>
          <w:sz w:val="28"/>
          <w:szCs w:val="26"/>
        </w:rPr>
        <w:t xml:space="preserve">sobre el </w:t>
      </w:r>
      <w:r w:rsidRPr="00D26F9C">
        <w:rPr>
          <w:rFonts w:ascii="Times New Roman" w:hAnsi="Times New Roman" w:cs="Times New Roman"/>
          <w:sz w:val="28"/>
          <w:szCs w:val="26"/>
        </w:rPr>
        <w:t>alcance de la disposición acusada</w:t>
      </w:r>
      <w:r w:rsidRPr="00D26F9C">
        <w:rPr>
          <w:rFonts w:ascii="Times New Roman" w:hAnsi="Times New Roman" w:cs="Times New Roman"/>
          <w:sz w:val="28"/>
          <w:szCs w:val="26"/>
        </w:rPr>
        <w:t xml:space="preserve"> que parece plausible;</w:t>
      </w:r>
      <w:r w:rsidRPr="00D26F9C">
        <w:rPr>
          <w:rFonts w:ascii="Times New Roman" w:hAnsi="Times New Roman" w:cs="Times New Roman"/>
          <w:sz w:val="28"/>
          <w:szCs w:val="26"/>
        </w:rPr>
        <w:t xml:space="preserve"> y su eventual contradicción con los artículos 338 y 359 de la Constitución Política.</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Sin embargo, </w:t>
      </w:r>
      <w:r w:rsidRPr="00D26F9C">
        <w:rPr>
          <w:rFonts w:ascii="Times New Roman" w:hAnsi="Times New Roman" w:cs="Times New Roman"/>
          <w:sz w:val="28"/>
          <w:szCs w:val="26"/>
        </w:rPr>
        <w:t xml:space="preserve">estas consideraciones se alejan de los presupuestos sobre los cuales se erigen los cargos admitidos a </w:t>
      </w:r>
      <w:r w:rsidRPr="00D26F9C">
        <w:rPr>
          <w:rFonts w:ascii="Times New Roman" w:hAnsi="Times New Roman" w:cs="Times New Roman"/>
          <w:sz w:val="28"/>
          <w:szCs w:val="26"/>
        </w:rPr>
        <w:t>trámite, de modo que su consideración impondría a la Corte la necesidad de construir un cargo de constitucionalidad donde no existe. En efecto, tal como se explicó en el aparte anterior, la ampliación del alcance del control de constitucionalidad tiene con</w:t>
      </w:r>
      <w:r w:rsidRPr="00D26F9C">
        <w:rPr>
          <w:rFonts w:ascii="Times New Roman" w:hAnsi="Times New Roman" w:cs="Times New Roman"/>
          <w:sz w:val="28"/>
          <w:szCs w:val="26"/>
        </w:rPr>
        <w:t>diciones de procedibilidad expresamente previstas en la ley, y desarrolladas en la jurisprudencia, que no se cumplen en este caso. En particular, la demanda propuesta para análisis se dirige contra un nuevo impuesto inexistente, del que son sujetos pasivos</w:t>
      </w:r>
      <w:r w:rsidRPr="00D26F9C">
        <w:rPr>
          <w:rFonts w:ascii="Times New Roman" w:hAnsi="Times New Roman" w:cs="Times New Roman"/>
          <w:sz w:val="28"/>
          <w:szCs w:val="26"/>
        </w:rPr>
        <w:t xml:space="preserve"> las cámaras de comercio y que se </w:t>
      </w:r>
      <w:r w:rsidRPr="00D26F9C">
        <w:rPr>
          <w:rFonts w:ascii="Times New Roman" w:hAnsi="Times New Roman" w:cs="Times New Roman"/>
          <w:i/>
          <w:iCs/>
          <w:sz w:val="28"/>
          <w:szCs w:val="26"/>
        </w:rPr>
        <w:t>superpone</w:t>
      </w:r>
      <w:r w:rsidRPr="00D26F9C">
        <w:rPr>
          <w:rFonts w:ascii="Times New Roman" w:hAnsi="Times New Roman" w:cs="Times New Roman"/>
          <w:sz w:val="28"/>
          <w:szCs w:val="26"/>
        </w:rPr>
        <w:t xml:space="preserve"> a la tasa contributiva que hoy grava a los usuarios del registro mercanti</w:t>
      </w:r>
      <w:r w:rsidRPr="00D26F9C">
        <w:rPr>
          <w:rFonts w:ascii="Times New Roman" w:hAnsi="Times New Roman" w:cs="Times New Roman"/>
          <w:sz w:val="28"/>
          <w:szCs w:val="26"/>
        </w:rPr>
        <w:t>l. Esta caracterización se distancia de la propuesta por los intervinientes que alegan la inexequibilidad de la norma, quienes la acusan de</w:t>
      </w:r>
      <w:r w:rsidRPr="00D26F9C">
        <w:rPr>
          <w:rFonts w:ascii="Times New Roman" w:hAnsi="Times New Roman" w:cs="Times New Roman"/>
          <w:sz w:val="28"/>
          <w:szCs w:val="26"/>
        </w:rPr>
        <w:t xml:space="preserve"> violar el artículo 338 de la Constitución Política por transformar la tasa contributiva prevista en la Ley 6 de 1992, desarrollada por normas posteriores, en un verdadero impuesto del que las cámaras de comercio serían apenas recaudadoras.</w:t>
      </w:r>
    </w:p>
    <w:p w:rsidR="000C66DD" w:rsidRPr="00D26F9C" w:rsidRDefault="00D26F9C" w:rsidP="000C66DD">
      <w:pPr>
        <w:pStyle w:val="Prrafodelista"/>
        <w:ind w:left="0"/>
        <w:jc w:val="both"/>
        <w:rPr>
          <w:rFonts w:ascii="Times New Roman" w:hAnsi="Times New Roman" w:cs="Times New Roman"/>
          <w:sz w:val="28"/>
          <w:szCs w:val="26"/>
        </w:rPr>
      </w:pPr>
    </w:p>
    <w:p w:rsidR="000C66DD" w:rsidRPr="00D26F9C" w:rsidRDefault="00D26F9C" w:rsidP="000C66DD">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La Sala advier</w:t>
      </w:r>
      <w:r w:rsidRPr="00D26F9C">
        <w:rPr>
          <w:rFonts w:ascii="Times New Roman" w:hAnsi="Times New Roman" w:cs="Times New Roman"/>
          <w:sz w:val="28"/>
          <w:szCs w:val="26"/>
        </w:rPr>
        <w:t>te que las consideraciones expresadas para descartar la aptitud sustantiva de esta demanda no impiden que, en el futuro, se pueda</w:t>
      </w:r>
      <w:r w:rsidRPr="00D26F9C">
        <w:rPr>
          <w:rFonts w:ascii="Times New Roman" w:hAnsi="Times New Roman" w:cs="Times New Roman"/>
          <w:sz w:val="28"/>
          <w:szCs w:val="26"/>
        </w:rPr>
        <w:t>n</w:t>
      </w:r>
      <w:r w:rsidRPr="00D26F9C">
        <w:rPr>
          <w:rFonts w:ascii="Times New Roman" w:hAnsi="Times New Roman" w:cs="Times New Roman"/>
          <w:sz w:val="28"/>
          <w:szCs w:val="26"/>
        </w:rPr>
        <w:t xml:space="preserve"> presentar nuevo</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cargo</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por violación </w:t>
      </w:r>
      <w:r w:rsidRPr="00D26F9C">
        <w:rPr>
          <w:rFonts w:ascii="Times New Roman" w:hAnsi="Times New Roman" w:cs="Times New Roman"/>
          <w:sz w:val="28"/>
          <w:szCs w:val="26"/>
        </w:rPr>
        <w:t>de los artículos 338 y 359 de la Constitución Política</w:t>
      </w:r>
      <w:r w:rsidRPr="00D26F9C">
        <w:rPr>
          <w:rFonts w:ascii="Times New Roman" w:hAnsi="Times New Roman" w:cs="Times New Roman"/>
          <w:sz w:val="28"/>
          <w:szCs w:val="26"/>
        </w:rPr>
        <w:t>.</w:t>
      </w:r>
    </w:p>
    <w:p w:rsidR="006F2153" w:rsidRPr="00D26F9C" w:rsidRDefault="00D26F9C" w:rsidP="000C66DD">
      <w:pPr>
        <w:pStyle w:val="Prrafodelista"/>
        <w:ind w:left="0"/>
        <w:jc w:val="both"/>
        <w:rPr>
          <w:rFonts w:ascii="Times New Roman" w:hAnsi="Times New Roman" w:cs="Times New Roman"/>
          <w:sz w:val="28"/>
          <w:szCs w:val="26"/>
        </w:rPr>
      </w:pPr>
    </w:p>
    <w:p w:rsidR="006F2153" w:rsidRPr="00D26F9C" w:rsidRDefault="00D26F9C" w:rsidP="00DB20E0">
      <w:pPr>
        <w:pStyle w:val="Prrafodelista"/>
        <w:numPr>
          <w:ilvl w:val="0"/>
          <w:numId w:val="3"/>
        </w:numPr>
        <w:ind w:left="0" w:firstLine="0"/>
        <w:jc w:val="both"/>
        <w:rPr>
          <w:rFonts w:ascii="Times New Roman" w:hAnsi="Times New Roman" w:cs="Times New Roman"/>
          <w:sz w:val="28"/>
          <w:szCs w:val="26"/>
        </w:rPr>
      </w:pPr>
      <w:r w:rsidRPr="00D26F9C">
        <w:rPr>
          <w:rFonts w:ascii="Times New Roman" w:hAnsi="Times New Roman" w:cs="Times New Roman"/>
          <w:sz w:val="28"/>
          <w:szCs w:val="26"/>
        </w:rPr>
        <w:t>En suma, l</w:t>
      </w:r>
      <w:r w:rsidRPr="00D26F9C">
        <w:rPr>
          <w:rFonts w:ascii="Times New Roman" w:hAnsi="Times New Roman" w:cs="Times New Roman"/>
          <w:sz w:val="28"/>
          <w:szCs w:val="26"/>
        </w:rPr>
        <w:t>a Sala Plena subraya</w:t>
      </w:r>
      <w:r w:rsidRPr="00D26F9C">
        <w:rPr>
          <w:rFonts w:ascii="Times New Roman" w:hAnsi="Times New Roman" w:cs="Times New Roman"/>
          <w:sz w:val="28"/>
          <w:szCs w:val="26"/>
        </w:rPr>
        <w:t xml:space="preserve"> que, dada la naturaleza precisa y limitada de su competencia en el contexto de una acción pública de inconstitucionalidad, no es posible corregir el error cometido por el demandante para realizar un análisis de fondo. Como se </w:t>
      </w:r>
      <w:r w:rsidRPr="00D26F9C">
        <w:rPr>
          <w:rFonts w:ascii="Times New Roman" w:hAnsi="Times New Roman" w:cs="Times New Roman"/>
          <w:sz w:val="28"/>
          <w:szCs w:val="26"/>
        </w:rPr>
        <w:t>reiteró</w:t>
      </w:r>
      <w:r w:rsidRPr="00D26F9C">
        <w:rPr>
          <w:rFonts w:ascii="Times New Roman" w:hAnsi="Times New Roman" w:cs="Times New Roman"/>
          <w:sz w:val="28"/>
          <w:szCs w:val="26"/>
        </w:rPr>
        <w:t xml:space="preserve"> en el fundamento jurí</w:t>
      </w:r>
      <w:r w:rsidRPr="00D26F9C">
        <w:rPr>
          <w:rFonts w:ascii="Times New Roman" w:hAnsi="Times New Roman" w:cs="Times New Roman"/>
          <w:sz w:val="28"/>
          <w:szCs w:val="26"/>
        </w:rPr>
        <w:t xml:space="preserve">dico </w:t>
      </w:r>
      <w:r w:rsidRPr="00D26F9C">
        <w:rPr>
          <w:rFonts w:ascii="Times New Roman" w:hAnsi="Times New Roman" w:cs="Times New Roman"/>
          <w:sz w:val="28"/>
          <w:szCs w:val="26"/>
        </w:rPr>
        <w:t>64</w:t>
      </w:r>
      <w:r w:rsidRPr="00D26F9C">
        <w:rPr>
          <w:rFonts w:ascii="Times New Roman" w:hAnsi="Times New Roman" w:cs="Times New Roman"/>
          <w:sz w:val="28"/>
          <w:szCs w:val="26"/>
        </w:rPr>
        <w:t>, incluso si la Corte deseara ampliar su examen de constitucionalidad más allá de los cargos planteados en la demanda, un requisito esencial es que la demanda sea adecuada para emitir un fallo de fondo. Esto implica que debe cumplir con los criterio</w:t>
      </w:r>
      <w:r w:rsidRPr="00D26F9C">
        <w:rPr>
          <w:rFonts w:ascii="Times New Roman" w:hAnsi="Times New Roman" w:cs="Times New Roman"/>
          <w:sz w:val="28"/>
          <w:szCs w:val="26"/>
        </w:rPr>
        <w:t>s de claridad, certeza, especificidad, pertinencia y suficiencia, condiciones que no se dan en este caso. Por consiguiente, la Sala no tiene otro camino que inhibirse de emitir un pronunciamiento de mérito.</w:t>
      </w:r>
    </w:p>
    <w:p w:rsidR="006F2153" w:rsidRPr="00D26F9C" w:rsidRDefault="00D26F9C" w:rsidP="006F2153">
      <w:pPr>
        <w:pStyle w:val="Prrafodelista"/>
        <w:autoSpaceDE w:val="0"/>
        <w:autoSpaceDN w:val="0"/>
        <w:spacing w:before="120" w:after="120"/>
        <w:ind w:left="0"/>
        <w:jc w:val="both"/>
        <w:rPr>
          <w:rFonts w:ascii="Times New Roman" w:hAnsi="Times New Roman" w:cs="Times New Roman"/>
          <w:sz w:val="28"/>
          <w:szCs w:val="26"/>
        </w:rPr>
      </w:pPr>
    </w:p>
    <w:p w:rsidR="006F2153" w:rsidRPr="00D26F9C" w:rsidRDefault="00D26F9C" w:rsidP="006F2153">
      <w:pPr>
        <w:pStyle w:val="Ttulo2"/>
        <w:rPr>
          <w:rFonts w:ascii="Times New Roman" w:hAnsi="Times New Roman" w:cs="Times New Roman"/>
          <w:b/>
          <w:bCs/>
          <w:color w:val="auto"/>
          <w:sz w:val="28"/>
        </w:rPr>
      </w:pPr>
      <w:r w:rsidRPr="00D26F9C">
        <w:rPr>
          <w:rFonts w:ascii="Times New Roman" w:hAnsi="Times New Roman" w:cs="Times New Roman"/>
          <w:b/>
          <w:bCs/>
          <w:color w:val="auto"/>
          <w:sz w:val="28"/>
        </w:rPr>
        <w:t>C.</w:t>
      </w:r>
      <w:r w:rsidRPr="00D26F9C">
        <w:rPr>
          <w:rFonts w:ascii="Times New Roman" w:hAnsi="Times New Roman" w:cs="Times New Roman"/>
          <w:b/>
          <w:bCs/>
          <w:color w:val="auto"/>
          <w:sz w:val="28"/>
        </w:rPr>
        <w:tab/>
        <w:t>Síntesis de la decisión</w:t>
      </w:r>
    </w:p>
    <w:p w:rsidR="006F2153" w:rsidRPr="00D26F9C" w:rsidRDefault="00D26F9C" w:rsidP="006F2153">
      <w:pPr>
        <w:pStyle w:val="Prrafodelista"/>
        <w:autoSpaceDE w:val="0"/>
        <w:autoSpaceDN w:val="0"/>
        <w:spacing w:before="120" w:after="120"/>
        <w:ind w:left="0"/>
        <w:jc w:val="both"/>
        <w:rPr>
          <w:rFonts w:ascii="Times New Roman" w:hAnsi="Times New Roman" w:cs="Times New Roman"/>
          <w:sz w:val="28"/>
          <w:szCs w:val="26"/>
        </w:rPr>
      </w:pPr>
    </w:p>
    <w:p w:rsidR="006F2153" w:rsidRPr="00D26F9C" w:rsidRDefault="00D26F9C" w:rsidP="006F2153">
      <w:pPr>
        <w:pStyle w:val="Prrafodelista"/>
        <w:numPr>
          <w:ilvl w:val="0"/>
          <w:numId w:val="3"/>
        </w:numPr>
        <w:autoSpaceDE w:val="0"/>
        <w:autoSpaceDN w:val="0"/>
        <w:spacing w:before="120" w:after="120"/>
        <w:ind w:left="0" w:firstLine="0"/>
        <w:jc w:val="both"/>
        <w:rPr>
          <w:rFonts w:ascii="Times New Roman" w:hAnsi="Times New Roman" w:cs="Times New Roman"/>
          <w:sz w:val="28"/>
          <w:szCs w:val="26"/>
        </w:rPr>
      </w:pPr>
      <w:r w:rsidRPr="00D26F9C">
        <w:rPr>
          <w:rFonts w:ascii="Times New Roman" w:hAnsi="Times New Roman" w:cs="Times New Roman"/>
          <w:sz w:val="28"/>
          <w:szCs w:val="26"/>
        </w:rPr>
        <w:t>En el caso analizado</w:t>
      </w:r>
      <w:r w:rsidRPr="00D26F9C">
        <w:rPr>
          <w:rFonts w:ascii="Times New Roman" w:hAnsi="Times New Roman" w:cs="Times New Roman"/>
          <w:sz w:val="28"/>
          <w:szCs w:val="26"/>
        </w:rPr>
        <w:t>, la Corte Constitucional tuvo que examinar la demanda contra el artículo 23 de la Ley 905 de 2004, modificado por el artículo 98 de la Ley 2294 de 2023. El demandante argumentaba que esta norma crea un</w:t>
      </w:r>
      <w:r w:rsidRPr="00D26F9C">
        <w:rPr>
          <w:rFonts w:ascii="Times New Roman" w:hAnsi="Times New Roman" w:cs="Times New Roman"/>
          <w:sz w:val="28"/>
          <w:szCs w:val="26"/>
        </w:rPr>
        <w:t xml:space="preserve"> nuevo</w:t>
      </w:r>
      <w:r w:rsidRPr="00D26F9C">
        <w:rPr>
          <w:rFonts w:ascii="Times New Roman" w:hAnsi="Times New Roman" w:cs="Times New Roman"/>
          <w:sz w:val="28"/>
          <w:szCs w:val="26"/>
        </w:rPr>
        <w:t xml:space="preserve"> impuesto </w:t>
      </w:r>
      <w:r w:rsidRPr="00D26F9C">
        <w:rPr>
          <w:rFonts w:ascii="Times New Roman" w:hAnsi="Times New Roman" w:cs="Times New Roman"/>
          <w:sz w:val="28"/>
          <w:szCs w:val="26"/>
        </w:rPr>
        <w:t xml:space="preserve">a cargo de las cámaras de comercio, que </w:t>
      </w:r>
      <w:r w:rsidRPr="00D26F9C">
        <w:rPr>
          <w:rFonts w:ascii="Times New Roman" w:hAnsi="Times New Roman" w:cs="Times New Roman"/>
          <w:sz w:val="28"/>
          <w:szCs w:val="26"/>
        </w:rPr>
        <w:t>viola los principios de legalidad, certeza tributaria y la prohibición de asignar destinaciones específicas a rentas nacionales.</w:t>
      </w:r>
    </w:p>
    <w:p w:rsidR="006F2153" w:rsidRPr="00D26F9C" w:rsidRDefault="00D26F9C" w:rsidP="006F2153">
      <w:pPr>
        <w:pStyle w:val="Prrafodelista"/>
        <w:autoSpaceDE w:val="0"/>
        <w:autoSpaceDN w:val="0"/>
        <w:spacing w:before="120" w:after="120"/>
        <w:ind w:left="0"/>
        <w:jc w:val="both"/>
        <w:rPr>
          <w:rFonts w:ascii="Times New Roman" w:hAnsi="Times New Roman" w:cs="Times New Roman"/>
          <w:sz w:val="28"/>
          <w:szCs w:val="26"/>
        </w:rPr>
      </w:pPr>
    </w:p>
    <w:p w:rsidR="006F2153" w:rsidRPr="00D26F9C" w:rsidRDefault="00D26F9C" w:rsidP="00575C1C">
      <w:pPr>
        <w:pStyle w:val="Prrafodelista"/>
        <w:numPr>
          <w:ilvl w:val="0"/>
          <w:numId w:val="3"/>
        </w:numPr>
        <w:autoSpaceDE w:val="0"/>
        <w:autoSpaceDN w:val="0"/>
        <w:spacing w:before="120" w:after="120"/>
        <w:ind w:left="0" w:firstLine="0"/>
        <w:jc w:val="both"/>
        <w:rPr>
          <w:rFonts w:ascii="Times New Roman" w:hAnsi="Times New Roman" w:cs="Times New Roman"/>
          <w:sz w:val="28"/>
          <w:szCs w:val="26"/>
        </w:rPr>
      </w:pPr>
      <w:r w:rsidRPr="00D26F9C">
        <w:rPr>
          <w:rFonts w:ascii="Times New Roman" w:hAnsi="Times New Roman" w:cs="Times New Roman"/>
          <w:sz w:val="28"/>
          <w:szCs w:val="26"/>
        </w:rPr>
        <w:t xml:space="preserve">A pesar de que </w:t>
      </w:r>
      <w:r w:rsidRPr="00D26F9C">
        <w:rPr>
          <w:rFonts w:ascii="Times New Roman" w:hAnsi="Times New Roman" w:cs="Times New Roman"/>
          <w:sz w:val="28"/>
          <w:szCs w:val="26"/>
        </w:rPr>
        <w:t xml:space="preserve">los intervinientes </w:t>
      </w:r>
      <w:r w:rsidRPr="00D26F9C">
        <w:rPr>
          <w:rFonts w:ascii="Times New Roman" w:hAnsi="Times New Roman" w:cs="Times New Roman"/>
          <w:sz w:val="28"/>
          <w:szCs w:val="26"/>
        </w:rPr>
        <w:t>no cuestion</w:t>
      </w:r>
      <w:r w:rsidRPr="00D26F9C">
        <w:rPr>
          <w:rFonts w:ascii="Times New Roman" w:hAnsi="Times New Roman" w:cs="Times New Roman"/>
          <w:sz w:val="28"/>
          <w:szCs w:val="26"/>
        </w:rPr>
        <w:t xml:space="preserve">aron </w:t>
      </w:r>
      <w:r w:rsidRPr="00D26F9C">
        <w:rPr>
          <w:rFonts w:ascii="Times New Roman" w:hAnsi="Times New Roman" w:cs="Times New Roman"/>
          <w:sz w:val="28"/>
          <w:szCs w:val="26"/>
        </w:rPr>
        <w:t xml:space="preserve">la </w:t>
      </w:r>
      <w:r w:rsidRPr="00D26F9C">
        <w:rPr>
          <w:rFonts w:ascii="Times New Roman" w:hAnsi="Times New Roman" w:cs="Times New Roman"/>
          <w:sz w:val="28"/>
          <w:szCs w:val="26"/>
        </w:rPr>
        <w:t>aptitud sustantiva de la demanda,</w:t>
      </w:r>
      <w:r w:rsidRPr="00D26F9C">
        <w:rPr>
          <w:rFonts w:ascii="Times New Roman" w:hAnsi="Times New Roman" w:cs="Times New Roman"/>
          <w:sz w:val="28"/>
          <w:szCs w:val="26"/>
        </w:rPr>
        <w:t xml:space="preserve"> la mayoría indicó que la interpretación</w:t>
      </w:r>
      <w:r w:rsidRPr="00D26F9C">
        <w:rPr>
          <w:rFonts w:ascii="Times New Roman" w:hAnsi="Times New Roman" w:cs="Times New Roman"/>
          <w:sz w:val="28"/>
          <w:szCs w:val="26"/>
        </w:rPr>
        <w:t xml:space="preserve"> de la </w:t>
      </w:r>
      <w:r w:rsidRPr="00D26F9C">
        <w:rPr>
          <w:rFonts w:ascii="Times New Roman" w:hAnsi="Times New Roman" w:cs="Times New Roman"/>
          <w:sz w:val="28"/>
          <w:szCs w:val="26"/>
        </w:rPr>
        <w:t xml:space="preserve">norma acusada sobre la cual se </w:t>
      </w:r>
      <w:r w:rsidRPr="00D26F9C">
        <w:rPr>
          <w:rFonts w:ascii="Times New Roman" w:hAnsi="Times New Roman" w:cs="Times New Roman"/>
          <w:sz w:val="28"/>
          <w:szCs w:val="26"/>
        </w:rPr>
        <w:t xml:space="preserve">erige </w:t>
      </w:r>
      <w:r w:rsidRPr="00D26F9C">
        <w:rPr>
          <w:rFonts w:ascii="Times New Roman" w:hAnsi="Times New Roman" w:cs="Times New Roman"/>
          <w:sz w:val="28"/>
          <w:szCs w:val="26"/>
        </w:rPr>
        <w:t>la demanda e</w:t>
      </w:r>
      <w:r w:rsidRPr="00D26F9C">
        <w:rPr>
          <w:rFonts w:ascii="Times New Roman" w:hAnsi="Times New Roman" w:cs="Times New Roman"/>
          <w:sz w:val="28"/>
          <w:szCs w:val="26"/>
        </w:rPr>
        <w:t>s</w:t>
      </w:r>
      <w:r w:rsidRPr="00D26F9C">
        <w:rPr>
          <w:rFonts w:ascii="Times New Roman" w:hAnsi="Times New Roman" w:cs="Times New Roman"/>
          <w:sz w:val="28"/>
          <w:szCs w:val="26"/>
        </w:rPr>
        <w:t xml:space="preserve"> equivocada. En opinión de </w:t>
      </w:r>
      <w:r w:rsidRPr="00D26F9C">
        <w:rPr>
          <w:rFonts w:ascii="Times New Roman" w:hAnsi="Times New Roman" w:cs="Times New Roman"/>
          <w:sz w:val="28"/>
          <w:szCs w:val="26"/>
        </w:rPr>
        <w:t xml:space="preserve">la mayoría de </w:t>
      </w:r>
      <w:r w:rsidRPr="00D26F9C">
        <w:rPr>
          <w:rFonts w:ascii="Times New Roman" w:hAnsi="Times New Roman" w:cs="Times New Roman"/>
          <w:sz w:val="28"/>
          <w:szCs w:val="26"/>
        </w:rPr>
        <w:t>los intervinientes</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la disposición acusada no crea un nuevo tributo sino que, para unos</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reestructura las destinacione</w:t>
      </w:r>
      <w:r w:rsidRPr="00D26F9C">
        <w:rPr>
          <w:rFonts w:ascii="Times New Roman" w:hAnsi="Times New Roman" w:cs="Times New Roman"/>
          <w:sz w:val="28"/>
          <w:szCs w:val="26"/>
        </w:rPr>
        <w:t xml:space="preserve">s de la tasa contributiva que perciben y administran las </w:t>
      </w:r>
      <w:r w:rsidRPr="00D26F9C">
        <w:rPr>
          <w:rFonts w:ascii="Times New Roman" w:hAnsi="Times New Roman" w:cs="Times New Roman"/>
          <w:sz w:val="28"/>
          <w:szCs w:val="26"/>
        </w:rPr>
        <w:t>c</w:t>
      </w:r>
      <w:r w:rsidRPr="00D26F9C">
        <w:rPr>
          <w:rFonts w:ascii="Times New Roman" w:hAnsi="Times New Roman" w:cs="Times New Roman"/>
          <w:sz w:val="28"/>
          <w:szCs w:val="26"/>
        </w:rPr>
        <w:t xml:space="preserve">ámaras de </w:t>
      </w:r>
      <w:r w:rsidRPr="00D26F9C">
        <w:rPr>
          <w:rFonts w:ascii="Times New Roman" w:hAnsi="Times New Roman" w:cs="Times New Roman"/>
          <w:sz w:val="28"/>
          <w:szCs w:val="26"/>
        </w:rPr>
        <w:t>c</w:t>
      </w:r>
      <w:r w:rsidRPr="00D26F9C">
        <w:rPr>
          <w:rFonts w:ascii="Times New Roman" w:hAnsi="Times New Roman" w:cs="Times New Roman"/>
          <w:sz w:val="28"/>
          <w:szCs w:val="26"/>
        </w:rPr>
        <w:t>omercio, mientras que</w:t>
      </w:r>
      <w:r w:rsidRPr="00D26F9C">
        <w:rPr>
          <w:rFonts w:ascii="Times New Roman" w:hAnsi="Times New Roman" w:cs="Times New Roman"/>
          <w:sz w:val="28"/>
          <w:szCs w:val="26"/>
        </w:rPr>
        <w:t>,</w:t>
      </w:r>
      <w:r w:rsidRPr="00D26F9C">
        <w:rPr>
          <w:rFonts w:ascii="Times New Roman" w:hAnsi="Times New Roman" w:cs="Times New Roman"/>
          <w:sz w:val="28"/>
          <w:szCs w:val="26"/>
        </w:rPr>
        <w:t xml:space="preserve"> para otros, las transmuta de modo que ya no corresponden a una tasa ni a una contribución.</w:t>
      </w:r>
    </w:p>
    <w:p w:rsidR="00360CFD" w:rsidRPr="00D26F9C" w:rsidRDefault="00D26F9C" w:rsidP="00360CFD">
      <w:pPr>
        <w:pStyle w:val="Prrafodelista"/>
        <w:autoSpaceDE w:val="0"/>
        <w:autoSpaceDN w:val="0"/>
        <w:spacing w:before="120" w:after="120"/>
        <w:ind w:left="0"/>
        <w:jc w:val="both"/>
        <w:rPr>
          <w:rFonts w:ascii="Times New Roman" w:hAnsi="Times New Roman" w:cs="Times New Roman"/>
          <w:sz w:val="28"/>
          <w:szCs w:val="26"/>
        </w:rPr>
      </w:pPr>
    </w:p>
    <w:p w:rsidR="00360CFD" w:rsidRPr="00D26F9C" w:rsidRDefault="00D26F9C" w:rsidP="00D932B3">
      <w:pPr>
        <w:pStyle w:val="Prrafodelista"/>
        <w:numPr>
          <w:ilvl w:val="0"/>
          <w:numId w:val="3"/>
        </w:numPr>
        <w:autoSpaceDE w:val="0"/>
        <w:autoSpaceDN w:val="0"/>
        <w:spacing w:before="120" w:after="120"/>
        <w:ind w:left="0" w:firstLine="0"/>
        <w:jc w:val="both"/>
        <w:rPr>
          <w:rFonts w:ascii="Times New Roman" w:hAnsi="Times New Roman" w:cs="Times New Roman"/>
          <w:sz w:val="28"/>
          <w:szCs w:val="26"/>
        </w:rPr>
      </w:pPr>
      <w:r w:rsidRPr="00D26F9C">
        <w:rPr>
          <w:rFonts w:ascii="Times New Roman" w:hAnsi="Times New Roman" w:cs="Times New Roman"/>
          <w:sz w:val="28"/>
          <w:szCs w:val="26"/>
        </w:rPr>
        <w:t>A</w:t>
      </w:r>
      <w:r w:rsidRPr="00D26F9C">
        <w:rPr>
          <w:rFonts w:ascii="Times New Roman" w:hAnsi="Times New Roman" w:cs="Times New Roman"/>
          <w:sz w:val="28"/>
          <w:szCs w:val="26"/>
        </w:rPr>
        <w:t>l evaluar la demanda</w:t>
      </w:r>
      <w:r w:rsidRPr="00D26F9C">
        <w:rPr>
          <w:rFonts w:ascii="Times New Roman" w:hAnsi="Times New Roman" w:cs="Times New Roman"/>
          <w:sz w:val="28"/>
          <w:szCs w:val="26"/>
        </w:rPr>
        <w:t xml:space="preserve"> para proferir una decisión de mérito</w:t>
      </w:r>
      <w:r w:rsidRPr="00D26F9C">
        <w:rPr>
          <w:rFonts w:ascii="Times New Roman" w:hAnsi="Times New Roman" w:cs="Times New Roman"/>
          <w:sz w:val="28"/>
          <w:szCs w:val="26"/>
        </w:rPr>
        <w:t xml:space="preserve">, </w:t>
      </w:r>
      <w:r w:rsidRPr="00D26F9C">
        <w:rPr>
          <w:rFonts w:ascii="Times New Roman" w:hAnsi="Times New Roman" w:cs="Times New Roman"/>
          <w:sz w:val="28"/>
          <w:szCs w:val="26"/>
        </w:rPr>
        <w:t xml:space="preserve">la </w:t>
      </w:r>
      <w:r w:rsidRPr="00D26F9C">
        <w:rPr>
          <w:rFonts w:ascii="Times New Roman" w:hAnsi="Times New Roman" w:cs="Times New Roman"/>
          <w:sz w:val="28"/>
          <w:szCs w:val="26"/>
        </w:rPr>
        <w:t>Sala Plen</w:t>
      </w:r>
      <w:r w:rsidRPr="00D26F9C">
        <w:rPr>
          <w:rFonts w:ascii="Times New Roman" w:hAnsi="Times New Roman" w:cs="Times New Roman"/>
          <w:sz w:val="28"/>
          <w:szCs w:val="26"/>
        </w:rPr>
        <w:t xml:space="preserve">a de la </w:t>
      </w:r>
      <w:r w:rsidRPr="00D26F9C">
        <w:rPr>
          <w:rFonts w:ascii="Times New Roman" w:hAnsi="Times New Roman" w:cs="Times New Roman"/>
          <w:sz w:val="28"/>
          <w:szCs w:val="26"/>
        </w:rPr>
        <w:t>Corte concluyó que los cargos propuestos no cumpl</w:t>
      </w:r>
      <w:r w:rsidRPr="00D26F9C">
        <w:rPr>
          <w:rFonts w:ascii="Times New Roman" w:hAnsi="Times New Roman" w:cs="Times New Roman"/>
          <w:sz w:val="28"/>
          <w:szCs w:val="26"/>
        </w:rPr>
        <w:t xml:space="preserve">en </w:t>
      </w:r>
      <w:r w:rsidRPr="00D26F9C">
        <w:rPr>
          <w:rFonts w:ascii="Times New Roman" w:hAnsi="Times New Roman" w:cs="Times New Roman"/>
          <w:sz w:val="28"/>
          <w:szCs w:val="26"/>
        </w:rPr>
        <w:t>el requisito</w:t>
      </w:r>
      <w:r w:rsidRPr="00D26F9C">
        <w:rPr>
          <w:rFonts w:ascii="Times New Roman" w:hAnsi="Times New Roman" w:cs="Times New Roman"/>
          <w:sz w:val="28"/>
          <w:szCs w:val="26"/>
        </w:rPr>
        <w:t xml:space="preserve"> de certeza necesario para </w:t>
      </w:r>
      <w:r w:rsidRPr="00D26F9C">
        <w:rPr>
          <w:rFonts w:ascii="Times New Roman" w:hAnsi="Times New Roman" w:cs="Times New Roman"/>
          <w:sz w:val="28"/>
          <w:szCs w:val="26"/>
        </w:rPr>
        <w:t xml:space="preserve">emitir </w:t>
      </w:r>
      <w:r w:rsidRPr="00D26F9C">
        <w:rPr>
          <w:rFonts w:ascii="Times New Roman" w:hAnsi="Times New Roman" w:cs="Times New Roman"/>
          <w:sz w:val="28"/>
          <w:szCs w:val="26"/>
        </w:rPr>
        <w:t xml:space="preserve">un pronunciamiento de fondo. </w:t>
      </w:r>
      <w:r w:rsidRPr="00D26F9C">
        <w:rPr>
          <w:rFonts w:ascii="Times New Roman" w:hAnsi="Times New Roman" w:cs="Times New Roman"/>
          <w:sz w:val="28"/>
          <w:szCs w:val="26"/>
        </w:rPr>
        <w:t>C</w:t>
      </w:r>
      <w:r w:rsidRPr="00D26F9C">
        <w:rPr>
          <w:rFonts w:ascii="Times New Roman" w:hAnsi="Times New Roman" w:cs="Times New Roman"/>
          <w:sz w:val="28"/>
          <w:szCs w:val="26"/>
        </w:rPr>
        <w:t>oncluyó que la demanda carec</w:t>
      </w:r>
      <w:r w:rsidRPr="00D26F9C">
        <w:rPr>
          <w:rFonts w:ascii="Times New Roman" w:hAnsi="Times New Roman" w:cs="Times New Roman"/>
          <w:sz w:val="28"/>
          <w:szCs w:val="26"/>
        </w:rPr>
        <w:t>e</w:t>
      </w:r>
      <w:r w:rsidRPr="00D26F9C">
        <w:rPr>
          <w:rFonts w:ascii="Times New Roman" w:hAnsi="Times New Roman" w:cs="Times New Roman"/>
          <w:sz w:val="28"/>
          <w:szCs w:val="26"/>
        </w:rPr>
        <w:t xml:space="preserve"> de una interpretación objetiva y razonable del enunciado normativo,</w:t>
      </w:r>
      <w:r w:rsidRPr="00D26F9C">
        <w:rPr>
          <w:rFonts w:ascii="Times New Roman" w:hAnsi="Times New Roman" w:cs="Times New Roman"/>
          <w:sz w:val="28"/>
          <w:szCs w:val="26"/>
        </w:rPr>
        <w:t xml:space="preserve"> y que, por el contrari</w:t>
      </w:r>
      <w:r w:rsidRPr="00D26F9C">
        <w:rPr>
          <w:rFonts w:ascii="Times New Roman" w:hAnsi="Times New Roman" w:cs="Times New Roman"/>
          <w:sz w:val="28"/>
          <w:szCs w:val="26"/>
        </w:rPr>
        <w:t>o, se basa en</w:t>
      </w:r>
      <w:r w:rsidRPr="00D26F9C">
        <w:rPr>
          <w:rFonts w:ascii="Times New Roman" w:hAnsi="Times New Roman" w:cs="Times New Roman"/>
          <w:sz w:val="28"/>
          <w:szCs w:val="26"/>
        </w:rPr>
        <w:t xml:space="preserve"> suposiciones o interpretaciones subjetivas del demandante</w:t>
      </w:r>
      <w:r w:rsidRPr="00D26F9C">
        <w:rPr>
          <w:rFonts w:ascii="Times New Roman" w:hAnsi="Times New Roman" w:cs="Times New Roman"/>
          <w:sz w:val="28"/>
          <w:szCs w:val="26"/>
        </w:rPr>
        <w:t xml:space="preserve"> que contrav</w:t>
      </w:r>
      <w:r w:rsidRPr="00D26F9C">
        <w:rPr>
          <w:rFonts w:ascii="Times New Roman" w:hAnsi="Times New Roman" w:cs="Times New Roman"/>
          <w:sz w:val="28"/>
          <w:szCs w:val="26"/>
        </w:rPr>
        <w:t xml:space="preserve">ienen </w:t>
      </w:r>
      <w:r w:rsidRPr="00D26F9C">
        <w:rPr>
          <w:rFonts w:ascii="Times New Roman" w:hAnsi="Times New Roman" w:cs="Times New Roman"/>
          <w:sz w:val="28"/>
          <w:szCs w:val="26"/>
        </w:rPr>
        <w:t>el tenor literal de la ley, omit</w:t>
      </w:r>
      <w:r w:rsidRPr="00D26F9C">
        <w:rPr>
          <w:rFonts w:ascii="Times New Roman" w:hAnsi="Times New Roman" w:cs="Times New Roman"/>
          <w:sz w:val="28"/>
          <w:szCs w:val="26"/>
        </w:rPr>
        <w:t xml:space="preserve">en </w:t>
      </w:r>
      <w:r w:rsidRPr="00D26F9C">
        <w:rPr>
          <w:rFonts w:ascii="Times New Roman" w:hAnsi="Times New Roman" w:cs="Times New Roman"/>
          <w:sz w:val="28"/>
          <w:szCs w:val="26"/>
        </w:rPr>
        <w:t xml:space="preserve">el contexto normativo en el que se inserta, y además no </w:t>
      </w:r>
      <w:r w:rsidRPr="00D26F9C">
        <w:rPr>
          <w:rFonts w:ascii="Times New Roman" w:hAnsi="Times New Roman" w:cs="Times New Roman"/>
          <w:sz w:val="28"/>
          <w:szCs w:val="26"/>
        </w:rPr>
        <w:t xml:space="preserve">son </w:t>
      </w:r>
      <w:r w:rsidRPr="00D26F9C">
        <w:rPr>
          <w:rFonts w:ascii="Times New Roman" w:hAnsi="Times New Roman" w:cs="Times New Roman"/>
          <w:sz w:val="28"/>
          <w:szCs w:val="26"/>
        </w:rPr>
        <w:t>compartidas por el sector al que se aplica la norma</w:t>
      </w:r>
      <w:r w:rsidRPr="00D26F9C">
        <w:rPr>
          <w:rFonts w:ascii="Times New Roman" w:hAnsi="Times New Roman" w:cs="Times New Roman"/>
          <w:sz w:val="28"/>
          <w:szCs w:val="26"/>
        </w:rPr>
        <w:t xml:space="preserve">. </w:t>
      </w:r>
    </w:p>
    <w:p w:rsidR="00360CFD" w:rsidRPr="00D26F9C" w:rsidRDefault="00D26F9C" w:rsidP="00115A15">
      <w:pPr>
        <w:rPr>
          <w:rFonts w:ascii="Times New Roman" w:hAnsi="Times New Roman" w:cs="Times New Roman"/>
          <w:sz w:val="28"/>
          <w:szCs w:val="26"/>
        </w:rPr>
      </w:pPr>
    </w:p>
    <w:p w:rsidR="006F2153" w:rsidRPr="00D26F9C" w:rsidRDefault="00D26F9C" w:rsidP="00FC7F4F">
      <w:pPr>
        <w:pStyle w:val="Prrafodelista"/>
        <w:numPr>
          <w:ilvl w:val="0"/>
          <w:numId w:val="3"/>
        </w:numPr>
        <w:autoSpaceDE w:val="0"/>
        <w:autoSpaceDN w:val="0"/>
        <w:spacing w:before="120" w:after="120"/>
        <w:ind w:left="0" w:firstLine="0"/>
        <w:jc w:val="both"/>
        <w:rPr>
          <w:rFonts w:ascii="Times New Roman" w:hAnsi="Times New Roman" w:cs="Times New Roman"/>
          <w:sz w:val="28"/>
          <w:szCs w:val="26"/>
        </w:rPr>
      </w:pPr>
      <w:r w:rsidRPr="00D26F9C">
        <w:rPr>
          <w:rFonts w:ascii="Times New Roman" w:hAnsi="Times New Roman" w:cs="Times New Roman"/>
          <w:sz w:val="28"/>
          <w:szCs w:val="26"/>
        </w:rPr>
        <w:t>L</w:t>
      </w:r>
      <w:r w:rsidRPr="00D26F9C">
        <w:rPr>
          <w:rFonts w:ascii="Times New Roman" w:hAnsi="Times New Roman" w:cs="Times New Roman"/>
          <w:sz w:val="28"/>
          <w:szCs w:val="26"/>
        </w:rPr>
        <w:t>a Corte</w:t>
      </w:r>
      <w:r w:rsidRPr="00D26F9C">
        <w:rPr>
          <w:rFonts w:ascii="Times New Roman" w:hAnsi="Times New Roman" w:cs="Times New Roman"/>
          <w:sz w:val="28"/>
          <w:szCs w:val="26"/>
        </w:rPr>
        <w:t xml:space="preserve"> encontró</w:t>
      </w:r>
      <w:r w:rsidRPr="00D26F9C">
        <w:rPr>
          <w:rFonts w:ascii="Times New Roman" w:hAnsi="Times New Roman" w:cs="Times New Roman"/>
          <w:sz w:val="28"/>
          <w:szCs w:val="26"/>
        </w:rPr>
        <w:t xml:space="preserve"> que, aunque algunos intervinientes propusieron razones de inexequibilidad, en este caso era imposible entrar a revisar de fondo el asunto y ampliar el alcance del control propuesto por el accionante, dado que no existe un cargo apto que permita activar la</w:t>
      </w:r>
      <w:r w:rsidRPr="00D26F9C">
        <w:rPr>
          <w:rFonts w:ascii="Times New Roman" w:hAnsi="Times New Roman" w:cs="Times New Roman"/>
          <w:sz w:val="28"/>
          <w:szCs w:val="26"/>
        </w:rPr>
        <w:t xml:space="preserve"> función jurisdiccional de la Corte. En consecuencia, </w:t>
      </w:r>
      <w:r w:rsidRPr="00D26F9C">
        <w:rPr>
          <w:rFonts w:ascii="Times New Roman" w:hAnsi="Times New Roman" w:cs="Times New Roman"/>
          <w:sz w:val="28"/>
          <w:szCs w:val="26"/>
        </w:rPr>
        <w:t>la Corte decidió inhibirse de emitir un pronunciamiento de mérito.</w:t>
      </w:r>
    </w:p>
    <w:p w:rsidR="006F2153" w:rsidRPr="00D26F9C" w:rsidRDefault="00D26F9C" w:rsidP="006F2153">
      <w:pPr>
        <w:pStyle w:val="Prrafodelista"/>
        <w:autoSpaceDE w:val="0"/>
        <w:autoSpaceDN w:val="0"/>
        <w:spacing w:before="120" w:after="120"/>
        <w:ind w:left="0"/>
        <w:jc w:val="both"/>
        <w:rPr>
          <w:rFonts w:ascii="Times New Roman" w:hAnsi="Times New Roman" w:cs="Times New Roman"/>
          <w:sz w:val="28"/>
          <w:szCs w:val="26"/>
        </w:rPr>
      </w:pPr>
    </w:p>
    <w:p w:rsidR="006F2153" w:rsidRPr="00D26F9C" w:rsidRDefault="00D26F9C" w:rsidP="006F2153">
      <w:pPr>
        <w:pStyle w:val="Ttulo1"/>
        <w:rPr>
          <w:rFonts w:ascii="Times New Roman" w:hAnsi="Times New Roman" w:cs="Times New Roman"/>
          <w:b/>
          <w:bCs/>
          <w:color w:val="auto"/>
          <w:sz w:val="28"/>
          <w:szCs w:val="26"/>
        </w:rPr>
      </w:pPr>
      <w:r w:rsidRPr="00D26F9C">
        <w:rPr>
          <w:rFonts w:ascii="Times New Roman" w:hAnsi="Times New Roman" w:cs="Times New Roman"/>
          <w:b/>
          <w:bCs/>
          <w:color w:val="auto"/>
          <w:sz w:val="28"/>
          <w:szCs w:val="26"/>
        </w:rPr>
        <w:t>III.</w:t>
      </w:r>
      <w:r w:rsidRPr="00D26F9C">
        <w:rPr>
          <w:rFonts w:ascii="Times New Roman" w:hAnsi="Times New Roman" w:cs="Times New Roman"/>
          <w:b/>
          <w:bCs/>
          <w:color w:val="auto"/>
          <w:sz w:val="28"/>
          <w:szCs w:val="26"/>
        </w:rPr>
        <w:tab/>
        <w:t>DECISIÓN</w:t>
      </w:r>
    </w:p>
    <w:p w:rsidR="006F2153" w:rsidRPr="00D26F9C" w:rsidRDefault="00D26F9C" w:rsidP="006F2153">
      <w:pPr>
        <w:pStyle w:val="Prrafodelista"/>
        <w:autoSpaceDE w:val="0"/>
        <w:autoSpaceDN w:val="0"/>
        <w:spacing w:before="120" w:after="120"/>
        <w:ind w:left="0"/>
        <w:jc w:val="both"/>
        <w:rPr>
          <w:rFonts w:ascii="Times New Roman" w:hAnsi="Times New Roman" w:cs="Times New Roman"/>
          <w:sz w:val="28"/>
          <w:szCs w:val="26"/>
        </w:rPr>
      </w:pPr>
    </w:p>
    <w:p w:rsidR="006F2153" w:rsidRPr="00D26F9C" w:rsidRDefault="00D26F9C" w:rsidP="006F2153">
      <w:pPr>
        <w:pStyle w:val="Prrafodelista"/>
        <w:autoSpaceDE w:val="0"/>
        <w:autoSpaceDN w:val="0"/>
        <w:spacing w:before="120" w:after="120"/>
        <w:ind w:left="0"/>
        <w:jc w:val="both"/>
        <w:rPr>
          <w:rFonts w:ascii="Times New Roman" w:hAnsi="Times New Roman" w:cs="Times New Roman"/>
          <w:sz w:val="28"/>
          <w:szCs w:val="26"/>
        </w:rPr>
      </w:pPr>
      <w:r w:rsidRPr="00D26F9C">
        <w:rPr>
          <w:rFonts w:ascii="Times New Roman" w:hAnsi="Times New Roman" w:cs="Times New Roman"/>
          <w:sz w:val="28"/>
          <w:szCs w:val="26"/>
        </w:rPr>
        <w:t>En mérito de lo expuesto, la Corte Constitucional de la República de Colombia, administrando justicia en nombre del pue</w:t>
      </w:r>
      <w:r w:rsidRPr="00D26F9C">
        <w:rPr>
          <w:rFonts w:ascii="Times New Roman" w:hAnsi="Times New Roman" w:cs="Times New Roman"/>
          <w:sz w:val="28"/>
          <w:szCs w:val="26"/>
        </w:rPr>
        <w:t>blo y por mandato de la Constitución,</w:t>
      </w:r>
    </w:p>
    <w:p w:rsidR="006F2153" w:rsidRPr="00D26F9C" w:rsidRDefault="00D26F9C" w:rsidP="006F2153">
      <w:pPr>
        <w:pStyle w:val="Prrafodelista"/>
        <w:autoSpaceDE w:val="0"/>
        <w:autoSpaceDN w:val="0"/>
        <w:spacing w:before="120" w:after="120"/>
        <w:ind w:left="0"/>
        <w:jc w:val="both"/>
        <w:rPr>
          <w:rFonts w:ascii="Times New Roman" w:hAnsi="Times New Roman" w:cs="Times New Roman"/>
          <w:sz w:val="28"/>
          <w:szCs w:val="26"/>
        </w:rPr>
      </w:pPr>
    </w:p>
    <w:p w:rsidR="006F2153" w:rsidRPr="00D26F9C" w:rsidRDefault="00D26F9C" w:rsidP="006F2153">
      <w:pPr>
        <w:pStyle w:val="Prrafodelista"/>
        <w:autoSpaceDE w:val="0"/>
        <w:autoSpaceDN w:val="0"/>
        <w:spacing w:before="120" w:after="120"/>
        <w:ind w:left="0"/>
        <w:jc w:val="both"/>
        <w:rPr>
          <w:rFonts w:ascii="Times New Roman" w:hAnsi="Times New Roman" w:cs="Times New Roman"/>
          <w:sz w:val="28"/>
          <w:szCs w:val="26"/>
        </w:rPr>
      </w:pPr>
    </w:p>
    <w:p w:rsidR="006F2153" w:rsidRPr="00D26F9C" w:rsidRDefault="00D26F9C" w:rsidP="006F2153">
      <w:pPr>
        <w:pStyle w:val="Prrafodelista"/>
        <w:autoSpaceDE w:val="0"/>
        <w:autoSpaceDN w:val="0"/>
        <w:spacing w:before="120" w:after="120"/>
        <w:ind w:left="0"/>
        <w:jc w:val="center"/>
        <w:rPr>
          <w:rFonts w:ascii="Times New Roman" w:hAnsi="Times New Roman" w:cs="Times New Roman"/>
          <w:b/>
          <w:bCs/>
          <w:sz w:val="28"/>
          <w:szCs w:val="26"/>
        </w:rPr>
      </w:pPr>
      <w:r w:rsidRPr="00D26F9C">
        <w:rPr>
          <w:rFonts w:ascii="Times New Roman" w:hAnsi="Times New Roman" w:cs="Times New Roman"/>
          <w:b/>
          <w:bCs/>
          <w:sz w:val="28"/>
          <w:szCs w:val="26"/>
        </w:rPr>
        <w:t>RESUELVE</w:t>
      </w:r>
    </w:p>
    <w:p w:rsidR="006F2153" w:rsidRPr="00D26F9C" w:rsidRDefault="00D26F9C" w:rsidP="006F2153">
      <w:pPr>
        <w:pStyle w:val="Prrafodelista"/>
        <w:autoSpaceDE w:val="0"/>
        <w:autoSpaceDN w:val="0"/>
        <w:spacing w:before="120" w:after="120"/>
        <w:ind w:left="0"/>
        <w:jc w:val="center"/>
        <w:rPr>
          <w:rFonts w:ascii="Times New Roman" w:hAnsi="Times New Roman" w:cs="Times New Roman"/>
          <w:b/>
          <w:bCs/>
          <w:sz w:val="28"/>
          <w:szCs w:val="26"/>
        </w:rPr>
      </w:pPr>
    </w:p>
    <w:p w:rsidR="006F2153" w:rsidRPr="00D26F9C" w:rsidRDefault="00D26F9C" w:rsidP="006F2153">
      <w:pPr>
        <w:pStyle w:val="Prrafodelista"/>
        <w:autoSpaceDE w:val="0"/>
        <w:autoSpaceDN w:val="0"/>
        <w:spacing w:before="120" w:after="120"/>
        <w:ind w:left="0"/>
        <w:jc w:val="both"/>
        <w:rPr>
          <w:rFonts w:ascii="Times New Roman" w:hAnsi="Times New Roman" w:cs="Times New Roman"/>
          <w:sz w:val="28"/>
          <w:szCs w:val="26"/>
        </w:rPr>
      </w:pPr>
      <w:r w:rsidRPr="00D26F9C">
        <w:rPr>
          <w:rFonts w:ascii="Times New Roman" w:hAnsi="Times New Roman" w:cs="Times New Roman"/>
          <w:b/>
          <w:bCs/>
          <w:sz w:val="28"/>
          <w:szCs w:val="26"/>
        </w:rPr>
        <w:t xml:space="preserve">ÚNICO. </w:t>
      </w:r>
      <w:r w:rsidRPr="00D26F9C">
        <w:rPr>
          <w:rFonts w:ascii="Times New Roman" w:hAnsi="Times New Roman" w:cs="Times New Roman"/>
          <w:sz w:val="28"/>
          <w:szCs w:val="26"/>
        </w:rPr>
        <w:t xml:space="preserve">Declararse </w:t>
      </w:r>
      <w:r w:rsidRPr="00D26F9C">
        <w:rPr>
          <w:rFonts w:ascii="Times New Roman" w:hAnsi="Times New Roman" w:cs="Times New Roman"/>
          <w:b/>
          <w:bCs/>
          <w:sz w:val="28"/>
          <w:szCs w:val="26"/>
        </w:rPr>
        <w:t xml:space="preserve">INHIBIDA </w:t>
      </w:r>
      <w:r w:rsidRPr="00D26F9C">
        <w:rPr>
          <w:rFonts w:ascii="Times New Roman" w:hAnsi="Times New Roman" w:cs="Times New Roman"/>
          <w:sz w:val="28"/>
          <w:szCs w:val="26"/>
        </w:rPr>
        <w:t>para pronunciarse sobre la constitucionalidad d</w:t>
      </w:r>
      <w:r w:rsidRPr="00D26F9C">
        <w:rPr>
          <w:rFonts w:ascii="Times New Roman" w:hAnsi="Times New Roman" w:cs="Times New Roman"/>
          <w:sz w:val="28"/>
          <w:szCs w:val="26"/>
          <w:lang w:val="es-ES" w:eastAsia="es-ES"/>
        </w:rPr>
        <w:t xml:space="preserve">el artículo 98 de la Ley 2294 de 2023, </w:t>
      </w:r>
      <w:r w:rsidRPr="00D26F9C">
        <w:rPr>
          <w:rFonts w:ascii="Times New Roman" w:hAnsi="Times New Roman" w:cs="Times New Roman"/>
          <w:i/>
          <w:iCs/>
          <w:sz w:val="28"/>
          <w:szCs w:val="26"/>
          <w:lang w:val="es-ES" w:eastAsia="es-ES"/>
        </w:rPr>
        <w:t>“</w:t>
      </w:r>
      <w:r w:rsidRPr="00D26F9C">
        <w:rPr>
          <w:rFonts w:ascii="Times New Roman" w:hAnsi="Times New Roman" w:cs="Times New Roman"/>
          <w:i/>
          <w:iCs/>
          <w:sz w:val="28"/>
          <w:szCs w:val="26"/>
        </w:rPr>
        <w:t>por el cual se expide el Plan Nacional de Desarrollo 2022-2026 “Colombia Potencia Mundial de</w:t>
      </w:r>
      <w:r w:rsidRPr="00D26F9C">
        <w:rPr>
          <w:rFonts w:ascii="Times New Roman" w:hAnsi="Times New Roman" w:cs="Times New Roman"/>
          <w:i/>
          <w:iCs/>
          <w:sz w:val="28"/>
          <w:szCs w:val="26"/>
        </w:rPr>
        <w:t xml:space="preserve"> la Vida”.”</w:t>
      </w:r>
      <w:r w:rsidRPr="00D26F9C">
        <w:rPr>
          <w:rFonts w:ascii="Times New Roman" w:hAnsi="Times New Roman" w:cs="Times New Roman"/>
          <w:sz w:val="28"/>
          <w:szCs w:val="26"/>
        </w:rPr>
        <w:t>, por ineptitud sustantiva de la demanda.</w:t>
      </w:r>
    </w:p>
    <w:p w:rsidR="00481FDA" w:rsidRPr="00D26F9C" w:rsidRDefault="00D26F9C" w:rsidP="00481FDA">
      <w:pPr>
        <w:autoSpaceDE w:val="0"/>
        <w:autoSpaceDN w:val="0"/>
        <w:spacing w:before="120" w:after="120"/>
        <w:jc w:val="both"/>
        <w:rPr>
          <w:rFonts w:ascii="Times New Roman" w:hAnsi="Times New Roman" w:cs="Times New Roman"/>
          <w:sz w:val="28"/>
          <w:szCs w:val="26"/>
        </w:rPr>
      </w:pPr>
    </w:p>
    <w:p w:rsidR="00481FDA" w:rsidRPr="00D26F9C" w:rsidRDefault="00D26F9C" w:rsidP="00481FDA">
      <w:pPr>
        <w:pStyle w:val="Prrafodelista"/>
        <w:autoSpaceDE w:val="0"/>
        <w:autoSpaceDN w:val="0"/>
        <w:spacing w:before="120" w:after="120"/>
        <w:ind w:left="0"/>
        <w:jc w:val="both"/>
        <w:rPr>
          <w:rFonts w:ascii="Times New Roman" w:hAnsi="Times New Roman" w:cs="Times New Roman"/>
          <w:sz w:val="28"/>
          <w:szCs w:val="26"/>
        </w:rPr>
      </w:pPr>
      <w:r w:rsidRPr="00D26F9C">
        <w:rPr>
          <w:rFonts w:ascii="Times New Roman" w:hAnsi="Times New Roman" w:cs="Times New Roman"/>
          <w:sz w:val="28"/>
          <w:szCs w:val="26"/>
        </w:rPr>
        <w:t>Notifíquese, comuníquese y cúmplase.</w:t>
      </w:r>
    </w:p>
    <w:p w:rsidR="006F2153" w:rsidRPr="00D26F9C" w:rsidRDefault="00D26F9C" w:rsidP="00E9106E">
      <w:pPr>
        <w:tabs>
          <w:tab w:val="left" w:pos="540"/>
          <w:tab w:val="num" w:pos="1080"/>
        </w:tabs>
        <w:contextualSpacing/>
        <w:mirrorIndents/>
        <w:rPr>
          <w:rFonts w:ascii="Times New Roman" w:hAnsi="Times New Roman" w:cs="Times New Roman"/>
          <w:color w:val="000000" w:themeColor="text1"/>
          <w:sz w:val="28"/>
          <w:szCs w:val="26"/>
        </w:rPr>
      </w:pPr>
    </w:p>
    <w:p w:rsidR="00C72F90" w:rsidRPr="00D26F9C" w:rsidRDefault="00D26F9C" w:rsidP="00E9106E">
      <w:pPr>
        <w:tabs>
          <w:tab w:val="left" w:pos="540"/>
          <w:tab w:val="num" w:pos="1080"/>
        </w:tabs>
        <w:contextualSpacing/>
        <w:mirrorIndents/>
        <w:rPr>
          <w:rFonts w:ascii="Times New Roman" w:hAnsi="Times New Roman" w:cs="Times New Roman"/>
          <w:color w:val="000000" w:themeColor="text1"/>
          <w:sz w:val="28"/>
          <w:szCs w:val="26"/>
        </w:rPr>
      </w:pPr>
    </w:p>
    <w:p w:rsidR="00C72F90" w:rsidRPr="00D26F9C" w:rsidRDefault="00D26F9C" w:rsidP="00E9106E">
      <w:pPr>
        <w:tabs>
          <w:tab w:val="left" w:pos="540"/>
          <w:tab w:val="num" w:pos="1080"/>
        </w:tabs>
        <w:contextualSpacing/>
        <w:mirrorIndents/>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JOSE FERNANDO REYES CUARTAS</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Magistrado</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NATALIA ÁNGEL CABO</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Magistrada</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Ausente con excusa</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JUAN CARLOS CORTÉS GONZÁLEZ</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Magistrado</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DIANA FAJARDO RIVERA</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Magistrada</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VLADIMIR FERNÁNDEZ ANDRADE</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Magistrado</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Con impedimento aceptado</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 xml:space="preserve">JORGE ENRIQUE IBÁÑEZ NAJAR </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Magistrado</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ANTONIO JOSÉ LIZARAZO OCAMPO</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Magistrado</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PAOLA ANDREA MENESES MOSQUERA</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Magistrada</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CRISTINA PARDO SCHLESINGER</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Magistrada</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ANDREA</w:t>
      </w:r>
      <w:r w:rsidRPr="00D26F9C">
        <w:rPr>
          <w:rFonts w:ascii="Times New Roman" w:hAnsi="Times New Roman" w:cs="Times New Roman"/>
          <w:color w:val="000000" w:themeColor="text1"/>
          <w:sz w:val="28"/>
          <w:szCs w:val="26"/>
        </w:rPr>
        <w:t xml:space="preserve"> LILIANA ROMERO LOPEZ</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r w:rsidRPr="00D26F9C">
        <w:rPr>
          <w:rFonts w:ascii="Times New Roman" w:hAnsi="Times New Roman" w:cs="Times New Roman"/>
          <w:color w:val="000000" w:themeColor="text1"/>
          <w:sz w:val="28"/>
          <w:szCs w:val="26"/>
        </w:rPr>
        <w:t>Secretaria General</w:t>
      </w: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p w:rsidR="00C72F90" w:rsidRPr="00D26F9C" w:rsidRDefault="00D26F9C" w:rsidP="00C72F90">
      <w:pPr>
        <w:tabs>
          <w:tab w:val="left" w:pos="540"/>
          <w:tab w:val="num" w:pos="1080"/>
        </w:tabs>
        <w:contextualSpacing/>
        <w:mirrorIndents/>
        <w:jc w:val="center"/>
        <w:rPr>
          <w:rFonts w:ascii="Times New Roman" w:hAnsi="Times New Roman" w:cs="Times New Roman"/>
          <w:color w:val="000000" w:themeColor="text1"/>
          <w:sz w:val="28"/>
          <w:szCs w:val="26"/>
        </w:rPr>
      </w:pPr>
    </w:p>
    <w:sectPr w:rsidR="00C72F90" w:rsidRPr="00D26F9C">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26F9C">
      <w:pPr>
        <w:spacing w:after="0" w:line="240" w:lineRule="auto"/>
      </w:pPr>
      <w:r>
        <w:separator/>
      </w:r>
    </w:p>
  </w:endnote>
  <w:endnote w:type="continuationSeparator" w:id="0">
    <w:p w:rsidR="00000000" w:rsidRDefault="00D26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26F9C">
      <w:pPr>
        <w:spacing w:after="0" w:line="240" w:lineRule="auto"/>
      </w:pPr>
      <w:r>
        <w:separator/>
      </w:r>
    </w:p>
  </w:footnote>
  <w:footnote w:type="continuationSeparator" w:id="0">
    <w:p w:rsidR="00000000" w:rsidRDefault="00D26F9C">
      <w:pPr>
        <w:spacing w:after="0" w:line="240" w:lineRule="auto"/>
      </w:pPr>
      <w:r>
        <w:continuationSeparator/>
      </w:r>
    </w:p>
  </w:footnote>
  <w:footnote w:id="1">
    <w:p w:rsidR="00E43FFE" w:rsidRPr="00DD5052" w:rsidRDefault="00D26F9C" w:rsidP="00D145FA">
      <w:pPr>
        <w:pStyle w:val="Textonotapie"/>
        <w:jc w:val="both"/>
      </w:pPr>
      <w:r w:rsidRPr="00DD5052">
        <w:rPr>
          <w:rStyle w:val="Refdenotaalpie"/>
          <w:rFonts w:eastAsiaTheme="majorEastAsia"/>
        </w:rPr>
        <w:footnoteRef/>
      </w:r>
      <w:r w:rsidRPr="00DD5052">
        <w:t xml:space="preserve"> Publicada en el Diario Oficial No. 52.</w:t>
      </w:r>
      <w:r>
        <w:t>400</w:t>
      </w:r>
      <w:r w:rsidRPr="00DD5052">
        <w:t xml:space="preserve"> de</w:t>
      </w:r>
      <w:r>
        <w:t>l</w:t>
      </w:r>
      <w:r w:rsidRPr="00DD5052">
        <w:t xml:space="preserve"> 1</w:t>
      </w:r>
      <w:r>
        <w:t>9</w:t>
      </w:r>
      <w:r w:rsidRPr="00DD5052">
        <w:t xml:space="preserve"> de </w:t>
      </w:r>
      <w:r>
        <w:t>mayo</w:t>
      </w:r>
      <w:r w:rsidRPr="00DD5052">
        <w:t xml:space="preserve"> de 202</w:t>
      </w:r>
      <w:r>
        <w:t>3</w:t>
      </w:r>
      <w:r w:rsidRPr="00DD5052">
        <w:t>.</w:t>
      </w:r>
    </w:p>
  </w:footnote>
  <w:footnote w:id="2">
    <w:p w:rsidR="006F2153" w:rsidRPr="00FC78D0" w:rsidRDefault="00D26F9C" w:rsidP="006F2153">
      <w:pPr>
        <w:pStyle w:val="Textonotapie"/>
        <w:jc w:val="both"/>
      </w:pPr>
      <w:r w:rsidRPr="00FC78D0">
        <w:rPr>
          <w:rStyle w:val="Refdenotaalpie"/>
        </w:rPr>
        <w:footnoteRef/>
      </w:r>
      <w:r w:rsidRPr="00FC78D0">
        <w:rPr>
          <w:i/>
          <w:iCs/>
          <w:shd w:val="clear" w:color="auto" w:fill="FFFFFF"/>
        </w:rPr>
        <w:t>“Artículo 241. A la Corte Constitucional se le confía la guarda de la integridad y supremacía de la Constitución, en los estrictos y preciso</w:t>
      </w:r>
      <w:r w:rsidRPr="00FC78D0">
        <w:rPr>
          <w:i/>
          <w:iCs/>
          <w:shd w:val="clear" w:color="auto" w:fill="FFFFFF"/>
        </w:rPr>
        <w:t>s términos de este artículo. Con tal fin, cumplirá las siguientes funciones: (…) 4. Decidir sobre las demandas de inconstitucionalidad que presenten los ciudadanos contra las leyes, tanto por su contenido material como por vicios de procedimiento en su for</w:t>
      </w:r>
      <w:r w:rsidRPr="00FC78D0">
        <w:rPr>
          <w:i/>
          <w:iCs/>
          <w:shd w:val="clear" w:color="auto" w:fill="FFFFFF"/>
        </w:rPr>
        <w:t>mación.”</w:t>
      </w:r>
    </w:p>
  </w:footnote>
  <w:footnote w:id="3">
    <w:p w:rsidR="007E671E" w:rsidRPr="00F35CE3" w:rsidRDefault="00D26F9C" w:rsidP="007E671E">
      <w:pPr>
        <w:pStyle w:val="Textonotapie"/>
      </w:pPr>
      <w:r>
        <w:rPr>
          <w:rStyle w:val="Refdenotaalpie"/>
        </w:rPr>
        <w:footnoteRef/>
      </w:r>
      <w:r>
        <w:t xml:space="preserve"> </w:t>
      </w:r>
      <w:r>
        <w:rPr>
          <w:i/>
          <w:iCs/>
        </w:rPr>
        <w:t>Cfr</w:t>
      </w:r>
      <w:r>
        <w:t>. Corte Constitucional. Sentencia C-530 de 2023.</w:t>
      </w:r>
    </w:p>
  </w:footnote>
  <w:footnote w:id="4">
    <w:p w:rsidR="007E671E" w:rsidRPr="00A97C3A" w:rsidRDefault="00D26F9C" w:rsidP="007E671E">
      <w:pPr>
        <w:pStyle w:val="Textonotapie"/>
      </w:pPr>
      <w:r>
        <w:rPr>
          <w:rStyle w:val="Refdenotaalpie"/>
        </w:rPr>
        <w:footnoteRef/>
      </w:r>
      <w:r>
        <w:t xml:space="preserve"> </w:t>
      </w:r>
      <w:r>
        <w:rPr>
          <w:i/>
          <w:iCs/>
        </w:rPr>
        <w:t xml:space="preserve">Cfr. </w:t>
      </w:r>
      <w:r>
        <w:t>Corte Constitucional. Sentencias C-366 de 2022 y C-128 de 2023.</w:t>
      </w:r>
    </w:p>
  </w:footnote>
  <w:footnote w:id="5">
    <w:p w:rsidR="00946743" w:rsidRPr="002326CF" w:rsidRDefault="00D26F9C" w:rsidP="00946743">
      <w:pPr>
        <w:pStyle w:val="Textonotapie"/>
        <w:rPr>
          <w:lang w:val="es-MX"/>
        </w:rPr>
      </w:pPr>
      <w:r>
        <w:rPr>
          <w:rStyle w:val="Refdenotaalpie"/>
        </w:rPr>
        <w:footnoteRef/>
      </w:r>
      <w:r>
        <w:t xml:space="preserve"> </w:t>
      </w:r>
      <w:r>
        <w:rPr>
          <w:lang w:val="es-MX"/>
        </w:rPr>
        <w:t>Intervención de la Universidad Pontificia Bolivariana de Medellín, p. 2.</w:t>
      </w:r>
    </w:p>
  </w:footnote>
  <w:footnote w:id="6">
    <w:p w:rsidR="006F2153" w:rsidRPr="001C38F9" w:rsidRDefault="00D26F9C" w:rsidP="006F2153">
      <w:pPr>
        <w:pStyle w:val="Textonotapie"/>
      </w:pPr>
      <w:r>
        <w:rPr>
          <w:rStyle w:val="Refdenotaalpie"/>
        </w:rPr>
        <w:footnoteRef/>
      </w:r>
      <w:r>
        <w:t xml:space="preserve"> </w:t>
      </w:r>
      <w:r>
        <w:rPr>
          <w:i/>
          <w:iCs/>
        </w:rPr>
        <w:t xml:space="preserve">Cfr. </w:t>
      </w:r>
      <w:r>
        <w:t xml:space="preserve">Corte Constitucional. Sentencias C-104 </w:t>
      </w:r>
      <w:r>
        <w:t>de 2016 y C-438 de 2022.</w:t>
      </w:r>
    </w:p>
  </w:footnote>
  <w:footnote w:id="7">
    <w:p w:rsidR="00307EA0" w:rsidRPr="00307EA0" w:rsidRDefault="00D26F9C">
      <w:pPr>
        <w:pStyle w:val="Textonotapie"/>
        <w:rPr>
          <w:lang w:val="es-MX"/>
        </w:rPr>
      </w:pPr>
      <w:r>
        <w:rPr>
          <w:rStyle w:val="Refdenotaalpie"/>
        </w:rPr>
        <w:footnoteRef/>
      </w:r>
      <w:r>
        <w:t xml:space="preserve"> </w:t>
      </w:r>
      <w:r>
        <w:rPr>
          <w:i/>
          <w:iCs/>
        </w:rPr>
        <w:t xml:space="preserve">Cfr. </w:t>
      </w:r>
      <w:r>
        <w:t>Corte Constitucional. Sentencia C-150 de 2015.</w:t>
      </w:r>
    </w:p>
  </w:footnote>
  <w:footnote w:id="8">
    <w:p w:rsidR="001E4C28" w:rsidRPr="001E4C28" w:rsidRDefault="00D26F9C">
      <w:pPr>
        <w:pStyle w:val="Textonotapie"/>
        <w:rPr>
          <w:i/>
          <w:iCs/>
          <w:lang w:val="es-MX"/>
        </w:rPr>
      </w:pPr>
      <w:r>
        <w:rPr>
          <w:rStyle w:val="Refdenotaalpie"/>
        </w:rPr>
        <w:footnoteRef/>
      </w:r>
      <w:r>
        <w:t xml:space="preserve"> </w:t>
      </w:r>
      <w:r>
        <w:rPr>
          <w:i/>
          <w:iCs/>
          <w:lang w:val="es-MX"/>
        </w:rPr>
        <w:t>Ibidem</w:t>
      </w:r>
    </w:p>
  </w:footnote>
  <w:footnote w:id="9">
    <w:p w:rsidR="00342737" w:rsidRPr="00342737" w:rsidRDefault="00D26F9C">
      <w:pPr>
        <w:pStyle w:val="Textonotapie"/>
        <w:rPr>
          <w:lang w:val="es-MX"/>
        </w:rPr>
      </w:pPr>
      <w:r>
        <w:rPr>
          <w:rStyle w:val="Refdenotaalpie"/>
        </w:rPr>
        <w:footnoteRef/>
      </w:r>
      <w:r>
        <w:t xml:space="preserve"> </w:t>
      </w:r>
      <w:r>
        <w:rPr>
          <w:lang w:val="es-MX"/>
        </w:rPr>
        <w:t xml:space="preserve">El artículo 241 de la Constitución Política prevé que </w:t>
      </w:r>
      <w:r w:rsidRPr="00342737">
        <w:rPr>
          <w:i/>
          <w:iCs/>
          <w:lang w:val="es-MX"/>
        </w:rPr>
        <w:t xml:space="preserve">“a la Corte Constitucional se le confía la guarda de la integridad y supremacía de la Constitución, en los </w:t>
      </w:r>
      <w:r w:rsidRPr="00342737">
        <w:rPr>
          <w:i/>
          <w:iCs/>
          <w:lang w:val="es-MX"/>
        </w:rPr>
        <w:t>estrictos y precisos términos de este artículo.”</w:t>
      </w:r>
    </w:p>
  </w:footnote>
  <w:footnote w:id="10">
    <w:p w:rsidR="006F2153" w:rsidRDefault="00D26F9C" w:rsidP="006F2153">
      <w:pPr>
        <w:pStyle w:val="Textonotapie"/>
      </w:pPr>
      <w:r>
        <w:rPr>
          <w:rStyle w:val="Refdenotaalpie"/>
        </w:rPr>
        <w:footnoteRef/>
      </w:r>
      <w:r>
        <w:t xml:space="preserve"> </w:t>
      </w:r>
      <w:r w:rsidRPr="00181971">
        <w:rPr>
          <w:i/>
          <w:iCs/>
        </w:rPr>
        <w:t>Ibidem</w:t>
      </w:r>
      <w:r>
        <w:t>.</w:t>
      </w:r>
    </w:p>
  </w:footnote>
  <w:footnote w:id="11">
    <w:p w:rsidR="006F2153" w:rsidRPr="00181971" w:rsidRDefault="00D26F9C" w:rsidP="006F2153">
      <w:pPr>
        <w:rPr>
          <w:i/>
          <w:iCs/>
        </w:rPr>
      </w:pPr>
      <w:r w:rsidRPr="00181971">
        <w:rPr>
          <w:rStyle w:val="Refdenotaalpie"/>
          <w:rFonts w:eastAsiaTheme="majorEastAsia"/>
          <w:i/>
          <w:iCs/>
          <w:sz w:val="20"/>
          <w:szCs w:val="20"/>
        </w:rPr>
        <w:footnoteRef/>
      </w:r>
      <w:r w:rsidRPr="00181971">
        <w:rPr>
          <w:i/>
          <w:iCs/>
        </w:rPr>
        <w:t xml:space="preserve"> </w:t>
      </w:r>
      <w:r w:rsidRPr="00181971">
        <w:rPr>
          <w:i/>
          <w:iCs/>
          <w:sz w:val="20"/>
          <w:szCs w:val="20"/>
          <w:shd w:val="clear" w:color="auto" w:fill="FFFFFF"/>
        </w:rPr>
        <w:t>Ibidem.</w:t>
      </w:r>
    </w:p>
  </w:footnote>
  <w:footnote w:id="12">
    <w:p w:rsidR="006F2153" w:rsidRDefault="00D26F9C" w:rsidP="0018467E">
      <w:pPr>
        <w:pStyle w:val="Textonotapie"/>
        <w:jc w:val="both"/>
      </w:pPr>
      <w:r>
        <w:rPr>
          <w:rStyle w:val="Refdenotaalpie"/>
          <w:rFonts w:eastAsiaTheme="majorEastAsia"/>
        </w:rPr>
        <w:footnoteRef/>
      </w:r>
      <w:r>
        <w:rPr>
          <w:lang w:val="es-ES"/>
        </w:rPr>
        <w:t xml:space="preserve"> </w:t>
      </w:r>
      <w:r w:rsidRPr="0018467E">
        <w:rPr>
          <w:lang w:val="es-ES"/>
        </w:rPr>
        <w:t xml:space="preserve">En la Sentencia C-1052 de 2001, la Sala Plena </w:t>
      </w:r>
      <w:r>
        <w:rPr>
          <w:lang w:val="es-ES"/>
        </w:rPr>
        <w:t xml:space="preserve">de la Corte Constitucional </w:t>
      </w:r>
      <w:r w:rsidRPr="0018467E">
        <w:rPr>
          <w:lang w:val="es-ES"/>
        </w:rPr>
        <w:t xml:space="preserve">indicó que para que la efectividad de la acción pública de inconstitucionalidad como forma de control del poder </w:t>
      </w:r>
      <w:r w:rsidRPr="0018467E">
        <w:rPr>
          <w:lang w:val="es-ES"/>
        </w:rPr>
        <w:t>público exige la presentación de razones claras, específicas, ciertas, pertinentes y suficientes. Desde entonces, la jurisprudencia ha mantenido una interpretación uniforme de estos requisitos</w:t>
      </w:r>
    </w:p>
  </w:footnote>
  <w:footnote w:id="13">
    <w:p w:rsidR="009C4AB4" w:rsidRPr="00AC70F7" w:rsidRDefault="00D26F9C" w:rsidP="009C4AB4">
      <w:pPr>
        <w:pStyle w:val="Textonotapie"/>
        <w:jc w:val="both"/>
      </w:pPr>
      <w:r w:rsidRPr="00AC70F7">
        <w:rPr>
          <w:rStyle w:val="Refdenotaalpie"/>
        </w:rPr>
        <w:footnoteRef/>
      </w:r>
      <w:r w:rsidRPr="00AC70F7">
        <w:t xml:space="preserve"> Corte Constitucional, Sentencia C-1052 de 2001</w:t>
      </w:r>
      <w:r>
        <w:t xml:space="preserve">, reiterada en </w:t>
      </w:r>
      <w:r>
        <w:t>la Sentencia C-272 de 2022</w:t>
      </w:r>
      <w:r w:rsidRPr="00AC70F7">
        <w:t>.</w:t>
      </w:r>
    </w:p>
  </w:footnote>
  <w:footnote w:id="14">
    <w:p w:rsidR="00D86AE1" w:rsidRPr="00D86AE1" w:rsidRDefault="00D26F9C" w:rsidP="00D86AE1">
      <w:pPr>
        <w:pStyle w:val="Textonotapie"/>
        <w:jc w:val="both"/>
        <w:rPr>
          <w:lang w:val="es-MX"/>
        </w:rPr>
      </w:pPr>
      <w:r>
        <w:rPr>
          <w:rStyle w:val="Refdenotaalpie"/>
        </w:rPr>
        <w:footnoteRef/>
      </w:r>
      <w:r>
        <w:t xml:space="preserve"> </w:t>
      </w:r>
      <w:r w:rsidRPr="00D86AE1">
        <w:t xml:space="preserve">En todo caso, la </w:t>
      </w:r>
      <w:r>
        <w:t xml:space="preserve">jurisprudencia ha insistido en que la </w:t>
      </w:r>
      <w:r w:rsidRPr="00D86AE1">
        <w:t xml:space="preserve">acción pública de inconstitucionalidad conserva su carácter abstracto aun cuando recaiga sobre interpretaciones. En estos eventos, el control abstracto </w:t>
      </w:r>
      <w:r w:rsidRPr="00D86AE1">
        <w:rPr>
          <w:i/>
          <w:iCs/>
        </w:rPr>
        <w:t>“se lleva a cabo so</w:t>
      </w:r>
      <w:r w:rsidRPr="00D86AE1">
        <w:rPr>
          <w:i/>
          <w:iCs/>
        </w:rPr>
        <w:t>bre uno de los contenidos de la norma sometida a examen: el que surge de la interpretación que en sentido general hace la autoridad judicial competente, y al cual se le han reconocido todos los efectos jurídicos como consecuencia de constituir la orientaci</w:t>
      </w:r>
      <w:r w:rsidRPr="00D86AE1">
        <w:rPr>
          <w:i/>
          <w:iCs/>
        </w:rPr>
        <w:t>ón jurisprudencial dominante o el criterio judicial obligatorio para quienes son destinatarios de la ley.”</w:t>
      </w:r>
      <w:r>
        <w:rPr>
          <w:i/>
          <w:iCs/>
        </w:rPr>
        <w:t xml:space="preserve"> </w:t>
      </w:r>
      <w:r>
        <w:t xml:space="preserve">(Sentencia </w:t>
      </w:r>
      <w:r w:rsidRPr="00AC70F7">
        <w:rPr>
          <w:color w:val="2D2D2D"/>
          <w:shd w:val="clear" w:color="auto" w:fill="FFFFFF"/>
        </w:rPr>
        <w:t>C-426 de 2002</w:t>
      </w:r>
      <w:r>
        <w:rPr>
          <w:color w:val="2D2D2D"/>
          <w:shd w:val="clear" w:color="auto" w:fill="FFFFFF"/>
        </w:rPr>
        <w:t>)</w:t>
      </w:r>
    </w:p>
  </w:footnote>
  <w:footnote w:id="15">
    <w:p w:rsidR="00D86AE1" w:rsidRPr="00AC70F7" w:rsidRDefault="00D26F9C" w:rsidP="00D86AE1">
      <w:pPr>
        <w:pStyle w:val="Textonotapie"/>
        <w:jc w:val="both"/>
      </w:pPr>
      <w:r w:rsidRPr="00AC70F7">
        <w:rPr>
          <w:rStyle w:val="Refdenotaalpie"/>
        </w:rPr>
        <w:footnoteRef/>
      </w:r>
      <w:r w:rsidRPr="00AC70F7">
        <w:t xml:space="preserve"> Corte Constitucional, sentencia C-426 de 2002.</w:t>
      </w:r>
    </w:p>
  </w:footnote>
  <w:footnote w:id="16">
    <w:p w:rsidR="00361B39" w:rsidRPr="00E24013" w:rsidRDefault="00D26F9C" w:rsidP="00361B39">
      <w:pPr>
        <w:pStyle w:val="Textonotapie"/>
      </w:pPr>
      <w:r>
        <w:rPr>
          <w:rStyle w:val="Refdenotaalpie"/>
        </w:rPr>
        <w:footnoteRef/>
      </w:r>
      <w:r>
        <w:t xml:space="preserve"> </w:t>
      </w:r>
      <w:r>
        <w:rPr>
          <w:i/>
          <w:iCs/>
        </w:rPr>
        <w:t>Cfr.</w:t>
      </w:r>
      <w:r>
        <w:t xml:space="preserve"> Corte Constitucional</w:t>
      </w:r>
      <w:r>
        <w:t>,</w:t>
      </w:r>
      <w:r>
        <w:t xml:space="preserve"> Sentencia C-405 de 2023.</w:t>
      </w:r>
    </w:p>
  </w:footnote>
  <w:footnote w:id="17">
    <w:p w:rsidR="00982B9C" w:rsidRPr="00982B9C" w:rsidRDefault="00D26F9C">
      <w:pPr>
        <w:pStyle w:val="Textonotapie"/>
        <w:rPr>
          <w:lang w:val="es-MX"/>
        </w:rPr>
      </w:pPr>
      <w:r>
        <w:rPr>
          <w:rStyle w:val="Refdenotaalpie"/>
        </w:rPr>
        <w:footnoteRef/>
      </w:r>
      <w:r>
        <w:t xml:space="preserve"> </w:t>
      </w:r>
      <w:r>
        <w:rPr>
          <w:i/>
          <w:iCs/>
        </w:rPr>
        <w:t>Cfr.</w:t>
      </w:r>
      <w:r>
        <w:t xml:space="preserve"> Corte Constitucional, Sentencias C-330 de 2013, C-368 de 2019, </w:t>
      </w:r>
    </w:p>
  </w:footnote>
  <w:footnote w:id="18">
    <w:p w:rsidR="00270F68" w:rsidRPr="00270F68" w:rsidRDefault="00D26F9C">
      <w:pPr>
        <w:pStyle w:val="Textonotapie"/>
        <w:rPr>
          <w:lang w:val="es-MX"/>
        </w:rPr>
      </w:pPr>
      <w:r>
        <w:rPr>
          <w:rStyle w:val="Refdenotaalpie"/>
        </w:rPr>
        <w:footnoteRef/>
      </w:r>
      <w:r>
        <w:t xml:space="preserve"> </w:t>
      </w:r>
      <w:r>
        <w:rPr>
          <w:i/>
          <w:iCs/>
          <w:lang w:val="es-MX"/>
        </w:rPr>
        <w:t xml:space="preserve">Cfr., </w:t>
      </w:r>
      <w:r>
        <w:rPr>
          <w:lang w:val="es-MX"/>
        </w:rPr>
        <w:t>Corte Constitucional, Sentencia C-272 de 2022.</w:t>
      </w:r>
    </w:p>
  </w:footnote>
  <w:footnote w:id="19">
    <w:p w:rsidR="006F2153" w:rsidRDefault="00D26F9C" w:rsidP="006F2153">
      <w:pPr>
        <w:pStyle w:val="Textonotapie"/>
      </w:pPr>
      <w:r>
        <w:rPr>
          <w:rStyle w:val="Refdenotaalpie"/>
        </w:rPr>
        <w:footnoteRef/>
      </w:r>
      <w:r>
        <w:t xml:space="preserve"> </w:t>
      </w:r>
      <w:r>
        <w:t>Corte Constitucional, Sentencia C-203 de 2021.</w:t>
      </w:r>
    </w:p>
  </w:footnote>
  <w:footnote w:id="20">
    <w:p w:rsidR="00A92B97" w:rsidRDefault="00D26F9C" w:rsidP="00306B5E">
      <w:pPr>
        <w:pStyle w:val="Textonotapie"/>
        <w:jc w:val="both"/>
      </w:pPr>
      <w:r>
        <w:rPr>
          <w:rStyle w:val="Refdenotaalpie"/>
        </w:rPr>
        <w:footnoteRef/>
      </w:r>
      <w:r>
        <w:t xml:space="preserve"> Decreto 2067 de 1991</w:t>
      </w:r>
      <w:r>
        <w:t xml:space="preserve"> </w:t>
      </w:r>
      <w:r>
        <w:t>“</w:t>
      </w:r>
      <w:r w:rsidRPr="00306B5E">
        <w:rPr>
          <w:i/>
          <w:iCs/>
        </w:rPr>
        <w:t>Artículo 22. La Corte Constitucional deberá confrontar las disp</w:t>
      </w:r>
      <w:r w:rsidRPr="00306B5E">
        <w:rPr>
          <w:i/>
          <w:iCs/>
        </w:rPr>
        <w:t>osiciones sometidas a control con la totalidad de los preceptos de la Constitución, especialmente los del Título II, salvo cuando para garantizar la supremacía de la Constitución considere necesario aplicar el último inciso del artículo 21.</w:t>
      </w:r>
      <w:r w:rsidRPr="00306B5E">
        <w:rPr>
          <w:i/>
          <w:iCs/>
        </w:rPr>
        <w:t xml:space="preserve"> // </w:t>
      </w:r>
      <w:r w:rsidRPr="00306B5E">
        <w:rPr>
          <w:i/>
          <w:iCs/>
        </w:rPr>
        <w:t>La Corte Con</w:t>
      </w:r>
      <w:r w:rsidRPr="00306B5E">
        <w:rPr>
          <w:i/>
          <w:iCs/>
        </w:rPr>
        <w:t>stitucional podrá fundar una declaración de inconstitucionalidad en la violación de cualquiera norma constitucional, así ésta no hubiere sido invocada en el curso del proceso.</w:t>
      </w:r>
      <w:r>
        <w:rPr>
          <w:i/>
          <w:iCs/>
        </w:rPr>
        <w:t>”</w:t>
      </w:r>
    </w:p>
  </w:footnote>
  <w:footnote w:id="21">
    <w:p w:rsidR="00A92B97" w:rsidRDefault="00D26F9C" w:rsidP="00306B5E">
      <w:pPr>
        <w:pStyle w:val="Textonotapie"/>
        <w:jc w:val="both"/>
      </w:pPr>
      <w:r>
        <w:rPr>
          <w:rStyle w:val="Refdenotaalpie"/>
        </w:rPr>
        <w:footnoteRef/>
      </w:r>
      <w:r>
        <w:t xml:space="preserve"> </w:t>
      </w:r>
      <w:r>
        <w:t>Ley 270 de 1996. “</w:t>
      </w:r>
      <w:r w:rsidRPr="00306B5E">
        <w:rPr>
          <w:i/>
          <w:iCs/>
        </w:rPr>
        <w:t xml:space="preserve">Artículo 46. Control integral y cosa juzgada </w:t>
      </w:r>
      <w:r w:rsidRPr="00306B5E">
        <w:rPr>
          <w:i/>
          <w:iCs/>
        </w:rPr>
        <w:t>constitucional. En desarrollo del artículo 241 de la Constitución Política, la Corte Constitucional deberá confrontar las disposiciones sometidas a su control con la totalidad de los preceptos de la Constitución.</w:t>
      </w:r>
      <w:r>
        <w:rPr>
          <w:i/>
          <w:iCs/>
        </w:rPr>
        <w:t>”</w:t>
      </w:r>
    </w:p>
  </w:footnote>
  <w:footnote w:id="22">
    <w:p w:rsidR="006F2153" w:rsidRDefault="00D26F9C" w:rsidP="002C5192">
      <w:pPr>
        <w:pStyle w:val="Textonotapie"/>
        <w:jc w:val="both"/>
      </w:pPr>
      <w:r>
        <w:rPr>
          <w:rStyle w:val="Refdenotaalpie"/>
        </w:rPr>
        <w:footnoteRef/>
      </w:r>
      <w:r>
        <w:t xml:space="preserve"> </w:t>
      </w:r>
      <w:r w:rsidRPr="00306B5E">
        <w:t xml:space="preserve">En la sentencia C-037 de 1996, la Corte </w:t>
      </w:r>
      <w:r w:rsidRPr="00306B5E">
        <w:t>señaló que, en caso de encontrarse que un determinado mandato constitucional ha sido violado por una norma legal, o que, por el contrario, el mandato no invocado sirve para declarar su exequibilidad, la sentencia puede fundarse en ese precepto, así este no</w:t>
      </w:r>
      <w:r w:rsidRPr="00306B5E">
        <w:t xml:space="preserve"> haya sido invocado por el demandante. Sin embargo, esto no implica que la Corte deba analizar siempre toda la Constitución frente a la disposición legal que estudia, pues lo que se busca es la posibilidad de invocar argumentos adicionales sustentados en o</w:t>
      </w:r>
      <w:r w:rsidRPr="00306B5E">
        <w:t>tras normas fundamentales que servirán para adoptar una mejor decisión.</w:t>
      </w:r>
    </w:p>
  </w:footnote>
  <w:footnote w:id="23">
    <w:p w:rsidR="00781F44" w:rsidRPr="003353D5" w:rsidRDefault="00D26F9C" w:rsidP="00781F44">
      <w:pPr>
        <w:pStyle w:val="Textonotapie"/>
      </w:pPr>
      <w:r w:rsidRPr="003353D5">
        <w:rPr>
          <w:vertAlign w:val="superscript"/>
        </w:rPr>
        <w:footnoteRef/>
      </w:r>
      <w:r w:rsidRPr="003353D5">
        <w:t xml:space="preserve"> </w:t>
      </w:r>
      <w:r>
        <w:t xml:space="preserve">Corte Constitucional, </w:t>
      </w:r>
      <w:r w:rsidRPr="003353D5">
        <w:t>Sentencia C-535 de 2012. También se pueden consultar las Sentencias C-284 de 2014, C-257 de 2016, C-483 de 2020, C-120 de 2021, C-203 de 2021, C-305 de 2021 y C</w:t>
      </w:r>
      <w:r w:rsidRPr="003353D5">
        <w:t>-091 de 2022.</w:t>
      </w:r>
    </w:p>
  </w:footnote>
  <w:footnote w:id="24">
    <w:p w:rsidR="00781F44" w:rsidRDefault="00D26F9C" w:rsidP="00781F44">
      <w:pPr>
        <w:pStyle w:val="Textonotapie"/>
      </w:pPr>
      <w:r>
        <w:rPr>
          <w:rStyle w:val="Refdenotaalpie"/>
        </w:rPr>
        <w:footnoteRef/>
      </w:r>
      <w:r>
        <w:t xml:space="preserve"> Negrillas añadidas.</w:t>
      </w:r>
    </w:p>
  </w:footnote>
  <w:footnote w:id="25">
    <w:p w:rsidR="00781F44" w:rsidRDefault="00D26F9C" w:rsidP="00781F44">
      <w:pPr>
        <w:pStyle w:val="Textonotapie"/>
      </w:pPr>
      <w:r>
        <w:rPr>
          <w:rStyle w:val="Refdenotaalpie"/>
        </w:rPr>
        <w:footnoteRef/>
      </w:r>
      <w:r>
        <w:t xml:space="preserve"> </w:t>
      </w:r>
      <w:r>
        <w:rPr>
          <w:i/>
          <w:iCs/>
        </w:rPr>
        <w:t xml:space="preserve">Cfr., </w:t>
      </w:r>
      <w:r>
        <w:t xml:space="preserve">Corte Constitucional. Sentencias C-203 de 2021 y C-489 de 2023 que reiteraron la </w:t>
      </w:r>
      <w:r w:rsidRPr="00580D13">
        <w:t>Sentencia C-284 de 2014</w:t>
      </w:r>
      <w:r>
        <w:t>.</w:t>
      </w:r>
    </w:p>
  </w:footnote>
  <w:footnote w:id="26">
    <w:p w:rsidR="00781F44" w:rsidRPr="00781F44" w:rsidRDefault="00D26F9C">
      <w:pPr>
        <w:pStyle w:val="Textonotapie"/>
        <w:rPr>
          <w:lang w:val="es-MX"/>
        </w:rPr>
      </w:pPr>
      <w:r>
        <w:rPr>
          <w:rStyle w:val="Refdenotaalpie"/>
        </w:rPr>
        <w:footnoteRef/>
      </w:r>
      <w:r>
        <w:t xml:space="preserve"> </w:t>
      </w:r>
      <w:r>
        <w:t>Corte Constitucional, Sentencia C-284 de 2014.</w:t>
      </w:r>
    </w:p>
  </w:footnote>
  <w:footnote w:id="27">
    <w:p w:rsidR="00C741AB" w:rsidRPr="00C741AB" w:rsidRDefault="00D26F9C">
      <w:pPr>
        <w:pStyle w:val="Textonotapie"/>
        <w:rPr>
          <w:lang w:val="es-MX"/>
        </w:rPr>
      </w:pPr>
      <w:r>
        <w:rPr>
          <w:rStyle w:val="Refdenotaalpie"/>
        </w:rPr>
        <w:footnoteRef/>
      </w:r>
      <w:r>
        <w:t xml:space="preserve"> </w:t>
      </w:r>
      <w:r>
        <w:rPr>
          <w:i/>
          <w:iCs/>
        </w:rPr>
        <w:t xml:space="preserve">Cfr., </w:t>
      </w:r>
      <w:r>
        <w:t>Corte Constitucional, S</w:t>
      </w:r>
      <w:r w:rsidRPr="003353D5">
        <w:t xml:space="preserve">entencias </w:t>
      </w:r>
      <w:r w:rsidRPr="003353D5">
        <w:rPr>
          <w:shd w:val="clear" w:color="auto" w:fill="FFFFFF"/>
        </w:rPr>
        <w:t>C-717 de 2003, C</w:t>
      </w:r>
      <w:r w:rsidRPr="003353D5">
        <w:rPr>
          <w:shd w:val="clear" w:color="auto" w:fill="FFFFFF"/>
        </w:rPr>
        <w:t xml:space="preserve">-572 de 2004, C-888 de 2004, C-242 de 2005 y </w:t>
      </w:r>
      <w:r w:rsidRPr="003353D5">
        <w:t>C-292 de 2007</w:t>
      </w:r>
      <w:r>
        <w:t>.</w:t>
      </w:r>
    </w:p>
  </w:footnote>
  <w:footnote w:id="28">
    <w:p w:rsidR="00781F44" w:rsidRPr="003353D5" w:rsidRDefault="00D26F9C" w:rsidP="00781F44">
      <w:pPr>
        <w:pStyle w:val="Textonotapie"/>
      </w:pPr>
      <w:r w:rsidRPr="003353D5">
        <w:rPr>
          <w:rStyle w:val="Refdenotaalpie"/>
        </w:rPr>
        <w:footnoteRef/>
      </w:r>
      <w:r w:rsidRPr="003353D5">
        <w:t xml:space="preserve"> Sentencia C-284 de 2014.</w:t>
      </w:r>
    </w:p>
  </w:footnote>
  <w:footnote w:id="29">
    <w:p w:rsidR="00781F44" w:rsidRPr="003353D5" w:rsidRDefault="00D26F9C" w:rsidP="00781F44">
      <w:pPr>
        <w:pStyle w:val="Textonotapie"/>
      </w:pPr>
      <w:r w:rsidRPr="003353D5">
        <w:rPr>
          <w:rStyle w:val="Refdenotaalpie"/>
        </w:rPr>
        <w:footnoteRef/>
      </w:r>
      <w:r w:rsidRPr="003353D5">
        <w:t xml:space="preserve"> </w:t>
      </w:r>
      <w:r w:rsidRPr="003353D5">
        <w:rPr>
          <w:i/>
          <w:iCs/>
        </w:rPr>
        <w:t>Ibidem</w:t>
      </w:r>
      <w:r w:rsidRPr="003353D5">
        <w:t>.</w:t>
      </w:r>
    </w:p>
  </w:footnote>
  <w:footnote w:id="30">
    <w:p w:rsidR="00781F44" w:rsidRPr="003353D5" w:rsidRDefault="00D26F9C" w:rsidP="00781F44">
      <w:pPr>
        <w:pStyle w:val="Prrafodelista"/>
        <w:autoSpaceDE w:val="0"/>
        <w:autoSpaceDN w:val="0"/>
        <w:ind w:left="0"/>
        <w:jc w:val="both"/>
        <w:rPr>
          <w:sz w:val="20"/>
          <w:szCs w:val="20"/>
        </w:rPr>
      </w:pPr>
      <w:r w:rsidRPr="003353D5">
        <w:rPr>
          <w:rStyle w:val="Refdenotaalpie"/>
          <w:rFonts w:eastAsiaTheme="majorEastAsia"/>
          <w:sz w:val="20"/>
          <w:szCs w:val="20"/>
        </w:rPr>
        <w:footnoteRef/>
      </w:r>
      <w:r w:rsidRPr="003353D5">
        <w:rPr>
          <w:sz w:val="20"/>
          <w:szCs w:val="20"/>
        </w:rPr>
        <w:t xml:space="preserve"> Sentencia C-091 de 2022. Al respecto, la Sala explicó: </w:t>
      </w:r>
      <w:r w:rsidRPr="003353D5">
        <w:rPr>
          <w:i/>
          <w:iCs/>
          <w:sz w:val="20"/>
          <w:szCs w:val="20"/>
        </w:rPr>
        <w:t xml:space="preserve">“En estos casos, la declaratoria de inconstitucionalidad, la cual hace tránsito a cosa juzgada absoluta, faculta a la Corte a extender el estudio más allá de la demanda, en la medida en que un análisis de esas características </w:t>
      </w:r>
      <w:bookmarkStart w:id="6" w:name="_Hlk144199188"/>
      <w:r w:rsidRPr="003353D5">
        <w:rPr>
          <w:i/>
          <w:iCs/>
          <w:sz w:val="20"/>
          <w:szCs w:val="20"/>
        </w:rPr>
        <w:t>solo tiene la finalidad de ver</w:t>
      </w:r>
      <w:r w:rsidRPr="003353D5">
        <w:rPr>
          <w:i/>
          <w:iCs/>
          <w:sz w:val="20"/>
          <w:szCs w:val="20"/>
        </w:rPr>
        <w:t>ificar todas las consideraciones relevantes que permiten demostrar la inexequibilidad de la norma sin lesionar el carácter rogado de la justicia constitucional</w:t>
      </w:r>
      <w:bookmarkEnd w:id="6"/>
      <w:r w:rsidRPr="003353D5">
        <w:rPr>
          <w:i/>
          <w:iCs/>
          <w:sz w:val="20"/>
          <w:szCs w:val="20"/>
        </w:rPr>
        <w:t>”</w:t>
      </w:r>
      <w:r w:rsidRPr="003353D5">
        <w:rPr>
          <w:sz w:val="20"/>
          <w:szCs w:val="20"/>
        </w:rPr>
        <w:t>. En la misma línea argumentativa, en la Sentencia C-260 de 2023, esta Corte constató que tambié</w:t>
      </w:r>
      <w:r w:rsidRPr="003353D5">
        <w:rPr>
          <w:sz w:val="20"/>
          <w:szCs w:val="20"/>
        </w:rPr>
        <w:t xml:space="preserve">n se encuentra especialmente facultado para ampliar el control de constitucionalidad cuando: </w:t>
      </w:r>
      <w:r w:rsidRPr="003353D5">
        <w:rPr>
          <w:i/>
          <w:iCs/>
          <w:sz w:val="20"/>
          <w:szCs w:val="20"/>
        </w:rPr>
        <w:t>(i)</w:t>
      </w:r>
      <w:r w:rsidRPr="003353D5">
        <w:rPr>
          <w:sz w:val="20"/>
          <w:szCs w:val="20"/>
        </w:rPr>
        <w:t xml:space="preserve"> el juicio sobre el supuesto fáctico no demandado se pueda adelantar con base en los mismos cargos planteados en la demanda; </w:t>
      </w:r>
      <w:r w:rsidRPr="003353D5">
        <w:rPr>
          <w:i/>
          <w:iCs/>
          <w:sz w:val="20"/>
          <w:szCs w:val="20"/>
        </w:rPr>
        <w:t>(ii)</w:t>
      </w:r>
      <w:r w:rsidRPr="003353D5">
        <w:rPr>
          <w:sz w:val="20"/>
          <w:szCs w:val="20"/>
        </w:rPr>
        <w:t xml:space="preserve"> dicho supuesto parezca, a prim</w:t>
      </w:r>
      <w:r w:rsidRPr="003353D5">
        <w:rPr>
          <w:sz w:val="20"/>
          <w:szCs w:val="20"/>
        </w:rPr>
        <w:t xml:space="preserve">era vista, inconstitucional; y </w:t>
      </w:r>
      <w:r w:rsidRPr="003353D5">
        <w:rPr>
          <w:i/>
          <w:iCs/>
          <w:sz w:val="20"/>
          <w:szCs w:val="20"/>
        </w:rPr>
        <w:t>(iii)</w:t>
      </w:r>
      <w:r w:rsidRPr="003353D5">
        <w:rPr>
          <w:sz w:val="20"/>
          <w:szCs w:val="20"/>
        </w:rPr>
        <w:t xml:space="preserve"> </w:t>
      </w:r>
      <w:r w:rsidRPr="003353D5">
        <w:rPr>
          <w:sz w:val="20"/>
          <w:szCs w:val="20"/>
          <w:shd w:val="clear" w:color="auto" w:fill="FFFFFF"/>
        </w:rPr>
        <w:t xml:space="preserve">se trate de una disposición que, </w:t>
      </w:r>
      <w:r w:rsidRPr="003353D5">
        <w:rPr>
          <w:i/>
          <w:iCs/>
          <w:sz w:val="20"/>
          <w:szCs w:val="20"/>
          <w:shd w:val="clear" w:color="auto" w:fill="FFFFFF"/>
        </w:rPr>
        <w:t>prima facie</w:t>
      </w:r>
      <w:r w:rsidRPr="003353D5">
        <w:rPr>
          <w:sz w:val="20"/>
          <w:szCs w:val="20"/>
          <w:shd w:val="clear" w:color="auto" w:fill="FFFFFF"/>
        </w:rPr>
        <w:t>, otorga un trato diferenciado a un grupo de la sociedad históricamente marginado e invisibilizado, con base en un criterio sospecho de discriminación, prohibido por la Consti</w:t>
      </w:r>
      <w:r w:rsidRPr="003353D5">
        <w:rPr>
          <w:sz w:val="20"/>
          <w:szCs w:val="20"/>
          <w:shd w:val="clear" w:color="auto" w:fill="FFFFFF"/>
        </w:rPr>
        <w:t>tución.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24B3"/>
    <w:multiLevelType w:val="hybridMultilevel"/>
    <w:tmpl w:val="A358F0B4"/>
    <w:lvl w:ilvl="0" w:tplc="240A0001">
      <w:start w:val="8"/>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865001A"/>
    <w:multiLevelType w:val="hybridMultilevel"/>
    <w:tmpl w:val="2CDC4C82"/>
    <w:lvl w:ilvl="0" w:tplc="BEB6EBF8">
      <w:start w:val="4"/>
      <w:numFmt w:val="upperLetter"/>
      <w:lvlText w:val="%1."/>
      <w:lvlJc w:val="left"/>
      <w:pPr>
        <w:ind w:left="107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C5771AC"/>
    <w:multiLevelType w:val="hybridMultilevel"/>
    <w:tmpl w:val="AC7C993A"/>
    <w:lvl w:ilvl="0" w:tplc="7312F00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5D154B3"/>
    <w:multiLevelType w:val="hybridMultilevel"/>
    <w:tmpl w:val="6A802C2C"/>
    <w:lvl w:ilvl="0" w:tplc="240A000F">
      <w:start w:val="1"/>
      <w:numFmt w:val="decimal"/>
      <w:lvlText w:val="%1."/>
      <w:lvlJc w:val="left"/>
      <w:pPr>
        <w:ind w:left="360" w:hanging="360"/>
      </w:pPr>
      <w:rPr>
        <w:rFonts w:hint="default"/>
        <w:b/>
        <w:bCs w:val="0"/>
        <w:i w:val="0"/>
        <w:iCs w:val="0"/>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B167FB1"/>
    <w:multiLevelType w:val="hybridMultilevel"/>
    <w:tmpl w:val="AD4E03DE"/>
    <w:lvl w:ilvl="0" w:tplc="6B528FF2">
      <w:start w:val="1"/>
      <w:numFmt w:val="upperLetter"/>
      <w:lvlText w:val="%1."/>
      <w:lvlJc w:val="left"/>
      <w:pPr>
        <w:ind w:left="2771"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6B3B12"/>
    <w:multiLevelType w:val="multilevel"/>
    <w:tmpl w:val="F6221DCA"/>
    <w:lvl w:ilvl="0">
      <w:start w:val="1"/>
      <w:numFmt w:val="decimal"/>
      <w:pStyle w:val="Prrafonumerado"/>
      <w:lvlText w:val="%1."/>
      <w:lvlJc w:val="left"/>
      <w:pPr>
        <w:ind w:left="720" w:hanging="360"/>
      </w:pPr>
      <w:rPr>
        <w:rFonts w:eastAsia="Times New Roman"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EE220C7"/>
    <w:multiLevelType w:val="hybridMultilevel"/>
    <w:tmpl w:val="D58A8AF8"/>
    <w:lvl w:ilvl="0" w:tplc="DC763868">
      <w:start w:val="1"/>
      <w:numFmt w:val="upperRoman"/>
      <w:lvlText w:val="%1."/>
      <w:lvlJc w:val="left"/>
      <w:pPr>
        <w:ind w:left="1080" w:hanging="720"/>
      </w:pPr>
      <w:rPr>
        <w:rFonts w:hint="default"/>
        <w:color w:val="auto"/>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6"/>
  </w:num>
  <w:num w:numId="3">
    <w:abstractNumId w:val="3"/>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1F04"/>
    <w:rsid w:val="004776D2"/>
    <w:rsid w:val="00481F04"/>
    <w:rsid w:val="00D26F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B5E9E397-07F8-4EC5-B594-9AE1B40EA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2B266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B324E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8F3EF5"/>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0663D0"/>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36247A"/>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02DE3"/>
    <w:pPr>
      <w:tabs>
        <w:tab w:val="center" w:pos="4419"/>
        <w:tab w:val="right" w:pos="8838"/>
      </w:tabs>
    </w:pPr>
  </w:style>
  <w:style w:type="character" w:customStyle="1" w:styleId="EncabezadoCar">
    <w:name w:val="Encabezado Car"/>
    <w:basedOn w:val="Fuentedeprrafopredeter"/>
    <w:link w:val="Encabezado"/>
    <w:uiPriority w:val="99"/>
    <w:rsid w:val="00A02DE3"/>
  </w:style>
  <w:style w:type="paragraph" w:styleId="Piedepgina">
    <w:name w:val="footer"/>
    <w:basedOn w:val="Normal"/>
    <w:link w:val="PiedepginaCar"/>
    <w:uiPriority w:val="99"/>
    <w:unhideWhenUsed/>
    <w:rsid w:val="00A02DE3"/>
    <w:pPr>
      <w:tabs>
        <w:tab w:val="center" w:pos="4419"/>
        <w:tab w:val="right" w:pos="8838"/>
      </w:tabs>
    </w:pPr>
  </w:style>
  <w:style w:type="character" w:customStyle="1" w:styleId="PiedepginaCar">
    <w:name w:val="Pie de página Car"/>
    <w:basedOn w:val="Fuentedeprrafopredeter"/>
    <w:link w:val="Piedepgina"/>
    <w:uiPriority w:val="99"/>
    <w:rsid w:val="00A02DE3"/>
  </w:style>
  <w:style w:type="paragraph" w:customStyle="1" w:styleId="Style5">
    <w:name w:val="Style5"/>
    <w:basedOn w:val="Normal"/>
    <w:uiPriority w:val="99"/>
    <w:rsid w:val="003F7E3A"/>
    <w:pPr>
      <w:widowControl w:val="0"/>
      <w:autoSpaceDE w:val="0"/>
      <w:autoSpaceDN w:val="0"/>
      <w:adjustRightInd w:val="0"/>
      <w:spacing w:line="317" w:lineRule="exact"/>
      <w:jc w:val="both"/>
    </w:pPr>
  </w:style>
  <w:style w:type="character" w:customStyle="1" w:styleId="Ttulo1Car">
    <w:name w:val="Título 1 Car"/>
    <w:basedOn w:val="Fuentedeprrafopredeter"/>
    <w:link w:val="Ttulo1"/>
    <w:uiPriority w:val="9"/>
    <w:rsid w:val="002B266B"/>
    <w:rPr>
      <w:rFonts w:asciiTheme="majorHAnsi" w:eastAsiaTheme="majorEastAsia" w:hAnsiTheme="majorHAnsi" w:cstheme="majorBidi"/>
      <w:color w:val="2E74B5" w:themeColor="accent1" w:themeShade="BF"/>
      <w:sz w:val="32"/>
      <w:szCs w:val="32"/>
      <w:lang w:eastAsia="es-ES_tradnl"/>
    </w:rPr>
  </w:style>
  <w:style w:type="character" w:customStyle="1" w:styleId="Ttulo2Car">
    <w:name w:val="Título 2 Car"/>
    <w:basedOn w:val="Fuentedeprrafopredeter"/>
    <w:link w:val="Ttulo2"/>
    <w:uiPriority w:val="9"/>
    <w:rsid w:val="00B324E6"/>
    <w:rPr>
      <w:rFonts w:asciiTheme="majorHAnsi" w:eastAsiaTheme="majorEastAsia" w:hAnsiTheme="majorHAnsi" w:cstheme="majorBidi"/>
      <w:color w:val="2E74B5" w:themeColor="accent1" w:themeShade="BF"/>
      <w:sz w:val="26"/>
      <w:szCs w:val="26"/>
      <w:lang w:eastAsia="es-ES_tradnl"/>
    </w:rPr>
  </w:style>
  <w:style w:type="paragraph" w:styleId="Prrafodelista">
    <w:name w:val="List Paragraph"/>
    <w:aliases w:val="Colorful List - Accent 11,Ha,List Paragraph1,lp1,List Paragraph2,List1,titulo 3,Párrafo de lista1,Bullets,Párrafo de lista2,Lista vistosa - Énfasis 11,Cuadrícula clara - Énfasis 31,Dot pt,F5 List Paragraph,No Spacing1,párrafos sentencia"/>
    <w:basedOn w:val="Normal"/>
    <w:link w:val="PrrafodelistaCar"/>
    <w:uiPriority w:val="34"/>
    <w:qFormat/>
    <w:rsid w:val="008F3EF5"/>
    <w:pPr>
      <w:ind w:left="720"/>
      <w:contextualSpacing/>
    </w:pPr>
  </w:style>
  <w:style w:type="character" w:customStyle="1" w:styleId="Ttulo3Car">
    <w:name w:val="Título 3 Car"/>
    <w:basedOn w:val="Fuentedeprrafopredeter"/>
    <w:link w:val="Ttulo3"/>
    <w:uiPriority w:val="9"/>
    <w:rsid w:val="008F3EF5"/>
    <w:rPr>
      <w:rFonts w:asciiTheme="majorHAnsi" w:eastAsiaTheme="majorEastAsia" w:hAnsiTheme="majorHAnsi" w:cstheme="majorBidi"/>
      <w:color w:val="1F4D78" w:themeColor="accent1" w:themeShade="7F"/>
      <w:sz w:val="24"/>
      <w:szCs w:val="24"/>
      <w:lang w:eastAsia="es-ES_tradnl"/>
    </w:rPr>
  </w:style>
  <w:style w:type="character" w:customStyle="1" w:styleId="Ttulo4Car">
    <w:name w:val="Título 4 Car"/>
    <w:basedOn w:val="Fuentedeprrafopredeter"/>
    <w:link w:val="Ttulo4"/>
    <w:uiPriority w:val="9"/>
    <w:rsid w:val="000663D0"/>
    <w:rPr>
      <w:rFonts w:asciiTheme="majorHAnsi" w:eastAsiaTheme="majorEastAsia" w:hAnsiTheme="majorHAnsi" w:cstheme="majorBidi"/>
      <w:i/>
      <w:iCs/>
      <w:color w:val="2E74B5" w:themeColor="accent1" w:themeShade="BF"/>
      <w:sz w:val="24"/>
      <w:szCs w:val="24"/>
      <w:lang w:eastAsia="es-ES_tradnl"/>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3155F3"/>
    <w:rPr>
      <w:sz w:val="20"/>
      <w:szCs w:val="20"/>
    </w:rPr>
  </w:style>
  <w:style w:type="character" w:customStyle="1" w:styleId="TextonotapieCar">
    <w:name w:val="Texto nota pie Car"/>
    <w:aliases w:val="Footnote Text Char Char Char Char Char Car1,Footnote Text Char Char Char Char Car1,Footnote reference Car1,FA Fu Car1,Footnote Text Char Char Char Car1,Footnote Text Char Car1,Footnote Text Char Char Char Char Char Char Char Char Car1"/>
    <w:basedOn w:val="Fuentedeprrafopredeter"/>
    <w:link w:val="Textonotapie"/>
    <w:uiPriority w:val="99"/>
    <w:qFormat/>
    <w:rsid w:val="003155F3"/>
    <w:rPr>
      <w:rFonts w:eastAsia="Times New Roman"/>
      <w:lang w:eastAsia="es-ES_tradnl"/>
    </w:rPr>
  </w:style>
  <w:style w:type="character" w:styleId="Refdenotaalpie">
    <w:name w:val="footnote reference"/>
    <w:aliases w:val="Texto de nota al pie,Footnotes refss,Appel note de bas de page,referencia nota al pie,Footnote number,BVI fnr,f,Fago Fußnotenzeichen,Ref. de nota al pie 2,4_G,16 Point,Superscript 6 Point,Footnote symbol,Footnote,Ref,de nota al pie,R"/>
    <w:basedOn w:val="Fuentedeprrafopredeter"/>
    <w:link w:val="Piedepagina"/>
    <w:uiPriority w:val="99"/>
    <w:unhideWhenUsed/>
    <w:qFormat/>
    <w:rsid w:val="003155F3"/>
    <w:rPr>
      <w:vertAlign w:val="superscript"/>
    </w:rPr>
  </w:style>
  <w:style w:type="paragraph" w:customStyle="1" w:styleId="centrado">
    <w:name w:val="centrado"/>
    <w:basedOn w:val="Normal"/>
    <w:rsid w:val="00355438"/>
    <w:pPr>
      <w:spacing w:before="100" w:beforeAutospacing="1" w:after="100" w:afterAutospacing="1"/>
    </w:pPr>
  </w:style>
  <w:style w:type="character" w:customStyle="1" w:styleId="baj">
    <w:name w:val="b_aj"/>
    <w:basedOn w:val="Fuentedeprrafopredeter"/>
    <w:rsid w:val="00355438"/>
  </w:style>
  <w:style w:type="character" w:styleId="Hipervnculo">
    <w:name w:val="Hyperlink"/>
    <w:basedOn w:val="Fuentedeprrafopredeter"/>
    <w:uiPriority w:val="99"/>
    <w:semiHidden/>
    <w:unhideWhenUsed/>
    <w:rsid w:val="00355438"/>
    <w:rPr>
      <w:color w:val="0000FF"/>
      <w:u w:val="single"/>
    </w:rPr>
  </w:style>
  <w:style w:type="character" w:customStyle="1" w:styleId="TextonotapieCar1">
    <w:name w:val="Texto nota pie Car1"/>
    <w:aliases w:val="Footnote Text Char Char Char Char Char Car,Footnote Text Char Char Char Char Car,Footnote reference Car,FA Fu Car,Footnote Text Char Char Char Car,Footnote Text Char Car,Footnote Text Char Char Char Char Char Char Char Char Car"/>
    <w:uiPriority w:val="99"/>
    <w:locked/>
    <w:rsid w:val="00E817B1"/>
    <w:rPr>
      <w:rFonts w:ascii="Times New Roman" w:eastAsia="SimSun" w:hAnsi="Times New Roman" w:cs="Times New Roman"/>
      <w:sz w:val="20"/>
      <w:szCs w:val="20"/>
      <w:lang w:eastAsia="es-ES"/>
    </w:rPr>
  </w:style>
  <w:style w:type="paragraph" w:customStyle="1" w:styleId="Piedepagina">
    <w:name w:val="Pie de pagina"/>
    <w:aliases w:val="Ref. de nota al pie2"/>
    <w:basedOn w:val="Normal"/>
    <w:link w:val="Refdenotaalpie"/>
    <w:uiPriority w:val="99"/>
    <w:qFormat/>
    <w:rsid w:val="00E817B1"/>
    <w:pPr>
      <w:spacing w:line="240" w:lineRule="exact"/>
    </w:pPr>
    <w:rPr>
      <w:rFonts w:eastAsiaTheme="minorHAnsi"/>
      <w:sz w:val="20"/>
      <w:szCs w:val="20"/>
      <w:vertAlign w:val="superscript"/>
      <w:lang w:eastAsia="en-US"/>
    </w:rPr>
  </w:style>
  <w:style w:type="character" w:customStyle="1" w:styleId="PrrafodelistaCar">
    <w:name w:val="Párrafo de lista Car"/>
    <w:aliases w:val="Colorful List - Accent 11 Car,Ha Car,List Paragraph1 Car,lp1 Car,List Paragraph2 Car,List1 Car,titulo 3 Car,Párrafo de lista1 Car,Bullets Car,Párrafo de lista2 Car,Lista vistosa - Énfasis 11 Car,Cuadrícula clara - Énfasis 31 Car"/>
    <w:link w:val="Prrafodelista"/>
    <w:uiPriority w:val="34"/>
    <w:qFormat/>
    <w:locked/>
    <w:rsid w:val="00D851DC"/>
    <w:rPr>
      <w:rFonts w:eastAsia="Times New Roman"/>
      <w:sz w:val="24"/>
      <w:szCs w:val="24"/>
      <w:lang w:eastAsia="es-ES_tradnl"/>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D851DC"/>
    <w:pPr>
      <w:jc w:val="both"/>
    </w:pPr>
    <w:rPr>
      <w:rFonts w:eastAsiaTheme="minorHAnsi"/>
      <w:vertAlign w:val="superscript"/>
      <w:lang w:eastAsia="en-US"/>
    </w:rPr>
  </w:style>
  <w:style w:type="character" w:styleId="Refdecomentario">
    <w:name w:val="annotation reference"/>
    <w:basedOn w:val="Fuentedeprrafopredeter"/>
    <w:uiPriority w:val="99"/>
    <w:semiHidden/>
    <w:unhideWhenUsed/>
    <w:rsid w:val="00CC1A4F"/>
    <w:rPr>
      <w:sz w:val="16"/>
      <w:szCs w:val="16"/>
    </w:rPr>
  </w:style>
  <w:style w:type="paragraph" w:styleId="Textocomentario">
    <w:name w:val="annotation text"/>
    <w:basedOn w:val="Normal"/>
    <w:link w:val="TextocomentarioCar"/>
    <w:uiPriority w:val="99"/>
    <w:unhideWhenUsed/>
    <w:rsid w:val="00CC1A4F"/>
    <w:rPr>
      <w:sz w:val="20"/>
      <w:szCs w:val="20"/>
    </w:rPr>
  </w:style>
  <w:style w:type="character" w:customStyle="1" w:styleId="TextocomentarioCar">
    <w:name w:val="Texto comentario Car"/>
    <w:basedOn w:val="Fuentedeprrafopredeter"/>
    <w:link w:val="Textocomentario"/>
    <w:uiPriority w:val="99"/>
    <w:rsid w:val="00CC1A4F"/>
    <w:rPr>
      <w:rFonts w:eastAsia="Times New Roman"/>
      <w:lang w:eastAsia="es-ES_tradnl"/>
    </w:rPr>
  </w:style>
  <w:style w:type="paragraph" w:styleId="Asuntodelcomentario">
    <w:name w:val="annotation subject"/>
    <w:basedOn w:val="Textocomentario"/>
    <w:next w:val="Textocomentario"/>
    <w:link w:val="AsuntodelcomentarioCar"/>
    <w:uiPriority w:val="99"/>
    <w:semiHidden/>
    <w:unhideWhenUsed/>
    <w:rsid w:val="00CC1A4F"/>
    <w:rPr>
      <w:b/>
      <w:bCs/>
    </w:rPr>
  </w:style>
  <w:style w:type="character" w:customStyle="1" w:styleId="AsuntodelcomentarioCar">
    <w:name w:val="Asunto del comentario Car"/>
    <w:basedOn w:val="TextocomentarioCar"/>
    <w:link w:val="Asuntodelcomentario"/>
    <w:uiPriority w:val="99"/>
    <w:semiHidden/>
    <w:rsid w:val="00CC1A4F"/>
    <w:rPr>
      <w:rFonts w:eastAsia="Times New Roman"/>
      <w:b/>
      <w:bCs/>
      <w:lang w:eastAsia="es-ES_tradnl"/>
    </w:rPr>
  </w:style>
  <w:style w:type="table" w:styleId="Tablaconcuadrcula">
    <w:name w:val="Table Grid"/>
    <w:basedOn w:val="Tablanormal"/>
    <w:uiPriority w:val="39"/>
    <w:rsid w:val="006A5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63A64"/>
    <w:rPr>
      <w:rFonts w:eastAsia="Times New Roman"/>
      <w:sz w:val="24"/>
      <w:szCs w:val="24"/>
      <w:lang w:eastAsia="es-ES_tradnl"/>
    </w:rPr>
  </w:style>
  <w:style w:type="paragraph" w:styleId="NormalWeb">
    <w:name w:val="Normal (Web)"/>
    <w:basedOn w:val="Normal"/>
    <w:uiPriority w:val="99"/>
    <w:unhideWhenUsed/>
    <w:rsid w:val="00B94C4C"/>
    <w:pPr>
      <w:spacing w:before="100" w:beforeAutospacing="1" w:after="100" w:afterAutospacing="1"/>
    </w:pPr>
  </w:style>
  <w:style w:type="character" w:customStyle="1" w:styleId="user-highlighted-active">
    <w:name w:val="user-highlighted-active"/>
    <w:basedOn w:val="Fuentedeprrafopredeter"/>
    <w:rsid w:val="00B94C4C"/>
  </w:style>
  <w:style w:type="character" w:customStyle="1" w:styleId="cf01">
    <w:name w:val="cf01"/>
    <w:basedOn w:val="Fuentedeprrafopredeter"/>
    <w:rsid w:val="008B3D21"/>
    <w:rPr>
      <w:rFonts w:ascii="Segoe UI" w:hAnsi="Segoe UI" w:cs="Segoe UI" w:hint="default"/>
      <w:sz w:val="18"/>
      <w:szCs w:val="18"/>
    </w:rPr>
  </w:style>
  <w:style w:type="character" w:customStyle="1" w:styleId="FontStyle19">
    <w:name w:val="Font Style19"/>
    <w:basedOn w:val="Fuentedeprrafopredeter"/>
    <w:uiPriority w:val="99"/>
    <w:rsid w:val="00AB63FA"/>
    <w:rPr>
      <w:rFonts w:ascii="Times New Roman" w:hAnsi="Times New Roman" w:cs="Times New Roman"/>
      <w:sz w:val="26"/>
      <w:szCs w:val="26"/>
    </w:rPr>
  </w:style>
  <w:style w:type="paragraph" w:styleId="Textoindependiente">
    <w:name w:val="Body Text"/>
    <w:basedOn w:val="Normal"/>
    <w:link w:val="TextoindependienteCar"/>
    <w:uiPriority w:val="99"/>
    <w:unhideWhenUsed/>
    <w:rsid w:val="00B15A13"/>
    <w:pPr>
      <w:spacing w:after="120"/>
    </w:pPr>
  </w:style>
  <w:style w:type="character" w:customStyle="1" w:styleId="TextoindependienteCar">
    <w:name w:val="Texto independiente Car"/>
    <w:basedOn w:val="Fuentedeprrafopredeter"/>
    <w:link w:val="Textoindependiente"/>
    <w:uiPriority w:val="99"/>
    <w:rsid w:val="00B15A13"/>
    <w:rPr>
      <w:rFonts w:eastAsia="Times New Roman"/>
      <w:sz w:val="24"/>
      <w:szCs w:val="24"/>
      <w:lang w:eastAsia="es-ES_tradnl"/>
    </w:rPr>
  </w:style>
  <w:style w:type="paragraph" w:styleId="Sangradetextonormal">
    <w:name w:val="Body Text Indent"/>
    <w:basedOn w:val="Normal"/>
    <w:link w:val="SangradetextonormalCar"/>
    <w:uiPriority w:val="99"/>
    <w:semiHidden/>
    <w:unhideWhenUsed/>
    <w:rsid w:val="00B15A13"/>
    <w:pPr>
      <w:spacing w:after="120"/>
      <w:ind w:left="283"/>
    </w:pPr>
  </w:style>
  <w:style w:type="character" w:customStyle="1" w:styleId="SangradetextonormalCar">
    <w:name w:val="Sangría de texto normal Car"/>
    <w:basedOn w:val="Fuentedeprrafopredeter"/>
    <w:link w:val="Sangradetextonormal"/>
    <w:uiPriority w:val="99"/>
    <w:semiHidden/>
    <w:rsid w:val="00B15A13"/>
    <w:rPr>
      <w:rFonts w:eastAsia="Times New Roman"/>
      <w:sz w:val="24"/>
      <w:szCs w:val="24"/>
      <w:lang w:eastAsia="es-ES_tradnl"/>
    </w:rPr>
  </w:style>
  <w:style w:type="paragraph" w:styleId="Textoindependienteprimerasangra2">
    <w:name w:val="Body Text First Indent 2"/>
    <w:basedOn w:val="Sangradetextonormal"/>
    <w:link w:val="Textoindependienteprimerasangra2Car"/>
    <w:uiPriority w:val="99"/>
    <w:unhideWhenUsed/>
    <w:rsid w:val="00B15A1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15A13"/>
    <w:rPr>
      <w:rFonts w:eastAsia="Times New Roman"/>
      <w:sz w:val="24"/>
      <w:szCs w:val="24"/>
      <w:lang w:eastAsia="es-ES_tradnl"/>
    </w:rPr>
  </w:style>
  <w:style w:type="paragraph" w:styleId="Textonotaalfinal">
    <w:name w:val="endnote text"/>
    <w:basedOn w:val="Normal"/>
    <w:link w:val="TextonotaalfinalCar"/>
    <w:uiPriority w:val="99"/>
    <w:semiHidden/>
    <w:unhideWhenUsed/>
    <w:rsid w:val="004D7241"/>
    <w:rPr>
      <w:sz w:val="20"/>
      <w:szCs w:val="20"/>
    </w:rPr>
  </w:style>
  <w:style w:type="character" w:customStyle="1" w:styleId="TextonotaalfinalCar">
    <w:name w:val="Texto nota al final Car"/>
    <w:basedOn w:val="Fuentedeprrafopredeter"/>
    <w:link w:val="Textonotaalfinal"/>
    <w:uiPriority w:val="99"/>
    <w:semiHidden/>
    <w:rsid w:val="004D7241"/>
    <w:rPr>
      <w:rFonts w:eastAsia="Times New Roman"/>
      <w:lang w:eastAsia="es-ES_tradnl"/>
    </w:rPr>
  </w:style>
  <w:style w:type="character" w:styleId="Refdenotaalfinal">
    <w:name w:val="endnote reference"/>
    <w:basedOn w:val="Fuentedeprrafopredeter"/>
    <w:uiPriority w:val="99"/>
    <w:semiHidden/>
    <w:unhideWhenUsed/>
    <w:rsid w:val="004D7241"/>
    <w:rPr>
      <w:vertAlign w:val="superscript"/>
    </w:rPr>
  </w:style>
  <w:style w:type="paragraph" w:customStyle="1" w:styleId="Prrafonumerado">
    <w:name w:val="Párrafo numerado"/>
    <w:basedOn w:val="Prrafodelista"/>
    <w:link w:val="PrrafonumeradoChar1"/>
    <w:qFormat/>
    <w:rsid w:val="00AD348F"/>
    <w:pPr>
      <w:numPr>
        <w:numId w:val="1"/>
      </w:numPr>
      <w:tabs>
        <w:tab w:val="left" w:pos="426"/>
      </w:tabs>
      <w:ind w:left="0" w:firstLine="0"/>
      <w:jc w:val="both"/>
    </w:pPr>
    <w:rPr>
      <w:bCs/>
      <w:color w:val="000000" w:themeColor="text1"/>
      <w:sz w:val="28"/>
      <w:szCs w:val="28"/>
      <w:lang w:val="es-ES" w:eastAsia="es-ES"/>
    </w:rPr>
  </w:style>
  <w:style w:type="character" w:customStyle="1" w:styleId="PrrafonumeradoChar1">
    <w:name w:val="Párrafo numerado Char1"/>
    <w:basedOn w:val="Fuentedeprrafopredeter"/>
    <w:link w:val="Prrafonumerado"/>
    <w:rsid w:val="00AD348F"/>
    <w:rPr>
      <w:rFonts w:eastAsia="Times New Roman"/>
      <w:bCs/>
      <w:color w:val="000000" w:themeColor="text1"/>
      <w:sz w:val="28"/>
      <w:szCs w:val="28"/>
      <w:lang w:val="es-ES" w:eastAsia="es-ES"/>
    </w:rPr>
  </w:style>
  <w:style w:type="character" w:customStyle="1" w:styleId="iaj">
    <w:name w:val="iaj"/>
    <w:basedOn w:val="Fuentedeprrafopredeter"/>
    <w:rsid w:val="00D1457F"/>
  </w:style>
  <w:style w:type="character" w:styleId="Hipervnculovisitado">
    <w:name w:val="FollowedHyperlink"/>
    <w:basedOn w:val="Fuentedeprrafopredeter"/>
    <w:uiPriority w:val="99"/>
    <w:semiHidden/>
    <w:unhideWhenUsed/>
    <w:rsid w:val="0075771F"/>
    <w:rPr>
      <w:color w:val="954F72" w:themeColor="followedHyperlink"/>
      <w:u w:val="single"/>
    </w:rPr>
  </w:style>
  <w:style w:type="paragraph" w:customStyle="1" w:styleId="Piedepaginabsico">
    <w:name w:val="Pie de pagina básico"/>
    <w:basedOn w:val="Normal"/>
    <w:uiPriority w:val="99"/>
    <w:qFormat/>
    <w:rsid w:val="00FD4243"/>
    <w:pPr>
      <w:jc w:val="both"/>
    </w:pPr>
    <w:rPr>
      <w:vertAlign w:val="superscript"/>
      <w:lang w:eastAsia="en-US"/>
    </w:rPr>
  </w:style>
  <w:style w:type="character" w:customStyle="1" w:styleId="Ttulo5Car">
    <w:name w:val="Título 5 Car"/>
    <w:basedOn w:val="Fuentedeprrafopredeter"/>
    <w:link w:val="Ttulo5"/>
    <w:uiPriority w:val="9"/>
    <w:rsid w:val="0036247A"/>
    <w:rPr>
      <w:rFonts w:asciiTheme="majorHAnsi" w:eastAsiaTheme="majorEastAsia" w:hAnsiTheme="majorHAnsi" w:cstheme="majorBidi"/>
      <w:color w:val="2E74B5" w:themeColor="accent1" w:themeShade="BF"/>
      <w:sz w:val="24"/>
      <w:szCs w:val="24"/>
      <w:lang w:eastAsia="es-ES_tradnl"/>
    </w:rPr>
  </w:style>
  <w:style w:type="paragraph" w:customStyle="1" w:styleId="Style7">
    <w:name w:val="Style7"/>
    <w:basedOn w:val="Normal"/>
    <w:uiPriority w:val="99"/>
    <w:rsid w:val="002366DD"/>
    <w:pPr>
      <w:widowControl w:val="0"/>
      <w:autoSpaceDE w:val="0"/>
      <w:autoSpaceDN w:val="0"/>
      <w:adjustRightInd w:val="0"/>
      <w:spacing w:line="324" w:lineRule="exact"/>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10939</Words>
  <Characters>60168</Characters>
  <Application>Microsoft Office Word</Application>
  <DocSecurity>0</DocSecurity>
  <Lines>501</Lines>
  <Paragraphs>141</Paragraphs>
  <ScaleCrop>false</ScaleCrop>
  <Company/>
  <LinksUpToDate>false</LinksUpToDate>
  <CharactersWithSpaces>70966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2024-06-13T19:59:00Z</dcterms:created>
  <dcterms:modified xsi:type="dcterms:W3CDTF">2024-06-13T19:59:00Z</dcterms:modified>
</cp:coreProperties>
</file>