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A22" w:rsidRPr="00181FE4" w:rsidRDefault="005A0D17">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181FE4">
        <w:rPr>
          <w:rFonts w:ascii="Times New Roman" w:hAnsi="Times New Roman" w:cs="Times New Roman"/>
          <w:sz w:val="28"/>
          <w:szCs w:val="24"/>
        </w:rPr>
        <w:t xml:space="preserve"> </w:t>
      </w:r>
    </w:p>
    <w:p w:rsidR="00990A22" w:rsidRPr="00181FE4" w:rsidRDefault="00990A22">
      <w:pPr>
        <w:widowControl w:val="0"/>
        <w:autoSpaceDE w:val="0"/>
        <w:autoSpaceDN w:val="0"/>
        <w:adjustRightInd w:val="0"/>
        <w:spacing w:after="0" w:line="240" w:lineRule="auto"/>
        <w:rPr>
          <w:rFonts w:ascii="Times New Roman" w:hAnsi="Times New Roman" w:cs="Times New Roman"/>
          <w:sz w:val="28"/>
          <w:szCs w:val="28"/>
        </w:rPr>
      </w:pPr>
    </w:p>
    <w:p w:rsidR="00990A22" w:rsidRPr="00181FE4" w:rsidRDefault="005A0D17">
      <w:pPr>
        <w:widowControl w:val="0"/>
        <w:autoSpaceDE w:val="0"/>
        <w:autoSpaceDN w:val="0"/>
        <w:adjustRightInd w:val="0"/>
        <w:spacing w:after="0" w:line="240" w:lineRule="auto"/>
        <w:jc w:val="center"/>
        <w:rPr>
          <w:rFonts w:ascii="Times New Roman" w:hAnsi="Times New Roman" w:cs="Times New Roman"/>
          <w:b/>
          <w:bCs/>
          <w:sz w:val="28"/>
          <w:szCs w:val="28"/>
        </w:rPr>
      </w:pPr>
      <w:r w:rsidRPr="00181FE4">
        <w:rPr>
          <w:rFonts w:ascii="Times New Roman" w:hAnsi="Times New Roman" w:cs="Times New Roman"/>
          <w:b/>
          <w:bCs/>
          <w:sz w:val="28"/>
          <w:szCs w:val="28"/>
        </w:rPr>
        <w:t xml:space="preserve">TEMAS-SUBTEMAS </w:t>
      </w:r>
    </w:p>
    <w:p w:rsidR="00990A22" w:rsidRPr="00181FE4" w:rsidRDefault="00990A22">
      <w:pPr>
        <w:widowControl w:val="0"/>
        <w:autoSpaceDE w:val="0"/>
        <w:autoSpaceDN w:val="0"/>
        <w:adjustRightInd w:val="0"/>
        <w:spacing w:after="0" w:line="240" w:lineRule="auto"/>
        <w:jc w:val="center"/>
        <w:rPr>
          <w:rFonts w:ascii="Times New Roman" w:hAnsi="Times New Roman" w:cs="Times New Roman"/>
          <w:b/>
          <w:bCs/>
          <w:sz w:val="28"/>
          <w:szCs w:val="28"/>
        </w:rPr>
      </w:pPr>
    </w:p>
    <w:p w:rsidR="00990A22" w:rsidRPr="00181FE4" w:rsidRDefault="005A0D17">
      <w:pPr>
        <w:widowControl w:val="0"/>
        <w:autoSpaceDE w:val="0"/>
        <w:autoSpaceDN w:val="0"/>
        <w:adjustRightInd w:val="0"/>
        <w:spacing w:after="0" w:line="240" w:lineRule="auto"/>
        <w:jc w:val="center"/>
        <w:rPr>
          <w:rFonts w:ascii="Times New Roman" w:hAnsi="Times New Roman" w:cs="Times New Roman"/>
          <w:sz w:val="28"/>
          <w:szCs w:val="28"/>
        </w:rPr>
      </w:pPr>
      <w:r w:rsidRPr="00181FE4">
        <w:rPr>
          <w:rFonts w:ascii="Times New Roman" w:hAnsi="Times New Roman" w:cs="Times New Roman"/>
          <w:b/>
          <w:bCs/>
          <w:sz w:val="28"/>
          <w:szCs w:val="28"/>
        </w:rPr>
        <w:t xml:space="preserve">Sentencia C-047/24 </w:t>
      </w:r>
    </w:p>
    <w:p w:rsidR="00990A22" w:rsidRPr="00181FE4" w:rsidRDefault="00990A22">
      <w:pPr>
        <w:widowControl w:val="0"/>
        <w:autoSpaceDE w:val="0"/>
        <w:autoSpaceDN w:val="0"/>
        <w:adjustRightInd w:val="0"/>
        <w:spacing w:after="0" w:line="240" w:lineRule="auto"/>
        <w:jc w:val="both"/>
        <w:rPr>
          <w:rFonts w:ascii="Times New Roman" w:hAnsi="Times New Roman" w:cs="Times New Roman"/>
          <w:sz w:val="28"/>
          <w:szCs w:val="28"/>
        </w:rPr>
      </w:pPr>
    </w:p>
    <w:p w:rsidR="00990A22" w:rsidRPr="00181FE4" w:rsidRDefault="005A0D17">
      <w:pPr>
        <w:widowControl w:val="0"/>
        <w:autoSpaceDE w:val="0"/>
        <w:autoSpaceDN w:val="0"/>
        <w:adjustRightInd w:val="0"/>
        <w:spacing w:after="0" w:line="240" w:lineRule="auto"/>
        <w:jc w:val="both"/>
        <w:rPr>
          <w:rFonts w:ascii="Times New Roman" w:hAnsi="Times New Roman" w:cs="Times New Roman"/>
          <w:sz w:val="28"/>
          <w:szCs w:val="28"/>
        </w:rPr>
      </w:pPr>
      <w:r w:rsidRPr="00181FE4">
        <w:rPr>
          <w:rFonts w:ascii="Times New Roman" w:hAnsi="Times New Roman" w:cs="Times New Roman"/>
          <w:b/>
          <w:bCs/>
          <w:sz w:val="28"/>
          <w:szCs w:val="28"/>
        </w:rPr>
        <w:t>DEMANDA DE INCONSTITUCIONALIDAD CONTRA LA LEY 2283 DE 2023</w:t>
      </w:r>
      <w:r w:rsidRPr="00181FE4">
        <w:rPr>
          <w:rFonts w:ascii="Times New Roman" w:hAnsi="Times New Roman" w:cs="Times New Roman"/>
          <w:sz w:val="28"/>
          <w:szCs w:val="28"/>
        </w:rPr>
        <w:t xml:space="preserve">-Estarse a lo resuelto en la sentencia C-470 de 2023 </w:t>
      </w:r>
    </w:p>
    <w:p w:rsidR="00990A22" w:rsidRPr="00181FE4" w:rsidRDefault="00990A22">
      <w:pPr>
        <w:widowControl w:val="0"/>
        <w:autoSpaceDE w:val="0"/>
        <w:autoSpaceDN w:val="0"/>
        <w:adjustRightInd w:val="0"/>
        <w:spacing w:after="0" w:line="240" w:lineRule="auto"/>
        <w:jc w:val="both"/>
        <w:rPr>
          <w:rFonts w:ascii="Times New Roman" w:hAnsi="Times New Roman" w:cs="Times New Roman"/>
          <w:sz w:val="28"/>
          <w:szCs w:val="28"/>
        </w:rPr>
      </w:pPr>
    </w:p>
    <w:p w:rsidR="00990A22" w:rsidRPr="00181FE4" w:rsidRDefault="005A0D17">
      <w:pPr>
        <w:widowControl w:val="0"/>
        <w:autoSpaceDE w:val="0"/>
        <w:autoSpaceDN w:val="0"/>
        <w:adjustRightInd w:val="0"/>
        <w:spacing w:after="0" w:line="240" w:lineRule="auto"/>
        <w:jc w:val="both"/>
        <w:rPr>
          <w:rFonts w:ascii="Times New Roman" w:hAnsi="Times New Roman" w:cs="Times New Roman"/>
          <w:sz w:val="28"/>
          <w:szCs w:val="28"/>
        </w:rPr>
      </w:pPr>
      <w:r w:rsidRPr="00181FE4">
        <w:rPr>
          <w:rFonts w:ascii="Times New Roman" w:hAnsi="Times New Roman" w:cs="Times New Roman"/>
          <w:b/>
          <w:bCs/>
          <w:sz w:val="28"/>
          <w:szCs w:val="28"/>
        </w:rPr>
        <w:t>COSA JUZGADA CONSTITUCIONAL</w:t>
      </w:r>
      <w:r w:rsidRPr="00181FE4">
        <w:rPr>
          <w:rFonts w:ascii="Times New Roman" w:hAnsi="Times New Roman" w:cs="Times New Roman"/>
          <w:sz w:val="28"/>
          <w:szCs w:val="28"/>
        </w:rPr>
        <w:t xml:space="preserve">-Tipología </w:t>
      </w:r>
    </w:p>
    <w:p w:rsidR="00990A22" w:rsidRPr="00181FE4" w:rsidRDefault="00990A22">
      <w:pPr>
        <w:widowControl w:val="0"/>
        <w:autoSpaceDE w:val="0"/>
        <w:autoSpaceDN w:val="0"/>
        <w:adjustRightInd w:val="0"/>
        <w:spacing w:after="0" w:line="240" w:lineRule="auto"/>
        <w:jc w:val="both"/>
        <w:rPr>
          <w:rFonts w:ascii="Times New Roman" w:hAnsi="Times New Roman" w:cs="Times New Roman"/>
          <w:sz w:val="28"/>
          <w:szCs w:val="28"/>
        </w:rPr>
      </w:pPr>
    </w:p>
    <w:p w:rsidR="00990A22" w:rsidRPr="00181FE4" w:rsidRDefault="005A0D17">
      <w:pPr>
        <w:widowControl w:val="0"/>
        <w:autoSpaceDE w:val="0"/>
        <w:autoSpaceDN w:val="0"/>
        <w:adjustRightInd w:val="0"/>
        <w:spacing w:after="0" w:line="240" w:lineRule="auto"/>
        <w:jc w:val="both"/>
        <w:rPr>
          <w:rFonts w:ascii="Times New Roman" w:hAnsi="Times New Roman" w:cs="Times New Roman"/>
          <w:sz w:val="28"/>
          <w:szCs w:val="28"/>
        </w:rPr>
      </w:pPr>
      <w:r w:rsidRPr="00181FE4">
        <w:rPr>
          <w:rFonts w:ascii="Times New Roman" w:hAnsi="Times New Roman" w:cs="Times New Roman"/>
          <w:b/>
          <w:bCs/>
          <w:sz w:val="28"/>
          <w:szCs w:val="28"/>
        </w:rPr>
        <w:t>COSA JUZGADA</w:t>
      </w:r>
      <w:r w:rsidRPr="00181FE4">
        <w:rPr>
          <w:rFonts w:ascii="Times New Roman" w:hAnsi="Times New Roman" w:cs="Times New Roman"/>
          <w:sz w:val="28"/>
          <w:szCs w:val="28"/>
        </w:rPr>
        <w:t xml:space="preserve">-Efectos respecto de decisiones de exequibilidad e inexequibilidad </w:t>
      </w:r>
    </w:p>
    <w:p w:rsidR="00990A22" w:rsidRPr="00181FE4" w:rsidRDefault="00990A22">
      <w:pPr>
        <w:widowControl w:val="0"/>
        <w:autoSpaceDE w:val="0"/>
        <w:autoSpaceDN w:val="0"/>
        <w:adjustRightInd w:val="0"/>
        <w:spacing w:after="0" w:line="240" w:lineRule="auto"/>
        <w:jc w:val="both"/>
        <w:rPr>
          <w:rFonts w:ascii="Times New Roman" w:hAnsi="Times New Roman" w:cs="Times New Roman"/>
          <w:sz w:val="28"/>
          <w:szCs w:val="28"/>
        </w:rPr>
      </w:pPr>
    </w:p>
    <w:p w:rsidR="00990A22" w:rsidRPr="00181FE4" w:rsidRDefault="005A0D17">
      <w:pPr>
        <w:widowControl w:val="0"/>
        <w:autoSpaceDE w:val="0"/>
        <w:autoSpaceDN w:val="0"/>
        <w:adjustRightInd w:val="0"/>
        <w:spacing w:after="0" w:line="240" w:lineRule="auto"/>
        <w:jc w:val="both"/>
        <w:rPr>
          <w:rFonts w:ascii="Times New Roman" w:hAnsi="Times New Roman" w:cs="Times New Roman"/>
          <w:sz w:val="28"/>
          <w:szCs w:val="28"/>
        </w:rPr>
      </w:pPr>
      <w:r w:rsidRPr="00181FE4">
        <w:rPr>
          <w:rFonts w:ascii="Times New Roman" w:hAnsi="Times New Roman" w:cs="Times New Roman"/>
          <w:b/>
          <w:bCs/>
          <w:sz w:val="28"/>
          <w:szCs w:val="28"/>
        </w:rPr>
        <w:t>COSA JUZGADA CONSTITUCIONAL ABSOLUTA</w:t>
      </w:r>
      <w:r w:rsidRPr="00181FE4">
        <w:rPr>
          <w:rFonts w:ascii="Times New Roman" w:hAnsi="Times New Roman" w:cs="Times New Roman"/>
          <w:sz w:val="28"/>
          <w:szCs w:val="28"/>
        </w:rPr>
        <w:t>-Configuración por declaratoria de inexequibilidad</w:t>
      </w:r>
    </w:p>
    <w:p w:rsidR="00990A22" w:rsidRPr="00181FE4" w:rsidRDefault="00990A22">
      <w:pPr>
        <w:widowControl w:val="0"/>
        <w:autoSpaceDE w:val="0"/>
        <w:autoSpaceDN w:val="0"/>
        <w:adjustRightInd w:val="0"/>
        <w:spacing w:after="0" w:line="240" w:lineRule="auto"/>
        <w:jc w:val="both"/>
        <w:rPr>
          <w:rFonts w:ascii="Times New Roman" w:hAnsi="Times New Roman" w:cs="Times New Roman"/>
          <w:sz w:val="28"/>
          <w:szCs w:val="28"/>
        </w:rPr>
      </w:pPr>
    </w:p>
    <w:p w:rsidR="00990A22" w:rsidRPr="00181FE4" w:rsidRDefault="005A0D17">
      <w:pPr>
        <w:widowControl w:val="0"/>
        <w:autoSpaceDE w:val="0"/>
        <w:autoSpaceDN w:val="0"/>
        <w:adjustRightInd w:val="0"/>
        <w:spacing w:after="0" w:line="240" w:lineRule="auto"/>
        <w:jc w:val="both"/>
        <w:rPr>
          <w:rFonts w:ascii="Times New Roman" w:hAnsi="Times New Roman" w:cs="Times New Roman"/>
          <w:sz w:val="28"/>
          <w:szCs w:val="28"/>
        </w:rPr>
      </w:pPr>
      <w:r w:rsidRPr="00181FE4">
        <w:rPr>
          <w:rFonts w:ascii="Times New Roman" w:hAnsi="Times New Roman" w:cs="Times New Roman"/>
          <w:i/>
          <w:iCs/>
          <w:sz w:val="28"/>
          <w:szCs w:val="28"/>
        </w:rPr>
        <w:t xml:space="preserve"> La Sala Plena concluye que en el presente caso no es posible emprender el examen de los cargos formulados contra el artículo 6 de la Ley 2283 de 2023, debido a que existe cosa juzgada absoluta y formal. En efecto, como consecuencia de la sentencia C-470 de 2023 la disposición demandada en esta oportunidad fue expulsada del ordenamiento y, por ende, no hay un objeto sobre el que recaiga el pronunciamiento</w:t>
      </w:r>
    </w:p>
    <w:p w:rsidR="00990A22" w:rsidRPr="00181FE4" w:rsidRDefault="00990A22">
      <w:pPr>
        <w:widowControl w:val="0"/>
        <w:autoSpaceDE w:val="0"/>
        <w:autoSpaceDN w:val="0"/>
        <w:adjustRightInd w:val="0"/>
        <w:spacing w:after="0" w:line="240" w:lineRule="auto"/>
        <w:jc w:val="both"/>
        <w:rPr>
          <w:rFonts w:ascii="Times New Roman" w:hAnsi="Times New Roman" w:cs="Times New Roman"/>
          <w:sz w:val="28"/>
          <w:szCs w:val="28"/>
        </w:rPr>
      </w:pPr>
    </w:p>
    <w:p w:rsidR="00990A22" w:rsidRPr="00181FE4" w:rsidRDefault="00181FE4">
      <w:pPr>
        <w:widowControl w:val="0"/>
        <w:autoSpaceDE w:val="0"/>
        <w:autoSpaceDN w:val="0"/>
        <w:adjustRightInd w:val="0"/>
        <w:spacing w:after="0" w:line="240" w:lineRule="auto"/>
        <w:jc w:val="both"/>
        <w:rPr>
          <w:rFonts w:ascii="Times New Roman" w:hAnsi="Times New Roman" w:cs="Times New Roman"/>
          <w:sz w:val="28"/>
        </w:rPr>
      </w:pPr>
      <w:r w:rsidRPr="00181FE4">
        <w:rPr>
          <w:rFonts w:ascii="Times New Roman" w:hAnsi="Times New Roman" w:cs="Times New Roman"/>
          <w:sz w:val="28"/>
          <w:szCs w:val="28"/>
        </w:rPr>
        <w:pict>
          <v:rect id="_x0000_i1025" style="width:0;height:1.5pt" o:hralign="center" o:hrstd="t" o:hr="t" fillcolor="#a0a0a0" stroked="f"/>
        </w:pict>
      </w:r>
    </w:p>
    <w:tbl>
      <w:tblPr>
        <w:tblW w:w="9405" w:type="dxa"/>
        <w:tblLayout w:type="fixed"/>
        <w:tblLook w:val="06A0" w:firstRow="1" w:lastRow="0" w:firstColumn="1" w:lastColumn="0" w:noHBand="1" w:noVBand="1"/>
      </w:tblPr>
      <w:tblGrid>
        <w:gridCol w:w="3135"/>
        <w:gridCol w:w="3135"/>
        <w:gridCol w:w="3135"/>
      </w:tblGrid>
      <w:tr w:rsidR="00852E35" w:rsidRPr="00181FE4" w:rsidTr="00010253">
        <w:tc>
          <w:tcPr>
            <w:tcW w:w="3135" w:type="dxa"/>
          </w:tcPr>
          <w:p w:rsidR="00852E35" w:rsidRPr="00181FE4" w:rsidRDefault="00181FE4" w:rsidP="009E2231">
            <w:pPr>
              <w:pStyle w:val="Encabezado"/>
              <w:ind w:left="-115"/>
              <w:rPr>
                <w:rFonts w:ascii="Times New Roman" w:hAnsi="Times New Roman" w:cs="Times New Roman"/>
                <w:sz w:val="28"/>
              </w:rPr>
            </w:pPr>
          </w:p>
        </w:tc>
        <w:tc>
          <w:tcPr>
            <w:tcW w:w="3135" w:type="dxa"/>
          </w:tcPr>
          <w:p w:rsidR="00852E35" w:rsidRPr="00181FE4" w:rsidRDefault="00181FE4" w:rsidP="009E2231">
            <w:pPr>
              <w:pStyle w:val="Encabezado"/>
              <w:jc w:val="center"/>
              <w:rPr>
                <w:rFonts w:ascii="Times New Roman" w:hAnsi="Times New Roman" w:cs="Times New Roman"/>
                <w:sz w:val="28"/>
              </w:rPr>
            </w:pPr>
          </w:p>
        </w:tc>
        <w:tc>
          <w:tcPr>
            <w:tcW w:w="3135" w:type="dxa"/>
          </w:tcPr>
          <w:p w:rsidR="00852E35" w:rsidRPr="00181FE4" w:rsidRDefault="00181FE4" w:rsidP="009E2231">
            <w:pPr>
              <w:pStyle w:val="Encabezado"/>
              <w:ind w:right="-115"/>
              <w:jc w:val="right"/>
              <w:rPr>
                <w:rFonts w:ascii="Times New Roman" w:hAnsi="Times New Roman" w:cs="Times New Roman"/>
                <w:sz w:val="28"/>
              </w:rPr>
            </w:pPr>
          </w:p>
        </w:tc>
      </w:tr>
    </w:tbl>
    <w:p w:rsidR="00852E35" w:rsidRPr="00181FE4" w:rsidRDefault="00181FE4" w:rsidP="00C869C9">
      <w:pPr>
        <w:pStyle w:val="Encabezado"/>
        <w:tabs>
          <w:tab w:val="clear" w:pos="4419"/>
          <w:tab w:val="center" w:pos="0"/>
        </w:tabs>
        <w:jc w:val="center"/>
        <w:rPr>
          <w:rFonts w:ascii="Times New Roman" w:hAnsi="Times New Roman" w:cs="Times New Roman"/>
          <w:b/>
          <w:bCs/>
          <w:sz w:val="28"/>
          <w:szCs w:val="28"/>
          <w:lang w:val="es-ES"/>
        </w:rPr>
      </w:pPr>
      <w:r w:rsidRPr="00181FE4">
        <w:rPr>
          <w:rFonts w:ascii="Times New Roman" w:hAnsi="Times New Roman" w:cs="Times New Roman"/>
          <w:b/>
          <w:bCs/>
          <w:sz w:val="28"/>
          <w:szCs w:val="28"/>
          <w:lang w:val="es-ES"/>
        </w:rPr>
        <w:t>REPÚBLICA DE COLOMBIA</w:t>
      </w:r>
    </w:p>
    <w:p w:rsidR="00852E35" w:rsidRPr="00181FE4" w:rsidRDefault="00181FE4" w:rsidP="00C869C9">
      <w:pPr>
        <w:pStyle w:val="Encabezado"/>
        <w:tabs>
          <w:tab w:val="clear" w:pos="4419"/>
          <w:tab w:val="center" w:pos="0"/>
        </w:tabs>
        <w:jc w:val="center"/>
        <w:rPr>
          <w:rFonts w:ascii="Times New Roman" w:hAnsi="Times New Roman" w:cs="Times New Roman"/>
          <w:b/>
          <w:bCs/>
          <w:sz w:val="28"/>
          <w:szCs w:val="28"/>
          <w:lang w:val="es-ES"/>
        </w:rPr>
      </w:pPr>
      <w:r w:rsidRPr="00181FE4">
        <w:rPr>
          <w:rFonts w:ascii="Times New Roman" w:hAnsi="Times New Roman" w:cs="Times New Roman"/>
          <w:b/>
          <w:bCs/>
          <w:noProof/>
          <w:sz w:val="28"/>
          <w:szCs w:val="28"/>
        </w:rPr>
        <w:drawing>
          <wp:inline distT="0" distB="0" distL="0" distR="0" wp14:anchorId="4FE39575" wp14:editId="5F859103">
            <wp:extent cx="792480" cy="78676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86765"/>
                    </a:xfrm>
                    <a:prstGeom prst="rect">
                      <a:avLst/>
                    </a:prstGeom>
                    <a:noFill/>
                  </pic:spPr>
                </pic:pic>
              </a:graphicData>
            </a:graphic>
          </wp:inline>
        </w:drawing>
      </w:r>
    </w:p>
    <w:p w:rsidR="00852E35" w:rsidRPr="00181FE4" w:rsidRDefault="00181FE4" w:rsidP="00C869C9">
      <w:pPr>
        <w:pStyle w:val="Encabezado"/>
        <w:tabs>
          <w:tab w:val="clear" w:pos="4419"/>
          <w:tab w:val="center" w:pos="0"/>
        </w:tabs>
        <w:jc w:val="center"/>
        <w:rPr>
          <w:rFonts w:ascii="Times New Roman" w:hAnsi="Times New Roman" w:cs="Times New Roman"/>
          <w:b/>
          <w:bCs/>
          <w:sz w:val="28"/>
          <w:szCs w:val="28"/>
          <w:lang w:val="es-ES"/>
        </w:rPr>
      </w:pPr>
      <w:r w:rsidRPr="00181FE4">
        <w:rPr>
          <w:rFonts w:ascii="Times New Roman" w:hAnsi="Times New Roman" w:cs="Times New Roman"/>
          <w:b/>
          <w:bCs/>
          <w:sz w:val="28"/>
          <w:szCs w:val="28"/>
          <w:lang w:val="es-ES"/>
        </w:rPr>
        <w:t>CORTE CONSTITUCIONAL</w:t>
      </w:r>
    </w:p>
    <w:p w:rsidR="00852E35" w:rsidRPr="00181FE4" w:rsidRDefault="00181FE4" w:rsidP="00C869C9">
      <w:pPr>
        <w:pStyle w:val="Encabezado"/>
        <w:tabs>
          <w:tab w:val="clear" w:pos="4419"/>
          <w:tab w:val="center" w:pos="0"/>
        </w:tabs>
        <w:jc w:val="center"/>
        <w:rPr>
          <w:rFonts w:ascii="Times New Roman" w:hAnsi="Times New Roman" w:cs="Times New Roman"/>
          <w:b/>
          <w:bCs/>
          <w:sz w:val="28"/>
          <w:szCs w:val="28"/>
          <w:lang w:val="es-ES"/>
        </w:rPr>
      </w:pPr>
      <w:r w:rsidRPr="00181FE4">
        <w:rPr>
          <w:rFonts w:ascii="Times New Roman" w:hAnsi="Times New Roman" w:cs="Times New Roman"/>
          <w:b/>
          <w:bCs/>
          <w:sz w:val="28"/>
          <w:szCs w:val="28"/>
          <w:lang w:val="es-ES"/>
        </w:rPr>
        <w:t>Sala Plena</w:t>
      </w:r>
    </w:p>
    <w:p w:rsidR="00852E35" w:rsidRPr="00181FE4" w:rsidRDefault="00181FE4" w:rsidP="00852E35">
      <w:pPr>
        <w:autoSpaceDE w:val="0"/>
        <w:autoSpaceDN w:val="0"/>
        <w:adjustRightInd w:val="0"/>
        <w:ind w:right="49"/>
        <w:contextualSpacing/>
        <w:jc w:val="center"/>
        <w:rPr>
          <w:rFonts w:ascii="Times New Roman" w:eastAsia="Times New Roman" w:hAnsi="Times New Roman" w:cs="Times New Roman"/>
          <w:b/>
          <w:bCs/>
          <w:color w:val="000000" w:themeColor="text1"/>
          <w:sz w:val="28"/>
          <w:szCs w:val="28"/>
          <w:lang w:val="es-ES_tradnl" w:eastAsia="es-ES"/>
        </w:rPr>
      </w:pPr>
    </w:p>
    <w:p w:rsidR="00852E35" w:rsidRPr="00181FE4" w:rsidRDefault="00181FE4" w:rsidP="00852E35">
      <w:pPr>
        <w:autoSpaceDE w:val="0"/>
        <w:autoSpaceDN w:val="0"/>
        <w:adjustRightInd w:val="0"/>
        <w:ind w:right="49"/>
        <w:contextualSpacing/>
        <w:jc w:val="center"/>
        <w:rPr>
          <w:rFonts w:ascii="Times New Roman" w:eastAsia="Times New Roman" w:hAnsi="Times New Roman" w:cs="Times New Roman"/>
          <w:b/>
          <w:bCs/>
          <w:color w:val="000000" w:themeColor="text1"/>
          <w:sz w:val="28"/>
          <w:szCs w:val="28"/>
          <w:lang w:val="es-ES_tradnl" w:eastAsia="es-ES"/>
        </w:rPr>
      </w:pPr>
      <w:r w:rsidRPr="00181FE4">
        <w:rPr>
          <w:rFonts w:ascii="Times New Roman" w:eastAsia="Times New Roman" w:hAnsi="Times New Roman" w:cs="Times New Roman"/>
          <w:b/>
          <w:bCs/>
          <w:color w:val="000000" w:themeColor="text1"/>
          <w:sz w:val="28"/>
          <w:szCs w:val="28"/>
          <w:lang w:val="es-ES_tradnl" w:eastAsia="es-ES"/>
        </w:rPr>
        <w:t xml:space="preserve">Sentencia </w:t>
      </w:r>
      <w:r w:rsidRPr="00181FE4">
        <w:rPr>
          <w:rFonts w:ascii="Times New Roman" w:eastAsia="Times New Roman" w:hAnsi="Times New Roman" w:cs="Times New Roman"/>
          <w:b/>
          <w:bCs/>
          <w:color w:val="000000" w:themeColor="text1"/>
          <w:sz w:val="28"/>
          <w:szCs w:val="28"/>
          <w:lang w:val="es-ES_tradnl" w:eastAsia="es-ES"/>
        </w:rPr>
        <w:t>C-047</w:t>
      </w:r>
      <w:r w:rsidRPr="00181FE4">
        <w:rPr>
          <w:rFonts w:ascii="Times New Roman" w:eastAsia="Times New Roman" w:hAnsi="Times New Roman" w:cs="Times New Roman"/>
          <w:b/>
          <w:bCs/>
          <w:color w:val="000000" w:themeColor="text1"/>
          <w:sz w:val="28"/>
          <w:szCs w:val="28"/>
          <w:lang w:val="es-ES_tradnl" w:eastAsia="es-ES"/>
        </w:rPr>
        <w:t xml:space="preserve"> de 202</w:t>
      </w:r>
      <w:r w:rsidRPr="00181FE4">
        <w:rPr>
          <w:rFonts w:ascii="Times New Roman" w:eastAsia="Times New Roman" w:hAnsi="Times New Roman" w:cs="Times New Roman"/>
          <w:b/>
          <w:bCs/>
          <w:color w:val="000000" w:themeColor="text1"/>
          <w:sz w:val="28"/>
          <w:szCs w:val="28"/>
          <w:lang w:val="es-ES_tradnl" w:eastAsia="es-ES"/>
        </w:rPr>
        <w:t>4</w:t>
      </w:r>
    </w:p>
    <w:p w:rsidR="00852E35" w:rsidRPr="00181FE4" w:rsidRDefault="00181FE4" w:rsidP="00852E35">
      <w:pPr>
        <w:widowControl w:val="0"/>
        <w:autoSpaceDE w:val="0"/>
        <w:autoSpaceDN w:val="0"/>
        <w:adjustRightInd w:val="0"/>
        <w:ind w:right="49"/>
        <w:contextualSpacing/>
        <w:outlineLvl w:val="0"/>
        <w:rPr>
          <w:rFonts w:ascii="Times New Roman" w:eastAsia="Times New Roman" w:hAnsi="Times New Roman" w:cs="Times New Roman"/>
          <w:color w:val="000000" w:themeColor="text1"/>
          <w:sz w:val="28"/>
          <w:szCs w:val="28"/>
          <w:lang w:val="es-ES_tradnl" w:eastAsia="es-ES"/>
        </w:rPr>
      </w:pPr>
    </w:p>
    <w:p w:rsidR="00741306" w:rsidRPr="00181FE4" w:rsidRDefault="00181FE4"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b/>
          <w:bCs/>
          <w:color w:val="000000" w:themeColor="text1"/>
          <w:sz w:val="28"/>
          <w:szCs w:val="28"/>
          <w:lang w:val="es-ES" w:eastAsia="es-ES"/>
        </w:rPr>
      </w:pPr>
    </w:p>
    <w:p w:rsidR="00852E35" w:rsidRPr="00181FE4" w:rsidRDefault="00181FE4"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color w:val="000000" w:themeColor="text1"/>
          <w:sz w:val="28"/>
          <w:szCs w:val="28"/>
          <w:lang w:val="es-ES" w:eastAsia="es-ES"/>
        </w:rPr>
      </w:pPr>
      <w:bookmarkStart w:id="1" w:name="_Hlk160724234"/>
      <w:bookmarkStart w:id="2" w:name="_Hlk160724422"/>
      <w:r w:rsidRPr="00181FE4">
        <w:rPr>
          <w:rFonts w:ascii="Times New Roman" w:eastAsia="Times New Roman" w:hAnsi="Times New Roman" w:cs="Times New Roman"/>
          <w:b/>
          <w:bCs/>
          <w:color w:val="000000" w:themeColor="text1"/>
          <w:sz w:val="28"/>
          <w:szCs w:val="28"/>
          <w:lang w:val="es-ES" w:eastAsia="es-ES"/>
        </w:rPr>
        <w:t>Expediente:</w:t>
      </w:r>
      <w:r w:rsidRPr="00181FE4">
        <w:rPr>
          <w:rFonts w:ascii="Times New Roman" w:eastAsia="Times New Roman" w:hAnsi="Times New Roman" w:cs="Times New Roman"/>
          <w:color w:val="000000" w:themeColor="text1"/>
          <w:sz w:val="28"/>
          <w:szCs w:val="28"/>
          <w:lang w:val="es-ES" w:eastAsia="es-ES"/>
        </w:rPr>
        <w:t xml:space="preserve"> D-15</w:t>
      </w:r>
      <w:r w:rsidRPr="00181FE4">
        <w:rPr>
          <w:rFonts w:ascii="Times New Roman" w:eastAsia="Times New Roman" w:hAnsi="Times New Roman" w:cs="Times New Roman"/>
          <w:color w:val="000000" w:themeColor="text1"/>
          <w:sz w:val="28"/>
          <w:szCs w:val="28"/>
          <w:lang w:val="es-ES" w:eastAsia="es-ES"/>
        </w:rPr>
        <w:t>197 y D-15201</w:t>
      </w:r>
    </w:p>
    <w:p w:rsidR="00852E35" w:rsidRPr="00181FE4" w:rsidRDefault="00181FE4" w:rsidP="00852E35">
      <w:pPr>
        <w:pStyle w:val="Sinespaciado"/>
        <w:rPr>
          <w:rFonts w:ascii="Times New Roman" w:hAnsi="Times New Roman"/>
          <w:sz w:val="28"/>
          <w:szCs w:val="28"/>
        </w:rPr>
      </w:pPr>
    </w:p>
    <w:p w:rsidR="00AA7568" w:rsidRPr="00181FE4" w:rsidRDefault="00181FE4" w:rsidP="00AA7568">
      <w:pPr>
        <w:tabs>
          <w:tab w:val="left" w:pos="3544"/>
          <w:tab w:val="left" w:pos="4678"/>
        </w:tabs>
        <w:ind w:left="3969" w:right="51"/>
        <w:contextualSpacing/>
        <w:rPr>
          <w:rFonts w:ascii="Times New Roman" w:eastAsia="Times New Roman" w:hAnsi="Times New Roman" w:cs="Times New Roman"/>
          <w:bCs/>
          <w:iCs/>
          <w:color w:val="000000" w:themeColor="text1"/>
          <w:sz w:val="28"/>
          <w:szCs w:val="28"/>
          <w:lang w:val="es-ES_tradnl" w:eastAsia="es-ES"/>
        </w:rPr>
      </w:pPr>
      <w:bookmarkStart w:id="3" w:name="_Hlk78544795"/>
      <w:r w:rsidRPr="00181FE4">
        <w:rPr>
          <w:rFonts w:ascii="Times New Roman" w:eastAsia="Times New Roman" w:hAnsi="Times New Roman" w:cs="Times New Roman"/>
          <w:bCs/>
          <w:iCs/>
          <w:color w:val="000000" w:themeColor="text1"/>
          <w:sz w:val="28"/>
          <w:szCs w:val="28"/>
          <w:lang w:val="es-ES_tradnl" w:eastAsia="es-ES"/>
        </w:rPr>
        <w:t>Demanda de inconstitucionalidad contra el</w:t>
      </w:r>
    </w:p>
    <w:p w:rsidR="00741306" w:rsidRPr="00181FE4" w:rsidRDefault="00181FE4" w:rsidP="00741306">
      <w:pPr>
        <w:tabs>
          <w:tab w:val="left" w:pos="3544"/>
          <w:tab w:val="left" w:pos="4678"/>
        </w:tabs>
        <w:ind w:left="3969" w:right="51"/>
        <w:contextualSpacing/>
        <w:rPr>
          <w:rFonts w:ascii="Times New Roman" w:eastAsia="Times New Roman" w:hAnsi="Times New Roman" w:cs="Times New Roman"/>
          <w:bCs/>
          <w:iCs/>
          <w:color w:val="000000" w:themeColor="text1"/>
          <w:sz w:val="28"/>
          <w:szCs w:val="28"/>
          <w:lang w:val="es-ES_tradnl" w:eastAsia="es-ES"/>
        </w:rPr>
      </w:pPr>
      <w:r w:rsidRPr="00181FE4">
        <w:rPr>
          <w:rFonts w:ascii="Times New Roman" w:eastAsia="Times New Roman" w:hAnsi="Times New Roman" w:cs="Times New Roman"/>
          <w:bCs/>
          <w:iCs/>
          <w:color w:val="000000" w:themeColor="text1"/>
          <w:sz w:val="28"/>
          <w:szCs w:val="28"/>
          <w:lang w:val="es-ES_tradnl" w:eastAsia="es-ES"/>
        </w:rPr>
        <w:t xml:space="preserve">artículo </w:t>
      </w:r>
      <w:r w:rsidRPr="00181FE4">
        <w:rPr>
          <w:rFonts w:ascii="Times New Roman" w:eastAsia="Times New Roman" w:hAnsi="Times New Roman" w:cs="Times New Roman"/>
          <w:bCs/>
          <w:iCs/>
          <w:color w:val="000000" w:themeColor="text1"/>
          <w:sz w:val="28"/>
          <w:szCs w:val="28"/>
          <w:lang w:val="es-ES_tradnl" w:eastAsia="es-ES"/>
        </w:rPr>
        <w:t>6 de la Ley 2283 de 2023</w:t>
      </w:r>
      <w:bookmarkEnd w:id="1"/>
      <w:r w:rsidRPr="00181FE4">
        <w:rPr>
          <w:rStyle w:val="Refdenotaalpie"/>
          <w:rFonts w:ascii="Times New Roman" w:eastAsia="Times New Roman" w:hAnsi="Times New Roman" w:cs="Times New Roman"/>
          <w:bCs/>
          <w:iCs/>
          <w:color w:val="000000" w:themeColor="text1"/>
          <w:sz w:val="28"/>
          <w:szCs w:val="28"/>
          <w:lang w:val="es-ES_tradnl" w:eastAsia="es-ES"/>
        </w:rPr>
        <w:footnoteReference w:id="1"/>
      </w:r>
      <w:r w:rsidRPr="00181FE4">
        <w:rPr>
          <w:rFonts w:ascii="Times New Roman" w:eastAsia="Times New Roman" w:hAnsi="Times New Roman" w:cs="Times New Roman"/>
          <w:bCs/>
          <w:iCs/>
          <w:color w:val="000000" w:themeColor="text1"/>
          <w:sz w:val="28"/>
          <w:szCs w:val="28"/>
          <w:lang w:val="es-ES_tradnl" w:eastAsia="es-ES"/>
        </w:rPr>
        <w:t>.</w:t>
      </w:r>
    </w:p>
    <w:p w:rsidR="00852E35" w:rsidRPr="00181FE4" w:rsidRDefault="00181FE4" w:rsidP="00741306">
      <w:pPr>
        <w:tabs>
          <w:tab w:val="left" w:pos="3544"/>
          <w:tab w:val="left" w:pos="4678"/>
        </w:tabs>
        <w:ind w:left="3969" w:right="51"/>
        <w:contextualSpacing/>
        <w:rPr>
          <w:rFonts w:ascii="Times New Roman" w:hAnsi="Times New Roman" w:cs="Times New Roman"/>
          <w:sz w:val="28"/>
          <w:szCs w:val="28"/>
        </w:rPr>
      </w:pPr>
      <w:r w:rsidRPr="00181FE4">
        <w:rPr>
          <w:rFonts w:ascii="Times New Roman" w:eastAsia="Times New Roman" w:hAnsi="Times New Roman" w:cs="Times New Roman"/>
          <w:bCs/>
          <w:iCs/>
          <w:color w:val="000000" w:themeColor="text1"/>
          <w:sz w:val="28"/>
          <w:szCs w:val="28"/>
          <w:lang w:val="es-ES_tradnl" w:eastAsia="es-ES"/>
        </w:rPr>
        <w:t xml:space="preserve"> </w:t>
      </w:r>
      <w:bookmarkEnd w:id="3"/>
    </w:p>
    <w:p w:rsidR="00852E35" w:rsidRPr="00181FE4" w:rsidRDefault="00181FE4" w:rsidP="00852E35">
      <w:pPr>
        <w:widowControl w:val="0"/>
        <w:tabs>
          <w:tab w:val="left" w:pos="3544"/>
          <w:tab w:val="left" w:pos="4678"/>
          <w:tab w:val="left" w:pos="8100"/>
        </w:tabs>
        <w:autoSpaceDE w:val="0"/>
        <w:autoSpaceDN w:val="0"/>
        <w:adjustRightInd w:val="0"/>
        <w:ind w:left="3969" w:right="49"/>
        <w:contextualSpacing/>
        <w:rPr>
          <w:rFonts w:ascii="Times New Roman" w:eastAsia="Times New Roman" w:hAnsi="Times New Roman" w:cs="Times New Roman"/>
          <w:bCs/>
          <w:color w:val="000000" w:themeColor="text1"/>
          <w:sz w:val="28"/>
          <w:szCs w:val="28"/>
          <w:lang w:val="es-ES_tradnl" w:eastAsia="es-ES"/>
        </w:rPr>
      </w:pPr>
      <w:r w:rsidRPr="00181FE4">
        <w:rPr>
          <w:rFonts w:ascii="Times New Roman" w:eastAsia="Times New Roman" w:hAnsi="Times New Roman" w:cs="Times New Roman"/>
          <w:b/>
          <w:color w:val="000000" w:themeColor="text1"/>
          <w:sz w:val="28"/>
          <w:szCs w:val="28"/>
          <w:lang w:val="es-ES_tradnl" w:eastAsia="es-ES"/>
        </w:rPr>
        <w:t>Demandante</w:t>
      </w:r>
      <w:r w:rsidRPr="00181FE4">
        <w:rPr>
          <w:rFonts w:ascii="Times New Roman" w:eastAsia="Times New Roman" w:hAnsi="Times New Roman" w:cs="Times New Roman"/>
          <w:b/>
          <w:color w:val="000000" w:themeColor="text1"/>
          <w:sz w:val="28"/>
          <w:szCs w:val="28"/>
          <w:lang w:val="es-ES_tradnl" w:eastAsia="es-ES"/>
        </w:rPr>
        <w:t>s</w:t>
      </w:r>
      <w:r w:rsidRPr="00181FE4">
        <w:rPr>
          <w:rFonts w:ascii="Times New Roman" w:eastAsia="Times New Roman" w:hAnsi="Times New Roman" w:cs="Times New Roman"/>
          <w:b/>
          <w:color w:val="000000" w:themeColor="text1"/>
          <w:sz w:val="28"/>
          <w:szCs w:val="28"/>
          <w:lang w:val="es-ES_tradnl" w:eastAsia="es-ES"/>
        </w:rPr>
        <w:t>:</w:t>
      </w:r>
      <w:r w:rsidRPr="00181FE4">
        <w:rPr>
          <w:rFonts w:ascii="Times New Roman" w:eastAsia="Times New Roman" w:hAnsi="Times New Roman" w:cs="Times New Roman"/>
          <w:b/>
          <w:color w:val="000000" w:themeColor="text1"/>
          <w:sz w:val="28"/>
          <w:szCs w:val="28"/>
          <w:lang w:val="es-ES_tradnl" w:eastAsia="es-ES"/>
        </w:rPr>
        <w:t xml:space="preserve"> </w:t>
      </w:r>
      <w:r w:rsidRPr="00181FE4">
        <w:rPr>
          <w:rFonts w:ascii="Times New Roman" w:eastAsia="Times New Roman" w:hAnsi="Times New Roman" w:cs="Times New Roman"/>
          <w:bCs/>
          <w:color w:val="000000" w:themeColor="text1"/>
          <w:sz w:val="28"/>
          <w:szCs w:val="28"/>
          <w:lang w:val="es-ES_tradnl" w:eastAsia="es-ES"/>
        </w:rPr>
        <w:t xml:space="preserve">Carlos Eduardo Ossa Hernández y Juan </w:t>
      </w:r>
      <w:r w:rsidRPr="00181FE4">
        <w:rPr>
          <w:rFonts w:ascii="Times New Roman" w:eastAsia="Times New Roman" w:hAnsi="Times New Roman" w:cs="Times New Roman"/>
          <w:bCs/>
          <w:color w:val="000000" w:themeColor="text1"/>
          <w:sz w:val="28"/>
          <w:szCs w:val="28"/>
          <w:lang w:val="es-ES_tradnl" w:eastAsia="es-ES"/>
        </w:rPr>
        <w:t>Es</w:t>
      </w:r>
      <w:r w:rsidRPr="00181FE4">
        <w:rPr>
          <w:rFonts w:ascii="Times New Roman" w:eastAsia="Times New Roman" w:hAnsi="Times New Roman" w:cs="Times New Roman"/>
          <w:bCs/>
          <w:color w:val="000000" w:themeColor="text1"/>
          <w:sz w:val="28"/>
          <w:szCs w:val="28"/>
          <w:lang w:val="es-ES_tradnl" w:eastAsia="es-ES"/>
        </w:rPr>
        <w:t xml:space="preserve">teiner Carvajal García (D-15197) y Jorge Guillermo Restrepo Fontalvo (D-15201). </w:t>
      </w:r>
    </w:p>
    <w:p w:rsidR="00852E35" w:rsidRPr="00181FE4" w:rsidRDefault="00181FE4" w:rsidP="00852E35">
      <w:pPr>
        <w:pStyle w:val="Sinespaciado"/>
        <w:rPr>
          <w:rFonts w:ascii="Times New Roman" w:hAnsi="Times New Roman"/>
          <w:sz w:val="28"/>
          <w:szCs w:val="28"/>
        </w:rPr>
      </w:pPr>
    </w:p>
    <w:p w:rsidR="00852E35" w:rsidRPr="00181FE4" w:rsidRDefault="00181FE4"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color w:val="000000" w:themeColor="text1"/>
          <w:sz w:val="28"/>
          <w:szCs w:val="28"/>
          <w:lang w:val="es-ES_tradnl" w:eastAsia="es-ES"/>
        </w:rPr>
      </w:pPr>
      <w:r w:rsidRPr="00181FE4">
        <w:rPr>
          <w:rFonts w:ascii="Times New Roman" w:eastAsia="Times New Roman" w:hAnsi="Times New Roman" w:cs="Times New Roman"/>
          <w:b/>
          <w:color w:val="000000" w:themeColor="text1"/>
          <w:sz w:val="28"/>
          <w:szCs w:val="28"/>
          <w:lang w:val="es-ES_tradnl" w:eastAsia="es-ES"/>
        </w:rPr>
        <w:t>Magistrada Sustanciadora:</w:t>
      </w:r>
    </w:p>
    <w:p w:rsidR="00852E35" w:rsidRPr="00181FE4" w:rsidRDefault="00181FE4"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bCs/>
          <w:color w:val="000000" w:themeColor="text1"/>
          <w:sz w:val="28"/>
          <w:szCs w:val="28"/>
          <w:lang w:val="es-ES_tradnl" w:eastAsia="es-ES"/>
        </w:rPr>
      </w:pPr>
      <w:r w:rsidRPr="00181FE4">
        <w:rPr>
          <w:rFonts w:ascii="Times New Roman" w:eastAsia="Times New Roman" w:hAnsi="Times New Roman" w:cs="Times New Roman"/>
          <w:bCs/>
          <w:color w:val="000000" w:themeColor="text1"/>
          <w:sz w:val="28"/>
          <w:szCs w:val="28"/>
          <w:lang w:val="es-ES_tradnl" w:eastAsia="es-ES"/>
        </w:rPr>
        <w:t>N</w:t>
      </w:r>
      <w:r w:rsidRPr="00181FE4">
        <w:rPr>
          <w:rFonts w:ascii="Times New Roman" w:eastAsia="Times New Roman" w:hAnsi="Times New Roman" w:cs="Times New Roman"/>
          <w:bCs/>
          <w:color w:val="000000" w:themeColor="text1"/>
          <w:sz w:val="28"/>
          <w:szCs w:val="28"/>
          <w:lang w:val="es-ES_tradnl" w:eastAsia="es-ES"/>
        </w:rPr>
        <w:t>atalia</w:t>
      </w:r>
      <w:r w:rsidRPr="00181FE4">
        <w:rPr>
          <w:rFonts w:ascii="Times New Roman" w:eastAsia="Times New Roman" w:hAnsi="Times New Roman" w:cs="Times New Roman"/>
          <w:bCs/>
          <w:color w:val="000000" w:themeColor="text1"/>
          <w:sz w:val="28"/>
          <w:szCs w:val="28"/>
          <w:lang w:val="es-ES_tradnl" w:eastAsia="es-ES"/>
        </w:rPr>
        <w:t xml:space="preserve"> Á</w:t>
      </w:r>
      <w:r w:rsidRPr="00181FE4">
        <w:rPr>
          <w:rFonts w:ascii="Times New Roman" w:eastAsia="Times New Roman" w:hAnsi="Times New Roman" w:cs="Times New Roman"/>
          <w:bCs/>
          <w:color w:val="000000" w:themeColor="text1"/>
          <w:sz w:val="28"/>
          <w:szCs w:val="28"/>
          <w:lang w:val="es-ES_tradnl" w:eastAsia="es-ES"/>
        </w:rPr>
        <w:t>ngel</w:t>
      </w:r>
      <w:r w:rsidRPr="00181FE4">
        <w:rPr>
          <w:rFonts w:ascii="Times New Roman" w:eastAsia="Times New Roman" w:hAnsi="Times New Roman" w:cs="Times New Roman"/>
          <w:bCs/>
          <w:color w:val="000000" w:themeColor="text1"/>
          <w:sz w:val="28"/>
          <w:szCs w:val="28"/>
          <w:lang w:val="es-ES_tradnl" w:eastAsia="es-ES"/>
        </w:rPr>
        <w:t xml:space="preserve"> C</w:t>
      </w:r>
      <w:r w:rsidRPr="00181FE4">
        <w:rPr>
          <w:rFonts w:ascii="Times New Roman" w:eastAsia="Times New Roman" w:hAnsi="Times New Roman" w:cs="Times New Roman"/>
          <w:bCs/>
          <w:color w:val="000000" w:themeColor="text1"/>
          <w:sz w:val="28"/>
          <w:szCs w:val="28"/>
          <w:lang w:val="es-ES_tradnl" w:eastAsia="es-ES"/>
        </w:rPr>
        <w:t>abo</w:t>
      </w:r>
      <w:r w:rsidRPr="00181FE4">
        <w:rPr>
          <w:rFonts w:ascii="Times New Roman" w:eastAsia="Times New Roman" w:hAnsi="Times New Roman" w:cs="Times New Roman"/>
          <w:bCs/>
          <w:color w:val="000000" w:themeColor="text1"/>
          <w:sz w:val="28"/>
          <w:szCs w:val="28"/>
          <w:lang w:val="es-ES_tradnl" w:eastAsia="es-ES"/>
        </w:rPr>
        <w:t>.</w:t>
      </w:r>
    </w:p>
    <w:bookmarkEnd w:id="2"/>
    <w:p w:rsidR="00852E35" w:rsidRPr="00181FE4" w:rsidRDefault="00181FE4" w:rsidP="00852E35">
      <w:pPr>
        <w:tabs>
          <w:tab w:val="left" w:pos="3544"/>
          <w:tab w:val="left" w:pos="4678"/>
        </w:tabs>
        <w:ind w:left="3969" w:right="49"/>
        <w:contextualSpacing/>
        <w:rPr>
          <w:rFonts w:ascii="Times New Roman" w:eastAsia="Times New Roman" w:hAnsi="Times New Roman" w:cs="Times New Roman"/>
          <w:color w:val="000000" w:themeColor="text1"/>
          <w:sz w:val="28"/>
          <w:szCs w:val="28"/>
          <w:lang w:val="es-ES_tradnl" w:eastAsia="es-ES"/>
        </w:rPr>
      </w:pPr>
    </w:p>
    <w:p w:rsidR="00852E35" w:rsidRPr="00181FE4" w:rsidRDefault="00181FE4" w:rsidP="00852E35">
      <w:pPr>
        <w:tabs>
          <w:tab w:val="left" w:pos="3544"/>
          <w:tab w:val="left" w:pos="4678"/>
        </w:tabs>
        <w:ind w:left="3969" w:right="49"/>
        <w:contextualSpacing/>
        <w:rPr>
          <w:rFonts w:ascii="Times New Roman" w:eastAsia="Times New Roman" w:hAnsi="Times New Roman" w:cs="Times New Roman"/>
          <w:color w:val="000000" w:themeColor="text1"/>
          <w:sz w:val="28"/>
          <w:szCs w:val="28"/>
          <w:lang w:val="es-ES_tradnl" w:eastAsia="es-ES"/>
        </w:rPr>
      </w:pPr>
    </w:p>
    <w:p w:rsidR="00852E35" w:rsidRPr="00181FE4" w:rsidRDefault="00181FE4" w:rsidP="00852E35">
      <w:pPr>
        <w:tabs>
          <w:tab w:val="left" w:pos="3544"/>
          <w:tab w:val="left" w:pos="4678"/>
        </w:tabs>
        <w:ind w:right="49"/>
        <w:contextualSpacing/>
        <w:rPr>
          <w:rFonts w:ascii="Times New Roman" w:eastAsia="Times New Roman" w:hAnsi="Times New Roman" w:cs="Times New Roman"/>
          <w:color w:val="000000" w:themeColor="text1"/>
          <w:sz w:val="28"/>
          <w:szCs w:val="28"/>
          <w:lang w:val="es-ES_tradnl" w:eastAsia="es-ES"/>
        </w:rPr>
      </w:pPr>
      <w:r w:rsidRPr="00181FE4">
        <w:rPr>
          <w:rFonts w:ascii="Times New Roman" w:eastAsia="Times New Roman" w:hAnsi="Times New Roman" w:cs="Times New Roman"/>
          <w:color w:val="000000" w:themeColor="text1"/>
          <w:sz w:val="28"/>
          <w:szCs w:val="28"/>
          <w:lang w:val="es-ES_tradnl" w:eastAsia="es-ES"/>
        </w:rPr>
        <w:t xml:space="preserve">Bogotá, D. C. </w:t>
      </w:r>
      <w:r w:rsidRPr="00181FE4">
        <w:rPr>
          <w:rFonts w:ascii="Times New Roman" w:eastAsia="Times New Roman" w:hAnsi="Times New Roman" w:cs="Times New Roman"/>
          <w:color w:val="000000" w:themeColor="text1"/>
          <w:sz w:val="28"/>
          <w:szCs w:val="28"/>
          <w:lang w:val="es-ES_tradnl" w:eastAsia="es-ES"/>
        </w:rPr>
        <w:t>veintiuno</w:t>
      </w:r>
      <w:r w:rsidRPr="00181FE4">
        <w:rPr>
          <w:rFonts w:ascii="Times New Roman" w:eastAsia="Times New Roman" w:hAnsi="Times New Roman" w:cs="Times New Roman"/>
          <w:color w:val="000000" w:themeColor="text1"/>
          <w:sz w:val="28"/>
          <w:szCs w:val="28"/>
          <w:lang w:val="es-ES_tradnl" w:eastAsia="es-ES"/>
        </w:rPr>
        <w:t xml:space="preserve"> (</w:t>
      </w:r>
      <w:r w:rsidRPr="00181FE4">
        <w:rPr>
          <w:rFonts w:ascii="Times New Roman" w:eastAsia="Times New Roman" w:hAnsi="Times New Roman" w:cs="Times New Roman"/>
          <w:color w:val="000000" w:themeColor="text1"/>
          <w:sz w:val="28"/>
          <w:szCs w:val="28"/>
          <w:lang w:val="es-ES_tradnl" w:eastAsia="es-ES"/>
        </w:rPr>
        <w:t>21</w:t>
      </w:r>
      <w:r w:rsidRPr="00181FE4">
        <w:rPr>
          <w:rFonts w:ascii="Times New Roman" w:eastAsia="Times New Roman" w:hAnsi="Times New Roman" w:cs="Times New Roman"/>
          <w:color w:val="000000" w:themeColor="text1"/>
          <w:sz w:val="28"/>
          <w:szCs w:val="28"/>
          <w:lang w:val="es-ES_tradnl" w:eastAsia="es-ES"/>
        </w:rPr>
        <w:t xml:space="preserve">) de </w:t>
      </w:r>
      <w:r w:rsidRPr="00181FE4">
        <w:rPr>
          <w:rFonts w:ascii="Times New Roman" w:eastAsia="Times New Roman" w:hAnsi="Times New Roman" w:cs="Times New Roman"/>
          <w:color w:val="000000" w:themeColor="text1"/>
          <w:sz w:val="28"/>
          <w:szCs w:val="28"/>
          <w:lang w:val="es-ES_tradnl" w:eastAsia="es-ES"/>
        </w:rPr>
        <w:t xml:space="preserve">febrero </w:t>
      </w:r>
      <w:r w:rsidRPr="00181FE4">
        <w:rPr>
          <w:rFonts w:ascii="Times New Roman" w:eastAsia="Times New Roman" w:hAnsi="Times New Roman" w:cs="Times New Roman"/>
          <w:color w:val="000000" w:themeColor="text1"/>
          <w:sz w:val="28"/>
          <w:szCs w:val="28"/>
          <w:lang w:val="es-ES_tradnl" w:eastAsia="es-ES"/>
        </w:rPr>
        <w:t>de dos mil veinti</w:t>
      </w:r>
      <w:r w:rsidRPr="00181FE4">
        <w:rPr>
          <w:rFonts w:ascii="Times New Roman" w:eastAsia="Times New Roman" w:hAnsi="Times New Roman" w:cs="Times New Roman"/>
          <w:color w:val="000000" w:themeColor="text1"/>
          <w:sz w:val="28"/>
          <w:szCs w:val="28"/>
          <w:lang w:val="es-ES_tradnl" w:eastAsia="es-ES"/>
        </w:rPr>
        <w:t>cuatro</w:t>
      </w:r>
      <w:r w:rsidRPr="00181FE4">
        <w:rPr>
          <w:rFonts w:ascii="Times New Roman" w:eastAsia="Times New Roman" w:hAnsi="Times New Roman" w:cs="Times New Roman"/>
          <w:color w:val="000000" w:themeColor="text1"/>
          <w:sz w:val="28"/>
          <w:szCs w:val="28"/>
          <w:lang w:val="es-ES_tradnl" w:eastAsia="es-ES"/>
        </w:rPr>
        <w:t xml:space="preserve"> (202</w:t>
      </w:r>
      <w:r w:rsidRPr="00181FE4">
        <w:rPr>
          <w:rFonts w:ascii="Times New Roman" w:eastAsia="Times New Roman" w:hAnsi="Times New Roman" w:cs="Times New Roman"/>
          <w:color w:val="000000" w:themeColor="text1"/>
          <w:sz w:val="28"/>
          <w:szCs w:val="28"/>
          <w:lang w:val="es-ES_tradnl" w:eastAsia="es-ES"/>
        </w:rPr>
        <w:t>4</w:t>
      </w:r>
      <w:r w:rsidRPr="00181FE4">
        <w:rPr>
          <w:rFonts w:ascii="Times New Roman" w:eastAsia="Times New Roman" w:hAnsi="Times New Roman" w:cs="Times New Roman"/>
          <w:color w:val="000000" w:themeColor="text1"/>
          <w:sz w:val="28"/>
          <w:szCs w:val="28"/>
          <w:lang w:val="es-ES_tradnl" w:eastAsia="es-ES"/>
        </w:rPr>
        <w:t>)</w:t>
      </w:r>
    </w:p>
    <w:p w:rsidR="00852E35" w:rsidRPr="00181FE4" w:rsidRDefault="00181FE4" w:rsidP="005B3B50">
      <w:pPr>
        <w:tabs>
          <w:tab w:val="left" w:pos="2608"/>
        </w:tabs>
        <w:contextualSpacing/>
        <w:rPr>
          <w:rFonts w:ascii="Times New Roman" w:hAnsi="Times New Roman" w:cs="Times New Roman"/>
          <w:color w:val="000000" w:themeColor="text1"/>
          <w:sz w:val="28"/>
          <w:szCs w:val="28"/>
          <w:lang w:val="es-ES"/>
        </w:rPr>
      </w:pPr>
    </w:p>
    <w:p w:rsidR="00852E35" w:rsidRPr="00181FE4" w:rsidRDefault="00181FE4" w:rsidP="005B3B50">
      <w:pPr>
        <w:tabs>
          <w:tab w:val="left" w:pos="2608"/>
        </w:tabs>
        <w:contextualSpacing/>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La</w:t>
      </w:r>
      <w:r w:rsidRPr="00181FE4">
        <w:rPr>
          <w:rFonts w:ascii="Times New Roman" w:hAnsi="Times New Roman" w:cs="Times New Roman"/>
          <w:color w:val="000000" w:themeColor="text1"/>
          <w:sz w:val="28"/>
          <w:szCs w:val="28"/>
          <w:lang w:val="es-ES"/>
        </w:rPr>
        <w:t xml:space="preserve"> Sala Plena de la Corte Constitucional, en ejercicio de sus atribuciones constitucionales y legales, en especial de las previstas en el numeral 4º del artículo 241 de la Constitución Política, y cumplidos todos los trámites y requisitos contemplados en el </w:t>
      </w:r>
      <w:r w:rsidRPr="00181FE4">
        <w:rPr>
          <w:rFonts w:ascii="Times New Roman" w:hAnsi="Times New Roman" w:cs="Times New Roman"/>
          <w:color w:val="000000" w:themeColor="text1"/>
          <w:sz w:val="28"/>
          <w:szCs w:val="28"/>
          <w:lang w:val="es-ES"/>
        </w:rPr>
        <w:t>Decreto 2067 de 1991, profiere la siguiente:</w:t>
      </w:r>
    </w:p>
    <w:p w:rsidR="00852E35" w:rsidRPr="00181FE4" w:rsidRDefault="00181FE4" w:rsidP="005B3B50">
      <w:pPr>
        <w:tabs>
          <w:tab w:val="left" w:pos="2608"/>
        </w:tabs>
        <w:contextualSpacing/>
        <w:rPr>
          <w:rFonts w:ascii="Times New Roman" w:hAnsi="Times New Roman" w:cs="Times New Roman"/>
          <w:color w:val="000000" w:themeColor="text1"/>
          <w:sz w:val="28"/>
          <w:szCs w:val="28"/>
          <w:lang w:val="es-ES"/>
        </w:rPr>
      </w:pPr>
    </w:p>
    <w:p w:rsidR="00852E35" w:rsidRPr="00181FE4" w:rsidRDefault="00181FE4" w:rsidP="005B3B50">
      <w:pPr>
        <w:tabs>
          <w:tab w:val="left" w:pos="2608"/>
        </w:tabs>
        <w:contextualSpacing/>
        <w:jc w:val="center"/>
        <w:rPr>
          <w:rFonts w:ascii="Times New Roman" w:hAnsi="Times New Roman" w:cs="Times New Roman"/>
          <w:b/>
          <w:color w:val="000000" w:themeColor="text1"/>
          <w:sz w:val="28"/>
          <w:szCs w:val="28"/>
          <w:lang w:val="es-ES"/>
        </w:rPr>
      </w:pPr>
      <w:r w:rsidRPr="00181FE4">
        <w:rPr>
          <w:rFonts w:ascii="Times New Roman" w:hAnsi="Times New Roman" w:cs="Times New Roman"/>
          <w:b/>
          <w:color w:val="000000" w:themeColor="text1"/>
          <w:sz w:val="28"/>
          <w:szCs w:val="28"/>
          <w:lang w:val="es-ES"/>
        </w:rPr>
        <w:t>SENTENCIA.</w:t>
      </w:r>
    </w:p>
    <w:p w:rsidR="00852E35" w:rsidRPr="00181FE4" w:rsidRDefault="00181FE4" w:rsidP="005B3B50">
      <w:pPr>
        <w:pStyle w:val="Sinespaciado"/>
        <w:contextualSpacing/>
        <w:rPr>
          <w:rFonts w:ascii="Times New Roman" w:hAnsi="Times New Roman"/>
          <w:b/>
          <w:sz w:val="28"/>
          <w:szCs w:val="28"/>
        </w:rPr>
      </w:pPr>
    </w:p>
    <w:p w:rsidR="00852E35" w:rsidRPr="00181FE4" w:rsidRDefault="00181FE4" w:rsidP="00476D5C">
      <w:pPr>
        <w:pStyle w:val="Sinespaciado"/>
        <w:rPr>
          <w:rFonts w:ascii="Times New Roman" w:hAnsi="Times New Roman"/>
          <w:b/>
          <w:sz w:val="28"/>
          <w:szCs w:val="28"/>
        </w:rPr>
      </w:pPr>
      <w:r w:rsidRPr="00181FE4">
        <w:rPr>
          <w:rFonts w:ascii="Times New Roman" w:hAnsi="Times New Roman"/>
          <w:b/>
          <w:sz w:val="28"/>
          <w:szCs w:val="28"/>
        </w:rPr>
        <w:t>I. ANTECEDENTES</w:t>
      </w:r>
    </w:p>
    <w:p w:rsidR="00852E35" w:rsidRPr="00181FE4" w:rsidRDefault="00181FE4" w:rsidP="00476D5C">
      <w:pPr>
        <w:pStyle w:val="Sinespaciado"/>
        <w:rPr>
          <w:rFonts w:ascii="Times New Roman" w:hAnsi="Times New Roman"/>
          <w:sz w:val="28"/>
        </w:rPr>
      </w:pPr>
    </w:p>
    <w:p w:rsidR="000C200D" w:rsidRPr="00181FE4" w:rsidRDefault="00181FE4" w:rsidP="005B3B50">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 xml:space="preserve">Los ciudadanos Carlos Eduardo Ossa Hernández y Juan </w:t>
      </w:r>
      <w:r w:rsidRPr="00181FE4">
        <w:rPr>
          <w:rFonts w:ascii="Times New Roman" w:hAnsi="Times New Roman" w:cs="Times New Roman"/>
          <w:color w:val="000000" w:themeColor="text1"/>
          <w:sz w:val="28"/>
          <w:szCs w:val="28"/>
          <w:lang w:val="es-ES"/>
        </w:rPr>
        <w:t>Es</w:t>
      </w:r>
      <w:r w:rsidRPr="00181FE4">
        <w:rPr>
          <w:rFonts w:ascii="Times New Roman" w:hAnsi="Times New Roman" w:cs="Times New Roman"/>
          <w:color w:val="000000" w:themeColor="text1"/>
          <w:sz w:val="28"/>
          <w:szCs w:val="28"/>
          <w:lang w:val="es-ES"/>
        </w:rPr>
        <w:t xml:space="preserve">teiner </w:t>
      </w:r>
      <w:r w:rsidRPr="00181FE4">
        <w:rPr>
          <w:rFonts w:ascii="Times New Roman" w:hAnsi="Times New Roman" w:cs="Times New Roman"/>
          <w:color w:val="000000" w:themeColor="text1"/>
          <w:sz w:val="28"/>
          <w:szCs w:val="28"/>
          <w:lang w:val="es-ES"/>
        </w:rPr>
        <w:t xml:space="preserve">Carvajal García (D-15197) y el ciudadano Jorge Guillermo Restrepo Fontalvo (D-15201), </w:t>
      </w:r>
      <w:r w:rsidRPr="00181FE4">
        <w:rPr>
          <w:rFonts w:ascii="Times New Roman" w:hAnsi="Times New Roman" w:cs="Times New Roman"/>
          <w:color w:val="000000" w:themeColor="text1"/>
          <w:sz w:val="28"/>
          <w:szCs w:val="28"/>
          <w:lang w:val="es-ES"/>
        </w:rPr>
        <w:t xml:space="preserve">en ejercicio de la acción pública </w:t>
      </w:r>
      <w:r w:rsidRPr="00181FE4">
        <w:rPr>
          <w:rFonts w:ascii="Times New Roman" w:hAnsi="Times New Roman" w:cs="Times New Roman"/>
          <w:color w:val="000000" w:themeColor="text1"/>
          <w:sz w:val="28"/>
          <w:szCs w:val="28"/>
          <w:lang w:val="es-ES"/>
        </w:rPr>
        <w:t>de inconstitucionalidad</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prevista en el artículo 241 de la Constitución Política, demand</w:t>
      </w:r>
      <w:r w:rsidRPr="00181FE4">
        <w:rPr>
          <w:rFonts w:ascii="Times New Roman" w:hAnsi="Times New Roman" w:cs="Times New Roman"/>
          <w:color w:val="000000" w:themeColor="text1"/>
          <w:sz w:val="28"/>
          <w:szCs w:val="28"/>
          <w:lang w:val="es-ES"/>
        </w:rPr>
        <w:t xml:space="preserve">aron el artículo 6 de la Ley 2283 de 2023. </w:t>
      </w:r>
    </w:p>
    <w:p w:rsidR="000C200D" w:rsidRPr="00181FE4" w:rsidRDefault="00181FE4" w:rsidP="00476D5C">
      <w:pPr>
        <w:pStyle w:val="Sinespaciado"/>
        <w:rPr>
          <w:rFonts w:ascii="Times New Roman" w:hAnsi="Times New Roman"/>
          <w:sz w:val="28"/>
        </w:rPr>
      </w:pPr>
    </w:p>
    <w:p w:rsidR="00AD549D" w:rsidRPr="00181FE4" w:rsidRDefault="00181FE4" w:rsidP="005B3B50">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El 9 de marzo de 2023, en sesión virtual</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la Sala Plena resolvió acumular los expedientes para que se tramit</w:t>
      </w:r>
      <w:r w:rsidRPr="00181FE4">
        <w:rPr>
          <w:rFonts w:ascii="Times New Roman" w:hAnsi="Times New Roman" w:cs="Times New Roman"/>
          <w:color w:val="000000" w:themeColor="text1"/>
          <w:sz w:val="28"/>
          <w:szCs w:val="28"/>
          <w:lang w:val="es-ES"/>
        </w:rPr>
        <w:t>ara</w:t>
      </w:r>
      <w:r w:rsidRPr="00181FE4">
        <w:rPr>
          <w:rFonts w:ascii="Times New Roman" w:hAnsi="Times New Roman" w:cs="Times New Roman"/>
          <w:color w:val="000000" w:themeColor="text1"/>
          <w:sz w:val="28"/>
          <w:szCs w:val="28"/>
          <w:lang w:val="es-ES"/>
        </w:rPr>
        <w:t xml:space="preserve">n de manera </w:t>
      </w:r>
      <w:r w:rsidRPr="00181FE4">
        <w:rPr>
          <w:rFonts w:ascii="Times New Roman" w:hAnsi="Times New Roman" w:cs="Times New Roman"/>
          <w:color w:val="000000" w:themeColor="text1"/>
          <w:sz w:val="28"/>
          <w:szCs w:val="28"/>
          <w:lang w:val="es-ES"/>
        </w:rPr>
        <w:t>conjunta y se res</w:t>
      </w:r>
      <w:r w:rsidRPr="00181FE4">
        <w:rPr>
          <w:rFonts w:ascii="Times New Roman" w:hAnsi="Times New Roman" w:cs="Times New Roman"/>
          <w:color w:val="000000" w:themeColor="text1"/>
          <w:sz w:val="28"/>
          <w:szCs w:val="28"/>
          <w:lang w:val="es-ES"/>
        </w:rPr>
        <w:t>olvieran</w:t>
      </w:r>
      <w:r w:rsidRPr="00181FE4">
        <w:rPr>
          <w:rFonts w:ascii="Times New Roman" w:hAnsi="Times New Roman" w:cs="Times New Roman"/>
          <w:color w:val="000000" w:themeColor="text1"/>
          <w:sz w:val="28"/>
          <w:szCs w:val="28"/>
          <w:lang w:val="es-ES"/>
        </w:rPr>
        <w:t xml:space="preserve"> en una misma sentencia. </w:t>
      </w:r>
    </w:p>
    <w:p w:rsidR="009A3252" w:rsidRPr="00181FE4" w:rsidRDefault="00181FE4" w:rsidP="00476D5C">
      <w:pPr>
        <w:pStyle w:val="Sinespaciado"/>
        <w:rPr>
          <w:rFonts w:ascii="Times New Roman" w:hAnsi="Times New Roman"/>
          <w:sz w:val="28"/>
        </w:rPr>
      </w:pPr>
    </w:p>
    <w:p w:rsidR="004525FD" w:rsidRPr="00181FE4" w:rsidRDefault="00181FE4" w:rsidP="005B3B50">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 xml:space="preserve">En el expediente D-15197, los ciudadanos Ossa Hernández y Carvajal García </w:t>
      </w:r>
      <w:r w:rsidRPr="00181FE4">
        <w:rPr>
          <w:rFonts w:ascii="Times New Roman" w:hAnsi="Times New Roman" w:cs="Times New Roman"/>
          <w:color w:val="000000" w:themeColor="text1"/>
          <w:sz w:val="28"/>
          <w:szCs w:val="28"/>
          <w:lang w:val="es-ES"/>
        </w:rPr>
        <w:t xml:space="preserve">solicitaron declarar la inexequibilidad del artículo 6 </w:t>
      </w:r>
      <w:r w:rsidRPr="00181FE4">
        <w:rPr>
          <w:rFonts w:ascii="Times New Roman" w:hAnsi="Times New Roman" w:cs="Times New Roman"/>
          <w:color w:val="000000" w:themeColor="text1"/>
          <w:sz w:val="28"/>
          <w:szCs w:val="28"/>
          <w:lang w:val="es-ES"/>
        </w:rPr>
        <w:t xml:space="preserve">de la Ley 2283 de </w:t>
      </w:r>
      <w:r w:rsidRPr="00181FE4">
        <w:rPr>
          <w:rFonts w:ascii="Times New Roman" w:hAnsi="Times New Roman" w:cs="Times New Roman"/>
          <w:color w:val="000000" w:themeColor="text1"/>
          <w:sz w:val="28"/>
          <w:szCs w:val="28"/>
          <w:lang w:val="es-ES"/>
        </w:rPr>
        <w:t xml:space="preserve">2023 </w:t>
      </w:r>
      <w:r w:rsidRPr="00181FE4">
        <w:rPr>
          <w:rFonts w:ascii="Times New Roman" w:hAnsi="Times New Roman" w:cs="Times New Roman"/>
          <w:color w:val="000000" w:themeColor="text1"/>
          <w:sz w:val="28"/>
          <w:szCs w:val="28"/>
          <w:lang w:val="es-ES"/>
        </w:rPr>
        <w:t>o, en su defecto, declarar la inexequibilidad de las</w:t>
      </w:r>
      <w:r w:rsidRPr="00181FE4">
        <w:rPr>
          <w:rFonts w:ascii="Times New Roman" w:hAnsi="Times New Roman" w:cs="Times New Roman"/>
          <w:color w:val="000000" w:themeColor="text1"/>
          <w:sz w:val="28"/>
          <w:szCs w:val="28"/>
          <w:lang w:val="es-ES"/>
        </w:rPr>
        <w:t xml:space="preserve"> expresiones “y con libertad de oferta”, “individual”, “de servicio particular”, “sin cargo o sobrecosto para el usuario” y del último inciso de la norma</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 xml:space="preserve">Los demandantes plantearon cinco cargos </w:t>
      </w:r>
      <w:r w:rsidRPr="00181FE4">
        <w:rPr>
          <w:rFonts w:ascii="Times New Roman" w:hAnsi="Times New Roman" w:cs="Times New Roman"/>
          <w:color w:val="000000" w:themeColor="text1"/>
          <w:sz w:val="28"/>
          <w:szCs w:val="28"/>
          <w:lang w:val="es-ES"/>
        </w:rPr>
        <w:t>iniciales</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 xml:space="preserve">que corresponden a </w:t>
      </w:r>
      <w:r w:rsidRPr="00181FE4">
        <w:rPr>
          <w:rFonts w:ascii="Times New Roman" w:hAnsi="Times New Roman" w:cs="Times New Roman"/>
          <w:color w:val="000000" w:themeColor="text1"/>
          <w:sz w:val="28"/>
          <w:szCs w:val="28"/>
          <w:lang w:val="es-ES"/>
        </w:rPr>
        <w:t>la transgresión de</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(i) el artí</w:t>
      </w:r>
      <w:r w:rsidRPr="00181FE4">
        <w:rPr>
          <w:rFonts w:ascii="Times New Roman" w:hAnsi="Times New Roman" w:cs="Times New Roman"/>
          <w:color w:val="000000" w:themeColor="text1"/>
          <w:sz w:val="28"/>
          <w:szCs w:val="28"/>
          <w:lang w:val="es-ES"/>
        </w:rPr>
        <w:t xml:space="preserve">culo 169 </w:t>
      </w:r>
      <w:r w:rsidRPr="00181FE4">
        <w:rPr>
          <w:rFonts w:ascii="Times New Roman" w:hAnsi="Times New Roman" w:cs="Times New Roman"/>
          <w:color w:val="000000" w:themeColor="text1"/>
          <w:sz w:val="28"/>
          <w:szCs w:val="28"/>
          <w:lang w:val="es-ES"/>
        </w:rPr>
        <w:t>s</w:t>
      </w:r>
      <w:r w:rsidRPr="00181FE4">
        <w:rPr>
          <w:rFonts w:ascii="Times New Roman" w:hAnsi="Times New Roman" w:cs="Times New Roman"/>
          <w:color w:val="000000" w:themeColor="text1"/>
          <w:sz w:val="28"/>
          <w:szCs w:val="28"/>
          <w:lang w:val="es-ES"/>
        </w:rPr>
        <w:t>uperior,</w:t>
      </w:r>
      <w:bookmarkStart w:id="4" w:name="169"/>
      <w:r w:rsidRPr="00181FE4">
        <w:rPr>
          <w:rFonts w:ascii="Times New Roman" w:hAnsi="Times New Roman" w:cs="Times New Roman"/>
          <w:b/>
          <w:bCs/>
          <w:color w:val="BE9E55"/>
          <w:sz w:val="28"/>
          <w:szCs w:val="18"/>
        </w:rPr>
        <w:t xml:space="preserve"> </w:t>
      </w:r>
      <w:r w:rsidRPr="00181FE4">
        <w:rPr>
          <w:rFonts w:ascii="Times New Roman" w:hAnsi="Times New Roman" w:cs="Times New Roman"/>
          <w:b/>
          <w:bCs/>
          <w:color w:val="000000" w:themeColor="text1"/>
          <w:sz w:val="28"/>
          <w:szCs w:val="28"/>
        </w:rPr>
        <w:t> </w:t>
      </w:r>
      <w:bookmarkEnd w:id="4"/>
      <w:r w:rsidRPr="00181FE4">
        <w:rPr>
          <w:rFonts w:ascii="Times New Roman" w:hAnsi="Times New Roman" w:cs="Times New Roman"/>
          <w:color w:val="000000" w:themeColor="text1"/>
          <w:sz w:val="28"/>
          <w:szCs w:val="28"/>
        </w:rPr>
        <w:t>que establece que el título de las leyes deberá corresponder precisamente a su contenido;</w:t>
      </w:r>
      <w:r w:rsidRPr="00181FE4">
        <w:rPr>
          <w:rFonts w:ascii="Times New Roman" w:hAnsi="Times New Roman" w:cs="Times New Roman"/>
          <w:color w:val="000000" w:themeColor="text1"/>
          <w:sz w:val="28"/>
          <w:szCs w:val="28"/>
          <w:lang w:val="es-ES"/>
        </w:rPr>
        <w:t xml:space="preserve"> (ii) </w:t>
      </w:r>
      <w:r w:rsidRPr="00181FE4">
        <w:rPr>
          <w:rFonts w:ascii="Times New Roman" w:hAnsi="Times New Roman" w:cs="Times New Roman"/>
          <w:color w:val="000000" w:themeColor="text1"/>
          <w:sz w:val="28"/>
          <w:szCs w:val="28"/>
          <w:lang w:val="es-ES"/>
        </w:rPr>
        <w:t>e</w:t>
      </w:r>
      <w:r w:rsidRPr="00181FE4">
        <w:rPr>
          <w:rFonts w:ascii="Times New Roman" w:hAnsi="Times New Roman" w:cs="Times New Roman"/>
          <w:color w:val="000000" w:themeColor="text1"/>
          <w:sz w:val="28"/>
          <w:szCs w:val="28"/>
          <w:lang w:val="es-ES"/>
        </w:rPr>
        <w:t xml:space="preserve">l principio de unidad de materia previsto en el artículo 158 de la Constitución, (iii) los principios de consecutividad e identidad flexible </w:t>
      </w:r>
      <w:r w:rsidRPr="00181FE4">
        <w:rPr>
          <w:rFonts w:ascii="Times New Roman" w:hAnsi="Times New Roman" w:cs="Times New Roman"/>
          <w:color w:val="000000" w:themeColor="text1"/>
          <w:sz w:val="28"/>
          <w:szCs w:val="28"/>
          <w:lang w:val="es-ES"/>
        </w:rPr>
        <w:t xml:space="preserve">previstos en el artículo 157 </w:t>
      </w:r>
      <w:r w:rsidRPr="00181FE4">
        <w:rPr>
          <w:rFonts w:ascii="Times New Roman" w:hAnsi="Times New Roman" w:cs="Times New Roman"/>
          <w:color w:val="000000" w:themeColor="text1"/>
          <w:sz w:val="28"/>
          <w:szCs w:val="28"/>
          <w:lang w:val="es-ES"/>
        </w:rPr>
        <w:t>de la Carta Política</w:t>
      </w:r>
      <w:r w:rsidRPr="00181FE4">
        <w:rPr>
          <w:rFonts w:ascii="Times New Roman" w:hAnsi="Times New Roman" w:cs="Times New Roman"/>
          <w:color w:val="000000" w:themeColor="text1"/>
          <w:sz w:val="28"/>
          <w:szCs w:val="28"/>
          <w:lang w:val="es-ES"/>
        </w:rPr>
        <w:t>, (iv) el principio de publicidad en el trámite legislativo previs</w:t>
      </w:r>
      <w:r w:rsidRPr="00181FE4">
        <w:rPr>
          <w:rFonts w:ascii="Times New Roman" w:hAnsi="Times New Roman" w:cs="Times New Roman"/>
          <w:color w:val="000000" w:themeColor="text1"/>
          <w:sz w:val="28"/>
          <w:szCs w:val="28"/>
          <w:lang w:val="es-ES"/>
        </w:rPr>
        <w:t xml:space="preserve">to en el artículo 161 </w:t>
      </w:r>
      <w:r w:rsidRPr="00181FE4">
        <w:rPr>
          <w:rFonts w:ascii="Times New Roman" w:hAnsi="Times New Roman" w:cs="Times New Roman"/>
          <w:color w:val="000000" w:themeColor="text1"/>
          <w:sz w:val="28"/>
          <w:szCs w:val="28"/>
          <w:lang w:val="es-ES"/>
        </w:rPr>
        <w:t>s</w:t>
      </w:r>
      <w:r w:rsidRPr="00181FE4">
        <w:rPr>
          <w:rFonts w:ascii="Times New Roman" w:hAnsi="Times New Roman" w:cs="Times New Roman"/>
          <w:color w:val="000000" w:themeColor="text1"/>
          <w:sz w:val="28"/>
          <w:szCs w:val="28"/>
          <w:lang w:val="es-ES"/>
        </w:rPr>
        <w:t xml:space="preserve">uperior y, (v) la libertad económica e iniciativa privada prevista en el artículo 333 de la Constitución Política. </w:t>
      </w:r>
    </w:p>
    <w:p w:rsidR="004525FD" w:rsidRPr="00181FE4" w:rsidRDefault="00181FE4" w:rsidP="00476D5C">
      <w:pPr>
        <w:pStyle w:val="Sinespaciado"/>
        <w:rPr>
          <w:rFonts w:ascii="Times New Roman" w:hAnsi="Times New Roman"/>
          <w:sz w:val="28"/>
        </w:rPr>
      </w:pPr>
    </w:p>
    <w:p w:rsidR="00670679" w:rsidRPr="00181FE4" w:rsidRDefault="00181FE4" w:rsidP="005B3B50">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En el expediente D-15201</w:t>
      </w:r>
      <w:r w:rsidRPr="00181FE4">
        <w:rPr>
          <w:rFonts w:ascii="Times New Roman" w:hAnsi="Times New Roman" w:cs="Times New Roman"/>
          <w:color w:val="000000" w:themeColor="text1"/>
          <w:sz w:val="28"/>
          <w:szCs w:val="28"/>
          <w:lang w:val="es-ES"/>
        </w:rPr>
        <w:t>, el ciudadano Restrepo Fontalvo presentó tres cargos iniciales. En el primero y el segundo</w:t>
      </w:r>
      <w:r w:rsidRPr="00181FE4">
        <w:rPr>
          <w:rFonts w:ascii="Times New Roman" w:hAnsi="Times New Roman" w:cs="Times New Roman"/>
          <w:color w:val="000000" w:themeColor="text1"/>
          <w:sz w:val="28"/>
          <w:szCs w:val="28"/>
          <w:lang w:val="es-ES"/>
        </w:rPr>
        <w:t>, el actor planteó la transgresión de los artículos 1 y 2 superiores</w:t>
      </w:r>
      <w:r w:rsidRPr="00181FE4">
        <w:rPr>
          <w:rFonts w:ascii="Times New Roman" w:hAnsi="Times New Roman" w:cs="Times New Roman"/>
          <w:color w:val="000000" w:themeColor="text1"/>
          <w:sz w:val="28"/>
          <w:szCs w:val="28"/>
          <w:lang w:val="es-ES"/>
        </w:rPr>
        <w:t xml:space="preserve">, particularmente </w:t>
      </w:r>
      <w:r w:rsidRPr="00181FE4">
        <w:rPr>
          <w:rFonts w:ascii="Times New Roman" w:hAnsi="Times New Roman" w:cs="Times New Roman"/>
          <w:sz w:val="28"/>
          <w:szCs w:val="28"/>
        </w:rPr>
        <w:t>la vigencia de un orden justo y el modelo de Estado Social de Derecho</w:t>
      </w:r>
      <w:r w:rsidRPr="00181FE4">
        <w:rPr>
          <w:rFonts w:ascii="Times New Roman" w:hAnsi="Times New Roman" w:cs="Times New Roman"/>
          <w:color w:val="000000" w:themeColor="text1"/>
          <w:sz w:val="28"/>
          <w:szCs w:val="28"/>
          <w:lang w:val="es-ES"/>
        </w:rPr>
        <w:t>. E</w:t>
      </w:r>
      <w:r w:rsidRPr="00181FE4">
        <w:rPr>
          <w:rFonts w:ascii="Times New Roman" w:hAnsi="Times New Roman" w:cs="Times New Roman"/>
          <w:color w:val="000000" w:themeColor="text1"/>
          <w:sz w:val="28"/>
          <w:szCs w:val="28"/>
          <w:lang w:val="es-ES"/>
        </w:rPr>
        <w:t>n el</w:t>
      </w:r>
      <w:r w:rsidRPr="00181FE4">
        <w:rPr>
          <w:rFonts w:ascii="Times New Roman" w:hAnsi="Times New Roman" w:cs="Times New Roman"/>
          <w:color w:val="000000" w:themeColor="text1"/>
          <w:sz w:val="28"/>
          <w:szCs w:val="28"/>
          <w:lang w:val="es-ES"/>
        </w:rPr>
        <w:t xml:space="preserve"> tercero,</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planteó</w:t>
      </w:r>
      <w:r w:rsidRPr="00181FE4">
        <w:rPr>
          <w:rFonts w:ascii="Times New Roman" w:hAnsi="Times New Roman" w:cs="Times New Roman"/>
          <w:color w:val="000000" w:themeColor="text1"/>
          <w:sz w:val="28"/>
          <w:szCs w:val="28"/>
          <w:lang w:val="es-ES"/>
        </w:rPr>
        <w:t xml:space="preserve"> la violación de la libertad económica e iniciativa privada prevista en el artículo 333 de la Constitución Política. </w:t>
      </w:r>
    </w:p>
    <w:p w:rsidR="005773B1" w:rsidRPr="00181FE4" w:rsidRDefault="00181FE4" w:rsidP="00476D5C">
      <w:pPr>
        <w:pStyle w:val="Sinespaciado"/>
        <w:rPr>
          <w:rFonts w:ascii="Times New Roman" w:hAnsi="Times New Roman"/>
          <w:sz w:val="28"/>
        </w:rPr>
      </w:pPr>
    </w:p>
    <w:p w:rsidR="008301A2" w:rsidRPr="00181FE4" w:rsidRDefault="00181FE4" w:rsidP="005B3B50">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E</w:t>
      </w:r>
      <w:r w:rsidRPr="00181FE4">
        <w:rPr>
          <w:rFonts w:ascii="Times New Roman" w:hAnsi="Times New Roman" w:cs="Times New Roman"/>
          <w:color w:val="000000" w:themeColor="text1"/>
          <w:sz w:val="28"/>
          <w:szCs w:val="28"/>
          <w:lang w:val="es-ES"/>
        </w:rPr>
        <w:t xml:space="preserve">n auto del </w:t>
      </w:r>
      <w:r w:rsidRPr="00181FE4">
        <w:rPr>
          <w:rFonts w:ascii="Times New Roman" w:hAnsi="Times New Roman" w:cs="Times New Roman"/>
          <w:color w:val="000000" w:themeColor="text1"/>
          <w:sz w:val="28"/>
          <w:szCs w:val="28"/>
          <w:lang w:val="es-ES"/>
        </w:rPr>
        <w:t>29 de marzo</w:t>
      </w:r>
      <w:r w:rsidRPr="00181FE4">
        <w:rPr>
          <w:rFonts w:ascii="Times New Roman" w:hAnsi="Times New Roman" w:cs="Times New Roman"/>
          <w:color w:val="000000" w:themeColor="text1"/>
          <w:sz w:val="28"/>
          <w:szCs w:val="28"/>
          <w:lang w:val="es-ES"/>
        </w:rPr>
        <w:t xml:space="preserve"> de 2023</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la magistrada sustanciadora encontró que</w:t>
      </w:r>
      <w:r w:rsidRPr="00181FE4">
        <w:rPr>
          <w:rFonts w:ascii="Times New Roman" w:hAnsi="Times New Roman" w:cs="Times New Roman"/>
          <w:color w:val="000000" w:themeColor="text1"/>
          <w:sz w:val="28"/>
          <w:szCs w:val="28"/>
          <w:lang w:val="es-ES"/>
        </w:rPr>
        <w:t xml:space="preserve">, respecto de la demanda presentada por Carlos Eduardo Ossa </w:t>
      </w:r>
      <w:r w:rsidRPr="00181FE4">
        <w:rPr>
          <w:rFonts w:ascii="Times New Roman" w:hAnsi="Times New Roman" w:cs="Times New Roman"/>
          <w:color w:val="000000" w:themeColor="text1"/>
          <w:sz w:val="28"/>
          <w:szCs w:val="28"/>
          <w:lang w:val="es-ES"/>
        </w:rPr>
        <w:t>Hernández y Juan Esteiner Carvajal García (D-15197), dos cargos cumplieron los requisitos de aptitud: (i) el cargo correspondiente a la violación de los principios de consecutividad e identidad flexible derivados del artículo 157 de la Constitución Polític</w:t>
      </w:r>
      <w:r w:rsidRPr="00181FE4">
        <w:rPr>
          <w:rFonts w:ascii="Times New Roman" w:hAnsi="Times New Roman" w:cs="Times New Roman"/>
          <w:color w:val="000000" w:themeColor="text1"/>
          <w:sz w:val="28"/>
          <w:szCs w:val="28"/>
          <w:lang w:val="es-ES"/>
        </w:rPr>
        <w:t>a, y (ii) el cargo por la violación del principio de publicidad en el trámite legislativo</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 xml:space="preserve">previsto en el artículo 161 </w:t>
      </w:r>
      <w:r w:rsidRPr="00181FE4">
        <w:rPr>
          <w:rFonts w:ascii="Times New Roman" w:hAnsi="Times New Roman" w:cs="Times New Roman"/>
          <w:color w:val="000000" w:themeColor="text1"/>
          <w:sz w:val="28"/>
          <w:szCs w:val="28"/>
          <w:lang w:val="es-ES"/>
        </w:rPr>
        <w:t>s</w:t>
      </w:r>
      <w:r w:rsidRPr="00181FE4">
        <w:rPr>
          <w:rFonts w:ascii="Times New Roman" w:hAnsi="Times New Roman" w:cs="Times New Roman"/>
          <w:color w:val="000000" w:themeColor="text1"/>
          <w:sz w:val="28"/>
          <w:szCs w:val="28"/>
          <w:lang w:val="es-ES"/>
        </w:rPr>
        <w:t xml:space="preserve">uperior. </w:t>
      </w:r>
      <w:r w:rsidRPr="00181FE4">
        <w:rPr>
          <w:rFonts w:ascii="Times New Roman" w:hAnsi="Times New Roman" w:cs="Times New Roman"/>
          <w:color w:val="000000" w:themeColor="text1"/>
          <w:sz w:val="28"/>
          <w:szCs w:val="28"/>
          <w:lang w:val="es-ES"/>
        </w:rPr>
        <w:t>De otra parte, inadmitió la demanda respecto de: (i) el cargo sustentado en el desconocimiento del artículo 169</w:t>
      </w:r>
      <w:r w:rsidRPr="00181FE4">
        <w:rPr>
          <w:rFonts w:ascii="Times New Roman" w:hAnsi="Times New Roman" w:cs="Times New Roman"/>
          <w:color w:val="000000" w:themeColor="text1"/>
          <w:sz w:val="28"/>
          <w:szCs w:val="28"/>
          <w:lang w:val="es-ES"/>
        </w:rPr>
        <w:t xml:space="preserve"> de la Constituci</w:t>
      </w:r>
      <w:r w:rsidRPr="00181FE4">
        <w:rPr>
          <w:rFonts w:ascii="Times New Roman" w:hAnsi="Times New Roman" w:cs="Times New Roman"/>
          <w:color w:val="000000" w:themeColor="text1"/>
          <w:sz w:val="28"/>
          <w:szCs w:val="28"/>
          <w:lang w:val="es-ES"/>
        </w:rPr>
        <w:t>ón</w:t>
      </w:r>
      <w:r w:rsidRPr="00181FE4">
        <w:rPr>
          <w:rFonts w:ascii="Times New Roman" w:hAnsi="Times New Roman" w:cs="Times New Roman"/>
          <w:color w:val="000000" w:themeColor="text1"/>
          <w:sz w:val="28"/>
          <w:szCs w:val="28"/>
          <w:lang w:val="es-ES"/>
        </w:rPr>
        <w:t xml:space="preserve">, (ii) el cargo por vulneración del principio de unidad de materia previsto en el artículo 158 </w:t>
      </w:r>
      <w:r w:rsidRPr="00181FE4">
        <w:rPr>
          <w:rFonts w:ascii="Times New Roman" w:hAnsi="Times New Roman" w:cs="Times New Roman"/>
          <w:color w:val="000000" w:themeColor="text1"/>
          <w:sz w:val="28"/>
          <w:szCs w:val="28"/>
          <w:lang w:val="es-ES"/>
        </w:rPr>
        <w:t>s</w:t>
      </w:r>
      <w:r w:rsidRPr="00181FE4">
        <w:rPr>
          <w:rFonts w:ascii="Times New Roman" w:hAnsi="Times New Roman" w:cs="Times New Roman"/>
          <w:color w:val="000000" w:themeColor="text1"/>
          <w:sz w:val="28"/>
          <w:szCs w:val="28"/>
          <w:lang w:val="es-ES"/>
        </w:rPr>
        <w:t xml:space="preserve">uperior, y (iii) el cargo por la violación de la libertad económica y la iniciativa privada de acuerdo con el artículo 333 de la Constitución. </w:t>
      </w:r>
      <w:r w:rsidRPr="00181FE4">
        <w:rPr>
          <w:rFonts w:ascii="Times New Roman" w:hAnsi="Times New Roman" w:cs="Times New Roman"/>
          <w:color w:val="000000" w:themeColor="text1"/>
          <w:sz w:val="28"/>
          <w:szCs w:val="28"/>
          <w:lang w:val="es-ES"/>
        </w:rPr>
        <w:t>En consecuencia</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les</w:t>
      </w:r>
      <w:r w:rsidRPr="00181FE4">
        <w:rPr>
          <w:rFonts w:ascii="Times New Roman" w:hAnsi="Times New Roman" w:cs="Times New Roman"/>
          <w:color w:val="000000" w:themeColor="text1"/>
          <w:sz w:val="28"/>
          <w:szCs w:val="28"/>
          <w:lang w:val="es-ES"/>
        </w:rPr>
        <w:t xml:space="preserve"> otorgó a</w:t>
      </w:r>
      <w:r w:rsidRPr="00181FE4">
        <w:rPr>
          <w:rFonts w:ascii="Times New Roman" w:hAnsi="Times New Roman" w:cs="Times New Roman"/>
          <w:color w:val="000000" w:themeColor="text1"/>
          <w:sz w:val="28"/>
          <w:szCs w:val="28"/>
          <w:lang w:val="es-ES"/>
        </w:rPr>
        <w:t xml:space="preserve"> los</w:t>
      </w:r>
      <w:r w:rsidRPr="00181FE4">
        <w:rPr>
          <w:rFonts w:ascii="Times New Roman" w:hAnsi="Times New Roman" w:cs="Times New Roman"/>
          <w:color w:val="000000" w:themeColor="text1"/>
          <w:sz w:val="28"/>
          <w:szCs w:val="28"/>
          <w:lang w:val="es-ES"/>
        </w:rPr>
        <w:t xml:space="preserve"> ciudadano</w:t>
      </w:r>
      <w:r w:rsidRPr="00181FE4">
        <w:rPr>
          <w:rFonts w:ascii="Times New Roman" w:hAnsi="Times New Roman" w:cs="Times New Roman"/>
          <w:color w:val="000000" w:themeColor="text1"/>
          <w:sz w:val="28"/>
          <w:szCs w:val="28"/>
          <w:lang w:val="es-ES"/>
        </w:rPr>
        <w:t>s</w:t>
      </w:r>
      <w:r w:rsidRPr="00181FE4">
        <w:rPr>
          <w:rFonts w:ascii="Times New Roman" w:hAnsi="Times New Roman" w:cs="Times New Roman"/>
          <w:color w:val="000000" w:themeColor="text1"/>
          <w:sz w:val="28"/>
          <w:szCs w:val="28"/>
          <w:lang w:val="es-ES"/>
        </w:rPr>
        <w:t xml:space="preserve"> el término de tres días para subsanar la demanda. </w:t>
      </w:r>
    </w:p>
    <w:p w:rsidR="008301A2" w:rsidRPr="00181FE4" w:rsidRDefault="00181FE4" w:rsidP="00476D5C">
      <w:pPr>
        <w:pStyle w:val="Sinespaciado"/>
        <w:rPr>
          <w:rFonts w:ascii="Times New Roman" w:hAnsi="Times New Roman"/>
          <w:sz w:val="28"/>
        </w:rPr>
      </w:pPr>
    </w:p>
    <w:p w:rsidR="00DC34A2" w:rsidRPr="00181FE4" w:rsidRDefault="00181FE4" w:rsidP="005B3B50">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 xml:space="preserve">En </w:t>
      </w:r>
      <w:r w:rsidRPr="00181FE4">
        <w:rPr>
          <w:rFonts w:ascii="Times New Roman" w:hAnsi="Times New Roman" w:cs="Times New Roman"/>
          <w:color w:val="000000" w:themeColor="text1"/>
          <w:sz w:val="28"/>
          <w:szCs w:val="28"/>
          <w:lang w:val="es-ES"/>
        </w:rPr>
        <w:t>ese mismo auto</w:t>
      </w:r>
      <w:r w:rsidRPr="00181FE4">
        <w:rPr>
          <w:rFonts w:ascii="Times New Roman" w:hAnsi="Times New Roman" w:cs="Times New Roman"/>
          <w:color w:val="000000" w:themeColor="text1"/>
          <w:sz w:val="28"/>
          <w:szCs w:val="28"/>
          <w:lang w:val="es-ES"/>
        </w:rPr>
        <w:t xml:space="preserve">, la magistrada sustanciadora encontró que, en relación con la demanda presentada por Jorge Guillermo Restrepo Fontalvo (D-15201), la totalidad de los cargos formulados incumplieron </w:t>
      </w:r>
      <w:r w:rsidRPr="00181FE4">
        <w:rPr>
          <w:rFonts w:ascii="Times New Roman" w:hAnsi="Times New Roman" w:cs="Times New Roman"/>
          <w:color w:val="000000" w:themeColor="text1"/>
          <w:sz w:val="28"/>
          <w:szCs w:val="28"/>
          <w:lang w:val="es-ES"/>
        </w:rPr>
        <w:t>los requisitos de aptitud</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En consecuencia, le otorgó al ciudadano el térm</w:t>
      </w:r>
      <w:r w:rsidRPr="00181FE4">
        <w:rPr>
          <w:rFonts w:ascii="Times New Roman" w:hAnsi="Times New Roman" w:cs="Times New Roman"/>
          <w:color w:val="000000" w:themeColor="text1"/>
          <w:sz w:val="28"/>
          <w:szCs w:val="28"/>
          <w:lang w:val="es-ES"/>
        </w:rPr>
        <w:t>ino de tres días para subsanar la demanda</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w:t>
      </w:r>
    </w:p>
    <w:p w:rsidR="008301A2" w:rsidRPr="00181FE4" w:rsidRDefault="00181FE4" w:rsidP="00476D5C">
      <w:pPr>
        <w:pStyle w:val="Sinespaciado"/>
        <w:rPr>
          <w:rFonts w:ascii="Times New Roman" w:hAnsi="Times New Roman"/>
          <w:sz w:val="28"/>
        </w:rPr>
      </w:pPr>
      <w:r w:rsidRPr="00181FE4">
        <w:rPr>
          <w:rFonts w:ascii="Times New Roman" w:hAnsi="Times New Roman"/>
          <w:sz w:val="28"/>
        </w:rPr>
        <w:t xml:space="preserve"> </w:t>
      </w:r>
    </w:p>
    <w:p w:rsidR="006F7048" w:rsidRPr="00181FE4" w:rsidRDefault="00181FE4" w:rsidP="005B3B50">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Tras el examen de la subsanación de la demanda, e</w:t>
      </w:r>
      <w:r w:rsidRPr="00181FE4">
        <w:rPr>
          <w:rFonts w:ascii="Times New Roman" w:hAnsi="Times New Roman" w:cs="Times New Roman"/>
          <w:color w:val="000000" w:themeColor="text1"/>
          <w:sz w:val="28"/>
          <w:szCs w:val="28"/>
          <w:lang w:val="es-ES"/>
        </w:rPr>
        <w:t xml:space="preserve">n auto de </w:t>
      </w:r>
      <w:r w:rsidRPr="00181FE4">
        <w:rPr>
          <w:rFonts w:ascii="Times New Roman" w:hAnsi="Times New Roman" w:cs="Times New Roman"/>
          <w:color w:val="000000" w:themeColor="text1"/>
          <w:sz w:val="28"/>
          <w:szCs w:val="28"/>
          <w:lang w:val="es-ES"/>
        </w:rPr>
        <w:t xml:space="preserve">3 de mayo de 2023, </w:t>
      </w:r>
      <w:r w:rsidRPr="00181FE4">
        <w:rPr>
          <w:rFonts w:ascii="Times New Roman" w:hAnsi="Times New Roman" w:cs="Times New Roman"/>
          <w:color w:val="000000" w:themeColor="text1"/>
          <w:sz w:val="28"/>
          <w:szCs w:val="28"/>
          <w:lang w:val="es-ES"/>
        </w:rPr>
        <w:t>la magistrada sustanciadora decidió</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de</w:t>
      </w:r>
      <w:r w:rsidRPr="00181FE4">
        <w:rPr>
          <w:rFonts w:ascii="Times New Roman" w:hAnsi="Times New Roman" w:cs="Times New Roman"/>
          <w:color w:val="000000" w:themeColor="text1"/>
          <w:sz w:val="28"/>
          <w:szCs w:val="28"/>
          <w:lang w:val="es-ES"/>
        </w:rPr>
        <w:t xml:space="preserve"> un lado, rechazar los cargos de inconstitucionalidad presentados por el ciudadano Jorge Guillermo Restrepo Fontalvo en el expediente D-15201. </w:t>
      </w:r>
      <w:r w:rsidRPr="00181FE4">
        <w:rPr>
          <w:rFonts w:ascii="Times New Roman" w:hAnsi="Times New Roman" w:cs="Times New Roman"/>
          <w:color w:val="000000" w:themeColor="text1"/>
          <w:sz w:val="28"/>
          <w:szCs w:val="28"/>
          <w:lang w:val="es-ES"/>
        </w:rPr>
        <w:t xml:space="preserve">De </w:t>
      </w:r>
      <w:r w:rsidRPr="00181FE4">
        <w:rPr>
          <w:rFonts w:ascii="Times New Roman" w:hAnsi="Times New Roman" w:cs="Times New Roman"/>
          <w:color w:val="000000" w:themeColor="text1"/>
          <w:sz w:val="28"/>
          <w:szCs w:val="28"/>
          <w:lang w:val="es-ES"/>
        </w:rPr>
        <w:t xml:space="preserve">otro lado, decidió </w:t>
      </w:r>
      <w:r w:rsidRPr="00181FE4">
        <w:rPr>
          <w:rFonts w:ascii="Times New Roman" w:hAnsi="Times New Roman" w:cs="Times New Roman"/>
          <w:color w:val="000000" w:themeColor="text1"/>
          <w:sz w:val="28"/>
          <w:szCs w:val="28"/>
          <w:lang w:val="es-ES"/>
        </w:rPr>
        <w:t xml:space="preserve">admitir </w:t>
      </w:r>
      <w:r w:rsidRPr="00181FE4">
        <w:rPr>
          <w:rFonts w:ascii="Times New Roman" w:hAnsi="Times New Roman" w:cs="Times New Roman"/>
          <w:color w:val="000000" w:themeColor="text1"/>
          <w:sz w:val="28"/>
          <w:szCs w:val="28"/>
          <w:lang w:val="es-ES"/>
        </w:rPr>
        <w:t>los cargos de inconstitucionalidad formulados por Carlos Eduardo Ossa Hernández y J</w:t>
      </w:r>
      <w:r w:rsidRPr="00181FE4">
        <w:rPr>
          <w:rFonts w:ascii="Times New Roman" w:hAnsi="Times New Roman" w:cs="Times New Roman"/>
          <w:color w:val="000000" w:themeColor="text1"/>
          <w:sz w:val="28"/>
          <w:szCs w:val="28"/>
          <w:lang w:val="es-ES"/>
        </w:rPr>
        <w:t xml:space="preserve">uan Esteiner Carvajal García, en el expediente D-15197, que corresponden a la transgresión de: (i) los principios de consecutividad e identidad flexible previstos </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artículo 157 de la Carta Política</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(ii) el principio de publicidad previsto </w:t>
      </w:r>
      <w:r w:rsidRPr="00181FE4">
        <w:rPr>
          <w:rFonts w:ascii="Times New Roman" w:hAnsi="Times New Roman" w:cs="Times New Roman"/>
          <w:color w:val="000000" w:themeColor="text1"/>
          <w:sz w:val="28"/>
          <w:szCs w:val="28"/>
          <w:lang w:val="es-ES"/>
        </w:rPr>
        <w:t>-a</w:t>
      </w:r>
      <w:r w:rsidRPr="00181FE4">
        <w:rPr>
          <w:rFonts w:ascii="Times New Roman" w:hAnsi="Times New Roman" w:cs="Times New Roman"/>
          <w:color w:val="000000" w:themeColor="text1"/>
          <w:sz w:val="28"/>
          <w:szCs w:val="28"/>
          <w:lang w:val="es-ES"/>
        </w:rPr>
        <w:t xml:space="preserve">rtículo 161 </w:t>
      </w:r>
      <w:r w:rsidRPr="00181FE4">
        <w:rPr>
          <w:rFonts w:ascii="Times New Roman" w:hAnsi="Times New Roman" w:cs="Times New Roman"/>
          <w:color w:val="000000" w:themeColor="text1"/>
          <w:sz w:val="28"/>
          <w:szCs w:val="28"/>
          <w:lang w:val="es-ES"/>
        </w:rPr>
        <w:t>s</w:t>
      </w:r>
      <w:r w:rsidRPr="00181FE4">
        <w:rPr>
          <w:rFonts w:ascii="Times New Roman" w:hAnsi="Times New Roman" w:cs="Times New Roman"/>
          <w:color w:val="000000" w:themeColor="text1"/>
          <w:sz w:val="28"/>
          <w:szCs w:val="28"/>
          <w:lang w:val="es-ES"/>
        </w:rPr>
        <w:t>uperior</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(iii) el principio de unidad de materia </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artículo 158 de la Constitución Política</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y (iv) la libertad económica y la iniciativa privada </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artículo 333 </w:t>
      </w:r>
      <w:r w:rsidRPr="00181FE4">
        <w:rPr>
          <w:rFonts w:ascii="Times New Roman" w:hAnsi="Times New Roman" w:cs="Times New Roman"/>
          <w:color w:val="000000" w:themeColor="text1"/>
          <w:sz w:val="28"/>
          <w:szCs w:val="28"/>
          <w:lang w:val="es-ES"/>
        </w:rPr>
        <w:t>s</w:t>
      </w:r>
      <w:r w:rsidRPr="00181FE4">
        <w:rPr>
          <w:rFonts w:ascii="Times New Roman" w:hAnsi="Times New Roman" w:cs="Times New Roman"/>
          <w:color w:val="000000" w:themeColor="text1"/>
          <w:sz w:val="28"/>
          <w:szCs w:val="28"/>
          <w:lang w:val="es-ES"/>
        </w:rPr>
        <w:t>uperior</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w:t>
      </w:r>
    </w:p>
    <w:p w:rsidR="0060390A" w:rsidRPr="00181FE4" w:rsidRDefault="00181FE4" w:rsidP="00476D5C">
      <w:pPr>
        <w:pStyle w:val="Sinespaciado"/>
        <w:rPr>
          <w:rFonts w:ascii="Times New Roman" w:hAnsi="Times New Roman"/>
          <w:sz w:val="28"/>
        </w:rPr>
      </w:pPr>
    </w:p>
    <w:p w:rsidR="0060390A" w:rsidRPr="00181FE4" w:rsidRDefault="00181FE4" w:rsidP="005B3B50">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En este auto</w:t>
      </w:r>
      <w:r w:rsidRPr="00181FE4">
        <w:rPr>
          <w:rFonts w:ascii="Times New Roman" w:hAnsi="Times New Roman" w:cs="Times New Roman"/>
          <w:color w:val="000000" w:themeColor="text1"/>
          <w:sz w:val="28"/>
          <w:szCs w:val="28"/>
          <w:lang w:val="es-ES"/>
        </w:rPr>
        <w:t>, la magistrada sustanciadora</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 xml:space="preserve">ofició al Senado de la República y a la Cámara de Representantes para que remitieran </w:t>
      </w:r>
      <w:r w:rsidRPr="00181FE4">
        <w:rPr>
          <w:rFonts w:ascii="Times New Roman" w:hAnsi="Times New Roman" w:cs="Times New Roman"/>
          <w:color w:val="000000" w:themeColor="text1"/>
          <w:sz w:val="28"/>
          <w:szCs w:val="28"/>
          <w:lang w:val="es-ES"/>
        </w:rPr>
        <w:t>los</w:t>
      </w:r>
      <w:r w:rsidRPr="00181FE4">
        <w:rPr>
          <w:rFonts w:ascii="Times New Roman" w:hAnsi="Times New Roman" w:cs="Times New Roman"/>
          <w:color w:val="000000" w:themeColor="text1"/>
          <w:sz w:val="28"/>
          <w:szCs w:val="28"/>
          <w:lang w:val="es-ES"/>
        </w:rPr>
        <w:t xml:space="preserve"> documentos relacionados con el trámite de aprobación de la Ley 2283 de 2023. </w:t>
      </w:r>
      <w:r w:rsidRPr="00181FE4">
        <w:rPr>
          <w:rFonts w:ascii="Times New Roman" w:hAnsi="Times New Roman" w:cs="Times New Roman"/>
          <w:color w:val="000000" w:themeColor="text1"/>
          <w:sz w:val="28"/>
          <w:szCs w:val="28"/>
          <w:lang w:val="es-ES"/>
        </w:rPr>
        <w:t>Además, corrió traslado del expediente a la Procuraduría General de la Nación para que emi</w:t>
      </w:r>
      <w:r w:rsidRPr="00181FE4">
        <w:rPr>
          <w:rFonts w:ascii="Times New Roman" w:hAnsi="Times New Roman" w:cs="Times New Roman"/>
          <w:color w:val="000000" w:themeColor="text1"/>
          <w:sz w:val="28"/>
          <w:szCs w:val="28"/>
          <w:lang w:val="es-ES"/>
        </w:rPr>
        <w:t>tiera el concepto de rigor</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o</w:t>
      </w:r>
      <w:r w:rsidRPr="00181FE4">
        <w:rPr>
          <w:rFonts w:ascii="Times New Roman" w:hAnsi="Times New Roman" w:cs="Times New Roman"/>
          <w:color w:val="000000" w:themeColor="text1"/>
          <w:sz w:val="28"/>
          <w:szCs w:val="28"/>
          <w:lang w:val="es-ES"/>
        </w:rPr>
        <w:t>rdenó fijar en lista la norma acusada para garantizar las intervenciones ciudadanas</w:t>
      </w:r>
      <w:r w:rsidRPr="00181FE4">
        <w:rPr>
          <w:rFonts w:ascii="Times New Roman" w:hAnsi="Times New Roman" w:cs="Times New Roman"/>
          <w:color w:val="000000" w:themeColor="text1"/>
          <w:sz w:val="28"/>
          <w:szCs w:val="28"/>
          <w:lang w:val="es-ES"/>
        </w:rPr>
        <w:t xml:space="preserve"> e</w:t>
      </w:r>
      <w:r w:rsidRPr="00181FE4">
        <w:rPr>
          <w:rFonts w:ascii="Times New Roman" w:hAnsi="Times New Roman" w:cs="Times New Roman"/>
          <w:color w:val="000000" w:themeColor="text1"/>
          <w:sz w:val="28"/>
          <w:szCs w:val="28"/>
          <w:lang w:val="es-ES"/>
        </w:rPr>
        <w:t xml:space="preserve"> invitó a participar en el trámite constitucional a varias instituciones estatales</w:t>
      </w:r>
      <w:r w:rsidRPr="00181FE4">
        <w:rPr>
          <w:rFonts w:ascii="Times New Roman" w:hAnsi="Times New Roman" w:cs="Times New Roman"/>
          <w:color w:val="000000" w:themeColor="text1"/>
          <w:sz w:val="28"/>
          <w:szCs w:val="28"/>
          <w:lang w:val="es-ES"/>
        </w:rPr>
        <w:t xml:space="preserve"> y </w:t>
      </w:r>
      <w:r w:rsidRPr="00181FE4">
        <w:rPr>
          <w:rFonts w:ascii="Times New Roman" w:hAnsi="Times New Roman" w:cs="Times New Roman"/>
          <w:color w:val="000000" w:themeColor="text1"/>
          <w:sz w:val="28"/>
          <w:szCs w:val="28"/>
          <w:lang w:val="es-ES"/>
        </w:rPr>
        <w:t>académicas</w:t>
      </w:r>
      <w:r w:rsidRPr="00181FE4">
        <w:rPr>
          <w:rFonts w:ascii="Times New Roman" w:hAnsi="Times New Roman" w:cs="Times New Roman"/>
          <w:color w:val="000000" w:themeColor="text1"/>
          <w:sz w:val="28"/>
          <w:szCs w:val="28"/>
          <w:lang w:val="es-ES"/>
        </w:rPr>
        <w:t>, así como asociaciones y empresas privadas,</w:t>
      </w:r>
      <w:r w:rsidRPr="00181FE4">
        <w:rPr>
          <w:rFonts w:ascii="Times New Roman" w:hAnsi="Times New Roman" w:cs="Times New Roman"/>
          <w:color w:val="000000" w:themeColor="text1"/>
          <w:sz w:val="28"/>
          <w:szCs w:val="28"/>
          <w:lang w:val="es-ES"/>
        </w:rPr>
        <w:t xml:space="preserve"> pa</w:t>
      </w:r>
      <w:r w:rsidRPr="00181FE4">
        <w:rPr>
          <w:rFonts w:ascii="Times New Roman" w:hAnsi="Times New Roman" w:cs="Times New Roman"/>
          <w:color w:val="000000" w:themeColor="text1"/>
          <w:sz w:val="28"/>
          <w:szCs w:val="28"/>
          <w:lang w:val="es-ES"/>
        </w:rPr>
        <w:t>ra defender o atacar la constitucionalidad de la</w:t>
      </w:r>
      <w:r w:rsidRPr="00181FE4">
        <w:rPr>
          <w:rFonts w:ascii="Times New Roman" w:hAnsi="Times New Roman" w:cs="Times New Roman"/>
          <w:color w:val="000000" w:themeColor="text1"/>
          <w:sz w:val="28"/>
          <w:szCs w:val="28"/>
          <w:lang w:val="es-ES"/>
        </w:rPr>
        <w:t xml:space="preserve"> disposición demandada.</w:t>
      </w:r>
      <w:r w:rsidRPr="00181FE4">
        <w:rPr>
          <w:rFonts w:ascii="Times New Roman" w:hAnsi="Times New Roman" w:cs="Times New Roman"/>
          <w:color w:val="000000" w:themeColor="text1"/>
          <w:sz w:val="28"/>
          <w:szCs w:val="28"/>
          <w:lang w:val="es-ES"/>
        </w:rPr>
        <w:t xml:space="preserve"> Por último, </w:t>
      </w:r>
      <w:r w:rsidRPr="00181FE4">
        <w:rPr>
          <w:rFonts w:ascii="Times New Roman" w:hAnsi="Times New Roman" w:cs="Times New Roman"/>
          <w:color w:val="000000" w:themeColor="text1"/>
          <w:sz w:val="28"/>
          <w:szCs w:val="28"/>
          <w:lang w:val="es-ES"/>
        </w:rPr>
        <w:t>comunicó el inicio del proceso al presidente de la República</w:t>
      </w:r>
      <w:r w:rsidRPr="00181FE4">
        <w:rPr>
          <w:rFonts w:ascii="Times New Roman" w:hAnsi="Times New Roman" w:cs="Times New Roman"/>
          <w:color w:val="000000" w:themeColor="text1"/>
          <w:sz w:val="28"/>
          <w:szCs w:val="28"/>
          <w:lang w:val="es-ES"/>
        </w:rPr>
        <w:t>, al Ministerio de Hacienda, el Ministerio de Transporte, el Ministerio del Interior y el Congreso de la Repúbli</w:t>
      </w:r>
      <w:r w:rsidRPr="00181FE4">
        <w:rPr>
          <w:rFonts w:ascii="Times New Roman" w:hAnsi="Times New Roman" w:cs="Times New Roman"/>
          <w:color w:val="000000" w:themeColor="text1"/>
          <w:sz w:val="28"/>
          <w:szCs w:val="28"/>
          <w:lang w:val="es-ES"/>
        </w:rPr>
        <w:t xml:space="preserve">ca para que rindieran el concepto correspondiente. </w:t>
      </w:r>
    </w:p>
    <w:p w:rsidR="000C7653" w:rsidRPr="00181FE4" w:rsidRDefault="00181FE4" w:rsidP="00476D5C">
      <w:pPr>
        <w:pStyle w:val="Sinespaciado"/>
        <w:rPr>
          <w:rFonts w:ascii="Times New Roman" w:hAnsi="Times New Roman"/>
          <w:sz w:val="28"/>
        </w:rPr>
      </w:pPr>
    </w:p>
    <w:p w:rsidR="005013C5" w:rsidRPr="00181FE4" w:rsidRDefault="00181FE4" w:rsidP="003245CD">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En auto de 23 de junio de 2023, la magistrada sustanciadora decidió negar la solicitud de suspensión provisional de la disposición acusada</w:t>
      </w:r>
      <w:r w:rsidRPr="00181FE4">
        <w:rPr>
          <w:rFonts w:ascii="Times New Roman" w:hAnsi="Times New Roman" w:cs="Times New Roman"/>
          <w:color w:val="000000" w:themeColor="text1"/>
          <w:sz w:val="28"/>
          <w:szCs w:val="28"/>
          <w:lang w:val="es-ES"/>
        </w:rPr>
        <w:t xml:space="preserve"> presentada por los demandantes</w:t>
      </w:r>
      <w:r w:rsidRPr="00181FE4">
        <w:rPr>
          <w:rFonts w:ascii="Times New Roman" w:hAnsi="Times New Roman" w:cs="Times New Roman"/>
          <w:color w:val="000000" w:themeColor="text1"/>
          <w:sz w:val="28"/>
          <w:szCs w:val="28"/>
          <w:lang w:val="es-ES"/>
        </w:rPr>
        <w:t xml:space="preserve">. En particular, </w:t>
      </w:r>
      <w:r w:rsidRPr="00181FE4">
        <w:rPr>
          <w:rFonts w:ascii="Times New Roman" w:hAnsi="Times New Roman" w:cs="Times New Roman"/>
          <w:color w:val="000000" w:themeColor="text1"/>
          <w:sz w:val="28"/>
          <w:szCs w:val="28"/>
          <w:lang w:val="es-ES"/>
        </w:rPr>
        <w:t>decidió</w:t>
      </w:r>
      <w:r w:rsidRPr="00181FE4">
        <w:rPr>
          <w:rFonts w:ascii="Times New Roman" w:hAnsi="Times New Roman" w:cs="Times New Roman"/>
          <w:color w:val="000000" w:themeColor="text1"/>
          <w:sz w:val="28"/>
          <w:szCs w:val="28"/>
        </w:rPr>
        <w:t xml:space="preserve"> no presentar ante la Sala Plena la solicitud de medida cautelar, pues consideró que en el asunto no concurrían las condiciones sustanciales definidas en el auto 272 de 2023.</w:t>
      </w:r>
    </w:p>
    <w:p w:rsidR="00011837" w:rsidRPr="00181FE4" w:rsidRDefault="00181FE4" w:rsidP="00476D5C">
      <w:pPr>
        <w:pStyle w:val="Sinespaciado"/>
        <w:rPr>
          <w:rFonts w:ascii="Times New Roman" w:hAnsi="Times New Roman"/>
          <w:sz w:val="28"/>
        </w:rPr>
      </w:pPr>
    </w:p>
    <w:p w:rsidR="00011B5B" w:rsidRPr="00181FE4" w:rsidRDefault="00181FE4" w:rsidP="005B3B50">
      <w:pPr>
        <w:pStyle w:val="Prrafodelista"/>
        <w:numPr>
          <w:ilvl w:val="0"/>
          <w:numId w:val="1"/>
        </w:numPr>
        <w:shd w:val="clear" w:color="auto" w:fill="FFFFFF"/>
        <w:ind w:left="0" w:right="191" w:firstLine="0"/>
        <w:rPr>
          <w:rFonts w:ascii="Times New Roman" w:eastAsia="Times New Roman" w:hAnsi="Times New Roman" w:cs="Times New Roman"/>
          <w:color w:val="2D2D2D"/>
          <w:sz w:val="28"/>
          <w:szCs w:val="24"/>
        </w:rPr>
      </w:pPr>
      <w:r w:rsidRPr="00181FE4">
        <w:rPr>
          <w:rFonts w:ascii="Times New Roman" w:eastAsia="Times New Roman" w:hAnsi="Times New Roman" w:cs="Times New Roman"/>
          <w:color w:val="000000"/>
          <w:sz w:val="28"/>
          <w:szCs w:val="28"/>
          <w:lang w:val="es-ES_tradnl"/>
        </w:rPr>
        <w:t>Por medio de</w:t>
      </w:r>
      <w:r w:rsidRPr="00181FE4">
        <w:rPr>
          <w:rFonts w:ascii="Times New Roman" w:eastAsia="Times New Roman" w:hAnsi="Times New Roman" w:cs="Times New Roman"/>
          <w:color w:val="000000"/>
          <w:sz w:val="28"/>
          <w:szCs w:val="28"/>
          <w:lang w:val="es-ES_tradnl"/>
        </w:rPr>
        <w:t xml:space="preserve">l auto de 28 de julio de 2023, la magistrada sustanciadora requirió al secretario general de la Cámara de Representantes para que enviara a la Corte </w:t>
      </w:r>
      <w:r w:rsidRPr="00181FE4">
        <w:rPr>
          <w:rFonts w:ascii="Times New Roman" w:eastAsia="Times New Roman" w:hAnsi="Times New Roman" w:cs="Times New Roman"/>
          <w:color w:val="000000"/>
          <w:sz w:val="28"/>
          <w:szCs w:val="28"/>
          <w:lang w:val="es-ES_tradnl"/>
        </w:rPr>
        <w:t>las pruebas requeridas en el auto de 3 de mayo de 2023</w:t>
      </w:r>
      <w:r w:rsidRPr="00181FE4">
        <w:rPr>
          <w:rFonts w:ascii="Times New Roman" w:eastAsia="Times New Roman" w:hAnsi="Times New Roman" w:cs="Times New Roman"/>
          <w:color w:val="000000"/>
          <w:sz w:val="28"/>
          <w:szCs w:val="28"/>
          <w:lang w:val="es-ES_tradnl"/>
        </w:rPr>
        <w:t xml:space="preserve">. </w:t>
      </w:r>
    </w:p>
    <w:p w:rsidR="00A43A61" w:rsidRPr="00181FE4" w:rsidRDefault="00181FE4" w:rsidP="005B3B50">
      <w:pPr>
        <w:pStyle w:val="Prrafodelista"/>
        <w:shd w:val="clear" w:color="auto" w:fill="FFFFFF"/>
        <w:ind w:left="644"/>
        <w:rPr>
          <w:rFonts w:ascii="Times New Roman" w:eastAsia="Times New Roman" w:hAnsi="Times New Roman" w:cs="Times New Roman"/>
          <w:color w:val="2D2D2D"/>
          <w:sz w:val="28"/>
          <w:szCs w:val="24"/>
        </w:rPr>
      </w:pPr>
      <w:r w:rsidRPr="00181FE4">
        <w:rPr>
          <w:rFonts w:ascii="Times New Roman" w:eastAsia="Times New Roman" w:hAnsi="Times New Roman" w:cs="Times New Roman"/>
          <w:color w:val="000000"/>
          <w:sz w:val="28"/>
          <w:szCs w:val="24"/>
          <w:lang w:val="es-ES_tradnl"/>
        </w:rPr>
        <w:t> </w:t>
      </w:r>
    </w:p>
    <w:p w:rsidR="005013C5" w:rsidRPr="00181FE4" w:rsidRDefault="00181FE4" w:rsidP="005B3B50">
      <w:pPr>
        <w:pStyle w:val="Prrafodelista"/>
        <w:numPr>
          <w:ilvl w:val="0"/>
          <w:numId w:val="1"/>
        </w:numPr>
        <w:shd w:val="clear" w:color="auto" w:fill="FFFFFF"/>
        <w:ind w:left="0" w:right="191" w:firstLine="0"/>
        <w:rPr>
          <w:rFonts w:ascii="Times New Roman" w:eastAsia="Times New Roman" w:hAnsi="Times New Roman" w:cs="Times New Roman"/>
          <w:color w:val="2D2D2D"/>
          <w:sz w:val="28"/>
          <w:szCs w:val="28"/>
        </w:rPr>
      </w:pPr>
      <w:r w:rsidRPr="00181FE4">
        <w:rPr>
          <w:rFonts w:ascii="Times New Roman" w:eastAsia="Times New Roman" w:hAnsi="Times New Roman" w:cs="Times New Roman"/>
          <w:color w:val="000000"/>
          <w:sz w:val="28"/>
          <w:szCs w:val="28"/>
          <w:shd w:val="clear" w:color="auto" w:fill="FFFFFF"/>
          <w:lang w:val="es-ES_tradnl"/>
        </w:rPr>
        <w:t xml:space="preserve">El </w:t>
      </w:r>
      <w:r w:rsidRPr="00181FE4">
        <w:rPr>
          <w:rFonts w:ascii="Times New Roman" w:eastAsia="Times New Roman" w:hAnsi="Times New Roman" w:cs="Times New Roman"/>
          <w:color w:val="000000"/>
          <w:sz w:val="28"/>
          <w:szCs w:val="28"/>
          <w:shd w:val="clear" w:color="auto" w:fill="FFFFFF"/>
          <w:lang w:val="es-ES_tradnl"/>
        </w:rPr>
        <w:t xml:space="preserve">16 </w:t>
      </w:r>
      <w:r w:rsidRPr="00181FE4">
        <w:rPr>
          <w:rFonts w:ascii="Times New Roman" w:eastAsia="Times New Roman" w:hAnsi="Times New Roman" w:cs="Times New Roman"/>
          <w:color w:val="000000"/>
          <w:sz w:val="28"/>
          <w:szCs w:val="28"/>
          <w:shd w:val="clear" w:color="auto" w:fill="FFFFFF"/>
          <w:lang w:val="es-ES_tradnl"/>
        </w:rPr>
        <w:t>de agosto de 2023</w:t>
      </w:r>
      <w:r w:rsidRPr="00181FE4">
        <w:rPr>
          <w:rFonts w:ascii="Times New Roman" w:eastAsia="Times New Roman" w:hAnsi="Times New Roman" w:cs="Times New Roman"/>
          <w:color w:val="000000"/>
          <w:sz w:val="28"/>
          <w:szCs w:val="28"/>
          <w:shd w:val="clear" w:color="auto" w:fill="FFFFFF"/>
          <w:lang w:val="es-ES_tradnl"/>
        </w:rPr>
        <w:t>, recibidas y calificadas</w:t>
      </w:r>
      <w:r w:rsidRPr="00181FE4">
        <w:rPr>
          <w:rFonts w:ascii="Times New Roman" w:eastAsia="Times New Roman" w:hAnsi="Times New Roman" w:cs="Times New Roman"/>
          <w:color w:val="000000"/>
          <w:sz w:val="28"/>
          <w:szCs w:val="28"/>
          <w:shd w:val="clear" w:color="auto" w:fill="FFFFFF"/>
          <w:lang w:val="es-ES_tradnl"/>
        </w:rPr>
        <w:t xml:space="preserve"> las pruebas recaudadas</w:t>
      </w:r>
      <w:r w:rsidRPr="00181FE4">
        <w:rPr>
          <w:rFonts w:ascii="Times New Roman" w:eastAsia="Times New Roman" w:hAnsi="Times New Roman" w:cs="Times New Roman"/>
          <w:color w:val="000000"/>
          <w:sz w:val="28"/>
          <w:szCs w:val="28"/>
          <w:shd w:val="clear" w:color="auto" w:fill="FFFFFF"/>
          <w:lang w:val="es-ES_tradnl"/>
        </w:rPr>
        <w:t xml:space="preserve"> </w:t>
      </w:r>
      <w:r w:rsidRPr="00181FE4">
        <w:rPr>
          <w:rFonts w:ascii="Times New Roman" w:eastAsia="Times New Roman" w:hAnsi="Times New Roman" w:cs="Times New Roman"/>
          <w:color w:val="000000"/>
          <w:sz w:val="28"/>
          <w:szCs w:val="28"/>
          <w:shd w:val="clear" w:color="auto" w:fill="FFFFFF"/>
          <w:lang w:val="es-ES_tradnl"/>
        </w:rPr>
        <w:t>se</w:t>
      </w:r>
      <w:r w:rsidRPr="00181FE4">
        <w:rPr>
          <w:rFonts w:ascii="Times New Roman" w:eastAsia="Times New Roman" w:hAnsi="Times New Roman" w:cs="Times New Roman"/>
          <w:color w:val="000000"/>
          <w:sz w:val="28"/>
          <w:szCs w:val="28"/>
          <w:shd w:val="clear" w:color="auto" w:fill="FFFFFF"/>
          <w:lang w:val="es-ES_tradnl"/>
        </w:rPr>
        <w:t xml:space="preserve"> ordenó continuar con el trámite respectivo, de conformidad con lo previsto en el auto de </w:t>
      </w:r>
      <w:r w:rsidRPr="00181FE4">
        <w:rPr>
          <w:rFonts w:ascii="Times New Roman" w:eastAsia="Times New Roman" w:hAnsi="Times New Roman" w:cs="Times New Roman"/>
          <w:color w:val="000000"/>
          <w:sz w:val="28"/>
          <w:szCs w:val="28"/>
          <w:shd w:val="clear" w:color="auto" w:fill="FFFFFF"/>
          <w:lang w:val="es-ES_tradnl"/>
        </w:rPr>
        <w:t>3 de mayo de 2023</w:t>
      </w:r>
      <w:r w:rsidRPr="00181FE4">
        <w:rPr>
          <w:rFonts w:ascii="Times New Roman" w:eastAsia="Times New Roman" w:hAnsi="Times New Roman" w:cs="Times New Roman"/>
          <w:color w:val="000000"/>
          <w:sz w:val="28"/>
          <w:szCs w:val="28"/>
          <w:shd w:val="clear" w:color="auto" w:fill="FFFFFF"/>
          <w:lang w:val="es-ES_tradnl"/>
        </w:rPr>
        <w:t xml:space="preserve">. Así, el </w:t>
      </w:r>
      <w:r w:rsidRPr="00181FE4">
        <w:rPr>
          <w:rFonts w:ascii="Times New Roman" w:eastAsia="Times New Roman" w:hAnsi="Times New Roman" w:cs="Times New Roman"/>
          <w:color w:val="000000"/>
          <w:sz w:val="28"/>
          <w:szCs w:val="28"/>
          <w:shd w:val="clear" w:color="auto" w:fill="FFFFFF"/>
          <w:lang w:val="es-ES_tradnl"/>
        </w:rPr>
        <w:t>23</w:t>
      </w:r>
      <w:r w:rsidRPr="00181FE4">
        <w:rPr>
          <w:rFonts w:ascii="Times New Roman" w:eastAsia="Times New Roman" w:hAnsi="Times New Roman" w:cs="Times New Roman"/>
          <w:color w:val="000000"/>
          <w:sz w:val="28"/>
          <w:szCs w:val="28"/>
          <w:shd w:val="clear" w:color="auto" w:fill="FFFFFF"/>
          <w:lang w:val="es-ES_tradnl"/>
        </w:rPr>
        <w:t xml:space="preserve"> de </w:t>
      </w:r>
      <w:r w:rsidRPr="00181FE4">
        <w:rPr>
          <w:rFonts w:ascii="Times New Roman" w:eastAsia="Times New Roman" w:hAnsi="Times New Roman" w:cs="Times New Roman"/>
          <w:color w:val="000000"/>
          <w:sz w:val="28"/>
          <w:szCs w:val="28"/>
          <w:shd w:val="clear" w:color="auto" w:fill="FFFFFF"/>
          <w:lang w:val="es-ES_tradnl"/>
        </w:rPr>
        <w:t>agosto de 2023</w:t>
      </w:r>
      <w:r w:rsidRPr="00181FE4">
        <w:rPr>
          <w:rFonts w:ascii="Times New Roman" w:eastAsia="Times New Roman" w:hAnsi="Times New Roman" w:cs="Times New Roman"/>
          <w:color w:val="000000"/>
          <w:sz w:val="28"/>
          <w:szCs w:val="28"/>
          <w:shd w:val="clear" w:color="auto" w:fill="FFFFFF"/>
          <w:lang w:val="es-ES_tradnl"/>
        </w:rPr>
        <w:t xml:space="preserve">, la Secretaría General de la Corte Constitucional fijó en lista el presente proceso por el </w:t>
      </w:r>
      <w:r w:rsidRPr="00181FE4">
        <w:rPr>
          <w:rFonts w:ascii="Times New Roman" w:eastAsia="Times New Roman" w:hAnsi="Times New Roman" w:cs="Times New Roman"/>
          <w:color w:val="000000"/>
          <w:sz w:val="28"/>
          <w:szCs w:val="28"/>
          <w:shd w:val="clear" w:color="auto" w:fill="FFFFFF"/>
          <w:lang w:val="es-ES_tradnl"/>
        </w:rPr>
        <w:t>término de diez días.</w:t>
      </w:r>
    </w:p>
    <w:p w:rsidR="00EA2621" w:rsidRPr="00181FE4" w:rsidRDefault="00181FE4" w:rsidP="005B3B50">
      <w:pPr>
        <w:pStyle w:val="Prrafodelista"/>
        <w:ind w:left="0"/>
        <w:rPr>
          <w:rFonts w:ascii="Times New Roman" w:hAnsi="Times New Roman" w:cs="Times New Roman"/>
          <w:color w:val="000000" w:themeColor="text1"/>
          <w:sz w:val="28"/>
          <w:szCs w:val="28"/>
          <w:lang w:val="es-ES"/>
        </w:rPr>
      </w:pPr>
    </w:p>
    <w:p w:rsidR="0060390A" w:rsidRPr="00181FE4" w:rsidRDefault="00181FE4" w:rsidP="005B3B50">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Una vez cumplidos los trámites previstos en el artículo 242 de la Constitución y en el Decreto Ley 2067 de 1991, la Corte procede a resolver sobre la demanda de la referencia.</w:t>
      </w:r>
      <w:r w:rsidRPr="00181FE4">
        <w:rPr>
          <w:rFonts w:ascii="Times New Roman" w:hAnsi="Times New Roman" w:cs="Times New Roman"/>
          <w:color w:val="000000" w:themeColor="text1"/>
          <w:sz w:val="28"/>
          <w:szCs w:val="28"/>
          <w:lang w:val="es-ES"/>
        </w:rPr>
        <w:cr/>
      </w:r>
    </w:p>
    <w:p w:rsidR="00852E35" w:rsidRPr="00181FE4" w:rsidRDefault="00181FE4" w:rsidP="00852E35">
      <w:pPr>
        <w:contextualSpacing/>
        <w:rPr>
          <w:rFonts w:ascii="Times New Roman" w:eastAsia="Calibri" w:hAnsi="Times New Roman" w:cs="Times New Roman"/>
          <w:b/>
          <w:bCs/>
          <w:color w:val="000000" w:themeColor="text1"/>
          <w:sz w:val="28"/>
          <w:szCs w:val="28"/>
          <w:u w:color="000000"/>
          <w:lang w:val="es-ES"/>
        </w:rPr>
      </w:pPr>
      <w:r w:rsidRPr="00181FE4">
        <w:rPr>
          <w:rFonts w:ascii="Times New Roman" w:eastAsia="Calibri" w:hAnsi="Times New Roman" w:cs="Times New Roman"/>
          <w:b/>
          <w:bCs/>
          <w:color w:val="000000" w:themeColor="text1"/>
          <w:sz w:val="28"/>
          <w:szCs w:val="28"/>
          <w:u w:color="000000"/>
          <w:lang w:val="es-ES"/>
        </w:rPr>
        <w:t>II. TEXTO DE LA NORMA DEMANDADA</w:t>
      </w:r>
    </w:p>
    <w:p w:rsidR="00852E35" w:rsidRPr="00181FE4" w:rsidRDefault="00181FE4" w:rsidP="00852E35">
      <w:pPr>
        <w:pStyle w:val="Prrafodelista"/>
        <w:ind w:left="0"/>
        <w:rPr>
          <w:rFonts w:ascii="Times New Roman" w:eastAsia="Calibri" w:hAnsi="Times New Roman" w:cs="Times New Roman"/>
          <w:bCs/>
          <w:color w:val="000000" w:themeColor="text1"/>
          <w:sz w:val="28"/>
          <w:szCs w:val="28"/>
          <w:u w:color="000000"/>
          <w:lang w:val="es-ES"/>
        </w:rPr>
      </w:pPr>
    </w:p>
    <w:p w:rsidR="00852E35" w:rsidRPr="00181FE4" w:rsidRDefault="00181FE4" w:rsidP="00852E35">
      <w:pPr>
        <w:pStyle w:val="Prrafodelista"/>
        <w:numPr>
          <w:ilvl w:val="0"/>
          <w:numId w:val="1"/>
        </w:numPr>
        <w:ind w:left="0" w:firstLine="0"/>
        <w:rPr>
          <w:rFonts w:ascii="Times New Roman" w:eastAsia="Calibri" w:hAnsi="Times New Roman" w:cs="Times New Roman"/>
          <w:bCs/>
          <w:color w:val="000000" w:themeColor="text1"/>
          <w:sz w:val="28"/>
          <w:szCs w:val="28"/>
          <w:u w:color="000000"/>
          <w:lang w:val="es-ES"/>
        </w:rPr>
      </w:pPr>
      <w:r w:rsidRPr="00181FE4">
        <w:rPr>
          <w:rFonts w:ascii="Times New Roman" w:eastAsia="Calibri" w:hAnsi="Times New Roman" w:cs="Times New Roman"/>
          <w:bCs/>
          <w:color w:val="000000" w:themeColor="text1"/>
          <w:sz w:val="28"/>
          <w:szCs w:val="28"/>
          <w:u w:color="000000"/>
          <w:lang w:val="es-ES"/>
        </w:rPr>
        <w:t xml:space="preserve">A continuación, se </w:t>
      </w:r>
      <w:r w:rsidRPr="00181FE4">
        <w:rPr>
          <w:rFonts w:ascii="Times New Roman" w:eastAsia="Calibri" w:hAnsi="Times New Roman" w:cs="Times New Roman"/>
          <w:bCs/>
          <w:color w:val="000000" w:themeColor="text1"/>
          <w:sz w:val="28"/>
          <w:szCs w:val="28"/>
          <w:u w:color="000000"/>
          <w:lang w:val="es-ES"/>
        </w:rPr>
        <w:t>transcribe</w:t>
      </w:r>
      <w:r w:rsidRPr="00181FE4">
        <w:rPr>
          <w:rFonts w:ascii="Times New Roman" w:eastAsia="Calibri" w:hAnsi="Times New Roman" w:cs="Times New Roman"/>
          <w:bCs/>
          <w:color w:val="000000" w:themeColor="text1"/>
          <w:sz w:val="28"/>
          <w:szCs w:val="28"/>
          <w:u w:color="000000"/>
          <w:lang w:val="es-ES"/>
        </w:rPr>
        <w:t xml:space="preserve"> la norma demandada</w:t>
      </w:r>
      <w:r w:rsidRPr="00181FE4">
        <w:rPr>
          <w:rFonts w:ascii="Times New Roman" w:eastAsia="Calibri" w:hAnsi="Times New Roman" w:cs="Times New Roman"/>
          <w:bCs/>
          <w:color w:val="000000" w:themeColor="text1"/>
          <w:sz w:val="28"/>
          <w:szCs w:val="28"/>
          <w:u w:color="000000"/>
          <w:lang w:val="es-ES"/>
        </w:rPr>
        <w:t>:</w:t>
      </w:r>
    </w:p>
    <w:p w:rsidR="00852E35" w:rsidRPr="00181FE4" w:rsidRDefault="00181FE4" w:rsidP="00852E35">
      <w:pPr>
        <w:pStyle w:val="Sinespaciado"/>
        <w:rPr>
          <w:rFonts w:ascii="Times New Roman" w:hAnsi="Times New Roman"/>
          <w:sz w:val="28"/>
        </w:rPr>
      </w:pPr>
    </w:p>
    <w:p w:rsidR="0040116D" w:rsidRPr="00181FE4" w:rsidRDefault="00181FE4" w:rsidP="00DC6839">
      <w:pPr>
        <w:pStyle w:val="Sinespaciado"/>
        <w:jc w:val="center"/>
        <w:rPr>
          <w:rFonts w:ascii="Times New Roman" w:hAnsi="Times New Roman"/>
          <w:b/>
          <w:bCs/>
          <w:sz w:val="28"/>
          <w:szCs w:val="28"/>
        </w:rPr>
      </w:pPr>
      <w:r w:rsidRPr="00181FE4">
        <w:rPr>
          <w:rFonts w:ascii="Times New Roman" w:hAnsi="Times New Roman"/>
          <w:sz w:val="28"/>
          <w:szCs w:val="24"/>
        </w:rPr>
        <w:t>“</w:t>
      </w:r>
      <w:r w:rsidRPr="00181FE4">
        <w:rPr>
          <w:rFonts w:ascii="Times New Roman" w:hAnsi="Times New Roman"/>
          <w:b/>
          <w:bCs/>
          <w:sz w:val="28"/>
          <w:szCs w:val="24"/>
          <w:lang w:val="es-ES"/>
        </w:rPr>
        <w:t>LEY 2283 DE 2023</w:t>
      </w:r>
      <w:r w:rsidRPr="00181FE4">
        <w:rPr>
          <w:rFonts w:ascii="Times New Roman" w:hAnsi="Times New Roman"/>
          <w:b/>
          <w:bCs/>
          <w:sz w:val="28"/>
          <w:szCs w:val="28"/>
          <w:lang w:val="es-ES"/>
        </w:rPr>
        <w:t xml:space="preserve"> </w:t>
      </w:r>
    </w:p>
    <w:p w:rsidR="00DC6839" w:rsidRPr="00181FE4" w:rsidRDefault="00181FE4" w:rsidP="0040116D">
      <w:pPr>
        <w:pStyle w:val="Sinespaciado"/>
        <w:jc w:val="center"/>
        <w:rPr>
          <w:rFonts w:ascii="Times New Roman" w:hAnsi="Times New Roman"/>
          <w:sz w:val="28"/>
          <w:szCs w:val="24"/>
          <w:lang w:val="es-ES"/>
        </w:rPr>
      </w:pPr>
    </w:p>
    <w:p w:rsidR="0040116D" w:rsidRPr="00181FE4" w:rsidRDefault="00181FE4" w:rsidP="0040116D">
      <w:pPr>
        <w:pStyle w:val="Sinespaciado"/>
        <w:jc w:val="center"/>
        <w:rPr>
          <w:rFonts w:ascii="Times New Roman" w:hAnsi="Times New Roman"/>
          <w:sz w:val="28"/>
          <w:szCs w:val="24"/>
          <w:lang w:val="es-ES"/>
        </w:rPr>
      </w:pPr>
      <w:r w:rsidRPr="00181FE4">
        <w:rPr>
          <w:rFonts w:ascii="Times New Roman" w:hAnsi="Times New Roman"/>
          <w:sz w:val="28"/>
          <w:szCs w:val="24"/>
          <w:lang w:val="es-ES"/>
        </w:rPr>
        <w:t>(enero 5</w:t>
      </w:r>
      <w:r w:rsidRPr="00181FE4">
        <w:rPr>
          <w:rFonts w:ascii="Times New Roman" w:hAnsi="Times New Roman"/>
          <w:sz w:val="28"/>
          <w:szCs w:val="24"/>
          <w:lang w:val="es-ES"/>
        </w:rPr>
        <w:t xml:space="preserve"> de 2023</w:t>
      </w:r>
      <w:r w:rsidRPr="00181FE4">
        <w:rPr>
          <w:rFonts w:ascii="Times New Roman" w:hAnsi="Times New Roman"/>
          <w:sz w:val="28"/>
          <w:szCs w:val="24"/>
          <w:lang w:val="es-ES"/>
        </w:rPr>
        <w:t>)</w:t>
      </w:r>
      <w:r w:rsidRPr="00181FE4">
        <w:rPr>
          <w:rStyle w:val="Refdenotaalpie"/>
          <w:rFonts w:ascii="Times New Roman" w:hAnsi="Times New Roman"/>
          <w:sz w:val="28"/>
          <w:szCs w:val="24"/>
          <w:lang w:val="es-ES"/>
        </w:rPr>
        <w:footnoteReference w:id="2"/>
      </w:r>
      <w:r w:rsidRPr="00181FE4">
        <w:rPr>
          <w:rFonts w:ascii="Times New Roman" w:hAnsi="Times New Roman"/>
          <w:sz w:val="28"/>
          <w:szCs w:val="24"/>
          <w:lang w:val="es-ES"/>
        </w:rPr>
        <w:t xml:space="preserve"> </w:t>
      </w:r>
    </w:p>
    <w:p w:rsidR="00DC6839" w:rsidRPr="00181FE4" w:rsidRDefault="00181FE4" w:rsidP="0040116D">
      <w:pPr>
        <w:pStyle w:val="Sinespaciado"/>
        <w:jc w:val="center"/>
        <w:rPr>
          <w:rFonts w:ascii="Times New Roman" w:hAnsi="Times New Roman"/>
          <w:sz w:val="28"/>
          <w:szCs w:val="24"/>
          <w:lang w:val="es-ES"/>
        </w:rPr>
      </w:pPr>
    </w:p>
    <w:p w:rsidR="00DC6839" w:rsidRPr="00181FE4" w:rsidRDefault="00181FE4" w:rsidP="0040116D">
      <w:pPr>
        <w:pStyle w:val="Sinespaciado"/>
        <w:jc w:val="center"/>
        <w:rPr>
          <w:rFonts w:ascii="Times New Roman" w:hAnsi="Times New Roman"/>
          <w:sz w:val="28"/>
          <w:szCs w:val="24"/>
          <w:lang w:val="es-ES"/>
        </w:rPr>
      </w:pPr>
      <w:r w:rsidRPr="00181FE4">
        <w:rPr>
          <w:rFonts w:ascii="Times New Roman" w:hAnsi="Times New Roman"/>
          <w:sz w:val="28"/>
          <w:szCs w:val="24"/>
          <w:lang w:val="es-ES"/>
        </w:rPr>
        <w:t>PODER PÚBLICO – RAMA LEGISLATIVA</w:t>
      </w:r>
    </w:p>
    <w:p w:rsidR="0040116D" w:rsidRPr="00181FE4" w:rsidRDefault="00181FE4" w:rsidP="0040116D">
      <w:pPr>
        <w:pStyle w:val="Sinespaciado"/>
        <w:jc w:val="center"/>
        <w:rPr>
          <w:rFonts w:ascii="Times New Roman" w:hAnsi="Times New Roman"/>
          <w:sz w:val="28"/>
          <w:szCs w:val="24"/>
          <w:lang w:val="es-ES"/>
        </w:rPr>
      </w:pPr>
      <w:r w:rsidRPr="00181FE4">
        <w:rPr>
          <w:rFonts w:ascii="Times New Roman" w:hAnsi="Times New Roman"/>
          <w:sz w:val="28"/>
          <w:szCs w:val="24"/>
          <w:lang w:val="es-ES"/>
        </w:rPr>
        <w:t xml:space="preserve"> </w:t>
      </w:r>
    </w:p>
    <w:p w:rsidR="0040116D" w:rsidRPr="00181FE4" w:rsidRDefault="00181FE4" w:rsidP="0040116D">
      <w:pPr>
        <w:pStyle w:val="Sinespaciado"/>
        <w:jc w:val="center"/>
        <w:rPr>
          <w:rFonts w:ascii="Times New Roman" w:hAnsi="Times New Roman"/>
          <w:sz w:val="28"/>
          <w:szCs w:val="24"/>
          <w:lang w:val="es-ES"/>
        </w:rPr>
      </w:pPr>
      <w:r w:rsidRPr="00181FE4">
        <w:rPr>
          <w:rFonts w:ascii="Times New Roman" w:hAnsi="Times New Roman"/>
          <w:sz w:val="28"/>
          <w:szCs w:val="24"/>
          <w:lang w:val="es-ES"/>
        </w:rPr>
        <w:t>Por medio de la cual se modifica la Ley 769 de 2002, se reglamenta la actividad de los organismos de apoyo al tránsito, garantizando el buen funcionamiento de los Centros de Enseñanza Automovilística (CEA), como mecanismo de prevención y amparo de la sinie</w:t>
      </w:r>
      <w:r w:rsidRPr="00181FE4">
        <w:rPr>
          <w:rFonts w:ascii="Times New Roman" w:hAnsi="Times New Roman"/>
          <w:sz w:val="28"/>
          <w:szCs w:val="24"/>
          <w:lang w:val="es-ES"/>
        </w:rPr>
        <w:t xml:space="preserve">stralidad vial, y se dictan otras disposiciones. </w:t>
      </w:r>
    </w:p>
    <w:p w:rsidR="00DC6839" w:rsidRPr="00181FE4" w:rsidRDefault="00181FE4" w:rsidP="0040116D">
      <w:pPr>
        <w:pStyle w:val="Sinespaciado"/>
        <w:jc w:val="center"/>
        <w:rPr>
          <w:rFonts w:ascii="Times New Roman" w:hAnsi="Times New Roman"/>
          <w:sz w:val="28"/>
          <w:szCs w:val="24"/>
          <w:lang w:val="es-ES"/>
        </w:rPr>
      </w:pPr>
    </w:p>
    <w:p w:rsidR="0040116D" w:rsidRPr="00181FE4" w:rsidRDefault="00181FE4" w:rsidP="0040116D">
      <w:pPr>
        <w:pStyle w:val="Sinespaciado"/>
        <w:jc w:val="center"/>
        <w:rPr>
          <w:rFonts w:ascii="Times New Roman" w:hAnsi="Times New Roman"/>
          <w:b/>
          <w:bCs/>
          <w:sz w:val="28"/>
          <w:szCs w:val="24"/>
          <w:lang w:val="es-ES"/>
        </w:rPr>
      </w:pPr>
      <w:r w:rsidRPr="00181FE4">
        <w:rPr>
          <w:rFonts w:ascii="Times New Roman" w:hAnsi="Times New Roman"/>
          <w:b/>
          <w:bCs/>
          <w:sz w:val="28"/>
          <w:szCs w:val="24"/>
          <w:lang w:val="es-ES"/>
        </w:rPr>
        <w:t xml:space="preserve">EL CONGRESO DE COLOMBIA, </w:t>
      </w:r>
    </w:p>
    <w:p w:rsidR="00DC6839" w:rsidRPr="00181FE4" w:rsidRDefault="00181FE4" w:rsidP="0040116D">
      <w:pPr>
        <w:pStyle w:val="Sinespaciado"/>
        <w:jc w:val="center"/>
        <w:rPr>
          <w:rFonts w:ascii="Times New Roman" w:hAnsi="Times New Roman"/>
          <w:b/>
          <w:bCs/>
          <w:sz w:val="28"/>
          <w:szCs w:val="24"/>
          <w:lang w:val="es-ES"/>
        </w:rPr>
      </w:pPr>
    </w:p>
    <w:p w:rsidR="0040116D" w:rsidRPr="00181FE4" w:rsidRDefault="00181FE4" w:rsidP="0040116D">
      <w:pPr>
        <w:pStyle w:val="Sinespaciado"/>
        <w:jc w:val="center"/>
        <w:rPr>
          <w:rFonts w:ascii="Times New Roman" w:hAnsi="Times New Roman"/>
          <w:b/>
          <w:bCs/>
          <w:sz w:val="28"/>
          <w:szCs w:val="24"/>
          <w:lang w:val="es-ES"/>
        </w:rPr>
      </w:pPr>
      <w:r w:rsidRPr="00181FE4">
        <w:rPr>
          <w:rFonts w:ascii="Times New Roman" w:hAnsi="Times New Roman"/>
          <w:b/>
          <w:bCs/>
          <w:sz w:val="28"/>
          <w:szCs w:val="24"/>
          <w:lang w:val="es-ES"/>
        </w:rPr>
        <w:t xml:space="preserve">DECRETA: </w:t>
      </w:r>
    </w:p>
    <w:p w:rsidR="00DC6839" w:rsidRPr="00181FE4" w:rsidRDefault="00181FE4" w:rsidP="0040116D">
      <w:pPr>
        <w:pStyle w:val="Sinespaciado"/>
        <w:jc w:val="center"/>
        <w:rPr>
          <w:rFonts w:ascii="Times New Roman" w:hAnsi="Times New Roman"/>
          <w:b/>
          <w:bCs/>
          <w:sz w:val="28"/>
          <w:szCs w:val="24"/>
          <w:lang w:val="es-ES"/>
        </w:rPr>
      </w:pPr>
    </w:p>
    <w:p w:rsidR="00DC6839" w:rsidRPr="00181FE4" w:rsidRDefault="00181FE4" w:rsidP="00DC6839">
      <w:pPr>
        <w:pStyle w:val="Sinespaciado"/>
        <w:rPr>
          <w:rFonts w:ascii="Times New Roman" w:hAnsi="Times New Roman"/>
          <w:sz w:val="28"/>
          <w:szCs w:val="24"/>
          <w:lang w:val="es-ES"/>
        </w:rPr>
      </w:pPr>
      <w:r w:rsidRPr="00181FE4">
        <w:rPr>
          <w:rFonts w:ascii="Times New Roman" w:hAnsi="Times New Roman"/>
          <w:sz w:val="28"/>
          <w:szCs w:val="24"/>
          <w:lang w:val="es-ES"/>
        </w:rPr>
        <w:t xml:space="preserve">ARTÍCULO 6. Adiciónese un parágrafo 2° al artículo 53 de la Ley 796 de 2002, “por la cual se expide el Código Nacional de Tránsito Terrestre y se dictan otras disposiciones”, el cual quedará así: </w:t>
      </w:r>
    </w:p>
    <w:p w:rsidR="00DC6839" w:rsidRPr="00181FE4" w:rsidRDefault="00181FE4" w:rsidP="00DC6839">
      <w:pPr>
        <w:pStyle w:val="Sinespaciado"/>
        <w:rPr>
          <w:rFonts w:ascii="Times New Roman" w:hAnsi="Times New Roman"/>
          <w:sz w:val="28"/>
          <w:szCs w:val="24"/>
          <w:lang w:val="es-ES"/>
        </w:rPr>
      </w:pPr>
    </w:p>
    <w:p w:rsidR="0040116D" w:rsidRPr="00181FE4" w:rsidRDefault="00181FE4" w:rsidP="00DC6839">
      <w:pPr>
        <w:pStyle w:val="Sinespaciado"/>
        <w:rPr>
          <w:rFonts w:ascii="Times New Roman" w:hAnsi="Times New Roman"/>
          <w:sz w:val="28"/>
          <w:szCs w:val="24"/>
          <w:lang w:val="es-ES"/>
        </w:rPr>
      </w:pPr>
      <w:r w:rsidRPr="00181FE4">
        <w:rPr>
          <w:rFonts w:ascii="Times New Roman" w:hAnsi="Times New Roman"/>
          <w:sz w:val="28"/>
          <w:szCs w:val="24"/>
          <w:lang w:val="es-ES"/>
        </w:rPr>
        <w:t>'Parágrafo 2°. Los Centros de Diagnósticos Automotor (CDA)</w:t>
      </w:r>
      <w:r w:rsidRPr="00181FE4">
        <w:rPr>
          <w:rFonts w:ascii="Times New Roman" w:hAnsi="Times New Roman"/>
          <w:sz w:val="28"/>
          <w:szCs w:val="24"/>
          <w:lang w:val="es-ES"/>
        </w:rPr>
        <w:t xml:space="preserve"> deberán tomar, con una entidad aseguradora legalmente establecida en Colombia y con libertad de oferta, un seguro obligatorio individual de responsabilidad civil para vehículos de servicio particular, que ampare los daños materiales causados a terceros, s</w:t>
      </w:r>
      <w:r w:rsidRPr="00181FE4">
        <w:rPr>
          <w:rFonts w:ascii="Times New Roman" w:hAnsi="Times New Roman"/>
          <w:sz w:val="28"/>
          <w:szCs w:val="24"/>
          <w:lang w:val="es-ES"/>
        </w:rPr>
        <w:t>in cargo o sobrecosto para el usuario, por la vigencia de cada uno de los certificados emitidos.</w:t>
      </w:r>
    </w:p>
    <w:p w:rsidR="00DC6839" w:rsidRPr="00181FE4" w:rsidRDefault="00181FE4" w:rsidP="00DC6839">
      <w:pPr>
        <w:pStyle w:val="Sinespaciado"/>
        <w:rPr>
          <w:rFonts w:ascii="Times New Roman" w:hAnsi="Times New Roman"/>
          <w:sz w:val="28"/>
          <w:szCs w:val="24"/>
          <w:lang w:val="es-ES"/>
        </w:rPr>
      </w:pPr>
    </w:p>
    <w:p w:rsidR="0040116D" w:rsidRPr="00181FE4" w:rsidRDefault="00181FE4" w:rsidP="00DC6839">
      <w:pPr>
        <w:pStyle w:val="Sinespaciado"/>
        <w:rPr>
          <w:rFonts w:ascii="Times New Roman" w:hAnsi="Times New Roman"/>
          <w:sz w:val="28"/>
          <w:szCs w:val="24"/>
          <w:lang w:val="es-ES"/>
        </w:rPr>
      </w:pPr>
      <w:r w:rsidRPr="00181FE4">
        <w:rPr>
          <w:rFonts w:ascii="Times New Roman" w:hAnsi="Times New Roman"/>
          <w:sz w:val="28"/>
          <w:szCs w:val="24"/>
          <w:lang w:val="es-ES"/>
        </w:rPr>
        <w:t>Este seguro deberá tener un valor asegurado mínimo de quince salarios mínimos legales mensuales vigentes (15 SMLMV) para vehículos de servicio particular y si</w:t>
      </w:r>
      <w:r w:rsidRPr="00181FE4">
        <w:rPr>
          <w:rFonts w:ascii="Times New Roman" w:hAnsi="Times New Roman"/>
          <w:sz w:val="28"/>
          <w:szCs w:val="24"/>
          <w:lang w:val="es-ES"/>
        </w:rPr>
        <w:t>ete salarios mínimos legales mensuales vigentes (7 SMLMV) para motocicletas y similares.</w:t>
      </w:r>
    </w:p>
    <w:p w:rsidR="00DC6839" w:rsidRPr="00181FE4" w:rsidRDefault="00181FE4" w:rsidP="00DC6839">
      <w:pPr>
        <w:pStyle w:val="Sinespaciado"/>
        <w:rPr>
          <w:rFonts w:ascii="Times New Roman" w:hAnsi="Times New Roman"/>
          <w:sz w:val="28"/>
          <w:szCs w:val="24"/>
          <w:lang w:val="es-ES"/>
        </w:rPr>
      </w:pPr>
    </w:p>
    <w:p w:rsidR="0040116D" w:rsidRPr="00181FE4" w:rsidRDefault="00181FE4" w:rsidP="00DC6839">
      <w:pPr>
        <w:pStyle w:val="Sinespaciado"/>
        <w:rPr>
          <w:rFonts w:ascii="Times New Roman" w:hAnsi="Times New Roman"/>
          <w:sz w:val="28"/>
          <w:szCs w:val="24"/>
          <w:lang w:val="es-ES"/>
        </w:rPr>
      </w:pPr>
      <w:r w:rsidRPr="00181FE4">
        <w:rPr>
          <w:rFonts w:ascii="Times New Roman" w:hAnsi="Times New Roman"/>
          <w:sz w:val="28"/>
          <w:szCs w:val="24"/>
          <w:lang w:val="es-ES"/>
        </w:rPr>
        <w:t>En el Registro Único Nacional de Tránsito (RUNT) se registrará la información sobre los seguros obligatorios vigentes y los siniestros.</w:t>
      </w:r>
    </w:p>
    <w:p w:rsidR="00DC6839" w:rsidRPr="00181FE4" w:rsidRDefault="00181FE4" w:rsidP="00DC6839">
      <w:pPr>
        <w:pStyle w:val="Sinespaciado"/>
        <w:rPr>
          <w:rFonts w:ascii="Times New Roman" w:hAnsi="Times New Roman"/>
          <w:sz w:val="28"/>
          <w:szCs w:val="24"/>
          <w:lang w:val="es-ES"/>
        </w:rPr>
      </w:pPr>
    </w:p>
    <w:p w:rsidR="0040116D" w:rsidRPr="00181FE4" w:rsidRDefault="00181FE4" w:rsidP="00DC6839">
      <w:pPr>
        <w:pStyle w:val="Sinespaciado"/>
        <w:rPr>
          <w:rFonts w:ascii="Times New Roman" w:hAnsi="Times New Roman"/>
          <w:sz w:val="28"/>
          <w:szCs w:val="24"/>
          <w:lang w:val="es-ES"/>
        </w:rPr>
      </w:pPr>
      <w:r w:rsidRPr="00181FE4">
        <w:rPr>
          <w:rFonts w:ascii="Times New Roman" w:hAnsi="Times New Roman"/>
          <w:sz w:val="28"/>
          <w:szCs w:val="24"/>
          <w:lang w:val="es-ES"/>
        </w:rPr>
        <w:t>Los Centros de Diagnóstico Au</w:t>
      </w:r>
      <w:r w:rsidRPr="00181FE4">
        <w:rPr>
          <w:rFonts w:ascii="Times New Roman" w:hAnsi="Times New Roman"/>
          <w:sz w:val="28"/>
          <w:szCs w:val="24"/>
          <w:lang w:val="es-ES"/>
        </w:rPr>
        <w:t>tomotor (CDA) tienen la obligación de garantizar que en cada uno de sus establecimientos se ofrezcan los seguros obligatorios previstos en esta ley'”.</w:t>
      </w:r>
    </w:p>
    <w:p w:rsidR="00852E35" w:rsidRPr="00181FE4" w:rsidRDefault="00181FE4" w:rsidP="00852E35">
      <w:pPr>
        <w:rPr>
          <w:rFonts w:ascii="Times New Roman" w:eastAsia="Times New Roman" w:hAnsi="Times New Roman" w:cs="Times New Roman"/>
          <w:color w:val="000000" w:themeColor="text1"/>
          <w:sz w:val="28"/>
          <w:szCs w:val="24"/>
          <w:lang w:val="es-US" w:eastAsia="es-MX"/>
        </w:rPr>
      </w:pPr>
    </w:p>
    <w:p w:rsidR="00852E35" w:rsidRPr="00181FE4" w:rsidRDefault="00181FE4" w:rsidP="00852E35">
      <w:pPr>
        <w:pStyle w:val="Prrafodelista"/>
        <w:ind w:left="0"/>
        <w:rPr>
          <w:rFonts w:ascii="Times New Roman" w:eastAsia="Calibri" w:hAnsi="Times New Roman" w:cs="Times New Roman"/>
          <w:b/>
          <w:bCs/>
          <w:color w:val="000000" w:themeColor="text1"/>
          <w:sz w:val="28"/>
          <w:szCs w:val="28"/>
          <w:u w:color="000000"/>
          <w:lang w:val="es-ES"/>
        </w:rPr>
      </w:pPr>
      <w:r w:rsidRPr="00181FE4">
        <w:rPr>
          <w:rFonts w:ascii="Times New Roman" w:eastAsia="Calibri" w:hAnsi="Times New Roman" w:cs="Times New Roman"/>
          <w:b/>
          <w:bCs/>
          <w:color w:val="000000" w:themeColor="text1"/>
          <w:sz w:val="28"/>
          <w:szCs w:val="28"/>
          <w:u w:color="000000"/>
          <w:lang w:val="es-ES"/>
        </w:rPr>
        <w:t>III. LA DEMANDA</w:t>
      </w:r>
    </w:p>
    <w:p w:rsidR="00ED2CC0" w:rsidRPr="00181FE4" w:rsidRDefault="00181FE4" w:rsidP="00852E35">
      <w:pPr>
        <w:rPr>
          <w:rFonts w:ascii="Times New Roman" w:hAnsi="Times New Roman" w:cs="Times New Roman"/>
          <w:bCs/>
          <w:sz w:val="28"/>
          <w:szCs w:val="28"/>
          <w:lang w:val="es-ES_tradnl" w:eastAsia="es-ES"/>
        </w:rPr>
      </w:pPr>
    </w:p>
    <w:p w:rsidR="00703EBB" w:rsidRPr="00181FE4" w:rsidRDefault="00181FE4" w:rsidP="00E75879">
      <w:pPr>
        <w:pStyle w:val="Prrafodelista"/>
        <w:numPr>
          <w:ilvl w:val="0"/>
          <w:numId w:val="1"/>
        </w:numPr>
        <w:ind w:left="0" w:firstLine="0"/>
        <w:rPr>
          <w:rFonts w:ascii="Times New Roman" w:hAnsi="Times New Roman" w:cs="Times New Roman"/>
          <w:color w:val="000000" w:themeColor="text1"/>
          <w:sz w:val="28"/>
          <w:szCs w:val="28"/>
          <w:lang w:val="es-ES"/>
        </w:rPr>
      </w:pPr>
      <w:r w:rsidRPr="00181FE4">
        <w:rPr>
          <w:rFonts w:ascii="Times New Roman" w:hAnsi="Times New Roman" w:cs="Times New Roman"/>
          <w:color w:val="000000" w:themeColor="text1"/>
          <w:sz w:val="28"/>
          <w:szCs w:val="28"/>
          <w:lang w:val="es-ES"/>
        </w:rPr>
        <w:t>En el expediente D-15197, los ciudadanos Ossa Hernández y Carvajal García presentaron</w:t>
      </w:r>
      <w:r w:rsidRPr="00181FE4">
        <w:rPr>
          <w:rFonts w:ascii="Times New Roman" w:hAnsi="Times New Roman" w:cs="Times New Roman"/>
          <w:color w:val="000000" w:themeColor="text1"/>
          <w:sz w:val="28"/>
          <w:szCs w:val="28"/>
          <w:lang w:val="es-ES"/>
        </w:rPr>
        <w:t xml:space="preserve"> </w:t>
      </w:r>
      <w:r w:rsidRPr="00181FE4">
        <w:rPr>
          <w:rFonts w:ascii="Times New Roman" w:hAnsi="Times New Roman" w:cs="Times New Roman"/>
          <w:color w:val="000000" w:themeColor="text1"/>
          <w:sz w:val="28"/>
          <w:szCs w:val="28"/>
          <w:lang w:val="es-ES"/>
        </w:rPr>
        <w:t xml:space="preserve">demanda de inconstitucionalidad en contra del artículo 6° de la Ley 2283 de 2023 por la transgresión de los artículos 157, 158, 161, 169 y 333 de la Constitución Política. En </w:t>
      </w:r>
      <w:r w:rsidRPr="00181FE4">
        <w:rPr>
          <w:rFonts w:ascii="Times New Roman" w:hAnsi="Times New Roman" w:cs="Times New Roman"/>
          <w:color w:val="000000" w:themeColor="text1"/>
          <w:sz w:val="28"/>
          <w:szCs w:val="28"/>
          <w:lang w:val="es-ES"/>
        </w:rPr>
        <w:t>l</w:t>
      </w:r>
      <w:r w:rsidRPr="00181FE4">
        <w:rPr>
          <w:rFonts w:ascii="Times New Roman" w:hAnsi="Times New Roman" w:cs="Times New Roman"/>
          <w:color w:val="000000" w:themeColor="text1"/>
          <w:sz w:val="28"/>
          <w:szCs w:val="28"/>
          <w:lang w:val="es-ES"/>
        </w:rPr>
        <w:t>os</w:t>
      </w:r>
      <w:r w:rsidRPr="00181FE4">
        <w:rPr>
          <w:rFonts w:ascii="Times New Roman" w:hAnsi="Times New Roman" w:cs="Times New Roman"/>
          <w:color w:val="000000" w:themeColor="text1"/>
          <w:sz w:val="28"/>
          <w:szCs w:val="28"/>
          <w:lang w:val="es-ES"/>
        </w:rPr>
        <w:t xml:space="preserve"> auto</w:t>
      </w:r>
      <w:r w:rsidRPr="00181FE4">
        <w:rPr>
          <w:rFonts w:ascii="Times New Roman" w:hAnsi="Times New Roman" w:cs="Times New Roman"/>
          <w:color w:val="000000" w:themeColor="text1"/>
          <w:sz w:val="28"/>
          <w:szCs w:val="28"/>
          <w:lang w:val="es-ES"/>
        </w:rPr>
        <w:t>s</w:t>
      </w:r>
      <w:r w:rsidRPr="00181FE4">
        <w:rPr>
          <w:rFonts w:ascii="Times New Roman" w:hAnsi="Times New Roman" w:cs="Times New Roman"/>
          <w:color w:val="000000" w:themeColor="text1"/>
          <w:sz w:val="28"/>
          <w:szCs w:val="28"/>
          <w:lang w:val="es-ES"/>
        </w:rPr>
        <w:t xml:space="preserve"> de 29 de marzo de 2023 y </w:t>
      </w:r>
      <w:r w:rsidRPr="00181FE4">
        <w:rPr>
          <w:rFonts w:ascii="Times New Roman" w:hAnsi="Times New Roman" w:cs="Times New Roman"/>
          <w:color w:val="000000" w:themeColor="text1"/>
          <w:sz w:val="28"/>
          <w:szCs w:val="28"/>
          <w:lang w:val="es-ES"/>
        </w:rPr>
        <w:t xml:space="preserve">3 de mayo de 2023 se admitieron </w:t>
      </w:r>
      <w:r w:rsidRPr="00181FE4">
        <w:rPr>
          <w:rFonts w:ascii="Times New Roman" w:hAnsi="Times New Roman" w:cs="Times New Roman"/>
          <w:color w:val="000000" w:themeColor="text1"/>
          <w:sz w:val="28"/>
          <w:szCs w:val="28"/>
          <w:lang w:val="es-ES"/>
        </w:rPr>
        <w:t>cuatro</w:t>
      </w:r>
      <w:r w:rsidRPr="00181FE4">
        <w:rPr>
          <w:rFonts w:ascii="Times New Roman" w:hAnsi="Times New Roman" w:cs="Times New Roman"/>
          <w:color w:val="000000" w:themeColor="text1"/>
          <w:sz w:val="28"/>
          <w:szCs w:val="28"/>
          <w:lang w:val="es-ES"/>
        </w:rPr>
        <w:t xml:space="preserve"> cargos</w:t>
      </w:r>
      <w:r w:rsidRPr="00181FE4">
        <w:rPr>
          <w:rFonts w:ascii="Times New Roman" w:hAnsi="Times New Roman" w:cs="Times New Roman"/>
          <w:color w:val="000000" w:themeColor="text1"/>
          <w:sz w:val="28"/>
          <w:szCs w:val="28"/>
          <w:lang w:val="es-ES"/>
        </w:rPr>
        <w:t>,</w:t>
      </w:r>
      <w:r w:rsidRPr="00181FE4">
        <w:rPr>
          <w:rFonts w:ascii="Times New Roman" w:hAnsi="Times New Roman" w:cs="Times New Roman"/>
          <w:color w:val="000000" w:themeColor="text1"/>
          <w:sz w:val="28"/>
          <w:szCs w:val="28"/>
          <w:lang w:val="es-ES"/>
        </w:rPr>
        <w:t xml:space="preserve"> los cuales</w:t>
      </w:r>
      <w:r w:rsidRPr="00181FE4">
        <w:rPr>
          <w:rFonts w:ascii="Times New Roman" w:hAnsi="Times New Roman" w:cs="Times New Roman"/>
          <w:color w:val="000000" w:themeColor="text1"/>
          <w:sz w:val="28"/>
          <w:szCs w:val="28"/>
          <w:lang w:val="es-ES"/>
        </w:rPr>
        <w:t xml:space="preserve"> corresponden a:</w:t>
      </w:r>
    </w:p>
    <w:p w:rsidR="00703EBB" w:rsidRPr="00181FE4" w:rsidRDefault="00181FE4" w:rsidP="00EE7A05">
      <w:pPr>
        <w:pStyle w:val="Prrafodelista"/>
        <w:ind w:left="0"/>
        <w:rPr>
          <w:rFonts w:ascii="Times New Roman" w:hAnsi="Times New Roman" w:cs="Times New Roman"/>
          <w:color w:val="000000" w:themeColor="text1"/>
          <w:sz w:val="28"/>
          <w:szCs w:val="28"/>
          <w:lang w:val="es-ES"/>
        </w:rPr>
      </w:pPr>
    </w:p>
    <w:tbl>
      <w:tblPr>
        <w:tblStyle w:val="Tablaconcuadrcula1"/>
        <w:tblW w:w="0" w:type="auto"/>
        <w:tblLook w:val="04A0" w:firstRow="1" w:lastRow="0" w:firstColumn="1" w:lastColumn="0" w:noHBand="0" w:noVBand="1"/>
      </w:tblPr>
      <w:tblGrid>
        <w:gridCol w:w="2263"/>
        <w:gridCol w:w="6565"/>
      </w:tblGrid>
      <w:tr w:rsidR="00EE7A05" w:rsidRPr="00181FE4" w:rsidTr="00D72F48">
        <w:tc>
          <w:tcPr>
            <w:tcW w:w="2263" w:type="dxa"/>
            <w:shd w:val="clear" w:color="auto" w:fill="E7E6E6" w:themeFill="background2"/>
          </w:tcPr>
          <w:p w:rsidR="00EE7A05" w:rsidRPr="00181FE4" w:rsidRDefault="00181FE4" w:rsidP="00D72F48">
            <w:pPr>
              <w:jc w:val="center"/>
              <w:rPr>
                <w:rFonts w:ascii="Times New Roman" w:hAnsi="Times New Roman" w:cs="Times New Roman"/>
                <w:b/>
                <w:sz w:val="28"/>
                <w:szCs w:val="24"/>
                <w:lang w:val="es-ES_tradnl" w:eastAsia="es-ES"/>
              </w:rPr>
            </w:pPr>
            <w:r w:rsidRPr="00181FE4">
              <w:rPr>
                <w:rFonts w:ascii="Times New Roman" w:hAnsi="Times New Roman" w:cs="Times New Roman"/>
                <w:b/>
                <w:sz w:val="28"/>
                <w:szCs w:val="24"/>
                <w:lang w:val="es-ES_tradnl" w:eastAsia="es-ES"/>
              </w:rPr>
              <w:t>Cargo</w:t>
            </w:r>
          </w:p>
        </w:tc>
        <w:tc>
          <w:tcPr>
            <w:tcW w:w="6565" w:type="dxa"/>
            <w:shd w:val="clear" w:color="auto" w:fill="E7E6E6" w:themeFill="background2"/>
          </w:tcPr>
          <w:p w:rsidR="00EE7A05" w:rsidRPr="00181FE4" w:rsidRDefault="00181FE4" w:rsidP="00D72F48">
            <w:pPr>
              <w:jc w:val="center"/>
              <w:rPr>
                <w:rFonts w:ascii="Times New Roman" w:hAnsi="Times New Roman" w:cs="Times New Roman"/>
                <w:b/>
                <w:sz w:val="28"/>
                <w:szCs w:val="24"/>
                <w:lang w:val="es-ES_tradnl" w:eastAsia="es-ES"/>
              </w:rPr>
            </w:pPr>
            <w:r w:rsidRPr="00181FE4">
              <w:rPr>
                <w:rFonts w:ascii="Times New Roman" w:hAnsi="Times New Roman" w:cs="Times New Roman"/>
                <w:b/>
                <w:sz w:val="28"/>
                <w:szCs w:val="24"/>
                <w:lang w:val="es-ES_tradnl" w:eastAsia="es-ES"/>
              </w:rPr>
              <w:t>Fundamento</w:t>
            </w:r>
          </w:p>
        </w:tc>
      </w:tr>
      <w:tr w:rsidR="00EE7A05" w:rsidRPr="00181FE4" w:rsidTr="00EE7A05">
        <w:tc>
          <w:tcPr>
            <w:tcW w:w="2263" w:type="dxa"/>
          </w:tcPr>
          <w:p w:rsidR="00EE7A05" w:rsidRPr="00181FE4" w:rsidRDefault="00181FE4" w:rsidP="007E1585">
            <w:pPr>
              <w:rPr>
                <w:rFonts w:ascii="Times New Roman" w:hAnsi="Times New Roman" w:cs="Times New Roman"/>
                <w:bCs/>
                <w:sz w:val="28"/>
                <w:szCs w:val="24"/>
                <w:lang w:val="es-ES_tradnl" w:eastAsia="es-ES"/>
              </w:rPr>
            </w:pPr>
            <w:r w:rsidRPr="00181FE4">
              <w:rPr>
                <w:rFonts w:ascii="Times New Roman" w:hAnsi="Times New Roman" w:cs="Times New Roman"/>
                <w:b/>
                <w:sz w:val="28"/>
                <w:szCs w:val="24"/>
                <w:lang w:val="es-ES_tradnl" w:eastAsia="es-ES"/>
              </w:rPr>
              <w:t xml:space="preserve">Cargo </w:t>
            </w:r>
            <w:r w:rsidRPr="00181FE4">
              <w:rPr>
                <w:rFonts w:ascii="Times New Roman" w:hAnsi="Times New Roman" w:cs="Times New Roman"/>
                <w:b/>
                <w:sz w:val="28"/>
                <w:szCs w:val="24"/>
                <w:lang w:val="es-ES_tradnl" w:eastAsia="es-ES"/>
              </w:rPr>
              <w:t>1</w:t>
            </w:r>
            <w:r w:rsidRPr="00181FE4">
              <w:rPr>
                <w:rFonts w:ascii="Times New Roman" w:hAnsi="Times New Roman" w:cs="Times New Roman"/>
                <w:b/>
                <w:sz w:val="28"/>
                <w:szCs w:val="24"/>
                <w:lang w:val="es-ES_tradnl" w:eastAsia="es-ES"/>
              </w:rPr>
              <w:t>.</w:t>
            </w:r>
            <w:r w:rsidRPr="00181FE4">
              <w:rPr>
                <w:rFonts w:ascii="Times New Roman" w:hAnsi="Times New Roman" w:cs="Times New Roman"/>
                <w:bCs/>
                <w:sz w:val="28"/>
                <w:szCs w:val="24"/>
                <w:lang w:val="es-ES_tradnl" w:eastAsia="es-ES"/>
              </w:rPr>
              <w:t xml:space="preserve"> </w:t>
            </w:r>
            <w:r w:rsidRPr="00181FE4">
              <w:rPr>
                <w:rFonts w:ascii="Times New Roman" w:hAnsi="Times New Roman" w:cs="Times New Roman"/>
                <w:bCs/>
                <w:sz w:val="28"/>
                <w:szCs w:val="24"/>
                <w:lang w:val="es-ES_tradnl" w:eastAsia="es-ES"/>
              </w:rPr>
              <w:t xml:space="preserve">Violación del artículo 157 de la Carta Política. </w:t>
            </w:r>
          </w:p>
        </w:tc>
        <w:tc>
          <w:tcPr>
            <w:tcW w:w="6565" w:type="dxa"/>
          </w:tcPr>
          <w:p w:rsidR="00EE7A05" w:rsidRPr="00181FE4" w:rsidRDefault="00181FE4" w:rsidP="007E1585">
            <w:pPr>
              <w:rPr>
                <w:rFonts w:ascii="Times New Roman" w:hAnsi="Times New Roman" w:cs="Times New Roman"/>
                <w:bCs/>
                <w:sz w:val="28"/>
                <w:szCs w:val="24"/>
                <w:lang w:val="es-ES_tradnl" w:eastAsia="es-ES"/>
              </w:rPr>
            </w:pPr>
            <w:r w:rsidRPr="00181FE4">
              <w:rPr>
                <w:rFonts w:ascii="Times New Roman" w:hAnsi="Times New Roman" w:cs="Times New Roman"/>
                <w:bCs/>
                <w:sz w:val="28"/>
                <w:szCs w:val="24"/>
                <w:lang w:val="es-ES_tradnl" w:eastAsia="es-ES"/>
              </w:rPr>
              <w:t>En el trámite de aprobación de la disposición acusada se desconocieron los principios de consecutividad e identidad flexible.</w:t>
            </w:r>
          </w:p>
          <w:p w:rsidR="00EE7A05" w:rsidRPr="00181FE4" w:rsidRDefault="00181FE4" w:rsidP="007E1585">
            <w:pPr>
              <w:rPr>
                <w:rFonts w:ascii="Times New Roman" w:hAnsi="Times New Roman" w:cs="Times New Roman"/>
                <w:sz w:val="28"/>
                <w:szCs w:val="24"/>
                <w:u w:val="single"/>
              </w:rPr>
            </w:pPr>
            <w:r w:rsidRPr="00181FE4">
              <w:rPr>
                <w:rFonts w:ascii="Times New Roman" w:hAnsi="Times New Roman" w:cs="Times New Roman"/>
                <w:sz w:val="28"/>
                <w:szCs w:val="24"/>
              </w:rPr>
              <w:t xml:space="preserve">El proyecto de ley que </w:t>
            </w:r>
            <w:r w:rsidRPr="00181FE4">
              <w:rPr>
                <w:rFonts w:ascii="Times New Roman" w:hAnsi="Times New Roman" w:cs="Times New Roman"/>
                <w:sz w:val="28"/>
                <w:szCs w:val="24"/>
              </w:rPr>
              <w:t>se radicó en la Cámara de Representantes para primer debate con el fin de resolver un problema de los C</w:t>
            </w:r>
            <w:r w:rsidRPr="00181FE4">
              <w:rPr>
                <w:rFonts w:ascii="Times New Roman" w:hAnsi="Times New Roman" w:cs="Times New Roman"/>
                <w:sz w:val="28"/>
                <w:szCs w:val="24"/>
              </w:rPr>
              <w:t xml:space="preserve">entros de </w:t>
            </w:r>
            <w:r w:rsidRPr="00181FE4">
              <w:rPr>
                <w:rFonts w:ascii="Times New Roman" w:hAnsi="Times New Roman" w:cs="Times New Roman"/>
                <w:sz w:val="28"/>
                <w:szCs w:val="24"/>
              </w:rPr>
              <w:t>E</w:t>
            </w:r>
            <w:r w:rsidRPr="00181FE4">
              <w:rPr>
                <w:rFonts w:ascii="Times New Roman" w:hAnsi="Times New Roman" w:cs="Times New Roman"/>
                <w:sz w:val="28"/>
                <w:szCs w:val="24"/>
              </w:rPr>
              <w:t>nseñanza Automovilística no</w:t>
            </w:r>
            <w:r w:rsidRPr="00181FE4">
              <w:rPr>
                <w:rFonts w:ascii="Times New Roman" w:hAnsi="Times New Roman" w:cs="Times New Roman"/>
                <w:sz w:val="28"/>
                <w:szCs w:val="24"/>
              </w:rPr>
              <w:t xml:space="preserve"> incluía la disposición que se convirtió en la norma acusada.</w:t>
            </w:r>
          </w:p>
          <w:p w:rsidR="00EE7A05" w:rsidRPr="00181FE4" w:rsidRDefault="00181FE4" w:rsidP="007E1585">
            <w:pPr>
              <w:rPr>
                <w:rFonts w:ascii="Times New Roman" w:hAnsi="Times New Roman" w:cs="Times New Roman"/>
                <w:bCs/>
                <w:sz w:val="28"/>
                <w:szCs w:val="24"/>
                <w:lang w:val="es-ES_tradnl" w:eastAsia="es-ES"/>
              </w:rPr>
            </w:pPr>
            <w:r w:rsidRPr="00181FE4">
              <w:rPr>
                <w:rFonts w:ascii="Times New Roman" w:hAnsi="Times New Roman" w:cs="Times New Roman"/>
                <w:sz w:val="28"/>
                <w:szCs w:val="24"/>
                <w:bdr w:val="none" w:sz="0" w:space="0" w:color="auto" w:frame="1"/>
              </w:rPr>
              <w:t>La disposición acusada</w:t>
            </w:r>
            <w:r w:rsidRPr="00181FE4">
              <w:rPr>
                <w:rFonts w:ascii="Times New Roman" w:hAnsi="Times New Roman" w:cs="Times New Roman"/>
                <w:sz w:val="28"/>
                <w:szCs w:val="24"/>
                <w:bdr w:val="none" w:sz="0" w:space="0" w:color="auto" w:frame="1"/>
              </w:rPr>
              <w:t xml:space="preserve"> se introdujo como artículo nuevo en el </w:t>
            </w:r>
            <w:r w:rsidRPr="00181FE4">
              <w:rPr>
                <w:rFonts w:ascii="Times New Roman" w:hAnsi="Times New Roman" w:cs="Times New Roman"/>
                <w:sz w:val="28"/>
                <w:szCs w:val="24"/>
              </w:rPr>
              <w:t xml:space="preserve">informe de ponencia para primer debate en el Senado de la República. En consecuencia, no estaba incluida en el proyecto de ley inicial ni </w:t>
            </w:r>
            <w:r w:rsidRPr="00181FE4">
              <w:rPr>
                <w:rFonts w:ascii="Times New Roman" w:hAnsi="Times New Roman" w:cs="Times New Roman"/>
                <w:sz w:val="28"/>
                <w:szCs w:val="24"/>
              </w:rPr>
              <w:t>fue objeto de discusión y aprobación en los debates</w:t>
            </w:r>
            <w:r w:rsidRPr="00181FE4">
              <w:rPr>
                <w:rFonts w:ascii="Times New Roman" w:hAnsi="Times New Roman" w:cs="Times New Roman"/>
                <w:sz w:val="28"/>
                <w:szCs w:val="24"/>
              </w:rPr>
              <w:t xml:space="preserve"> adelantados ante la Cámara</w:t>
            </w:r>
            <w:r w:rsidRPr="00181FE4">
              <w:rPr>
                <w:rFonts w:ascii="Times New Roman" w:hAnsi="Times New Roman" w:cs="Times New Roman"/>
                <w:sz w:val="28"/>
                <w:szCs w:val="24"/>
              </w:rPr>
              <w:t xml:space="preserve"> de Representantes</w:t>
            </w:r>
            <w:r w:rsidRPr="00181FE4">
              <w:rPr>
                <w:rFonts w:ascii="Times New Roman" w:hAnsi="Times New Roman" w:cs="Times New Roman"/>
                <w:sz w:val="28"/>
                <w:szCs w:val="24"/>
              </w:rPr>
              <w:t>.</w:t>
            </w:r>
          </w:p>
        </w:tc>
      </w:tr>
      <w:tr w:rsidR="00EE7A05" w:rsidRPr="00181FE4" w:rsidTr="00EE7A05">
        <w:tc>
          <w:tcPr>
            <w:tcW w:w="2263" w:type="dxa"/>
          </w:tcPr>
          <w:p w:rsidR="00EE7A05" w:rsidRPr="00181FE4" w:rsidRDefault="00181FE4" w:rsidP="007E1585">
            <w:pPr>
              <w:rPr>
                <w:rFonts w:ascii="Times New Roman" w:hAnsi="Times New Roman" w:cs="Times New Roman"/>
                <w:bCs/>
                <w:sz w:val="28"/>
                <w:szCs w:val="24"/>
                <w:lang w:val="es-ES_tradnl" w:eastAsia="es-ES"/>
              </w:rPr>
            </w:pPr>
            <w:r w:rsidRPr="00181FE4">
              <w:rPr>
                <w:rFonts w:ascii="Times New Roman" w:hAnsi="Times New Roman" w:cs="Times New Roman"/>
                <w:b/>
                <w:sz w:val="28"/>
                <w:szCs w:val="24"/>
                <w:lang w:val="es-ES_tradnl" w:eastAsia="es-ES"/>
              </w:rPr>
              <w:t xml:space="preserve">Cargo </w:t>
            </w:r>
            <w:r w:rsidRPr="00181FE4">
              <w:rPr>
                <w:rFonts w:ascii="Times New Roman" w:hAnsi="Times New Roman" w:cs="Times New Roman"/>
                <w:b/>
                <w:sz w:val="28"/>
                <w:szCs w:val="24"/>
                <w:lang w:val="es-ES_tradnl" w:eastAsia="es-ES"/>
              </w:rPr>
              <w:t>2</w:t>
            </w:r>
            <w:r w:rsidRPr="00181FE4">
              <w:rPr>
                <w:rFonts w:ascii="Times New Roman" w:hAnsi="Times New Roman" w:cs="Times New Roman"/>
                <w:b/>
                <w:sz w:val="28"/>
                <w:szCs w:val="24"/>
                <w:lang w:val="es-ES_tradnl" w:eastAsia="es-ES"/>
              </w:rPr>
              <w:t>.</w:t>
            </w:r>
            <w:r w:rsidRPr="00181FE4">
              <w:rPr>
                <w:rFonts w:ascii="Times New Roman" w:hAnsi="Times New Roman" w:cs="Times New Roman"/>
                <w:bCs/>
                <w:sz w:val="28"/>
                <w:szCs w:val="24"/>
                <w:lang w:val="es-ES_tradnl" w:eastAsia="es-ES"/>
              </w:rPr>
              <w:t xml:space="preserve"> Violación del artículo 161 de la Carta Política.</w:t>
            </w:r>
          </w:p>
        </w:tc>
        <w:tc>
          <w:tcPr>
            <w:tcW w:w="6565" w:type="dxa"/>
          </w:tcPr>
          <w:p w:rsidR="00EE7A05" w:rsidRPr="00181FE4" w:rsidRDefault="00181FE4" w:rsidP="007E1585">
            <w:pPr>
              <w:rPr>
                <w:rFonts w:ascii="Times New Roman" w:hAnsi="Times New Roman" w:cs="Times New Roman"/>
                <w:bCs/>
                <w:sz w:val="28"/>
                <w:szCs w:val="24"/>
                <w:lang w:val="es-ES_tradnl" w:eastAsia="es-ES"/>
              </w:rPr>
            </w:pPr>
            <w:r w:rsidRPr="00181FE4">
              <w:rPr>
                <w:rFonts w:ascii="Times New Roman" w:hAnsi="Times New Roman" w:cs="Times New Roman"/>
                <w:bCs/>
                <w:sz w:val="28"/>
                <w:szCs w:val="24"/>
                <w:lang w:val="es-ES_tradnl" w:eastAsia="es-ES"/>
              </w:rPr>
              <w:t xml:space="preserve">En el trámite legislativo se violó el principio de publicidad, </w:t>
            </w:r>
            <w:r w:rsidRPr="00181FE4">
              <w:rPr>
                <w:rFonts w:ascii="Times New Roman" w:hAnsi="Times New Roman" w:cs="Times New Roman"/>
                <w:bCs/>
                <w:sz w:val="28"/>
                <w:szCs w:val="24"/>
                <w:lang w:val="es-ES_tradnl" w:eastAsia="es-ES"/>
              </w:rPr>
              <w:t>puesto que</w:t>
            </w:r>
            <w:r w:rsidRPr="00181FE4">
              <w:rPr>
                <w:rFonts w:ascii="Times New Roman" w:hAnsi="Times New Roman" w:cs="Times New Roman"/>
                <w:bCs/>
                <w:sz w:val="28"/>
                <w:szCs w:val="24"/>
                <w:lang w:val="es-ES_tradnl" w:eastAsia="es-ES"/>
              </w:rPr>
              <w:t xml:space="preserve"> el informe presentado por la comisión de conciliación no se publicó con, por lo menos, un día de antelación al debate y a la aprobación en las respectivas plenarias.</w:t>
            </w:r>
          </w:p>
          <w:p w:rsidR="008E6B7E" w:rsidRPr="00181FE4" w:rsidRDefault="00181FE4" w:rsidP="007E1585">
            <w:pPr>
              <w:rPr>
                <w:rFonts w:ascii="Times New Roman" w:hAnsi="Times New Roman" w:cs="Times New Roman"/>
                <w:bCs/>
                <w:sz w:val="28"/>
                <w:szCs w:val="24"/>
                <w:lang w:val="es-ES_tradnl" w:eastAsia="es-ES"/>
              </w:rPr>
            </w:pPr>
          </w:p>
          <w:p w:rsidR="008E6B7E" w:rsidRPr="00181FE4" w:rsidRDefault="00181FE4" w:rsidP="008E6B7E">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Los demandantes indicaron que la Imprenta Nacional de Colombia dio cuenta de lo siguient</w:t>
            </w:r>
            <w:r w:rsidRPr="00181FE4">
              <w:rPr>
                <w:rFonts w:ascii="Times New Roman" w:hAnsi="Times New Roman" w:cs="Times New Roman"/>
                <w:sz w:val="28"/>
                <w:szCs w:val="24"/>
              </w:rPr>
              <w:t>e: (i) recibió de parte del Senado de la República, el informe de conciliación del Proyecto de Ley No. 377 de 2022 el 13 de diciembre de 2022 a las 5:23 p.m., y (ii) recibió de parte de la Cámara de Representantes, el informe de conciliación del Proyecto d</w:t>
            </w:r>
            <w:r w:rsidRPr="00181FE4">
              <w:rPr>
                <w:rFonts w:ascii="Times New Roman" w:hAnsi="Times New Roman" w:cs="Times New Roman"/>
                <w:sz w:val="28"/>
                <w:szCs w:val="24"/>
              </w:rPr>
              <w:t>e Ley No. 221 de 2021 el 13 de diciembre de 2022 a las 5:51 p.m. Asimismo, certificó que dichos informes se publicaron mediante las gacetas No. 1645 y 1647 de 13 de diciembre de 2022, respectivamente. Por su parte, el 13 de diciembre de 2022 se aprobó en s</w:t>
            </w:r>
            <w:r w:rsidRPr="00181FE4">
              <w:rPr>
                <w:rFonts w:ascii="Times New Roman" w:hAnsi="Times New Roman" w:cs="Times New Roman"/>
                <w:sz w:val="28"/>
                <w:szCs w:val="24"/>
              </w:rPr>
              <w:t xml:space="preserve">esión plenaria del Senado de la República el texto definitivo del Proyecto de Ley 377 de 2022 Senado y 221 de 2021 Cámara. </w:t>
            </w:r>
          </w:p>
          <w:p w:rsidR="008E6B7E" w:rsidRPr="00181FE4" w:rsidRDefault="00181FE4" w:rsidP="008E6B7E">
            <w:pPr>
              <w:pStyle w:val="Prrafodelista"/>
              <w:ind w:left="0"/>
              <w:rPr>
                <w:rFonts w:ascii="Times New Roman" w:hAnsi="Times New Roman" w:cs="Times New Roman"/>
                <w:sz w:val="28"/>
                <w:szCs w:val="24"/>
              </w:rPr>
            </w:pPr>
          </w:p>
          <w:p w:rsidR="008E6B7E" w:rsidRPr="00181FE4" w:rsidRDefault="00181FE4" w:rsidP="008E6B7E">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A partir de las actuaciones descritas, los demandantes destacaron que el mismo día en el que los informes de conciliación se publicaron en las respectivas gacetas, se aprobó el texto final del proyecto en plenaria por el Senado de la República. Por lo tant</w:t>
            </w:r>
            <w:r w:rsidRPr="00181FE4">
              <w:rPr>
                <w:rFonts w:ascii="Times New Roman" w:hAnsi="Times New Roman" w:cs="Times New Roman"/>
                <w:sz w:val="28"/>
                <w:szCs w:val="24"/>
              </w:rPr>
              <w:t xml:space="preserve">o, se desconoció la regla de publicidad del artículo 161 superior. </w:t>
            </w:r>
          </w:p>
        </w:tc>
      </w:tr>
      <w:tr w:rsidR="00D72F48" w:rsidRPr="00181FE4" w:rsidTr="00EE7A05">
        <w:tc>
          <w:tcPr>
            <w:tcW w:w="2263" w:type="dxa"/>
          </w:tcPr>
          <w:p w:rsidR="00D72F48" w:rsidRPr="00181FE4" w:rsidRDefault="00181FE4" w:rsidP="007E1585">
            <w:pPr>
              <w:rPr>
                <w:rFonts w:ascii="Times New Roman" w:hAnsi="Times New Roman" w:cs="Times New Roman"/>
                <w:b/>
                <w:sz w:val="28"/>
                <w:szCs w:val="24"/>
                <w:lang w:val="es-ES_tradnl" w:eastAsia="es-ES"/>
              </w:rPr>
            </w:pPr>
            <w:r w:rsidRPr="00181FE4">
              <w:rPr>
                <w:rFonts w:ascii="Times New Roman" w:hAnsi="Times New Roman" w:cs="Times New Roman"/>
                <w:b/>
                <w:sz w:val="28"/>
                <w:szCs w:val="24"/>
                <w:lang w:val="es-ES_tradnl" w:eastAsia="es-ES"/>
              </w:rPr>
              <w:t>Cargo 3.</w:t>
            </w:r>
            <w:r w:rsidRPr="00181FE4">
              <w:rPr>
                <w:rFonts w:ascii="Times New Roman" w:hAnsi="Times New Roman" w:cs="Times New Roman"/>
                <w:bCs/>
                <w:sz w:val="28"/>
                <w:szCs w:val="24"/>
                <w:lang w:val="es-ES_tradnl" w:eastAsia="es-ES"/>
              </w:rPr>
              <w:t xml:space="preserve"> Violación del artículo 158 </w:t>
            </w:r>
            <w:r w:rsidRPr="00181FE4">
              <w:rPr>
                <w:rFonts w:ascii="Times New Roman" w:hAnsi="Times New Roman" w:cs="Times New Roman"/>
                <w:bCs/>
                <w:sz w:val="28"/>
                <w:szCs w:val="24"/>
                <w:lang w:val="es-ES_tradnl" w:eastAsia="es-ES"/>
              </w:rPr>
              <w:t xml:space="preserve">y 169 </w:t>
            </w:r>
            <w:r w:rsidRPr="00181FE4">
              <w:rPr>
                <w:rFonts w:ascii="Times New Roman" w:hAnsi="Times New Roman" w:cs="Times New Roman"/>
                <w:bCs/>
                <w:sz w:val="28"/>
                <w:szCs w:val="24"/>
                <w:lang w:val="es-ES_tradnl" w:eastAsia="es-ES"/>
              </w:rPr>
              <w:t>de la Carta Política</w:t>
            </w:r>
            <w:r w:rsidRPr="00181FE4">
              <w:rPr>
                <w:rStyle w:val="Refdenotaalpie"/>
                <w:rFonts w:ascii="Times New Roman" w:hAnsi="Times New Roman" w:cs="Times New Roman"/>
                <w:bCs/>
                <w:sz w:val="28"/>
                <w:szCs w:val="24"/>
                <w:lang w:val="es-ES_tradnl" w:eastAsia="es-ES"/>
              </w:rPr>
              <w:footnoteReference w:id="3"/>
            </w:r>
            <w:r w:rsidRPr="00181FE4">
              <w:rPr>
                <w:rFonts w:ascii="Times New Roman" w:hAnsi="Times New Roman" w:cs="Times New Roman"/>
                <w:bCs/>
                <w:sz w:val="28"/>
                <w:szCs w:val="24"/>
                <w:lang w:val="es-ES_tradnl" w:eastAsia="es-ES"/>
              </w:rPr>
              <w:t>.</w:t>
            </w:r>
          </w:p>
        </w:tc>
        <w:tc>
          <w:tcPr>
            <w:tcW w:w="6565" w:type="dxa"/>
          </w:tcPr>
          <w:p w:rsidR="008E6B7E" w:rsidRPr="00181FE4" w:rsidRDefault="00181FE4" w:rsidP="008E6B7E">
            <w:pPr>
              <w:rPr>
                <w:rFonts w:ascii="Times New Roman" w:hAnsi="Times New Roman" w:cs="Times New Roman"/>
                <w:bCs/>
                <w:sz w:val="28"/>
                <w:szCs w:val="24"/>
                <w:lang w:val="es-ES_tradnl" w:eastAsia="es-ES"/>
              </w:rPr>
            </w:pPr>
            <w:r w:rsidRPr="00181FE4">
              <w:rPr>
                <w:rFonts w:ascii="Times New Roman" w:hAnsi="Times New Roman" w:cs="Times New Roman"/>
                <w:bCs/>
                <w:sz w:val="28"/>
                <w:szCs w:val="24"/>
                <w:lang w:val="es-ES_tradnl" w:eastAsia="es-ES"/>
              </w:rPr>
              <w:t>Se violó el principio de unidad de materia porque no existe una relación entre el contenido del artículo demandado y la ma</w:t>
            </w:r>
            <w:r w:rsidRPr="00181FE4">
              <w:rPr>
                <w:rFonts w:ascii="Times New Roman" w:hAnsi="Times New Roman" w:cs="Times New Roman"/>
                <w:bCs/>
                <w:sz w:val="28"/>
                <w:szCs w:val="24"/>
                <w:lang w:val="es-ES_tradnl" w:eastAsia="es-ES"/>
              </w:rPr>
              <w:t>teria de los demás artículos de la Ley 2283 de 2023</w:t>
            </w:r>
            <w:r w:rsidRPr="00181FE4">
              <w:rPr>
                <w:rFonts w:ascii="Times New Roman" w:hAnsi="Times New Roman" w:cs="Times New Roman"/>
                <w:bCs/>
                <w:sz w:val="28"/>
                <w:szCs w:val="24"/>
                <w:lang w:val="es-ES_tradnl" w:eastAsia="es-ES"/>
              </w:rPr>
              <w:t>.</w:t>
            </w:r>
          </w:p>
          <w:p w:rsidR="002270C1" w:rsidRPr="00181FE4" w:rsidRDefault="00181FE4" w:rsidP="008E6B7E">
            <w:pPr>
              <w:rPr>
                <w:rFonts w:ascii="Times New Roman" w:hAnsi="Times New Roman" w:cs="Times New Roman"/>
                <w:bCs/>
                <w:sz w:val="28"/>
                <w:szCs w:val="24"/>
                <w:lang w:val="es-ES_tradnl" w:eastAsia="es-ES"/>
              </w:rPr>
            </w:pPr>
            <w:r w:rsidRPr="00181FE4">
              <w:rPr>
                <w:rFonts w:ascii="Times New Roman" w:hAnsi="Times New Roman" w:cs="Times New Roman"/>
                <w:sz w:val="28"/>
                <w:szCs w:val="24"/>
              </w:rPr>
              <w:t>Los demandantes sustentaron la violación del principio de unidad de materia en: (i) la falta de correspondencia entre el título de la Ley 2283 de 2023 y la creación del seguro individual obligatorio de automóviles con cargo exclusivo a los CDA; (ii) la fal</w:t>
            </w:r>
            <w:r w:rsidRPr="00181FE4">
              <w:rPr>
                <w:rFonts w:ascii="Times New Roman" w:hAnsi="Times New Roman" w:cs="Times New Roman"/>
                <w:sz w:val="28"/>
                <w:szCs w:val="24"/>
              </w:rPr>
              <w:t>ta de conexidad temática entre la disposición acusada y las otras disposiciones incluidas en la Ley 2283 de 2023; (iii) la falta de conexidad teleológica entre la Ley 2283 de 2023 y la disposición demandada, pues la finalidad de la ley es la reducción de l</w:t>
            </w:r>
            <w:r w:rsidRPr="00181FE4">
              <w:rPr>
                <w:rFonts w:ascii="Times New Roman" w:hAnsi="Times New Roman" w:cs="Times New Roman"/>
                <w:sz w:val="28"/>
                <w:szCs w:val="24"/>
              </w:rPr>
              <w:t>a accidentalidad mientras que la disposición acusada pretende responder a la baja asegurabilidad; y (iv) la falta de conexidad sistemática, debido a que no existe relación entre todas y cada una de las disposiciones de la Ley 2283 de 2023 con la disposició</w:t>
            </w:r>
            <w:r w:rsidRPr="00181FE4">
              <w:rPr>
                <w:rFonts w:ascii="Times New Roman" w:hAnsi="Times New Roman" w:cs="Times New Roman"/>
                <w:sz w:val="28"/>
                <w:szCs w:val="24"/>
              </w:rPr>
              <w:t xml:space="preserve">n acusada. </w:t>
            </w:r>
          </w:p>
        </w:tc>
      </w:tr>
      <w:tr w:rsidR="00EE7A05" w:rsidRPr="00181FE4" w:rsidTr="00EE7A05">
        <w:trPr>
          <w:trHeight w:val="60"/>
        </w:trPr>
        <w:tc>
          <w:tcPr>
            <w:tcW w:w="2263" w:type="dxa"/>
          </w:tcPr>
          <w:p w:rsidR="00EE7A05" w:rsidRPr="00181FE4" w:rsidRDefault="00181FE4" w:rsidP="007E1585">
            <w:pPr>
              <w:rPr>
                <w:rFonts w:ascii="Times New Roman" w:hAnsi="Times New Roman" w:cs="Times New Roman"/>
                <w:bCs/>
                <w:sz w:val="28"/>
                <w:szCs w:val="24"/>
                <w:lang w:val="es-ES_tradnl" w:eastAsia="es-ES"/>
              </w:rPr>
            </w:pPr>
            <w:r w:rsidRPr="00181FE4">
              <w:rPr>
                <w:rFonts w:ascii="Times New Roman" w:hAnsi="Times New Roman" w:cs="Times New Roman"/>
                <w:b/>
                <w:sz w:val="28"/>
                <w:szCs w:val="24"/>
                <w:lang w:val="es-ES_tradnl" w:eastAsia="es-ES"/>
              </w:rPr>
              <w:t xml:space="preserve">Cargo </w:t>
            </w:r>
            <w:r w:rsidRPr="00181FE4">
              <w:rPr>
                <w:rFonts w:ascii="Times New Roman" w:hAnsi="Times New Roman" w:cs="Times New Roman"/>
                <w:b/>
                <w:sz w:val="28"/>
                <w:szCs w:val="24"/>
                <w:lang w:val="es-ES_tradnl" w:eastAsia="es-ES"/>
              </w:rPr>
              <w:t>4</w:t>
            </w:r>
            <w:r w:rsidRPr="00181FE4">
              <w:rPr>
                <w:rFonts w:ascii="Times New Roman" w:hAnsi="Times New Roman" w:cs="Times New Roman"/>
                <w:b/>
                <w:sz w:val="28"/>
                <w:szCs w:val="24"/>
                <w:lang w:val="es-ES_tradnl" w:eastAsia="es-ES"/>
              </w:rPr>
              <w:t>.</w:t>
            </w:r>
            <w:r w:rsidRPr="00181FE4">
              <w:rPr>
                <w:rFonts w:ascii="Times New Roman" w:hAnsi="Times New Roman" w:cs="Times New Roman"/>
                <w:bCs/>
                <w:sz w:val="28"/>
                <w:szCs w:val="24"/>
                <w:lang w:val="es-ES_tradnl" w:eastAsia="es-ES"/>
              </w:rPr>
              <w:t xml:space="preserve"> Violación del artículo 333 de la Carta Política</w:t>
            </w:r>
          </w:p>
        </w:tc>
        <w:tc>
          <w:tcPr>
            <w:tcW w:w="6565" w:type="dxa"/>
          </w:tcPr>
          <w:p w:rsidR="00EE7A05" w:rsidRPr="00181FE4" w:rsidRDefault="00181FE4" w:rsidP="007E1585">
            <w:pPr>
              <w:rPr>
                <w:rFonts w:ascii="Times New Roman" w:hAnsi="Times New Roman" w:cs="Times New Roman"/>
                <w:bCs/>
                <w:sz w:val="28"/>
                <w:szCs w:val="24"/>
                <w:lang w:val="es-ES_tradnl" w:eastAsia="es-ES"/>
              </w:rPr>
            </w:pPr>
            <w:r w:rsidRPr="00181FE4">
              <w:rPr>
                <w:rFonts w:ascii="Times New Roman" w:hAnsi="Times New Roman" w:cs="Times New Roman"/>
                <w:bCs/>
                <w:sz w:val="28"/>
                <w:szCs w:val="24"/>
                <w:lang w:val="es-ES_tradnl" w:eastAsia="es-ES"/>
              </w:rPr>
              <w:t>En este cargo, los demandantes plantearon la v</w:t>
            </w:r>
            <w:r w:rsidRPr="00181FE4">
              <w:rPr>
                <w:rFonts w:ascii="Times New Roman" w:hAnsi="Times New Roman" w:cs="Times New Roman"/>
                <w:bCs/>
                <w:sz w:val="28"/>
                <w:szCs w:val="24"/>
                <w:lang w:val="es-ES_tradnl" w:eastAsia="es-ES"/>
              </w:rPr>
              <w:t>iolación de la libertad económica y la iniciativa privada.</w:t>
            </w:r>
            <w:r w:rsidRPr="00181FE4">
              <w:rPr>
                <w:rFonts w:ascii="Times New Roman" w:hAnsi="Times New Roman" w:cs="Times New Roman"/>
                <w:bCs/>
                <w:sz w:val="28"/>
                <w:szCs w:val="24"/>
                <w:lang w:val="es-ES_tradnl" w:eastAsia="es-ES"/>
              </w:rPr>
              <w:t xml:space="preserve"> </w:t>
            </w:r>
          </w:p>
          <w:p w:rsidR="008E6B7E" w:rsidRPr="00181FE4" w:rsidRDefault="00181FE4" w:rsidP="007E1585">
            <w:pPr>
              <w:rPr>
                <w:rFonts w:ascii="Times New Roman" w:hAnsi="Times New Roman" w:cs="Times New Roman"/>
                <w:bCs/>
                <w:sz w:val="28"/>
                <w:szCs w:val="24"/>
                <w:lang w:val="es-ES_tradnl" w:eastAsia="es-ES"/>
              </w:rPr>
            </w:pPr>
            <w:r w:rsidRPr="00181FE4">
              <w:rPr>
                <w:rFonts w:ascii="Times New Roman" w:hAnsi="Times New Roman" w:cs="Times New Roman"/>
                <w:bCs/>
                <w:sz w:val="28"/>
                <w:szCs w:val="24"/>
                <w:lang w:val="es-ES_tradnl" w:eastAsia="es-ES"/>
              </w:rPr>
              <w:t>Al desarrollar el concepto de la violación, los actores, primero, explicaron que</w:t>
            </w:r>
            <w:r w:rsidRPr="00181FE4">
              <w:rPr>
                <w:rFonts w:ascii="Times New Roman" w:hAnsi="Times New Roman" w:cs="Times New Roman"/>
                <w:bCs/>
                <w:sz w:val="28"/>
                <w:szCs w:val="24"/>
                <w:lang w:val="es-ES_tradnl" w:eastAsia="es-ES"/>
              </w:rPr>
              <w:t xml:space="preserve"> la obligación de adquisición de seguros constituye una carga ajena a la actividad de los CDA. </w:t>
            </w:r>
            <w:r w:rsidRPr="00181FE4">
              <w:rPr>
                <w:rFonts w:ascii="Times New Roman" w:hAnsi="Times New Roman" w:cs="Times New Roman"/>
                <w:bCs/>
                <w:sz w:val="28"/>
                <w:szCs w:val="24"/>
                <w:lang w:val="es-ES_tradnl" w:eastAsia="es-ES"/>
              </w:rPr>
              <w:t xml:space="preserve">Luego, señalaron que la disposición acusada impone una carga desproporcionada para los CDA, </w:t>
            </w:r>
            <w:r w:rsidRPr="00181FE4">
              <w:rPr>
                <w:rFonts w:ascii="Times New Roman" w:hAnsi="Times New Roman" w:cs="Times New Roman"/>
                <w:bCs/>
                <w:sz w:val="28"/>
                <w:szCs w:val="24"/>
                <w:lang w:val="es-ES_tradnl" w:eastAsia="es-ES"/>
              </w:rPr>
              <w:t>ya</w:t>
            </w:r>
            <w:r w:rsidRPr="00181FE4">
              <w:rPr>
                <w:rFonts w:ascii="Times New Roman" w:hAnsi="Times New Roman" w:cs="Times New Roman"/>
                <w:bCs/>
                <w:sz w:val="28"/>
                <w:szCs w:val="24"/>
                <w:lang w:val="es-ES_tradnl" w:eastAsia="es-ES"/>
              </w:rPr>
              <w:t xml:space="preserve"> que: (i) los seguros que deben contratar cubren riesgos por una actividad ajena a su objeto social; (ii) no considera la capacidad económica de los centros; (iii) desconoce que la tarifa de prestación de los servicios de los CDA está regulada por el Minis</w:t>
            </w:r>
            <w:r w:rsidRPr="00181FE4">
              <w:rPr>
                <w:rFonts w:ascii="Times New Roman" w:hAnsi="Times New Roman" w:cs="Times New Roman"/>
                <w:bCs/>
                <w:sz w:val="28"/>
                <w:szCs w:val="24"/>
                <w:lang w:val="es-ES_tradnl" w:eastAsia="es-ES"/>
              </w:rPr>
              <w:t>terio de Transporte; y (iv) exige entregar un seguro de responsabilidad civil que debe ser cubierto con las utilidades que produce la actividad empresarial.</w:t>
            </w:r>
            <w:r w:rsidRPr="00181FE4">
              <w:rPr>
                <w:rFonts w:ascii="Times New Roman" w:hAnsi="Times New Roman" w:cs="Times New Roman"/>
                <w:sz w:val="28"/>
                <w:szCs w:val="28"/>
              </w:rPr>
              <w:t xml:space="preserve"> </w:t>
            </w:r>
            <w:r w:rsidRPr="00181FE4">
              <w:rPr>
                <w:rFonts w:ascii="Times New Roman" w:hAnsi="Times New Roman" w:cs="Times New Roman"/>
                <w:sz w:val="28"/>
                <w:szCs w:val="24"/>
              </w:rPr>
              <w:t xml:space="preserve">Por consiguiente, la norma acusada modifica el porcentaje de utilidad sin justificación y tiene el </w:t>
            </w:r>
            <w:r w:rsidRPr="00181FE4">
              <w:rPr>
                <w:rFonts w:ascii="Times New Roman" w:hAnsi="Times New Roman" w:cs="Times New Roman"/>
                <w:sz w:val="28"/>
                <w:szCs w:val="24"/>
              </w:rPr>
              <w:t>efecto de excluir del mercado a los centros más pequeños, quienes no podrán asumir los costos derivados del nuevo seguro.</w:t>
            </w:r>
          </w:p>
        </w:tc>
      </w:tr>
    </w:tbl>
    <w:p w:rsidR="001F69CA" w:rsidRPr="00181FE4" w:rsidRDefault="00181FE4" w:rsidP="00233144">
      <w:pPr>
        <w:rPr>
          <w:rFonts w:ascii="Times New Roman" w:eastAsia="Times New Roman" w:hAnsi="Times New Roman" w:cs="Times New Roman"/>
          <w:sz w:val="28"/>
          <w:szCs w:val="20"/>
          <w:lang w:val="es-ES" w:eastAsia="es-ES"/>
        </w:rPr>
      </w:pPr>
      <w:r w:rsidRPr="00181FE4">
        <w:rPr>
          <w:rFonts w:ascii="Times New Roman" w:eastAsia="Times New Roman" w:hAnsi="Times New Roman" w:cs="Times New Roman"/>
          <w:sz w:val="28"/>
          <w:szCs w:val="20"/>
          <w:lang w:val="es-ES" w:eastAsia="es-ES"/>
        </w:rPr>
        <w:t>Tabla 1. Los cargos admitidos</w:t>
      </w:r>
    </w:p>
    <w:p w:rsidR="00DA2D00" w:rsidRPr="00181FE4" w:rsidRDefault="00181FE4" w:rsidP="00233144">
      <w:pPr>
        <w:rPr>
          <w:rFonts w:ascii="Times New Roman" w:eastAsia="Times New Roman" w:hAnsi="Times New Roman" w:cs="Times New Roman"/>
          <w:b/>
          <w:sz w:val="28"/>
          <w:szCs w:val="28"/>
          <w:lang w:val="es-ES" w:eastAsia="es-ES"/>
        </w:rPr>
      </w:pPr>
    </w:p>
    <w:p w:rsidR="00D553C1" w:rsidRPr="00181FE4" w:rsidRDefault="00181FE4" w:rsidP="004B7603">
      <w:pPr>
        <w:pStyle w:val="Prrafodelista"/>
        <w:ind w:left="0"/>
        <w:rPr>
          <w:rFonts w:ascii="Times New Roman" w:eastAsia="Times New Roman" w:hAnsi="Times New Roman" w:cs="Times New Roman"/>
          <w:b/>
          <w:bCs/>
          <w:color w:val="000000" w:themeColor="text1"/>
          <w:sz w:val="28"/>
          <w:szCs w:val="28"/>
          <w:lang w:val="es-ES" w:eastAsia="es-MX"/>
        </w:rPr>
      </w:pPr>
      <w:r w:rsidRPr="00181FE4">
        <w:rPr>
          <w:rFonts w:ascii="Times New Roman" w:eastAsia="Times New Roman" w:hAnsi="Times New Roman" w:cs="Times New Roman"/>
          <w:b/>
          <w:bCs/>
          <w:color w:val="000000" w:themeColor="text1"/>
          <w:sz w:val="28"/>
          <w:szCs w:val="28"/>
          <w:lang w:val="es-ES" w:eastAsia="es-MX"/>
        </w:rPr>
        <w:t>IV. INTERVENCIONES</w:t>
      </w:r>
    </w:p>
    <w:p w:rsidR="005D19CC" w:rsidRPr="00181FE4" w:rsidRDefault="00181FE4" w:rsidP="004B7603">
      <w:pPr>
        <w:pStyle w:val="Prrafodelista"/>
        <w:ind w:left="0"/>
        <w:rPr>
          <w:rFonts w:ascii="Times New Roman" w:eastAsia="Times New Roman" w:hAnsi="Times New Roman" w:cs="Times New Roman"/>
          <w:b/>
          <w:bCs/>
          <w:color w:val="000000" w:themeColor="text1"/>
          <w:sz w:val="28"/>
          <w:szCs w:val="28"/>
          <w:lang w:val="es-ES" w:eastAsia="es-MX"/>
        </w:rPr>
      </w:pPr>
    </w:p>
    <w:p w:rsidR="00436A0A" w:rsidRPr="00181FE4" w:rsidRDefault="00181FE4" w:rsidP="00436A0A">
      <w:pPr>
        <w:pStyle w:val="Prrafodelista"/>
        <w:numPr>
          <w:ilvl w:val="0"/>
          <w:numId w:val="1"/>
        </w:numPr>
        <w:ind w:left="0" w:firstLine="0"/>
        <w:rPr>
          <w:rFonts w:ascii="Times New Roman" w:eastAsia="Times New Roman" w:hAnsi="Times New Roman" w:cs="Times New Roman"/>
          <w:color w:val="000000" w:themeColor="text1"/>
          <w:sz w:val="28"/>
          <w:szCs w:val="28"/>
          <w:lang w:val="es-ES" w:eastAsia="es-MX"/>
        </w:rPr>
      </w:pPr>
      <w:r w:rsidRPr="00181FE4">
        <w:rPr>
          <w:rFonts w:ascii="Times New Roman" w:eastAsia="Candara" w:hAnsi="Times New Roman" w:cs="Times New Roman"/>
          <w:sz w:val="28"/>
          <w:szCs w:val="28"/>
        </w:rPr>
        <w:t xml:space="preserve"> </w:t>
      </w:r>
      <w:r w:rsidRPr="00181FE4">
        <w:rPr>
          <w:rFonts w:ascii="Times New Roman" w:eastAsia="Candara" w:hAnsi="Times New Roman" w:cs="Times New Roman"/>
          <w:sz w:val="28"/>
          <w:szCs w:val="28"/>
        </w:rPr>
        <w:t xml:space="preserve">Dentro del término de fijación en lista y en el marco de los artículos 7, 11 y 13 del Decreto 2067 de 1991 se recibieron </w:t>
      </w:r>
      <w:r w:rsidRPr="00181FE4">
        <w:rPr>
          <w:rFonts w:ascii="Times New Roman" w:eastAsia="Candara" w:hAnsi="Times New Roman" w:cs="Times New Roman"/>
          <w:sz w:val="28"/>
          <w:szCs w:val="28"/>
        </w:rPr>
        <w:t>nueve</w:t>
      </w:r>
      <w:r w:rsidRPr="00181FE4">
        <w:rPr>
          <w:rFonts w:ascii="Times New Roman" w:eastAsia="Candara" w:hAnsi="Times New Roman" w:cs="Times New Roman"/>
          <w:sz w:val="28"/>
          <w:szCs w:val="28"/>
        </w:rPr>
        <w:t xml:space="preserve"> </w:t>
      </w:r>
      <w:r w:rsidRPr="00181FE4">
        <w:rPr>
          <w:rFonts w:ascii="Times New Roman" w:eastAsia="Candara" w:hAnsi="Times New Roman" w:cs="Times New Roman"/>
          <w:sz w:val="28"/>
          <w:szCs w:val="28"/>
        </w:rPr>
        <w:t xml:space="preserve">intervenciones ciudadanas y </w:t>
      </w:r>
      <w:r w:rsidRPr="00181FE4">
        <w:rPr>
          <w:rFonts w:ascii="Times New Roman" w:eastAsia="Candara" w:hAnsi="Times New Roman" w:cs="Times New Roman"/>
          <w:sz w:val="28"/>
          <w:szCs w:val="28"/>
        </w:rPr>
        <w:t>nueve</w:t>
      </w:r>
      <w:r w:rsidRPr="00181FE4">
        <w:rPr>
          <w:rFonts w:ascii="Times New Roman" w:eastAsia="Candara" w:hAnsi="Times New Roman" w:cs="Times New Roman"/>
          <w:sz w:val="28"/>
          <w:szCs w:val="28"/>
        </w:rPr>
        <w:t xml:space="preserve"> conceptos de entidades</w:t>
      </w:r>
      <w:r w:rsidRPr="00181FE4">
        <w:rPr>
          <w:rFonts w:ascii="Times New Roman" w:eastAsia="Candara" w:hAnsi="Times New Roman" w:cs="Times New Roman"/>
          <w:sz w:val="28"/>
          <w:szCs w:val="28"/>
        </w:rPr>
        <w:t xml:space="preserve"> públicas</w:t>
      </w:r>
      <w:r w:rsidRPr="00181FE4">
        <w:rPr>
          <w:rFonts w:ascii="Times New Roman" w:eastAsia="Candara" w:hAnsi="Times New Roman" w:cs="Times New Roman"/>
          <w:sz w:val="28"/>
          <w:szCs w:val="28"/>
        </w:rPr>
        <w:t xml:space="preserve"> y organizaciones privadas invitadas</w:t>
      </w:r>
      <w:r w:rsidRPr="00181FE4">
        <w:rPr>
          <w:rStyle w:val="Refdenotaalpie"/>
          <w:rFonts w:ascii="Times New Roman" w:eastAsia="Candara" w:hAnsi="Times New Roman" w:cs="Times New Roman"/>
          <w:sz w:val="28"/>
          <w:szCs w:val="28"/>
        </w:rPr>
        <w:footnoteReference w:id="4"/>
      </w:r>
      <w:r w:rsidRPr="00181FE4">
        <w:rPr>
          <w:rFonts w:ascii="Times New Roman" w:eastAsia="Candara" w:hAnsi="Times New Roman" w:cs="Times New Roman"/>
          <w:sz w:val="28"/>
          <w:szCs w:val="28"/>
        </w:rPr>
        <w:t xml:space="preserve">. </w:t>
      </w:r>
      <w:r w:rsidRPr="00181FE4">
        <w:rPr>
          <w:rFonts w:ascii="Times New Roman" w:eastAsia="Candara" w:hAnsi="Times New Roman" w:cs="Times New Roman"/>
          <w:sz w:val="28"/>
          <w:szCs w:val="28"/>
        </w:rPr>
        <w:t xml:space="preserve">A </w:t>
      </w:r>
      <w:r w:rsidRPr="00181FE4">
        <w:rPr>
          <w:rFonts w:ascii="Times New Roman" w:eastAsia="Candara" w:hAnsi="Times New Roman" w:cs="Times New Roman"/>
          <w:sz w:val="28"/>
          <w:szCs w:val="28"/>
        </w:rPr>
        <w:t>continuación,</w:t>
      </w:r>
      <w:r w:rsidRPr="00181FE4">
        <w:rPr>
          <w:rFonts w:ascii="Times New Roman" w:eastAsia="Candara" w:hAnsi="Times New Roman" w:cs="Times New Roman"/>
          <w:sz w:val="28"/>
          <w:szCs w:val="28"/>
        </w:rPr>
        <w:t xml:space="preserve"> se identificarán y </w:t>
      </w:r>
      <w:r w:rsidRPr="00181FE4">
        <w:rPr>
          <w:rFonts w:ascii="Times New Roman" w:eastAsia="Candara" w:hAnsi="Times New Roman" w:cs="Times New Roman"/>
          <w:sz w:val="28"/>
          <w:szCs w:val="28"/>
        </w:rPr>
        <w:t>ordena</w:t>
      </w:r>
      <w:r w:rsidRPr="00181FE4">
        <w:rPr>
          <w:rFonts w:ascii="Times New Roman" w:eastAsia="Candara" w:hAnsi="Times New Roman" w:cs="Times New Roman"/>
          <w:sz w:val="28"/>
          <w:szCs w:val="28"/>
        </w:rPr>
        <w:t>rá</w:t>
      </w:r>
      <w:r w:rsidRPr="00181FE4">
        <w:rPr>
          <w:rFonts w:ascii="Times New Roman" w:eastAsia="Candara" w:hAnsi="Times New Roman" w:cs="Times New Roman"/>
          <w:sz w:val="28"/>
          <w:szCs w:val="28"/>
        </w:rPr>
        <w:t>n</w:t>
      </w:r>
      <w:r w:rsidRPr="00181FE4">
        <w:rPr>
          <w:rFonts w:ascii="Times New Roman" w:eastAsia="Candara" w:hAnsi="Times New Roman" w:cs="Times New Roman"/>
          <w:sz w:val="28"/>
          <w:szCs w:val="28"/>
        </w:rPr>
        <w:t xml:space="preserve"> los conceptos e intervenciones de</w:t>
      </w:r>
      <w:r w:rsidRPr="00181FE4">
        <w:rPr>
          <w:rFonts w:ascii="Times New Roman" w:eastAsia="Candara" w:hAnsi="Times New Roman" w:cs="Times New Roman"/>
          <w:sz w:val="28"/>
          <w:szCs w:val="28"/>
        </w:rPr>
        <w:t xml:space="preserve"> acuerdo con el sentido de la decisión que se solicitó adoptar a esta </w:t>
      </w:r>
      <w:r w:rsidRPr="00181FE4">
        <w:rPr>
          <w:rFonts w:ascii="Times New Roman" w:eastAsia="Candara" w:hAnsi="Times New Roman" w:cs="Times New Roman"/>
          <w:sz w:val="28"/>
          <w:szCs w:val="28"/>
        </w:rPr>
        <w:t>c</w:t>
      </w:r>
      <w:r w:rsidRPr="00181FE4">
        <w:rPr>
          <w:rFonts w:ascii="Times New Roman" w:eastAsia="Candara" w:hAnsi="Times New Roman" w:cs="Times New Roman"/>
          <w:sz w:val="28"/>
          <w:szCs w:val="28"/>
        </w:rPr>
        <w:t>orporación, a saber: (i) inhibición; (ii) exequibilidad; (iii</w:t>
      </w:r>
      <w:r w:rsidRPr="00181FE4">
        <w:rPr>
          <w:rFonts w:ascii="Times New Roman" w:eastAsia="Candara" w:hAnsi="Times New Roman" w:cs="Times New Roman"/>
          <w:b/>
          <w:bCs/>
          <w:sz w:val="28"/>
          <w:szCs w:val="28"/>
        </w:rPr>
        <w:t>)</w:t>
      </w:r>
      <w:r w:rsidRPr="00181FE4">
        <w:rPr>
          <w:rFonts w:ascii="Times New Roman" w:eastAsia="Candara" w:hAnsi="Times New Roman" w:cs="Times New Roman"/>
          <w:b/>
          <w:bCs/>
          <w:i/>
          <w:iCs/>
          <w:sz w:val="28"/>
          <w:szCs w:val="28"/>
        </w:rPr>
        <w:t xml:space="preserve"> </w:t>
      </w:r>
      <w:r w:rsidRPr="00181FE4">
        <w:rPr>
          <w:rFonts w:ascii="Times New Roman" w:eastAsia="Candara" w:hAnsi="Times New Roman" w:cs="Times New Roman"/>
          <w:sz w:val="28"/>
          <w:szCs w:val="28"/>
        </w:rPr>
        <w:t>exequibilidad condicionada; (iv) i</w:t>
      </w:r>
      <w:r w:rsidRPr="00181FE4">
        <w:rPr>
          <w:rFonts w:ascii="Times New Roman" w:eastAsia="Candara" w:hAnsi="Times New Roman" w:cs="Times New Roman"/>
          <w:sz w:val="28"/>
          <w:szCs w:val="28"/>
        </w:rPr>
        <w:t>nexequibilidad</w:t>
      </w:r>
      <w:r w:rsidRPr="00181FE4">
        <w:rPr>
          <w:rFonts w:ascii="Times New Roman" w:eastAsia="Candara" w:hAnsi="Times New Roman" w:cs="Times New Roman"/>
          <w:sz w:val="28"/>
          <w:szCs w:val="28"/>
        </w:rPr>
        <w:t>, y luego l</w:t>
      </w:r>
      <w:r w:rsidRPr="00181FE4">
        <w:rPr>
          <w:rFonts w:ascii="Times New Roman" w:eastAsia="Candara" w:hAnsi="Times New Roman" w:cs="Times New Roman"/>
          <w:sz w:val="28"/>
          <w:szCs w:val="28"/>
        </w:rPr>
        <w:t>as razones presentadas por los intervinientes e invitados serán agrupadas de acuerdo con los cargos correspondientes</w:t>
      </w:r>
      <w:r w:rsidRPr="00181FE4">
        <w:rPr>
          <w:rStyle w:val="Refdenotaalpie"/>
          <w:rFonts w:ascii="Times New Roman" w:eastAsia="Candara" w:hAnsi="Times New Roman" w:cs="Times New Roman"/>
          <w:sz w:val="28"/>
          <w:szCs w:val="28"/>
        </w:rPr>
        <w:footnoteReference w:id="5"/>
      </w:r>
      <w:r w:rsidRPr="00181FE4">
        <w:rPr>
          <w:rFonts w:ascii="Times New Roman" w:eastAsia="Candara" w:hAnsi="Times New Roman" w:cs="Times New Roman"/>
          <w:sz w:val="28"/>
          <w:szCs w:val="28"/>
        </w:rPr>
        <w:t>.</w:t>
      </w:r>
    </w:p>
    <w:p w:rsidR="005802F1" w:rsidRPr="00181FE4" w:rsidRDefault="00181FE4" w:rsidP="005802F1">
      <w:pPr>
        <w:pStyle w:val="Prrafodelista"/>
        <w:ind w:left="0"/>
        <w:rPr>
          <w:rFonts w:ascii="Times New Roman" w:eastAsia="Times New Roman" w:hAnsi="Times New Roman" w:cs="Times New Roman"/>
          <w:color w:val="000000" w:themeColor="text1"/>
          <w:sz w:val="28"/>
          <w:szCs w:val="28"/>
          <w:lang w:val="es-ES" w:eastAsia="es-MX"/>
        </w:rPr>
      </w:pPr>
    </w:p>
    <w:tbl>
      <w:tblPr>
        <w:tblStyle w:val="Tablaconcuadrcula"/>
        <w:tblW w:w="8931" w:type="dxa"/>
        <w:tblInd w:w="-5" w:type="dxa"/>
        <w:tblLook w:val="04A0" w:firstRow="1" w:lastRow="0" w:firstColumn="1" w:lastColumn="0" w:noHBand="0" w:noVBand="1"/>
      </w:tblPr>
      <w:tblGrid>
        <w:gridCol w:w="567"/>
        <w:gridCol w:w="4820"/>
        <w:gridCol w:w="3544"/>
      </w:tblGrid>
      <w:tr w:rsidR="00436A0A" w:rsidRPr="00181FE4" w:rsidTr="009E2231">
        <w:tc>
          <w:tcPr>
            <w:tcW w:w="567" w:type="dxa"/>
            <w:shd w:val="clear" w:color="auto" w:fill="E7E6E6" w:themeFill="background2"/>
          </w:tcPr>
          <w:p w:rsidR="00436A0A" w:rsidRPr="00181FE4" w:rsidRDefault="00181FE4" w:rsidP="009E2231">
            <w:pPr>
              <w:spacing w:line="300" w:lineRule="atLeast"/>
              <w:jc w:val="center"/>
              <w:rPr>
                <w:rFonts w:ascii="Times New Roman" w:hAnsi="Times New Roman" w:cs="Times New Roman"/>
                <w:b/>
                <w:bCs/>
                <w:sz w:val="28"/>
              </w:rPr>
            </w:pPr>
          </w:p>
        </w:tc>
        <w:tc>
          <w:tcPr>
            <w:tcW w:w="4820" w:type="dxa"/>
            <w:shd w:val="clear" w:color="auto" w:fill="E7E6E6" w:themeFill="background2"/>
          </w:tcPr>
          <w:p w:rsidR="00436A0A" w:rsidRPr="00181FE4" w:rsidRDefault="00181FE4" w:rsidP="00C100D6">
            <w:pPr>
              <w:spacing w:line="300" w:lineRule="atLeast"/>
              <w:rPr>
                <w:rFonts w:ascii="Times New Roman" w:hAnsi="Times New Roman" w:cs="Times New Roman"/>
                <w:b/>
                <w:bCs/>
                <w:sz w:val="28"/>
              </w:rPr>
            </w:pPr>
            <w:r w:rsidRPr="00181FE4">
              <w:rPr>
                <w:rFonts w:ascii="Times New Roman" w:hAnsi="Times New Roman" w:cs="Times New Roman"/>
                <w:b/>
                <w:bCs/>
                <w:sz w:val="28"/>
              </w:rPr>
              <w:t xml:space="preserve">Interviniente </w:t>
            </w:r>
          </w:p>
        </w:tc>
        <w:tc>
          <w:tcPr>
            <w:tcW w:w="3544" w:type="dxa"/>
            <w:shd w:val="clear" w:color="auto" w:fill="E7E6E6" w:themeFill="background2"/>
          </w:tcPr>
          <w:p w:rsidR="00436A0A" w:rsidRPr="00181FE4" w:rsidRDefault="00181FE4" w:rsidP="009E2231">
            <w:pPr>
              <w:spacing w:line="300" w:lineRule="atLeast"/>
              <w:jc w:val="center"/>
              <w:rPr>
                <w:rFonts w:ascii="Times New Roman" w:hAnsi="Times New Roman" w:cs="Times New Roman"/>
                <w:b/>
                <w:bCs/>
                <w:sz w:val="28"/>
              </w:rPr>
            </w:pPr>
            <w:r w:rsidRPr="00181FE4">
              <w:rPr>
                <w:rFonts w:ascii="Times New Roman" w:hAnsi="Times New Roman" w:cs="Times New Roman"/>
                <w:b/>
                <w:bCs/>
                <w:sz w:val="28"/>
              </w:rPr>
              <w:t>SOLICITUD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1.</w:t>
            </w:r>
          </w:p>
        </w:tc>
        <w:tc>
          <w:tcPr>
            <w:tcW w:w="4820"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Asociación de Motociclistas de Colombia – ASOMOCOL y ASUOTAT</w:t>
            </w:r>
            <w:r w:rsidRPr="00181FE4">
              <w:rPr>
                <w:rStyle w:val="Refdenotaalpie"/>
                <w:rFonts w:ascii="Times New Roman" w:hAnsi="Times New Roman" w:cs="Times New Roman"/>
                <w:sz w:val="28"/>
                <w:szCs w:val="24"/>
              </w:rPr>
              <w:footnoteReference w:id="6"/>
            </w:r>
            <w:r w:rsidRPr="00181FE4">
              <w:rPr>
                <w:rFonts w:ascii="Times New Roman" w:hAnsi="Times New Roman" w:cs="Times New Roman"/>
                <w:sz w:val="28"/>
                <w:szCs w:val="24"/>
              </w:rPr>
              <w:t xml:space="preserve"> </w:t>
            </w:r>
          </w:p>
        </w:tc>
        <w:tc>
          <w:tcPr>
            <w:tcW w:w="3544"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INHIBICIÓN – EXEQUIBILIDAD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2.</w:t>
            </w:r>
          </w:p>
        </w:tc>
        <w:tc>
          <w:tcPr>
            <w:tcW w:w="4820" w:type="dxa"/>
          </w:tcPr>
          <w:p w:rsidR="00436A0A"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 xml:space="preserve">Ministerio </w:t>
            </w:r>
            <w:r w:rsidRPr="00181FE4">
              <w:rPr>
                <w:rFonts w:ascii="Times New Roman" w:hAnsi="Times New Roman" w:cs="Times New Roman"/>
                <w:sz w:val="28"/>
                <w:szCs w:val="24"/>
              </w:rPr>
              <w:t>de Transporte</w:t>
            </w:r>
            <w:r w:rsidRPr="00181FE4">
              <w:rPr>
                <w:rStyle w:val="Refdenotaalpie"/>
                <w:rFonts w:ascii="Times New Roman" w:hAnsi="Times New Roman" w:cs="Times New Roman"/>
                <w:sz w:val="28"/>
                <w:szCs w:val="24"/>
              </w:rPr>
              <w:footnoteReference w:id="7"/>
            </w:r>
          </w:p>
        </w:tc>
        <w:tc>
          <w:tcPr>
            <w:tcW w:w="3544"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EXEQUIBILIDAD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3.</w:t>
            </w:r>
          </w:p>
        </w:tc>
        <w:tc>
          <w:tcPr>
            <w:tcW w:w="4820" w:type="dxa"/>
          </w:tcPr>
          <w:p w:rsidR="00436A0A"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Universidad de Nariño</w:t>
            </w:r>
            <w:r w:rsidRPr="00181FE4">
              <w:rPr>
                <w:rStyle w:val="Refdenotaalpie"/>
                <w:rFonts w:ascii="Times New Roman" w:hAnsi="Times New Roman" w:cs="Times New Roman"/>
                <w:sz w:val="28"/>
                <w:szCs w:val="24"/>
              </w:rPr>
              <w:footnoteReference w:id="8"/>
            </w:r>
          </w:p>
        </w:tc>
        <w:tc>
          <w:tcPr>
            <w:tcW w:w="3544"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EXEQUIBILIDAD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4.</w:t>
            </w:r>
          </w:p>
        </w:tc>
        <w:tc>
          <w:tcPr>
            <w:tcW w:w="4820" w:type="dxa"/>
          </w:tcPr>
          <w:p w:rsidR="00436A0A"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Asociación Colombiana de CDAS – ACOLCDA</w:t>
            </w:r>
            <w:r w:rsidRPr="00181FE4">
              <w:rPr>
                <w:rStyle w:val="Refdenotaalpie"/>
                <w:rFonts w:ascii="Times New Roman" w:hAnsi="Times New Roman" w:cs="Times New Roman"/>
                <w:sz w:val="28"/>
                <w:szCs w:val="24"/>
              </w:rPr>
              <w:footnoteReference w:id="9"/>
            </w:r>
          </w:p>
        </w:tc>
        <w:tc>
          <w:tcPr>
            <w:tcW w:w="3544"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EXEQUIBILIDAD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5.</w:t>
            </w:r>
          </w:p>
        </w:tc>
        <w:tc>
          <w:tcPr>
            <w:tcW w:w="4820" w:type="dxa"/>
          </w:tcPr>
          <w:p w:rsidR="00436A0A"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Rafael José Lafont</w:t>
            </w:r>
          </w:p>
        </w:tc>
        <w:tc>
          <w:tcPr>
            <w:tcW w:w="3544"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EXEQUIBILIDAD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6.</w:t>
            </w:r>
          </w:p>
        </w:tc>
        <w:tc>
          <w:tcPr>
            <w:tcW w:w="4820" w:type="dxa"/>
          </w:tcPr>
          <w:p w:rsidR="00436A0A"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CDA San Rafael S.A.S.</w:t>
            </w:r>
            <w:r w:rsidRPr="00181FE4">
              <w:rPr>
                <w:rStyle w:val="Refdenotaalpie"/>
                <w:rFonts w:ascii="Times New Roman" w:hAnsi="Times New Roman" w:cs="Times New Roman"/>
                <w:sz w:val="28"/>
                <w:szCs w:val="24"/>
              </w:rPr>
              <w:footnoteReference w:id="10"/>
            </w:r>
            <w:r w:rsidRPr="00181FE4">
              <w:rPr>
                <w:rFonts w:ascii="Times New Roman" w:hAnsi="Times New Roman" w:cs="Times New Roman"/>
                <w:sz w:val="28"/>
                <w:szCs w:val="24"/>
              </w:rPr>
              <w:t xml:space="preserve"> </w:t>
            </w:r>
          </w:p>
        </w:tc>
        <w:tc>
          <w:tcPr>
            <w:tcW w:w="3544"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EXEQUIBILIDAD CONDICIONADA</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 xml:space="preserve">7. </w:t>
            </w:r>
          </w:p>
        </w:tc>
        <w:tc>
          <w:tcPr>
            <w:tcW w:w="4820" w:type="dxa"/>
          </w:tcPr>
          <w:p w:rsidR="00436A0A"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Hernán Cortés Correa</w:t>
            </w:r>
          </w:p>
        </w:tc>
        <w:tc>
          <w:tcPr>
            <w:tcW w:w="3544"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INEXEQUIBILIDAD</w:t>
            </w:r>
          </w:p>
        </w:tc>
      </w:tr>
      <w:tr w:rsidR="005802F1" w:rsidRPr="00181FE4" w:rsidTr="009E2231">
        <w:tc>
          <w:tcPr>
            <w:tcW w:w="567" w:type="dxa"/>
          </w:tcPr>
          <w:p w:rsidR="005802F1"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8.</w:t>
            </w:r>
          </w:p>
        </w:tc>
        <w:tc>
          <w:tcPr>
            <w:tcW w:w="4820" w:type="dxa"/>
          </w:tcPr>
          <w:p w:rsidR="005802F1" w:rsidRPr="00181FE4" w:rsidRDefault="00181FE4" w:rsidP="005802F1">
            <w:pPr>
              <w:rPr>
                <w:rFonts w:ascii="Times New Roman" w:hAnsi="Times New Roman" w:cs="Times New Roman"/>
                <w:sz w:val="28"/>
                <w:szCs w:val="24"/>
              </w:rPr>
            </w:pPr>
            <w:r w:rsidRPr="00181FE4">
              <w:rPr>
                <w:rFonts w:ascii="Times New Roman" w:hAnsi="Times New Roman" w:cs="Times New Roman"/>
                <w:sz w:val="28"/>
                <w:szCs w:val="24"/>
              </w:rPr>
              <w:t>CDA Santa Cruz S.A.S., Olaya Motos S.A.S. y San José S.A.S.</w:t>
            </w:r>
            <w:r w:rsidRPr="00181FE4">
              <w:rPr>
                <w:rStyle w:val="Refdenotaalpie"/>
                <w:rFonts w:ascii="Times New Roman" w:hAnsi="Times New Roman" w:cs="Times New Roman"/>
                <w:sz w:val="28"/>
                <w:szCs w:val="24"/>
              </w:rPr>
              <w:footnoteReference w:id="11"/>
            </w:r>
          </w:p>
        </w:tc>
        <w:tc>
          <w:tcPr>
            <w:tcW w:w="3544" w:type="dxa"/>
          </w:tcPr>
          <w:p w:rsidR="005802F1"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INEXEQUIBILIDAD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9.</w:t>
            </w:r>
          </w:p>
        </w:tc>
        <w:tc>
          <w:tcPr>
            <w:tcW w:w="4820" w:type="dxa"/>
          </w:tcPr>
          <w:p w:rsidR="00436A0A" w:rsidRPr="00181FE4" w:rsidRDefault="00181FE4" w:rsidP="009E2231">
            <w:pPr>
              <w:tabs>
                <w:tab w:val="left" w:pos="3126"/>
              </w:tabs>
              <w:rPr>
                <w:rFonts w:ascii="Times New Roman" w:hAnsi="Times New Roman" w:cs="Times New Roman"/>
                <w:sz w:val="28"/>
                <w:szCs w:val="24"/>
              </w:rPr>
            </w:pPr>
            <w:bookmarkStart w:id="5" w:name="_Hlk160714264"/>
            <w:r w:rsidRPr="00181FE4">
              <w:rPr>
                <w:rFonts w:ascii="Times New Roman" w:hAnsi="Times New Roman" w:cs="Times New Roman"/>
                <w:sz w:val="28"/>
                <w:szCs w:val="24"/>
              </w:rPr>
              <w:t>Asociación Nacional de Centros de Apoyo al Tránsito – ACEDAN</w:t>
            </w:r>
            <w:r w:rsidRPr="00181FE4">
              <w:rPr>
                <w:rFonts w:ascii="Times New Roman" w:hAnsi="Times New Roman" w:cs="Times New Roman"/>
                <w:sz w:val="28"/>
                <w:szCs w:val="24"/>
              </w:rPr>
              <w:t>,</w:t>
            </w:r>
            <w:r w:rsidRPr="00181FE4">
              <w:rPr>
                <w:rFonts w:ascii="Times New Roman" w:hAnsi="Times New Roman" w:cs="Times New Roman"/>
                <w:sz w:val="28"/>
                <w:szCs w:val="24"/>
              </w:rPr>
              <w:t xml:space="preserve"> la Asociación Nacional de Centros de Diagnóstico Automotor ASO-CDA</w:t>
            </w:r>
            <w:bookmarkEnd w:id="5"/>
            <w:r w:rsidRPr="00181FE4">
              <w:rPr>
                <w:rFonts w:ascii="Times New Roman" w:hAnsi="Times New Roman" w:cs="Times New Roman"/>
                <w:sz w:val="28"/>
                <w:szCs w:val="24"/>
              </w:rPr>
              <w:t xml:space="preserve"> y FENALCO</w:t>
            </w:r>
            <w:r w:rsidRPr="00181FE4">
              <w:rPr>
                <w:rStyle w:val="Refdenotaalpie"/>
                <w:rFonts w:ascii="Times New Roman" w:hAnsi="Times New Roman" w:cs="Times New Roman"/>
                <w:sz w:val="28"/>
                <w:szCs w:val="24"/>
              </w:rPr>
              <w:footnoteReference w:id="12"/>
            </w:r>
          </w:p>
        </w:tc>
        <w:tc>
          <w:tcPr>
            <w:tcW w:w="3544"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INEXEQUIBILIDAD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10.</w:t>
            </w:r>
            <w:r w:rsidRPr="00181FE4">
              <w:rPr>
                <w:rFonts w:ascii="Times New Roman" w:hAnsi="Times New Roman" w:cs="Times New Roman"/>
                <w:sz w:val="28"/>
                <w:szCs w:val="24"/>
              </w:rPr>
              <w:t xml:space="preserve"> </w:t>
            </w:r>
          </w:p>
        </w:tc>
        <w:tc>
          <w:tcPr>
            <w:tcW w:w="4820" w:type="dxa"/>
          </w:tcPr>
          <w:p w:rsidR="00436A0A" w:rsidRPr="00181FE4" w:rsidRDefault="00181FE4" w:rsidP="009E2231">
            <w:pPr>
              <w:tabs>
                <w:tab w:val="left" w:pos="2899"/>
              </w:tabs>
              <w:spacing w:line="300" w:lineRule="atLeast"/>
              <w:rPr>
                <w:rFonts w:ascii="Times New Roman" w:hAnsi="Times New Roman" w:cs="Times New Roman"/>
                <w:sz w:val="28"/>
                <w:szCs w:val="24"/>
              </w:rPr>
            </w:pPr>
            <w:r w:rsidRPr="00181FE4">
              <w:rPr>
                <w:rFonts w:ascii="Times New Roman" w:hAnsi="Times New Roman" w:cs="Times New Roman"/>
                <w:sz w:val="28"/>
                <w:szCs w:val="24"/>
              </w:rPr>
              <w:t>Cámara Iberoamericana de Seguridad Vial</w:t>
            </w:r>
            <w:r w:rsidRPr="00181FE4">
              <w:rPr>
                <w:rStyle w:val="Refdenotaalpie"/>
                <w:rFonts w:ascii="Times New Roman" w:hAnsi="Times New Roman" w:cs="Times New Roman"/>
                <w:sz w:val="28"/>
                <w:szCs w:val="24"/>
              </w:rPr>
              <w:footnoteReference w:id="13"/>
            </w:r>
          </w:p>
        </w:tc>
        <w:tc>
          <w:tcPr>
            <w:tcW w:w="3544"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INEXEQUIBILIDAD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bookmarkStart w:id="6" w:name="_Hlk160718507"/>
            <w:r w:rsidRPr="00181FE4">
              <w:rPr>
                <w:rFonts w:ascii="Times New Roman" w:hAnsi="Times New Roman" w:cs="Times New Roman"/>
                <w:sz w:val="28"/>
                <w:szCs w:val="24"/>
              </w:rPr>
              <w:t>1</w:t>
            </w:r>
            <w:r w:rsidRPr="00181FE4">
              <w:rPr>
                <w:rFonts w:ascii="Times New Roman" w:hAnsi="Times New Roman" w:cs="Times New Roman"/>
                <w:sz w:val="28"/>
                <w:szCs w:val="24"/>
              </w:rPr>
              <w:t>1</w:t>
            </w:r>
            <w:r w:rsidRPr="00181FE4">
              <w:rPr>
                <w:rFonts w:ascii="Times New Roman" w:hAnsi="Times New Roman" w:cs="Times New Roman"/>
                <w:sz w:val="28"/>
                <w:szCs w:val="24"/>
              </w:rPr>
              <w:t>.</w:t>
            </w:r>
          </w:p>
        </w:tc>
        <w:tc>
          <w:tcPr>
            <w:tcW w:w="4820" w:type="dxa"/>
            <w:shd w:val="clear" w:color="auto" w:fill="auto"/>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Organismo Nacional de Acreditación de Colombia – ONAC</w:t>
            </w:r>
            <w:r w:rsidRPr="00181FE4">
              <w:rPr>
                <w:rStyle w:val="Refdenotaalpie"/>
                <w:rFonts w:ascii="Times New Roman" w:hAnsi="Times New Roman" w:cs="Times New Roman"/>
                <w:sz w:val="28"/>
                <w:szCs w:val="24"/>
              </w:rPr>
              <w:footnoteReference w:id="14"/>
            </w:r>
          </w:p>
        </w:tc>
        <w:tc>
          <w:tcPr>
            <w:tcW w:w="3544" w:type="dxa"/>
            <w:shd w:val="clear" w:color="auto" w:fill="auto"/>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SIN SOLICITUD</w:t>
            </w:r>
          </w:p>
        </w:tc>
      </w:tr>
      <w:tr w:rsidR="00436A0A" w:rsidRPr="00181FE4" w:rsidTr="009E2231">
        <w:tc>
          <w:tcPr>
            <w:tcW w:w="567" w:type="dxa"/>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1</w:t>
            </w:r>
            <w:r w:rsidRPr="00181FE4">
              <w:rPr>
                <w:rFonts w:ascii="Times New Roman" w:hAnsi="Times New Roman" w:cs="Times New Roman"/>
                <w:sz w:val="28"/>
                <w:szCs w:val="24"/>
              </w:rPr>
              <w:t>2</w:t>
            </w:r>
            <w:r w:rsidRPr="00181FE4">
              <w:rPr>
                <w:rFonts w:ascii="Times New Roman" w:hAnsi="Times New Roman" w:cs="Times New Roman"/>
                <w:sz w:val="28"/>
                <w:szCs w:val="24"/>
              </w:rPr>
              <w:t>.</w:t>
            </w:r>
          </w:p>
        </w:tc>
        <w:tc>
          <w:tcPr>
            <w:tcW w:w="4820" w:type="dxa"/>
            <w:shd w:val="clear" w:color="auto" w:fill="auto"/>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Superintendencia de Transporte</w:t>
            </w:r>
            <w:r w:rsidRPr="00181FE4">
              <w:rPr>
                <w:rStyle w:val="Refdenotaalpie"/>
                <w:rFonts w:ascii="Times New Roman" w:hAnsi="Times New Roman" w:cs="Times New Roman"/>
                <w:sz w:val="28"/>
                <w:szCs w:val="24"/>
              </w:rPr>
              <w:footnoteReference w:id="15"/>
            </w:r>
          </w:p>
        </w:tc>
        <w:tc>
          <w:tcPr>
            <w:tcW w:w="3544" w:type="dxa"/>
            <w:shd w:val="clear" w:color="auto" w:fill="auto"/>
          </w:tcPr>
          <w:p w:rsidR="00436A0A" w:rsidRPr="00181FE4" w:rsidRDefault="00181FE4" w:rsidP="009E2231">
            <w:pPr>
              <w:spacing w:line="300" w:lineRule="atLeast"/>
              <w:rPr>
                <w:rFonts w:ascii="Times New Roman" w:hAnsi="Times New Roman" w:cs="Times New Roman"/>
                <w:sz w:val="28"/>
                <w:szCs w:val="24"/>
              </w:rPr>
            </w:pPr>
            <w:r w:rsidRPr="00181FE4">
              <w:rPr>
                <w:rFonts w:ascii="Times New Roman" w:hAnsi="Times New Roman" w:cs="Times New Roman"/>
                <w:sz w:val="28"/>
                <w:szCs w:val="24"/>
              </w:rPr>
              <w:t>S</w:t>
            </w:r>
            <w:r w:rsidRPr="00181FE4">
              <w:rPr>
                <w:rFonts w:ascii="Times New Roman" w:hAnsi="Times New Roman" w:cs="Times New Roman"/>
                <w:sz w:val="28"/>
                <w:szCs w:val="24"/>
              </w:rPr>
              <w:t xml:space="preserve">IN SOLICITUD </w:t>
            </w:r>
          </w:p>
        </w:tc>
      </w:tr>
      <w:bookmarkEnd w:id="6"/>
    </w:tbl>
    <w:p w:rsidR="00DA2D00" w:rsidRPr="00181FE4" w:rsidRDefault="00181FE4" w:rsidP="00436A0A">
      <w:pPr>
        <w:rPr>
          <w:rFonts w:ascii="Times New Roman" w:eastAsia="Times New Roman" w:hAnsi="Times New Roman" w:cs="Times New Roman"/>
          <w:color w:val="000000" w:themeColor="text1"/>
          <w:sz w:val="28"/>
          <w:szCs w:val="28"/>
          <w:lang w:val="es-ES" w:eastAsia="es-MX"/>
        </w:rPr>
      </w:pPr>
    </w:p>
    <w:p w:rsidR="009C7D7C" w:rsidRPr="00181FE4" w:rsidRDefault="00181FE4" w:rsidP="00AB3C9B">
      <w:pPr>
        <w:pStyle w:val="Prrafodelista"/>
        <w:numPr>
          <w:ilvl w:val="0"/>
          <w:numId w:val="1"/>
        </w:numPr>
        <w:ind w:left="0" w:firstLine="0"/>
        <w:rPr>
          <w:rFonts w:ascii="Times New Roman" w:eastAsia="Times New Roman" w:hAnsi="Times New Roman" w:cs="Times New Roman"/>
          <w:color w:val="000000" w:themeColor="text1"/>
          <w:sz w:val="28"/>
          <w:szCs w:val="28"/>
          <w:lang w:val="es-ES" w:eastAsia="es-MX"/>
        </w:rPr>
      </w:pPr>
      <w:r w:rsidRPr="00181FE4">
        <w:rPr>
          <w:rFonts w:ascii="Times New Roman" w:hAnsi="Times New Roman" w:cs="Times New Roman"/>
          <w:sz w:val="28"/>
          <w:szCs w:val="28"/>
        </w:rPr>
        <w:t xml:space="preserve">Como quiera que las intervenciones </w:t>
      </w:r>
      <w:r w:rsidRPr="00181FE4">
        <w:rPr>
          <w:rFonts w:ascii="Times New Roman" w:hAnsi="Times New Roman" w:cs="Times New Roman"/>
          <w:sz w:val="28"/>
          <w:szCs w:val="28"/>
        </w:rPr>
        <w:t xml:space="preserve">y conceptos </w:t>
      </w:r>
      <w:r w:rsidRPr="00181FE4">
        <w:rPr>
          <w:rFonts w:ascii="Times New Roman" w:hAnsi="Times New Roman" w:cs="Times New Roman"/>
          <w:sz w:val="28"/>
          <w:szCs w:val="28"/>
        </w:rPr>
        <w:t>presentad</w:t>
      </w:r>
      <w:r w:rsidRPr="00181FE4">
        <w:rPr>
          <w:rFonts w:ascii="Times New Roman" w:hAnsi="Times New Roman" w:cs="Times New Roman"/>
          <w:sz w:val="28"/>
          <w:szCs w:val="28"/>
        </w:rPr>
        <w:t>o</w:t>
      </w:r>
      <w:r w:rsidRPr="00181FE4">
        <w:rPr>
          <w:rFonts w:ascii="Times New Roman" w:hAnsi="Times New Roman" w:cs="Times New Roman"/>
          <w:sz w:val="28"/>
          <w:szCs w:val="28"/>
        </w:rPr>
        <w:t>s</w:t>
      </w:r>
      <w:r w:rsidRPr="00181FE4">
        <w:rPr>
          <w:rFonts w:ascii="Times New Roman" w:hAnsi="Times New Roman" w:cs="Times New Roman"/>
          <w:sz w:val="28"/>
          <w:szCs w:val="28"/>
        </w:rPr>
        <w:t xml:space="preserve"> durante el trámite</w:t>
      </w:r>
      <w:r w:rsidRPr="00181FE4">
        <w:rPr>
          <w:rFonts w:ascii="Times New Roman" w:hAnsi="Times New Roman" w:cs="Times New Roman"/>
          <w:sz w:val="28"/>
          <w:szCs w:val="28"/>
        </w:rPr>
        <w:t xml:space="preserve"> </w:t>
      </w:r>
      <w:r w:rsidRPr="00181FE4">
        <w:rPr>
          <w:rFonts w:ascii="Times New Roman" w:hAnsi="Times New Roman" w:cs="Times New Roman"/>
          <w:sz w:val="28"/>
          <w:szCs w:val="28"/>
        </w:rPr>
        <w:t>plante</w:t>
      </w:r>
      <w:r w:rsidRPr="00181FE4">
        <w:rPr>
          <w:rFonts w:ascii="Times New Roman" w:hAnsi="Times New Roman" w:cs="Times New Roman"/>
          <w:sz w:val="28"/>
          <w:szCs w:val="28"/>
        </w:rPr>
        <w:t>aro</w:t>
      </w:r>
      <w:r w:rsidRPr="00181FE4">
        <w:rPr>
          <w:rFonts w:ascii="Times New Roman" w:hAnsi="Times New Roman" w:cs="Times New Roman"/>
          <w:sz w:val="28"/>
          <w:szCs w:val="28"/>
        </w:rPr>
        <w:t xml:space="preserve">n </w:t>
      </w:r>
      <w:r w:rsidRPr="00181FE4">
        <w:rPr>
          <w:rFonts w:ascii="Times New Roman" w:hAnsi="Times New Roman" w:cs="Times New Roman"/>
          <w:sz w:val="28"/>
          <w:szCs w:val="28"/>
        </w:rPr>
        <w:t>argumentos coincidentes,</w:t>
      </w:r>
      <w:r w:rsidRPr="00181FE4">
        <w:rPr>
          <w:rFonts w:ascii="Times New Roman" w:hAnsi="Times New Roman" w:cs="Times New Roman"/>
          <w:sz w:val="28"/>
          <w:szCs w:val="28"/>
        </w:rPr>
        <w:t xml:space="preserve"> a continuación</w:t>
      </w:r>
      <w:r w:rsidRPr="00181FE4">
        <w:rPr>
          <w:rFonts w:ascii="Times New Roman" w:hAnsi="Times New Roman" w:cs="Times New Roman"/>
          <w:sz w:val="28"/>
          <w:szCs w:val="28"/>
        </w:rPr>
        <w:t>,</w:t>
      </w:r>
      <w:r w:rsidRPr="00181FE4">
        <w:rPr>
          <w:rFonts w:ascii="Times New Roman" w:hAnsi="Times New Roman" w:cs="Times New Roman"/>
          <w:sz w:val="28"/>
          <w:szCs w:val="28"/>
        </w:rPr>
        <w:t xml:space="preserve"> se agruparán los argumentos </w:t>
      </w:r>
      <w:r w:rsidRPr="00181FE4">
        <w:rPr>
          <w:rFonts w:ascii="Times New Roman" w:hAnsi="Times New Roman" w:cs="Times New Roman"/>
          <w:sz w:val="28"/>
          <w:szCs w:val="28"/>
        </w:rPr>
        <w:t xml:space="preserve">presentados </w:t>
      </w:r>
      <w:r w:rsidRPr="00181FE4">
        <w:rPr>
          <w:rFonts w:ascii="Times New Roman" w:hAnsi="Times New Roman" w:cs="Times New Roman"/>
          <w:sz w:val="28"/>
          <w:szCs w:val="28"/>
        </w:rPr>
        <w:t>frente</w:t>
      </w:r>
      <w:r w:rsidRPr="00181FE4">
        <w:rPr>
          <w:rFonts w:ascii="Times New Roman" w:hAnsi="Times New Roman" w:cs="Times New Roman"/>
          <w:sz w:val="28"/>
          <w:szCs w:val="28"/>
        </w:rPr>
        <w:t xml:space="preserve"> a cada </w:t>
      </w:r>
      <w:r w:rsidRPr="00181FE4">
        <w:rPr>
          <w:rFonts w:ascii="Times New Roman" w:hAnsi="Times New Roman" w:cs="Times New Roman"/>
          <w:sz w:val="28"/>
          <w:szCs w:val="28"/>
        </w:rPr>
        <w:t xml:space="preserve">uno de los </w:t>
      </w:r>
      <w:r w:rsidRPr="00181FE4">
        <w:rPr>
          <w:rFonts w:ascii="Times New Roman" w:hAnsi="Times New Roman" w:cs="Times New Roman"/>
          <w:sz w:val="28"/>
          <w:szCs w:val="28"/>
        </w:rPr>
        <w:t>cargo</w:t>
      </w:r>
      <w:r w:rsidRPr="00181FE4">
        <w:rPr>
          <w:rFonts w:ascii="Times New Roman" w:hAnsi="Times New Roman" w:cs="Times New Roman"/>
          <w:sz w:val="28"/>
          <w:szCs w:val="28"/>
        </w:rPr>
        <w:t>s</w:t>
      </w:r>
      <w:r w:rsidRPr="00181FE4">
        <w:rPr>
          <w:rFonts w:ascii="Times New Roman" w:hAnsi="Times New Roman" w:cs="Times New Roman"/>
          <w:sz w:val="28"/>
          <w:szCs w:val="28"/>
        </w:rPr>
        <w:t>:</w:t>
      </w:r>
    </w:p>
    <w:p w:rsidR="009C7D7C" w:rsidRPr="00181FE4" w:rsidRDefault="00181FE4" w:rsidP="007A2154">
      <w:pPr>
        <w:pStyle w:val="Prrafodelista"/>
        <w:ind w:left="0"/>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2405"/>
        <w:gridCol w:w="6423"/>
      </w:tblGrid>
      <w:tr w:rsidR="009C7D7C" w:rsidRPr="00181FE4" w:rsidTr="00FA0672">
        <w:tc>
          <w:tcPr>
            <w:tcW w:w="8828" w:type="dxa"/>
            <w:gridSpan w:val="2"/>
            <w:shd w:val="clear" w:color="auto" w:fill="E7E6E6" w:themeFill="background2"/>
          </w:tcPr>
          <w:p w:rsidR="009C7D7C" w:rsidRPr="00181FE4" w:rsidRDefault="00181FE4" w:rsidP="00AB3C9B">
            <w:pPr>
              <w:pStyle w:val="Prrafodelista"/>
              <w:ind w:left="0"/>
              <w:jc w:val="center"/>
              <w:rPr>
                <w:rFonts w:ascii="Times New Roman" w:hAnsi="Times New Roman" w:cs="Times New Roman"/>
                <w:b/>
                <w:bCs/>
                <w:color w:val="000000" w:themeColor="text1"/>
                <w:sz w:val="28"/>
                <w:szCs w:val="24"/>
                <w:lang w:val="es-ES_tradnl" w:eastAsia="es-ES"/>
              </w:rPr>
            </w:pPr>
            <w:r w:rsidRPr="00181FE4">
              <w:rPr>
                <w:rFonts w:ascii="Times New Roman" w:hAnsi="Times New Roman" w:cs="Times New Roman"/>
                <w:b/>
                <w:bCs/>
                <w:sz w:val="28"/>
                <w:szCs w:val="24"/>
              </w:rPr>
              <w:t xml:space="preserve">Cargo primero: </w:t>
            </w:r>
            <w:r w:rsidRPr="00181FE4">
              <w:rPr>
                <w:rFonts w:ascii="Times New Roman" w:hAnsi="Times New Roman" w:cs="Times New Roman"/>
                <w:b/>
                <w:bCs/>
                <w:sz w:val="28"/>
                <w:szCs w:val="24"/>
              </w:rPr>
              <w:t xml:space="preserve">transgresión </w:t>
            </w:r>
            <w:r w:rsidRPr="00181FE4">
              <w:rPr>
                <w:rFonts w:ascii="Times New Roman" w:hAnsi="Times New Roman" w:cs="Times New Roman"/>
                <w:b/>
                <w:bCs/>
                <w:color w:val="000000" w:themeColor="text1"/>
                <w:sz w:val="28"/>
                <w:szCs w:val="24"/>
                <w:lang w:val="es-ES_tradnl" w:eastAsia="es-ES"/>
              </w:rPr>
              <w:t>del artículo 157 de la Carta Política</w:t>
            </w:r>
          </w:p>
          <w:p w:rsidR="00D41E8D" w:rsidRPr="00181FE4" w:rsidRDefault="00181FE4" w:rsidP="009C7D7C">
            <w:pPr>
              <w:pStyle w:val="Prrafodelista"/>
              <w:ind w:left="0"/>
              <w:jc w:val="center"/>
              <w:rPr>
                <w:rFonts w:ascii="Times New Roman" w:hAnsi="Times New Roman" w:cs="Times New Roman"/>
                <w:sz w:val="28"/>
                <w:szCs w:val="24"/>
              </w:rPr>
            </w:pPr>
            <w:r w:rsidRPr="00181FE4">
              <w:rPr>
                <w:rFonts w:ascii="Times New Roman" w:eastAsia="Calibri" w:hAnsi="Times New Roman" w:cs="Times New Roman"/>
                <w:b/>
                <w:bCs/>
                <w:color w:val="000000" w:themeColor="text1"/>
                <w:sz w:val="28"/>
                <w:szCs w:val="24"/>
                <w:lang w:val="es-ES"/>
              </w:rPr>
              <w:t>L</w:t>
            </w:r>
            <w:r w:rsidRPr="00181FE4">
              <w:rPr>
                <w:rFonts w:ascii="Times New Roman" w:eastAsia="Calibri" w:hAnsi="Times New Roman" w:cs="Times New Roman"/>
                <w:b/>
                <w:bCs/>
                <w:color w:val="000000" w:themeColor="text1"/>
                <w:sz w:val="28"/>
                <w:szCs w:val="24"/>
                <w:lang w:val="es-ES"/>
              </w:rPr>
              <w:t xml:space="preserve">a vulneración de los principios de </w:t>
            </w:r>
            <w:r w:rsidRPr="00181FE4">
              <w:rPr>
                <w:rFonts w:ascii="Times New Roman" w:eastAsia="Calibri" w:hAnsi="Times New Roman" w:cs="Times New Roman"/>
                <w:b/>
                <w:bCs/>
                <w:color w:val="000000" w:themeColor="text1"/>
                <w:sz w:val="28"/>
                <w:szCs w:val="24"/>
                <w:lang w:val="es-ES"/>
              </w:rPr>
              <w:t>consecutividad e identidad flexible</w:t>
            </w:r>
          </w:p>
        </w:tc>
      </w:tr>
      <w:tr w:rsidR="009C7D7C" w:rsidRPr="00181FE4" w:rsidTr="00D41E8D">
        <w:tc>
          <w:tcPr>
            <w:tcW w:w="2405" w:type="dxa"/>
          </w:tcPr>
          <w:p w:rsidR="004B0ADB" w:rsidRPr="00181FE4" w:rsidRDefault="00181FE4" w:rsidP="007A2154">
            <w:pPr>
              <w:pStyle w:val="Prrafodelista"/>
              <w:ind w:left="0"/>
              <w:rPr>
                <w:rFonts w:ascii="Times New Roman" w:hAnsi="Times New Roman" w:cs="Times New Roman"/>
                <w:b/>
                <w:bCs/>
                <w:sz w:val="28"/>
                <w:szCs w:val="24"/>
              </w:rPr>
            </w:pPr>
          </w:p>
          <w:p w:rsidR="009C7D7C" w:rsidRPr="00181FE4" w:rsidRDefault="00181FE4" w:rsidP="007A2154">
            <w:pPr>
              <w:pStyle w:val="Prrafodelista"/>
              <w:ind w:left="0"/>
              <w:rPr>
                <w:rFonts w:ascii="Times New Roman" w:hAnsi="Times New Roman" w:cs="Times New Roman"/>
                <w:b/>
                <w:bCs/>
                <w:sz w:val="28"/>
                <w:szCs w:val="24"/>
              </w:rPr>
            </w:pPr>
            <w:r w:rsidRPr="00181FE4">
              <w:rPr>
                <w:rFonts w:ascii="Times New Roman" w:hAnsi="Times New Roman" w:cs="Times New Roman"/>
                <w:b/>
                <w:bCs/>
                <w:sz w:val="28"/>
                <w:szCs w:val="24"/>
              </w:rPr>
              <w:t>Exequibilidad</w:t>
            </w:r>
          </w:p>
          <w:p w:rsidR="00C62651" w:rsidRPr="00181FE4" w:rsidRDefault="00181FE4" w:rsidP="007A2154">
            <w:pPr>
              <w:pStyle w:val="Prrafodelista"/>
              <w:ind w:left="0"/>
              <w:rPr>
                <w:rFonts w:ascii="Times New Roman" w:hAnsi="Times New Roman" w:cs="Times New Roman"/>
                <w:b/>
                <w:bCs/>
                <w:sz w:val="28"/>
                <w:szCs w:val="24"/>
              </w:rPr>
            </w:pPr>
          </w:p>
          <w:p w:rsidR="00D41E8D" w:rsidRPr="00181FE4" w:rsidRDefault="00181FE4" w:rsidP="007A2154">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Rafael José Lafont</w:t>
            </w:r>
          </w:p>
        </w:tc>
        <w:tc>
          <w:tcPr>
            <w:tcW w:w="6423" w:type="dxa"/>
          </w:tcPr>
          <w:p w:rsidR="004B0ADB" w:rsidRPr="00181FE4" w:rsidRDefault="00181FE4" w:rsidP="00D41E8D">
            <w:pPr>
              <w:pStyle w:val="Prrafodelista"/>
              <w:ind w:left="0"/>
              <w:rPr>
                <w:rFonts w:ascii="Times New Roman" w:eastAsia="Calibri" w:hAnsi="Times New Roman" w:cs="Times New Roman"/>
                <w:color w:val="000000" w:themeColor="text1"/>
                <w:sz w:val="28"/>
                <w:szCs w:val="24"/>
                <w:lang w:val="es-ES"/>
              </w:rPr>
            </w:pPr>
          </w:p>
          <w:p w:rsidR="00D41E8D" w:rsidRPr="00181FE4" w:rsidRDefault="00181FE4" w:rsidP="00D41E8D">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xml:space="preserve">- El artículo demandado no es ajeno a lo estipulado en el proyecto original, pues propuso ajustes al Código de Tránsito. </w:t>
            </w:r>
          </w:p>
          <w:p w:rsidR="00AB3C9B" w:rsidRPr="00181FE4" w:rsidRDefault="00181FE4" w:rsidP="00D41E8D">
            <w:pPr>
              <w:pStyle w:val="Prrafodelista"/>
              <w:ind w:left="0"/>
              <w:rPr>
                <w:rFonts w:ascii="Times New Roman" w:eastAsia="Calibri" w:hAnsi="Times New Roman" w:cs="Times New Roman"/>
                <w:color w:val="000000" w:themeColor="text1"/>
                <w:sz w:val="28"/>
                <w:szCs w:val="24"/>
                <w:lang w:val="es-ES"/>
              </w:rPr>
            </w:pPr>
          </w:p>
          <w:p w:rsidR="00D41E8D" w:rsidRPr="00181FE4" w:rsidRDefault="00181FE4" w:rsidP="00D41E8D">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xml:space="preserve">- </w:t>
            </w:r>
            <w:r w:rsidRPr="00181FE4">
              <w:rPr>
                <w:rFonts w:ascii="Times New Roman" w:eastAsia="Calibri" w:hAnsi="Times New Roman" w:cs="Times New Roman"/>
                <w:color w:val="000000" w:themeColor="text1"/>
                <w:sz w:val="28"/>
                <w:szCs w:val="24"/>
                <w:lang w:val="es-ES"/>
              </w:rPr>
              <w:t xml:space="preserve">Las </w:t>
            </w:r>
            <w:r w:rsidRPr="00181FE4">
              <w:rPr>
                <w:rFonts w:ascii="Times New Roman" w:eastAsia="Calibri" w:hAnsi="Times New Roman" w:cs="Times New Roman"/>
                <w:color w:val="000000" w:themeColor="text1"/>
                <w:sz w:val="28"/>
                <w:szCs w:val="24"/>
                <w:lang w:val="es-ES"/>
              </w:rPr>
              <w:t xml:space="preserve">necesidades de regulación identificadas en el trámite </w:t>
            </w:r>
            <w:r w:rsidRPr="00181FE4">
              <w:rPr>
                <w:rFonts w:ascii="Times New Roman" w:eastAsia="Calibri" w:hAnsi="Times New Roman" w:cs="Times New Roman"/>
                <w:color w:val="000000" w:themeColor="text1"/>
                <w:sz w:val="28"/>
                <w:szCs w:val="24"/>
                <w:lang w:val="es-ES"/>
              </w:rPr>
              <w:t>legislativ</w:t>
            </w:r>
            <w:r w:rsidRPr="00181FE4">
              <w:rPr>
                <w:rFonts w:ascii="Times New Roman" w:eastAsia="Calibri" w:hAnsi="Times New Roman" w:cs="Times New Roman"/>
                <w:color w:val="000000" w:themeColor="text1"/>
                <w:sz w:val="28"/>
                <w:szCs w:val="24"/>
                <w:lang w:val="es-ES"/>
              </w:rPr>
              <w:t>o motivaron la inclusión de</w:t>
            </w:r>
            <w:r w:rsidRPr="00181FE4">
              <w:rPr>
                <w:rFonts w:ascii="Times New Roman" w:eastAsia="Calibri" w:hAnsi="Times New Roman" w:cs="Times New Roman"/>
                <w:color w:val="000000" w:themeColor="text1"/>
                <w:sz w:val="28"/>
                <w:szCs w:val="24"/>
                <w:lang w:val="es-ES"/>
              </w:rPr>
              <w:t xml:space="preserve">l artículo </w:t>
            </w:r>
            <w:r w:rsidRPr="00181FE4">
              <w:rPr>
                <w:rFonts w:ascii="Times New Roman" w:eastAsia="Calibri" w:hAnsi="Times New Roman" w:cs="Times New Roman"/>
                <w:color w:val="000000" w:themeColor="text1"/>
                <w:sz w:val="28"/>
                <w:szCs w:val="24"/>
                <w:lang w:val="es-ES"/>
              </w:rPr>
              <w:t xml:space="preserve">demandado </w:t>
            </w:r>
            <w:r w:rsidRPr="00181FE4">
              <w:rPr>
                <w:rFonts w:ascii="Times New Roman" w:eastAsia="Calibri" w:hAnsi="Times New Roman" w:cs="Times New Roman"/>
                <w:color w:val="000000" w:themeColor="text1"/>
                <w:sz w:val="28"/>
                <w:szCs w:val="24"/>
                <w:lang w:val="es-ES"/>
              </w:rPr>
              <w:t xml:space="preserve">en el proceso de formación de la ley. </w:t>
            </w:r>
          </w:p>
          <w:p w:rsidR="00AB3C9B" w:rsidRPr="00181FE4" w:rsidRDefault="00181FE4" w:rsidP="00D41E8D">
            <w:pPr>
              <w:pStyle w:val="Prrafodelista"/>
              <w:ind w:left="0"/>
              <w:rPr>
                <w:rFonts w:ascii="Times New Roman" w:eastAsia="Calibri" w:hAnsi="Times New Roman" w:cs="Times New Roman"/>
                <w:color w:val="000000" w:themeColor="text1"/>
                <w:sz w:val="28"/>
                <w:szCs w:val="24"/>
                <w:lang w:val="es-ES"/>
              </w:rPr>
            </w:pPr>
          </w:p>
          <w:p w:rsidR="009C7D7C" w:rsidRPr="00181FE4" w:rsidRDefault="00181FE4" w:rsidP="00AB3C9B">
            <w:pPr>
              <w:pStyle w:val="Prrafodelista"/>
              <w:ind w:left="0"/>
              <w:rPr>
                <w:rFonts w:ascii="Times New Roman" w:hAnsi="Times New Roman" w:cs="Times New Roman"/>
                <w:sz w:val="28"/>
                <w:szCs w:val="24"/>
              </w:rPr>
            </w:pPr>
            <w:r w:rsidRPr="00181FE4">
              <w:rPr>
                <w:rFonts w:ascii="Times New Roman" w:eastAsia="Calibri" w:hAnsi="Times New Roman" w:cs="Times New Roman"/>
                <w:color w:val="000000" w:themeColor="text1"/>
                <w:sz w:val="28"/>
                <w:szCs w:val="24"/>
                <w:lang w:val="es-ES"/>
              </w:rPr>
              <w:t>- La regulación de la obligación de los CDA guarda relación con los demás artículos de la Ley 2283 de 2023, pues define una obligación de uno de los Organismo</w:t>
            </w:r>
            <w:r w:rsidRPr="00181FE4">
              <w:rPr>
                <w:rFonts w:ascii="Times New Roman" w:eastAsia="Calibri" w:hAnsi="Times New Roman" w:cs="Times New Roman"/>
                <w:color w:val="000000" w:themeColor="text1"/>
                <w:sz w:val="28"/>
                <w:szCs w:val="24"/>
                <w:lang w:val="es-ES"/>
              </w:rPr>
              <w:t>s de Apoyo al Tránsito</w:t>
            </w:r>
            <w:r w:rsidRPr="00181FE4">
              <w:rPr>
                <w:rFonts w:ascii="Times New Roman" w:eastAsia="Calibri" w:hAnsi="Times New Roman" w:cs="Times New Roman"/>
                <w:color w:val="000000" w:themeColor="text1"/>
                <w:sz w:val="28"/>
                <w:szCs w:val="24"/>
                <w:lang w:val="es-ES"/>
              </w:rPr>
              <w:t>.</w:t>
            </w:r>
          </w:p>
        </w:tc>
      </w:tr>
    </w:tbl>
    <w:p w:rsidR="005771B2" w:rsidRPr="00181FE4" w:rsidRDefault="00181FE4" w:rsidP="007A2154">
      <w:pPr>
        <w:pStyle w:val="Prrafodelista"/>
        <w:ind w:left="0"/>
        <w:rPr>
          <w:rFonts w:ascii="Times New Roman" w:hAnsi="Times New Roman" w:cs="Times New Roman"/>
          <w:sz w:val="28"/>
          <w:szCs w:val="24"/>
        </w:rPr>
      </w:pPr>
    </w:p>
    <w:tbl>
      <w:tblPr>
        <w:tblStyle w:val="Tablaconcuadrcula"/>
        <w:tblW w:w="0" w:type="auto"/>
        <w:tblLook w:val="04A0" w:firstRow="1" w:lastRow="0" w:firstColumn="1" w:lastColumn="0" w:noHBand="0" w:noVBand="1"/>
      </w:tblPr>
      <w:tblGrid>
        <w:gridCol w:w="2405"/>
        <w:gridCol w:w="6423"/>
      </w:tblGrid>
      <w:tr w:rsidR="00D41E8D" w:rsidRPr="00181FE4" w:rsidTr="00AB3C9B">
        <w:trPr>
          <w:trHeight w:val="637"/>
        </w:trPr>
        <w:tc>
          <w:tcPr>
            <w:tcW w:w="8828" w:type="dxa"/>
            <w:gridSpan w:val="2"/>
            <w:shd w:val="clear" w:color="auto" w:fill="E7E6E6" w:themeFill="background2"/>
          </w:tcPr>
          <w:p w:rsidR="00D41E8D" w:rsidRPr="00181FE4" w:rsidRDefault="00181FE4" w:rsidP="009E2231">
            <w:pPr>
              <w:pStyle w:val="Prrafodelista"/>
              <w:ind w:left="0"/>
              <w:jc w:val="center"/>
              <w:rPr>
                <w:rFonts w:ascii="Times New Roman" w:hAnsi="Times New Roman" w:cs="Times New Roman"/>
                <w:b/>
                <w:bCs/>
                <w:color w:val="000000" w:themeColor="text1"/>
                <w:sz w:val="28"/>
                <w:szCs w:val="24"/>
                <w:lang w:val="es-ES_tradnl" w:eastAsia="es-ES"/>
              </w:rPr>
            </w:pPr>
            <w:r w:rsidRPr="00181FE4">
              <w:rPr>
                <w:rFonts w:ascii="Times New Roman" w:hAnsi="Times New Roman" w:cs="Times New Roman"/>
                <w:b/>
                <w:bCs/>
                <w:sz w:val="28"/>
                <w:szCs w:val="24"/>
              </w:rPr>
              <w:t xml:space="preserve">Cargo segundo: </w:t>
            </w:r>
            <w:r w:rsidRPr="00181FE4">
              <w:rPr>
                <w:rFonts w:ascii="Times New Roman" w:hAnsi="Times New Roman" w:cs="Times New Roman"/>
                <w:b/>
                <w:bCs/>
                <w:sz w:val="28"/>
                <w:szCs w:val="24"/>
              </w:rPr>
              <w:t>transgresión</w:t>
            </w:r>
            <w:r w:rsidRPr="00181FE4">
              <w:rPr>
                <w:rFonts w:ascii="Times New Roman" w:hAnsi="Times New Roman" w:cs="Times New Roman"/>
                <w:b/>
                <w:bCs/>
                <w:color w:val="000000" w:themeColor="text1"/>
                <w:sz w:val="28"/>
                <w:szCs w:val="24"/>
                <w:lang w:val="es-ES_tradnl" w:eastAsia="es-ES"/>
              </w:rPr>
              <w:t xml:space="preserve"> del artículo 1</w:t>
            </w:r>
            <w:r w:rsidRPr="00181FE4">
              <w:rPr>
                <w:rFonts w:ascii="Times New Roman" w:hAnsi="Times New Roman" w:cs="Times New Roman"/>
                <w:b/>
                <w:bCs/>
                <w:color w:val="000000" w:themeColor="text1"/>
                <w:sz w:val="28"/>
                <w:szCs w:val="24"/>
                <w:lang w:val="es-ES_tradnl" w:eastAsia="es-ES"/>
              </w:rPr>
              <w:t>61</w:t>
            </w:r>
            <w:r w:rsidRPr="00181FE4">
              <w:rPr>
                <w:rFonts w:ascii="Times New Roman" w:hAnsi="Times New Roman" w:cs="Times New Roman"/>
                <w:b/>
                <w:bCs/>
                <w:color w:val="000000" w:themeColor="text1"/>
                <w:sz w:val="28"/>
                <w:szCs w:val="24"/>
                <w:lang w:val="es-ES_tradnl" w:eastAsia="es-ES"/>
              </w:rPr>
              <w:t xml:space="preserve"> de la Carta Política</w:t>
            </w:r>
          </w:p>
          <w:p w:rsidR="000E6B36" w:rsidRPr="00181FE4" w:rsidRDefault="00181FE4" w:rsidP="000E6B36">
            <w:pPr>
              <w:pStyle w:val="Prrafodelista"/>
              <w:ind w:left="0"/>
              <w:jc w:val="center"/>
              <w:rPr>
                <w:rFonts w:ascii="Times New Roman" w:hAnsi="Times New Roman" w:cs="Times New Roman"/>
                <w:sz w:val="28"/>
                <w:szCs w:val="24"/>
              </w:rPr>
            </w:pPr>
            <w:r w:rsidRPr="00181FE4">
              <w:rPr>
                <w:rFonts w:ascii="Times New Roman" w:hAnsi="Times New Roman" w:cs="Times New Roman"/>
                <w:sz w:val="28"/>
                <w:szCs w:val="24"/>
              </w:rPr>
              <w:t xml:space="preserve">La vulneración de la regla de publicidad del texto </w:t>
            </w:r>
            <w:r w:rsidRPr="00181FE4">
              <w:rPr>
                <w:rFonts w:ascii="Times New Roman" w:hAnsi="Times New Roman" w:cs="Times New Roman"/>
                <w:sz w:val="28"/>
                <w:szCs w:val="24"/>
              </w:rPr>
              <w:t>conciliado</w:t>
            </w:r>
          </w:p>
        </w:tc>
      </w:tr>
      <w:tr w:rsidR="00D41E8D" w:rsidRPr="00181FE4" w:rsidTr="009E2231">
        <w:tc>
          <w:tcPr>
            <w:tcW w:w="2405" w:type="dxa"/>
          </w:tcPr>
          <w:p w:rsidR="004B0ADB" w:rsidRPr="00181FE4" w:rsidRDefault="00181FE4" w:rsidP="009E2231">
            <w:pPr>
              <w:pStyle w:val="Prrafodelista"/>
              <w:ind w:left="0"/>
              <w:rPr>
                <w:rFonts w:ascii="Times New Roman" w:hAnsi="Times New Roman" w:cs="Times New Roman"/>
                <w:b/>
                <w:bCs/>
                <w:sz w:val="28"/>
                <w:szCs w:val="24"/>
              </w:rPr>
            </w:pPr>
          </w:p>
          <w:p w:rsidR="00D41E8D" w:rsidRPr="00181FE4" w:rsidRDefault="00181FE4" w:rsidP="009E2231">
            <w:pPr>
              <w:pStyle w:val="Prrafodelista"/>
              <w:ind w:left="0"/>
              <w:rPr>
                <w:rFonts w:ascii="Times New Roman" w:hAnsi="Times New Roman" w:cs="Times New Roman"/>
                <w:b/>
                <w:bCs/>
                <w:sz w:val="28"/>
                <w:szCs w:val="24"/>
              </w:rPr>
            </w:pPr>
            <w:r w:rsidRPr="00181FE4">
              <w:rPr>
                <w:rFonts w:ascii="Times New Roman" w:hAnsi="Times New Roman" w:cs="Times New Roman"/>
                <w:b/>
                <w:bCs/>
                <w:sz w:val="28"/>
                <w:szCs w:val="24"/>
              </w:rPr>
              <w:t>Exequibilidad</w:t>
            </w:r>
          </w:p>
          <w:p w:rsidR="00C62651" w:rsidRPr="00181FE4" w:rsidRDefault="00181FE4" w:rsidP="009E2231">
            <w:pPr>
              <w:pStyle w:val="Prrafodelista"/>
              <w:ind w:left="0"/>
              <w:rPr>
                <w:rFonts w:ascii="Times New Roman" w:hAnsi="Times New Roman" w:cs="Times New Roman"/>
                <w:b/>
                <w:bCs/>
                <w:sz w:val="28"/>
                <w:szCs w:val="24"/>
              </w:rPr>
            </w:pPr>
          </w:p>
          <w:p w:rsidR="00EA2411"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Asociación de Motociclistas de Colombia</w:t>
            </w:r>
            <w:r w:rsidRPr="00181FE4">
              <w:rPr>
                <w:rFonts w:ascii="Times New Roman" w:hAnsi="Times New Roman" w:cs="Times New Roman"/>
                <w:sz w:val="28"/>
                <w:szCs w:val="24"/>
              </w:rPr>
              <w:t xml:space="preserve">. </w:t>
            </w:r>
            <w:r w:rsidRPr="00181FE4">
              <w:rPr>
                <w:rFonts w:ascii="Times New Roman" w:hAnsi="Times New Roman" w:cs="Times New Roman"/>
                <w:sz w:val="28"/>
                <w:szCs w:val="24"/>
              </w:rPr>
              <w:t xml:space="preserve">ASOMOCOL </w:t>
            </w:r>
          </w:p>
          <w:p w:rsidR="00CA23A2" w:rsidRPr="00181FE4" w:rsidRDefault="00181FE4" w:rsidP="009E2231">
            <w:pPr>
              <w:pStyle w:val="Prrafodelista"/>
              <w:ind w:left="0"/>
              <w:rPr>
                <w:rFonts w:ascii="Times New Roman" w:hAnsi="Times New Roman" w:cs="Times New Roman"/>
                <w:sz w:val="28"/>
                <w:szCs w:val="24"/>
              </w:rPr>
            </w:pPr>
          </w:p>
          <w:p w:rsidR="00D41E8D"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Asociación de Motociclistas</w:t>
            </w:r>
            <w:r w:rsidRPr="00181FE4">
              <w:rPr>
                <w:rFonts w:ascii="Times New Roman" w:hAnsi="Times New Roman" w:cs="Times New Roman"/>
                <w:sz w:val="28"/>
                <w:szCs w:val="24"/>
              </w:rPr>
              <w:t xml:space="preserve">. </w:t>
            </w:r>
            <w:r w:rsidRPr="00181FE4">
              <w:rPr>
                <w:rFonts w:ascii="Times New Roman" w:hAnsi="Times New Roman" w:cs="Times New Roman"/>
                <w:sz w:val="28"/>
                <w:szCs w:val="24"/>
              </w:rPr>
              <w:t>ASUOTAT</w:t>
            </w:r>
          </w:p>
          <w:p w:rsidR="00CA23A2" w:rsidRPr="00181FE4" w:rsidRDefault="00181FE4" w:rsidP="009E2231">
            <w:pPr>
              <w:pStyle w:val="Prrafodelista"/>
              <w:ind w:left="0"/>
              <w:rPr>
                <w:rFonts w:ascii="Times New Roman" w:hAnsi="Times New Roman" w:cs="Times New Roman"/>
                <w:sz w:val="28"/>
                <w:szCs w:val="24"/>
              </w:rPr>
            </w:pPr>
          </w:p>
          <w:p w:rsidR="00C62651"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 xml:space="preserve">Ministerio de Transporte </w:t>
            </w:r>
          </w:p>
          <w:p w:rsidR="00CA23A2" w:rsidRPr="00181FE4" w:rsidRDefault="00181FE4" w:rsidP="009E2231">
            <w:pPr>
              <w:pStyle w:val="Prrafodelista"/>
              <w:ind w:left="0"/>
              <w:rPr>
                <w:rFonts w:ascii="Times New Roman" w:hAnsi="Times New Roman" w:cs="Times New Roman"/>
                <w:sz w:val="28"/>
                <w:szCs w:val="24"/>
              </w:rPr>
            </w:pPr>
          </w:p>
          <w:p w:rsidR="00920F39"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 xml:space="preserve">Universidad de </w:t>
            </w:r>
            <w:r w:rsidRPr="00181FE4">
              <w:rPr>
                <w:rFonts w:ascii="Times New Roman" w:hAnsi="Times New Roman" w:cs="Times New Roman"/>
                <w:sz w:val="28"/>
                <w:szCs w:val="24"/>
              </w:rPr>
              <w:t>Nariño</w:t>
            </w:r>
          </w:p>
          <w:p w:rsidR="00B26299" w:rsidRPr="00181FE4" w:rsidRDefault="00181FE4" w:rsidP="009E2231">
            <w:pPr>
              <w:pStyle w:val="Prrafodelista"/>
              <w:ind w:left="0"/>
              <w:rPr>
                <w:rFonts w:ascii="Times New Roman" w:hAnsi="Times New Roman" w:cs="Times New Roman"/>
                <w:sz w:val="28"/>
                <w:szCs w:val="24"/>
              </w:rPr>
            </w:pPr>
          </w:p>
          <w:p w:rsidR="00B26299"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Rafael José Lafont</w:t>
            </w:r>
          </w:p>
        </w:tc>
        <w:tc>
          <w:tcPr>
            <w:tcW w:w="6423" w:type="dxa"/>
          </w:tcPr>
          <w:p w:rsidR="004B0ADB" w:rsidRPr="00181FE4" w:rsidRDefault="00181FE4" w:rsidP="00CA23A2">
            <w:pPr>
              <w:pStyle w:val="Prrafodelista"/>
              <w:ind w:left="0"/>
              <w:rPr>
                <w:rFonts w:ascii="Times New Roman" w:eastAsia="Calibri" w:hAnsi="Times New Roman" w:cs="Times New Roman"/>
                <w:color w:val="000000" w:themeColor="text1"/>
                <w:sz w:val="28"/>
                <w:szCs w:val="24"/>
                <w:lang w:val="es-ES"/>
              </w:rPr>
            </w:pPr>
          </w:p>
          <w:p w:rsidR="003A0F52" w:rsidRPr="00181FE4" w:rsidRDefault="00181FE4" w:rsidP="00CA23A2">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w:t>
            </w:r>
            <w:r w:rsidRPr="00181FE4">
              <w:rPr>
                <w:rFonts w:ascii="Times New Roman" w:eastAsia="Calibri" w:hAnsi="Times New Roman" w:cs="Times New Roman"/>
                <w:color w:val="000000" w:themeColor="text1"/>
                <w:sz w:val="28"/>
                <w:szCs w:val="24"/>
                <w:lang w:val="es-ES"/>
              </w:rPr>
              <w:t xml:space="preserve">Se cumplió la regla </w:t>
            </w:r>
            <w:r w:rsidRPr="00181FE4">
              <w:rPr>
                <w:rFonts w:ascii="Times New Roman" w:eastAsia="Calibri" w:hAnsi="Times New Roman" w:cs="Times New Roman"/>
                <w:color w:val="000000" w:themeColor="text1"/>
                <w:sz w:val="28"/>
                <w:szCs w:val="24"/>
                <w:lang w:val="es-ES"/>
              </w:rPr>
              <w:t>de publicidad del artículo 161 superior,</w:t>
            </w:r>
            <w:r w:rsidRPr="00181FE4">
              <w:rPr>
                <w:rFonts w:ascii="Times New Roman" w:eastAsia="Calibri" w:hAnsi="Times New Roman" w:cs="Times New Roman"/>
                <w:color w:val="000000" w:themeColor="text1"/>
                <w:sz w:val="28"/>
                <w:szCs w:val="24"/>
                <w:lang w:val="es-ES"/>
              </w:rPr>
              <w:t xml:space="preserve"> debido a que el informe de conciliación del proyecto fue publicado el 13 de diciembre de 2022, y la aprobación en las sesiones plenarias ocurrió el 14 y 15 de diciembre de 2022.</w:t>
            </w:r>
          </w:p>
          <w:p w:rsidR="003A0F52" w:rsidRPr="00181FE4" w:rsidRDefault="00181FE4" w:rsidP="00CA23A2">
            <w:pPr>
              <w:pStyle w:val="Prrafodelista"/>
              <w:ind w:left="0"/>
              <w:rPr>
                <w:rFonts w:ascii="Times New Roman" w:eastAsia="Calibri" w:hAnsi="Times New Roman" w:cs="Times New Roman"/>
                <w:color w:val="000000" w:themeColor="text1"/>
                <w:sz w:val="28"/>
                <w:szCs w:val="24"/>
                <w:lang w:val="es-ES"/>
              </w:rPr>
            </w:pPr>
          </w:p>
          <w:p w:rsidR="00CA23A2" w:rsidRPr="00181FE4" w:rsidRDefault="00181FE4" w:rsidP="00CA23A2">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xml:space="preserve">- </w:t>
            </w:r>
            <w:r w:rsidRPr="00181FE4">
              <w:rPr>
                <w:rFonts w:ascii="Times New Roman" w:eastAsia="Calibri" w:hAnsi="Times New Roman" w:cs="Times New Roman"/>
                <w:color w:val="000000" w:themeColor="text1"/>
                <w:sz w:val="28"/>
                <w:szCs w:val="24"/>
                <w:lang w:val="es-ES"/>
              </w:rPr>
              <w:t>L</w:t>
            </w:r>
            <w:r w:rsidRPr="00181FE4">
              <w:rPr>
                <w:rFonts w:ascii="Times New Roman" w:eastAsia="Calibri" w:hAnsi="Times New Roman" w:cs="Times New Roman"/>
                <w:color w:val="000000" w:themeColor="text1"/>
                <w:sz w:val="28"/>
                <w:szCs w:val="24"/>
                <w:u w:color="000000"/>
              </w:rPr>
              <w:t>a</w:t>
            </w:r>
            <w:r w:rsidRPr="00181FE4">
              <w:rPr>
                <w:rFonts w:ascii="Times New Roman" w:eastAsia="Calibri" w:hAnsi="Times New Roman" w:cs="Times New Roman"/>
                <w:color w:val="000000" w:themeColor="text1"/>
                <w:sz w:val="28"/>
                <w:szCs w:val="24"/>
                <w:u w:color="000000"/>
              </w:rPr>
              <w:t>s</w:t>
            </w:r>
            <w:r w:rsidRPr="00181FE4">
              <w:rPr>
                <w:rFonts w:ascii="Times New Roman" w:eastAsia="Calibri" w:hAnsi="Times New Roman" w:cs="Times New Roman"/>
                <w:color w:val="000000" w:themeColor="text1"/>
                <w:sz w:val="28"/>
                <w:szCs w:val="24"/>
                <w:u w:color="000000"/>
              </w:rPr>
              <w:t xml:space="preserve"> diferencias en los textos aprobados en la Cámara de Representantes y e</w:t>
            </w:r>
            <w:r w:rsidRPr="00181FE4">
              <w:rPr>
                <w:rFonts w:ascii="Times New Roman" w:eastAsia="Calibri" w:hAnsi="Times New Roman" w:cs="Times New Roman"/>
                <w:color w:val="000000" w:themeColor="text1"/>
                <w:sz w:val="28"/>
                <w:szCs w:val="24"/>
                <w:u w:color="000000"/>
              </w:rPr>
              <w:t xml:space="preserve">l Senado de la República no son </w:t>
            </w:r>
            <w:r w:rsidRPr="00181FE4">
              <w:rPr>
                <w:rFonts w:ascii="Times New Roman" w:eastAsia="Calibri" w:hAnsi="Times New Roman" w:cs="Times New Roman"/>
                <w:color w:val="000000" w:themeColor="text1"/>
                <w:sz w:val="28"/>
                <w:szCs w:val="24"/>
                <w:u w:color="000000"/>
              </w:rPr>
              <w:t>una razón suficiente</w:t>
            </w:r>
            <w:r w:rsidRPr="00181FE4">
              <w:rPr>
                <w:rFonts w:ascii="Times New Roman" w:eastAsia="Calibri" w:hAnsi="Times New Roman" w:cs="Times New Roman"/>
                <w:color w:val="000000" w:themeColor="text1"/>
                <w:sz w:val="28"/>
                <w:szCs w:val="24"/>
                <w:u w:color="000000"/>
              </w:rPr>
              <w:t xml:space="preserve"> para considerar inconstitucional una norma</w:t>
            </w:r>
            <w:r w:rsidRPr="00181FE4">
              <w:rPr>
                <w:rFonts w:ascii="Times New Roman" w:eastAsia="Calibri" w:hAnsi="Times New Roman" w:cs="Times New Roman"/>
                <w:color w:val="000000" w:themeColor="text1"/>
                <w:sz w:val="28"/>
                <w:szCs w:val="24"/>
                <w:u w:color="000000"/>
              </w:rPr>
              <w:t>.</w:t>
            </w:r>
          </w:p>
          <w:p w:rsidR="00AB3C9B" w:rsidRPr="00181FE4" w:rsidRDefault="00181FE4" w:rsidP="00CA23A2">
            <w:pPr>
              <w:pStyle w:val="Prrafodelista"/>
              <w:ind w:left="0"/>
              <w:rPr>
                <w:rFonts w:ascii="Times New Roman" w:eastAsia="Calibri" w:hAnsi="Times New Roman" w:cs="Times New Roman"/>
                <w:color w:val="000000" w:themeColor="text1"/>
                <w:sz w:val="28"/>
                <w:szCs w:val="24"/>
                <w:u w:color="000000"/>
              </w:rPr>
            </w:pPr>
          </w:p>
          <w:p w:rsidR="004B2E15" w:rsidRPr="00181FE4" w:rsidRDefault="00181FE4" w:rsidP="00CA23A2">
            <w:pPr>
              <w:pStyle w:val="Prrafodelista"/>
              <w:ind w:left="0"/>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u w:color="000000"/>
              </w:rPr>
              <w:t>-E</w:t>
            </w:r>
            <w:r w:rsidRPr="00181FE4">
              <w:rPr>
                <w:rFonts w:ascii="Times New Roman" w:eastAsia="Calibri" w:hAnsi="Times New Roman" w:cs="Times New Roman"/>
                <w:color w:val="000000" w:themeColor="text1"/>
                <w:sz w:val="28"/>
                <w:szCs w:val="24"/>
                <w:u w:color="000000"/>
              </w:rPr>
              <w:t xml:space="preserve">n el proceso de formación de las leyes, la Cámara y el Senado son independientes y autónomas, razón por la que se prevén mecanismos de armonización de la </w:t>
            </w:r>
            <w:r w:rsidRPr="00181FE4">
              <w:rPr>
                <w:rFonts w:ascii="Times New Roman" w:eastAsia="Calibri" w:hAnsi="Times New Roman" w:cs="Times New Roman"/>
                <w:color w:val="000000" w:themeColor="text1"/>
                <w:sz w:val="28"/>
                <w:szCs w:val="24"/>
                <w:u w:color="000000"/>
              </w:rPr>
              <w:t>gestión legislativa como las comisiones de conciliación</w:t>
            </w:r>
            <w:r w:rsidRPr="00181FE4">
              <w:rPr>
                <w:rFonts w:ascii="Times New Roman" w:eastAsia="Calibri" w:hAnsi="Times New Roman" w:cs="Times New Roman"/>
                <w:color w:val="000000" w:themeColor="text1"/>
                <w:sz w:val="28"/>
                <w:szCs w:val="24"/>
                <w:u w:color="000000"/>
              </w:rPr>
              <w:t>.</w:t>
            </w:r>
          </w:p>
          <w:p w:rsidR="00AB3C9B" w:rsidRPr="00181FE4" w:rsidRDefault="00181FE4" w:rsidP="00CA23A2">
            <w:pPr>
              <w:pStyle w:val="Prrafodelista"/>
              <w:ind w:left="0"/>
              <w:rPr>
                <w:rFonts w:ascii="Times New Roman" w:eastAsia="Calibri" w:hAnsi="Times New Roman" w:cs="Times New Roman"/>
                <w:color w:val="000000" w:themeColor="text1"/>
                <w:sz w:val="28"/>
                <w:szCs w:val="24"/>
                <w:u w:color="000000"/>
              </w:rPr>
            </w:pPr>
          </w:p>
          <w:p w:rsidR="00EA2411" w:rsidRPr="00181FE4" w:rsidRDefault="00181FE4" w:rsidP="00CA23A2">
            <w:pPr>
              <w:pStyle w:val="Prrafodelista"/>
              <w:ind w:left="0"/>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u w:color="000000"/>
              </w:rPr>
              <w:t>-L</w:t>
            </w:r>
            <w:r w:rsidRPr="00181FE4">
              <w:rPr>
                <w:rFonts w:ascii="Times New Roman" w:eastAsia="Calibri" w:hAnsi="Times New Roman" w:cs="Times New Roman"/>
                <w:color w:val="000000" w:themeColor="text1"/>
                <w:sz w:val="28"/>
                <w:szCs w:val="24"/>
                <w:u w:color="000000"/>
              </w:rPr>
              <w:t xml:space="preserve">a publicidad en el trámite legislativo se puede garantizar de </w:t>
            </w:r>
            <w:r w:rsidRPr="00181FE4">
              <w:rPr>
                <w:rFonts w:ascii="Times New Roman" w:eastAsia="Calibri" w:hAnsi="Times New Roman" w:cs="Times New Roman"/>
                <w:color w:val="000000" w:themeColor="text1"/>
                <w:sz w:val="28"/>
                <w:szCs w:val="24"/>
                <w:u w:color="000000"/>
              </w:rPr>
              <w:t xml:space="preserve">diferentes maneras, incluida </w:t>
            </w:r>
            <w:r w:rsidRPr="00181FE4">
              <w:rPr>
                <w:rFonts w:ascii="Times New Roman" w:eastAsia="Calibri" w:hAnsi="Times New Roman" w:cs="Times New Roman"/>
                <w:color w:val="000000" w:themeColor="text1"/>
                <w:sz w:val="28"/>
                <w:szCs w:val="24"/>
                <w:u w:color="000000"/>
              </w:rPr>
              <w:t>la reproducción del documento por cualquier medio mecánico y su distribución entre los miembros de la cél</w:t>
            </w:r>
            <w:r w:rsidRPr="00181FE4">
              <w:rPr>
                <w:rFonts w:ascii="Times New Roman" w:eastAsia="Calibri" w:hAnsi="Times New Roman" w:cs="Times New Roman"/>
                <w:color w:val="000000" w:themeColor="text1"/>
                <w:sz w:val="28"/>
                <w:szCs w:val="24"/>
                <w:u w:color="000000"/>
              </w:rPr>
              <w:t>ula legislativa correspondiente.</w:t>
            </w:r>
          </w:p>
          <w:p w:rsidR="00AB3C9B" w:rsidRPr="00181FE4" w:rsidRDefault="00181FE4" w:rsidP="00CA23A2">
            <w:pPr>
              <w:pStyle w:val="Prrafodelista"/>
              <w:ind w:left="0"/>
              <w:rPr>
                <w:rFonts w:ascii="Times New Roman" w:eastAsia="Calibri" w:hAnsi="Times New Roman" w:cs="Times New Roman"/>
                <w:color w:val="000000" w:themeColor="text1"/>
                <w:sz w:val="28"/>
                <w:szCs w:val="24"/>
                <w:u w:color="000000"/>
              </w:rPr>
            </w:pPr>
          </w:p>
          <w:p w:rsidR="00C62651" w:rsidRPr="00181FE4" w:rsidRDefault="00181FE4" w:rsidP="00CA23A2">
            <w:pPr>
              <w:pStyle w:val="Prrafodelista"/>
              <w:ind w:left="0"/>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u w:color="000000"/>
              </w:rPr>
              <w:t xml:space="preserve">-Con base en los principios de instrumentalidad de las formas e </w:t>
            </w:r>
            <w:r w:rsidRPr="00181FE4">
              <w:rPr>
                <w:rFonts w:ascii="Times New Roman" w:eastAsia="Calibri" w:hAnsi="Times New Roman" w:cs="Times New Roman"/>
                <w:i/>
                <w:iCs/>
                <w:color w:val="000000" w:themeColor="text1"/>
                <w:sz w:val="28"/>
                <w:szCs w:val="24"/>
                <w:u w:color="000000"/>
              </w:rPr>
              <w:t>in dubio pro legislatoris</w:t>
            </w:r>
            <w:r w:rsidRPr="00181FE4">
              <w:rPr>
                <w:rFonts w:ascii="Times New Roman" w:eastAsia="Calibri" w:hAnsi="Times New Roman" w:cs="Times New Roman"/>
                <w:color w:val="000000" w:themeColor="text1"/>
                <w:sz w:val="28"/>
                <w:szCs w:val="24"/>
                <w:u w:color="000000"/>
              </w:rPr>
              <w:t>, la falta de certeza sobre la publicidad</w:t>
            </w:r>
            <w:r w:rsidRPr="00181FE4">
              <w:rPr>
                <w:rFonts w:ascii="Times New Roman" w:eastAsia="Calibri" w:hAnsi="Times New Roman" w:cs="Times New Roman"/>
                <w:color w:val="000000" w:themeColor="text1"/>
                <w:sz w:val="28"/>
                <w:szCs w:val="24"/>
                <w:u w:color="000000"/>
              </w:rPr>
              <w:t xml:space="preserve"> oportuna</w:t>
            </w:r>
            <w:r w:rsidRPr="00181FE4">
              <w:rPr>
                <w:rFonts w:ascii="Times New Roman" w:eastAsia="Calibri" w:hAnsi="Times New Roman" w:cs="Times New Roman"/>
                <w:color w:val="000000" w:themeColor="text1"/>
                <w:sz w:val="28"/>
                <w:szCs w:val="24"/>
                <w:u w:color="000000"/>
              </w:rPr>
              <w:t xml:space="preserve"> debe ser resuelta a favor del legislador.</w:t>
            </w:r>
          </w:p>
          <w:p w:rsidR="00AB3C9B" w:rsidRPr="00181FE4" w:rsidRDefault="00181FE4" w:rsidP="00CA23A2">
            <w:pPr>
              <w:pStyle w:val="Prrafodelista"/>
              <w:ind w:left="0"/>
              <w:rPr>
                <w:rFonts w:ascii="Times New Roman" w:eastAsia="Calibri" w:hAnsi="Times New Roman" w:cs="Times New Roman"/>
                <w:color w:val="000000" w:themeColor="text1"/>
                <w:sz w:val="28"/>
                <w:szCs w:val="24"/>
                <w:u w:color="000000"/>
              </w:rPr>
            </w:pPr>
          </w:p>
          <w:p w:rsidR="00D41E8D" w:rsidRPr="00181FE4" w:rsidRDefault="00181FE4" w:rsidP="00AB3C9B">
            <w:pPr>
              <w:pStyle w:val="Prrafodelista"/>
              <w:ind w:left="0"/>
              <w:rPr>
                <w:rFonts w:ascii="Times New Roman" w:hAnsi="Times New Roman" w:cs="Times New Roman"/>
                <w:sz w:val="28"/>
                <w:szCs w:val="24"/>
              </w:rPr>
            </w:pPr>
            <w:r w:rsidRPr="00181FE4">
              <w:rPr>
                <w:rFonts w:ascii="Times New Roman" w:eastAsia="Calibri" w:hAnsi="Times New Roman" w:cs="Times New Roman"/>
                <w:color w:val="000000" w:themeColor="text1"/>
                <w:sz w:val="28"/>
                <w:szCs w:val="24"/>
                <w:lang w:val="es-ES"/>
              </w:rPr>
              <w:t xml:space="preserve">-La Sala Plena en auto 658 de 2023 </w:t>
            </w:r>
            <w:r w:rsidRPr="00181FE4">
              <w:rPr>
                <w:rFonts w:ascii="Times New Roman" w:eastAsia="Calibri" w:hAnsi="Times New Roman" w:cs="Times New Roman"/>
                <w:color w:val="000000" w:themeColor="text1"/>
                <w:sz w:val="28"/>
                <w:szCs w:val="24"/>
                <w:lang w:val="es-ES"/>
              </w:rPr>
              <w:t>rechazó el recurso de súplica presentado en contra de un auto que</w:t>
            </w:r>
            <w:r w:rsidRPr="00181FE4">
              <w:rPr>
                <w:rFonts w:ascii="Times New Roman" w:eastAsia="Calibri" w:hAnsi="Times New Roman" w:cs="Times New Roman"/>
                <w:color w:val="000000" w:themeColor="text1"/>
                <w:sz w:val="28"/>
                <w:szCs w:val="24"/>
                <w:lang w:val="es-ES"/>
              </w:rPr>
              <w:t xml:space="preserve"> </w:t>
            </w:r>
            <w:r w:rsidRPr="00181FE4">
              <w:rPr>
                <w:rFonts w:ascii="Times New Roman" w:eastAsia="Calibri" w:hAnsi="Times New Roman" w:cs="Times New Roman"/>
                <w:color w:val="000000" w:themeColor="text1"/>
                <w:sz w:val="28"/>
                <w:szCs w:val="24"/>
                <w:lang w:val="es-ES"/>
              </w:rPr>
              <w:t xml:space="preserve">desestimó </w:t>
            </w:r>
            <w:r w:rsidRPr="00181FE4">
              <w:rPr>
                <w:rFonts w:ascii="Times New Roman" w:eastAsia="Calibri" w:hAnsi="Times New Roman" w:cs="Times New Roman"/>
                <w:color w:val="000000" w:themeColor="text1"/>
                <w:sz w:val="28"/>
                <w:szCs w:val="24"/>
                <w:lang w:val="es-ES"/>
              </w:rPr>
              <w:t>un cargo que planteó que</w:t>
            </w:r>
            <w:r w:rsidRPr="00181FE4">
              <w:rPr>
                <w:rFonts w:ascii="Times New Roman" w:eastAsia="Calibri" w:hAnsi="Times New Roman" w:cs="Times New Roman"/>
                <w:color w:val="000000" w:themeColor="text1"/>
                <w:sz w:val="28"/>
                <w:szCs w:val="24"/>
                <w:lang w:val="es-ES"/>
              </w:rPr>
              <w:t xml:space="preserve"> la publicación de los informes de conciliación y el debate </w:t>
            </w:r>
            <w:r w:rsidRPr="00181FE4">
              <w:rPr>
                <w:rFonts w:ascii="Times New Roman" w:eastAsia="Calibri" w:hAnsi="Times New Roman" w:cs="Times New Roman"/>
                <w:color w:val="000000" w:themeColor="text1"/>
                <w:sz w:val="28"/>
                <w:szCs w:val="24"/>
                <w:lang w:val="es-ES"/>
              </w:rPr>
              <w:t>se efectuaron</w:t>
            </w:r>
            <w:r w:rsidRPr="00181FE4">
              <w:rPr>
                <w:rFonts w:ascii="Times New Roman" w:eastAsia="Calibri" w:hAnsi="Times New Roman" w:cs="Times New Roman"/>
                <w:color w:val="000000" w:themeColor="text1"/>
                <w:sz w:val="28"/>
                <w:szCs w:val="24"/>
                <w:lang w:val="es-ES"/>
              </w:rPr>
              <w:t xml:space="preserve"> el mismo día. </w:t>
            </w:r>
          </w:p>
        </w:tc>
      </w:tr>
    </w:tbl>
    <w:p w:rsidR="00DA2D00" w:rsidRPr="00181FE4" w:rsidRDefault="00181FE4" w:rsidP="007A2154">
      <w:pPr>
        <w:pStyle w:val="Prrafodelista"/>
        <w:ind w:left="0"/>
        <w:rPr>
          <w:rFonts w:ascii="Times New Roman" w:hAnsi="Times New Roman" w:cs="Times New Roman"/>
          <w:sz w:val="28"/>
          <w:szCs w:val="24"/>
        </w:rPr>
      </w:pPr>
    </w:p>
    <w:tbl>
      <w:tblPr>
        <w:tblStyle w:val="Tablaconcuadrcula"/>
        <w:tblW w:w="0" w:type="auto"/>
        <w:tblLook w:val="04A0" w:firstRow="1" w:lastRow="0" w:firstColumn="1" w:lastColumn="0" w:noHBand="0" w:noVBand="1"/>
      </w:tblPr>
      <w:tblGrid>
        <w:gridCol w:w="2405"/>
        <w:gridCol w:w="6423"/>
      </w:tblGrid>
      <w:tr w:rsidR="00A73086" w:rsidRPr="00181FE4" w:rsidTr="004B0ADB">
        <w:trPr>
          <w:trHeight w:val="637"/>
        </w:trPr>
        <w:tc>
          <w:tcPr>
            <w:tcW w:w="8828" w:type="dxa"/>
            <w:gridSpan w:val="2"/>
            <w:shd w:val="clear" w:color="auto" w:fill="E7E6E6" w:themeFill="background2"/>
          </w:tcPr>
          <w:p w:rsidR="00A73086" w:rsidRPr="00181FE4" w:rsidRDefault="00181FE4" w:rsidP="009E2231">
            <w:pPr>
              <w:pStyle w:val="Prrafodelista"/>
              <w:ind w:left="0"/>
              <w:jc w:val="center"/>
              <w:rPr>
                <w:rFonts w:ascii="Times New Roman" w:hAnsi="Times New Roman" w:cs="Times New Roman"/>
                <w:b/>
                <w:bCs/>
                <w:color w:val="000000" w:themeColor="text1"/>
                <w:sz w:val="28"/>
                <w:szCs w:val="24"/>
                <w:lang w:val="es-ES_tradnl" w:eastAsia="es-ES"/>
              </w:rPr>
            </w:pPr>
            <w:r w:rsidRPr="00181FE4">
              <w:rPr>
                <w:rFonts w:ascii="Times New Roman" w:hAnsi="Times New Roman" w:cs="Times New Roman"/>
                <w:b/>
                <w:bCs/>
                <w:sz w:val="28"/>
                <w:szCs w:val="24"/>
              </w:rPr>
              <w:t xml:space="preserve">Cargo tercero: </w:t>
            </w:r>
            <w:r w:rsidRPr="00181FE4">
              <w:rPr>
                <w:rFonts w:ascii="Times New Roman" w:hAnsi="Times New Roman" w:cs="Times New Roman"/>
                <w:b/>
                <w:bCs/>
                <w:sz w:val="28"/>
                <w:szCs w:val="24"/>
              </w:rPr>
              <w:t xml:space="preserve">transgresión </w:t>
            </w:r>
            <w:r w:rsidRPr="00181FE4">
              <w:rPr>
                <w:rFonts w:ascii="Times New Roman" w:hAnsi="Times New Roman" w:cs="Times New Roman"/>
                <w:b/>
                <w:bCs/>
                <w:color w:val="000000" w:themeColor="text1"/>
                <w:sz w:val="28"/>
                <w:szCs w:val="24"/>
                <w:lang w:val="es-ES_tradnl" w:eastAsia="es-ES"/>
              </w:rPr>
              <w:t xml:space="preserve">de los artículos 158 y 169 de la </w:t>
            </w:r>
            <w:r w:rsidRPr="00181FE4">
              <w:rPr>
                <w:rFonts w:ascii="Times New Roman" w:hAnsi="Times New Roman" w:cs="Times New Roman"/>
                <w:b/>
                <w:bCs/>
                <w:color w:val="000000" w:themeColor="text1"/>
                <w:sz w:val="28"/>
                <w:szCs w:val="24"/>
                <w:lang w:val="es-ES_tradnl" w:eastAsia="es-ES"/>
              </w:rPr>
              <w:t>Carta Política</w:t>
            </w:r>
          </w:p>
          <w:p w:rsidR="00A73086" w:rsidRPr="00181FE4" w:rsidRDefault="00181FE4" w:rsidP="009E2231">
            <w:pPr>
              <w:pStyle w:val="Prrafodelista"/>
              <w:ind w:left="0"/>
              <w:jc w:val="center"/>
              <w:rPr>
                <w:rFonts w:ascii="Times New Roman" w:hAnsi="Times New Roman" w:cs="Times New Roman"/>
                <w:sz w:val="28"/>
                <w:szCs w:val="24"/>
              </w:rPr>
            </w:pPr>
            <w:r w:rsidRPr="00181FE4">
              <w:rPr>
                <w:rFonts w:ascii="Times New Roman" w:hAnsi="Times New Roman" w:cs="Times New Roman"/>
                <w:sz w:val="28"/>
                <w:szCs w:val="24"/>
              </w:rPr>
              <w:t xml:space="preserve">La vulneración del principio de unidad de materia </w:t>
            </w:r>
          </w:p>
        </w:tc>
      </w:tr>
      <w:tr w:rsidR="00A73086" w:rsidRPr="00181FE4" w:rsidTr="009E2231">
        <w:tc>
          <w:tcPr>
            <w:tcW w:w="2405" w:type="dxa"/>
          </w:tcPr>
          <w:p w:rsidR="004B0ADB" w:rsidRPr="00181FE4" w:rsidRDefault="00181FE4" w:rsidP="009E2231">
            <w:pPr>
              <w:pStyle w:val="Prrafodelista"/>
              <w:ind w:left="0"/>
              <w:rPr>
                <w:rFonts w:ascii="Times New Roman" w:hAnsi="Times New Roman" w:cs="Times New Roman"/>
                <w:b/>
                <w:bCs/>
                <w:sz w:val="28"/>
                <w:szCs w:val="24"/>
              </w:rPr>
            </w:pPr>
          </w:p>
          <w:p w:rsidR="00A73086" w:rsidRPr="00181FE4" w:rsidRDefault="00181FE4" w:rsidP="009E2231">
            <w:pPr>
              <w:pStyle w:val="Prrafodelista"/>
              <w:ind w:left="0"/>
              <w:rPr>
                <w:rFonts w:ascii="Times New Roman" w:hAnsi="Times New Roman" w:cs="Times New Roman"/>
                <w:b/>
                <w:bCs/>
                <w:sz w:val="28"/>
                <w:szCs w:val="24"/>
              </w:rPr>
            </w:pPr>
            <w:r w:rsidRPr="00181FE4">
              <w:rPr>
                <w:rFonts w:ascii="Times New Roman" w:hAnsi="Times New Roman" w:cs="Times New Roman"/>
                <w:b/>
                <w:bCs/>
                <w:sz w:val="28"/>
                <w:szCs w:val="24"/>
              </w:rPr>
              <w:t>Exequibilidad</w:t>
            </w:r>
          </w:p>
          <w:p w:rsidR="00A73086" w:rsidRPr="00181FE4" w:rsidRDefault="00181FE4" w:rsidP="009E2231">
            <w:pPr>
              <w:pStyle w:val="Prrafodelista"/>
              <w:ind w:left="0"/>
              <w:rPr>
                <w:rFonts w:ascii="Times New Roman" w:hAnsi="Times New Roman" w:cs="Times New Roman"/>
                <w:b/>
                <w:bCs/>
                <w:sz w:val="28"/>
                <w:szCs w:val="24"/>
              </w:rPr>
            </w:pPr>
          </w:p>
          <w:p w:rsidR="00A73086" w:rsidRPr="00181FE4" w:rsidRDefault="00181FE4" w:rsidP="00A73086">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 xml:space="preserve">Asociación de Motociclistas de Colombia. ASOMOCOL </w:t>
            </w:r>
          </w:p>
          <w:p w:rsidR="00A73086" w:rsidRPr="00181FE4" w:rsidRDefault="00181FE4" w:rsidP="00A73086">
            <w:pPr>
              <w:pStyle w:val="Prrafodelista"/>
              <w:ind w:left="0"/>
              <w:rPr>
                <w:rFonts w:ascii="Times New Roman" w:hAnsi="Times New Roman" w:cs="Times New Roman"/>
                <w:sz w:val="28"/>
                <w:szCs w:val="24"/>
              </w:rPr>
            </w:pPr>
          </w:p>
          <w:p w:rsidR="00A73086" w:rsidRPr="00181FE4" w:rsidRDefault="00181FE4" w:rsidP="00A73086">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Asociación de Motociclistas. ASUOTAT</w:t>
            </w:r>
          </w:p>
          <w:p w:rsidR="00B31E47" w:rsidRPr="00181FE4" w:rsidRDefault="00181FE4" w:rsidP="00A73086">
            <w:pPr>
              <w:pStyle w:val="Prrafodelista"/>
              <w:ind w:left="0"/>
              <w:rPr>
                <w:rFonts w:ascii="Times New Roman" w:hAnsi="Times New Roman" w:cs="Times New Roman"/>
                <w:sz w:val="28"/>
                <w:szCs w:val="24"/>
              </w:rPr>
            </w:pPr>
          </w:p>
          <w:p w:rsidR="00B31E47" w:rsidRPr="00181FE4" w:rsidRDefault="00181FE4" w:rsidP="00A73086">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Ministerio de Transporte</w:t>
            </w:r>
          </w:p>
          <w:p w:rsidR="00F82486" w:rsidRPr="00181FE4" w:rsidRDefault="00181FE4" w:rsidP="00A73086">
            <w:pPr>
              <w:pStyle w:val="Prrafodelista"/>
              <w:ind w:left="0"/>
              <w:rPr>
                <w:rFonts w:ascii="Times New Roman" w:hAnsi="Times New Roman" w:cs="Times New Roman"/>
                <w:sz w:val="28"/>
                <w:szCs w:val="24"/>
              </w:rPr>
            </w:pPr>
          </w:p>
          <w:p w:rsidR="00F82486" w:rsidRPr="00181FE4" w:rsidRDefault="00181FE4" w:rsidP="00A73086">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Universidad de Nariño</w:t>
            </w:r>
          </w:p>
          <w:p w:rsidR="00B31E47" w:rsidRPr="00181FE4" w:rsidRDefault="00181FE4" w:rsidP="00A73086">
            <w:pPr>
              <w:pStyle w:val="Prrafodelista"/>
              <w:ind w:left="0"/>
              <w:rPr>
                <w:rFonts w:ascii="Times New Roman" w:hAnsi="Times New Roman" w:cs="Times New Roman"/>
                <w:sz w:val="28"/>
                <w:szCs w:val="24"/>
              </w:rPr>
            </w:pPr>
          </w:p>
          <w:p w:rsidR="00B31E47" w:rsidRPr="00181FE4" w:rsidRDefault="00181FE4" w:rsidP="00A73086">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Rafael José Lafon</w:t>
            </w:r>
            <w:r w:rsidRPr="00181FE4">
              <w:rPr>
                <w:rFonts w:ascii="Times New Roman" w:hAnsi="Times New Roman" w:cs="Times New Roman"/>
                <w:sz w:val="28"/>
                <w:szCs w:val="24"/>
              </w:rPr>
              <w:t>t</w:t>
            </w:r>
          </w:p>
          <w:p w:rsidR="00A73086" w:rsidRPr="00181FE4" w:rsidRDefault="00181FE4" w:rsidP="009E2231">
            <w:pPr>
              <w:pStyle w:val="Prrafodelista"/>
              <w:ind w:left="0"/>
              <w:rPr>
                <w:rFonts w:ascii="Times New Roman" w:hAnsi="Times New Roman" w:cs="Times New Roman"/>
                <w:sz w:val="28"/>
                <w:szCs w:val="24"/>
              </w:rPr>
            </w:pPr>
          </w:p>
        </w:tc>
        <w:tc>
          <w:tcPr>
            <w:tcW w:w="6423" w:type="dxa"/>
          </w:tcPr>
          <w:p w:rsidR="004B0ADB" w:rsidRPr="00181FE4" w:rsidRDefault="00181FE4" w:rsidP="009E2231">
            <w:pPr>
              <w:pStyle w:val="Prrafodelista"/>
              <w:ind w:left="0"/>
              <w:rPr>
                <w:rFonts w:ascii="Times New Roman" w:eastAsia="Calibri" w:hAnsi="Times New Roman" w:cs="Times New Roman"/>
                <w:color w:val="000000" w:themeColor="text1"/>
                <w:sz w:val="28"/>
                <w:szCs w:val="24"/>
                <w:u w:color="000000"/>
              </w:rPr>
            </w:pPr>
          </w:p>
          <w:p w:rsidR="00A73086" w:rsidRPr="00181FE4" w:rsidRDefault="00181FE4" w:rsidP="009E2231">
            <w:pPr>
              <w:pStyle w:val="Prrafodelista"/>
              <w:ind w:left="0"/>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u w:color="000000"/>
              </w:rPr>
              <w:t xml:space="preserve">- </w:t>
            </w:r>
            <w:r w:rsidRPr="00181FE4">
              <w:rPr>
                <w:rFonts w:ascii="Times New Roman" w:eastAsia="Calibri" w:hAnsi="Times New Roman" w:cs="Times New Roman"/>
                <w:color w:val="000000" w:themeColor="text1"/>
                <w:sz w:val="28"/>
                <w:szCs w:val="24"/>
                <w:u w:color="000000"/>
              </w:rPr>
              <w:t>La Ley 2283</w:t>
            </w:r>
            <w:r w:rsidRPr="00181FE4">
              <w:rPr>
                <w:rFonts w:ascii="Times New Roman" w:eastAsia="Calibri" w:hAnsi="Times New Roman" w:cs="Times New Roman"/>
                <w:color w:val="000000" w:themeColor="text1"/>
                <w:sz w:val="28"/>
                <w:szCs w:val="24"/>
                <w:u w:color="000000"/>
              </w:rPr>
              <w:t xml:space="preserve"> aborda la regulación de competencias, deberes y funciones de los Organismos de Apoyo al Tránsito, y en esa categoría se encuentran los CDA y los CEA.</w:t>
            </w:r>
          </w:p>
          <w:p w:rsidR="00B55B12" w:rsidRPr="00181FE4" w:rsidRDefault="00181FE4" w:rsidP="009E2231">
            <w:pPr>
              <w:pStyle w:val="Prrafodelista"/>
              <w:ind w:left="0"/>
              <w:rPr>
                <w:rFonts w:ascii="Times New Roman" w:eastAsia="Calibri" w:hAnsi="Times New Roman" w:cs="Times New Roman"/>
                <w:color w:val="000000" w:themeColor="text1"/>
                <w:sz w:val="28"/>
                <w:szCs w:val="24"/>
                <w:u w:color="000000"/>
              </w:rPr>
            </w:pPr>
          </w:p>
          <w:p w:rsidR="00B55B12" w:rsidRPr="00181FE4" w:rsidRDefault="00181FE4" w:rsidP="009E2231">
            <w:pPr>
              <w:pStyle w:val="Prrafodelista"/>
              <w:ind w:left="0"/>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u w:color="000000"/>
              </w:rPr>
              <w:t>-</w:t>
            </w:r>
            <w:r w:rsidRPr="00181FE4">
              <w:rPr>
                <w:rFonts w:ascii="Times New Roman" w:eastAsia="Calibri" w:hAnsi="Times New Roman" w:cs="Times New Roman"/>
                <w:color w:val="000000" w:themeColor="text1"/>
                <w:sz w:val="28"/>
                <w:szCs w:val="24"/>
                <w:lang w:val="es-ES"/>
              </w:rPr>
              <w:t xml:space="preserve"> La ley hace referencia a los </w:t>
            </w:r>
            <w:r w:rsidRPr="00181FE4">
              <w:rPr>
                <w:rFonts w:ascii="Times New Roman" w:eastAsia="Calibri" w:hAnsi="Times New Roman" w:cs="Times New Roman"/>
                <w:color w:val="000000" w:themeColor="text1"/>
                <w:sz w:val="28"/>
                <w:szCs w:val="24"/>
                <w:lang w:val="es-ES"/>
              </w:rPr>
              <w:t>Organismo de Apoyo al Tránsito -en adelante OAT-</w:t>
            </w:r>
            <w:r w:rsidRPr="00181FE4">
              <w:rPr>
                <w:rFonts w:ascii="Times New Roman" w:eastAsia="Calibri" w:hAnsi="Times New Roman" w:cs="Times New Roman"/>
                <w:color w:val="000000" w:themeColor="text1"/>
                <w:sz w:val="28"/>
                <w:szCs w:val="24"/>
                <w:lang w:val="es-ES"/>
              </w:rPr>
              <w:t xml:space="preserve"> en general</w:t>
            </w:r>
            <w:r w:rsidRPr="00181FE4">
              <w:rPr>
                <w:rStyle w:val="Refdenotaalpie"/>
                <w:rFonts w:ascii="Times New Roman" w:eastAsia="Calibri" w:hAnsi="Times New Roman" w:cs="Times New Roman"/>
                <w:color w:val="000000" w:themeColor="text1"/>
                <w:sz w:val="28"/>
                <w:szCs w:val="24"/>
                <w:lang w:val="es-ES"/>
              </w:rPr>
              <w:footnoteReference w:id="16"/>
            </w:r>
            <w:r w:rsidRPr="00181FE4">
              <w:rPr>
                <w:rFonts w:ascii="Times New Roman" w:eastAsia="Calibri" w:hAnsi="Times New Roman" w:cs="Times New Roman"/>
                <w:color w:val="000000" w:themeColor="text1"/>
                <w:sz w:val="28"/>
                <w:szCs w:val="24"/>
                <w:lang w:val="es-ES"/>
              </w:rPr>
              <w:t xml:space="preserve">. Esta </w:t>
            </w:r>
            <w:r w:rsidRPr="00181FE4">
              <w:rPr>
                <w:rFonts w:ascii="Times New Roman" w:eastAsia="Calibri" w:hAnsi="Times New Roman" w:cs="Times New Roman"/>
                <w:color w:val="000000" w:themeColor="text1"/>
                <w:sz w:val="28"/>
                <w:szCs w:val="24"/>
                <w:lang w:val="es-ES"/>
              </w:rPr>
              <w:t>materia configura una temática clara, que comprende toda la ley, y por ende el legislador podía incluir la disposición sobre los CDA.</w:t>
            </w:r>
          </w:p>
          <w:p w:rsidR="00C404B2" w:rsidRPr="00181FE4" w:rsidRDefault="00181FE4" w:rsidP="009E2231">
            <w:pPr>
              <w:pStyle w:val="Prrafodelista"/>
              <w:ind w:left="0"/>
              <w:rPr>
                <w:rFonts w:ascii="Times New Roman" w:eastAsia="Calibri" w:hAnsi="Times New Roman" w:cs="Times New Roman"/>
                <w:color w:val="000000" w:themeColor="text1"/>
                <w:sz w:val="28"/>
                <w:szCs w:val="24"/>
                <w:u w:color="000000"/>
              </w:rPr>
            </w:pPr>
          </w:p>
          <w:p w:rsidR="00A73086" w:rsidRPr="00181FE4" w:rsidRDefault="00181FE4" w:rsidP="00A73086">
            <w:pPr>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u w:color="000000"/>
              </w:rPr>
              <w:t>- La unidad de materia no significa que la ley deba tratar sobre un único tema, sino que su núcleo esencial corresponda a</w:t>
            </w:r>
            <w:r w:rsidRPr="00181FE4">
              <w:rPr>
                <w:rFonts w:ascii="Times New Roman" w:eastAsia="Calibri" w:hAnsi="Times New Roman" w:cs="Times New Roman"/>
                <w:color w:val="000000" w:themeColor="text1"/>
                <w:sz w:val="28"/>
                <w:szCs w:val="24"/>
                <w:u w:color="000000"/>
              </w:rPr>
              <w:t>l mismo sector institucional, tal y como sucede con la disposición acusada.</w:t>
            </w:r>
          </w:p>
          <w:p w:rsidR="00A73086" w:rsidRPr="00181FE4" w:rsidRDefault="00181FE4" w:rsidP="00870C62">
            <w:pPr>
              <w:rPr>
                <w:rFonts w:ascii="Times New Roman" w:eastAsia="Calibri" w:hAnsi="Times New Roman" w:cs="Times New Roman"/>
                <w:color w:val="000000" w:themeColor="text1"/>
                <w:sz w:val="28"/>
                <w:szCs w:val="24"/>
                <w:u w:color="000000"/>
              </w:rPr>
            </w:pPr>
          </w:p>
        </w:tc>
      </w:tr>
      <w:tr w:rsidR="00A73086" w:rsidRPr="00181FE4" w:rsidTr="009E2231">
        <w:tc>
          <w:tcPr>
            <w:tcW w:w="2405" w:type="dxa"/>
          </w:tcPr>
          <w:p w:rsidR="004B0ADB" w:rsidRPr="00181FE4" w:rsidRDefault="00181FE4" w:rsidP="009E2231">
            <w:pPr>
              <w:pStyle w:val="Prrafodelista"/>
              <w:ind w:left="0"/>
              <w:rPr>
                <w:rFonts w:ascii="Times New Roman" w:hAnsi="Times New Roman" w:cs="Times New Roman"/>
                <w:b/>
                <w:bCs/>
                <w:sz w:val="28"/>
                <w:szCs w:val="24"/>
              </w:rPr>
            </w:pPr>
          </w:p>
          <w:p w:rsidR="00A73086" w:rsidRPr="00181FE4" w:rsidRDefault="00181FE4" w:rsidP="009E2231">
            <w:pPr>
              <w:pStyle w:val="Prrafodelista"/>
              <w:ind w:left="0"/>
              <w:rPr>
                <w:rFonts w:ascii="Times New Roman" w:hAnsi="Times New Roman" w:cs="Times New Roman"/>
                <w:b/>
                <w:bCs/>
                <w:sz w:val="28"/>
                <w:szCs w:val="24"/>
              </w:rPr>
            </w:pPr>
            <w:r w:rsidRPr="00181FE4">
              <w:rPr>
                <w:rFonts w:ascii="Times New Roman" w:hAnsi="Times New Roman" w:cs="Times New Roman"/>
                <w:b/>
                <w:bCs/>
                <w:sz w:val="28"/>
                <w:szCs w:val="24"/>
              </w:rPr>
              <w:t>Inexequibilidad</w:t>
            </w:r>
          </w:p>
          <w:p w:rsidR="001412AB" w:rsidRPr="00181FE4" w:rsidRDefault="00181FE4" w:rsidP="009E2231">
            <w:pPr>
              <w:pStyle w:val="Prrafodelista"/>
              <w:ind w:left="0"/>
              <w:rPr>
                <w:rFonts w:ascii="Times New Roman" w:hAnsi="Times New Roman" w:cs="Times New Roman"/>
                <w:sz w:val="28"/>
                <w:szCs w:val="24"/>
              </w:rPr>
            </w:pPr>
          </w:p>
          <w:p w:rsidR="001412AB"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Hernán Correa Cortés</w:t>
            </w:r>
          </w:p>
        </w:tc>
        <w:tc>
          <w:tcPr>
            <w:tcW w:w="6423" w:type="dxa"/>
          </w:tcPr>
          <w:p w:rsidR="000C65D2" w:rsidRPr="00181FE4" w:rsidRDefault="00181FE4" w:rsidP="00424A8D">
            <w:pPr>
              <w:pStyle w:val="Prrafodelista"/>
              <w:ind w:left="0"/>
              <w:rPr>
                <w:rFonts w:ascii="Times New Roman" w:eastAsia="Calibri" w:hAnsi="Times New Roman" w:cs="Times New Roman"/>
                <w:color w:val="000000"/>
                <w:sz w:val="28"/>
                <w:szCs w:val="24"/>
              </w:rPr>
            </w:pPr>
          </w:p>
          <w:p w:rsidR="00424A8D" w:rsidRPr="00181FE4" w:rsidRDefault="00181FE4" w:rsidP="00424A8D">
            <w:pPr>
              <w:pStyle w:val="Prrafodelista"/>
              <w:ind w:left="0"/>
              <w:rPr>
                <w:rFonts w:ascii="Times New Roman" w:eastAsia="Calibri" w:hAnsi="Times New Roman" w:cs="Times New Roman"/>
                <w:color w:val="000000"/>
                <w:sz w:val="28"/>
                <w:szCs w:val="24"/>
              </w:rPr>
            </w:pPr>
            <w:r w:rsidRPr="00181FE4">
              <w:rPr>
                <w:rFonts w:ascii="Times New Roman" w:eastAsia="Calibri" w:hAnsi="Times New Roman" w:cs="Times New Roman"/>
                <w:color w:val="000000"/>
                <w:sz w:val="28"/>
                <w:szCs w:val="24"/>
              </w:rPr>
              <w:t xml:space="preserve">- </w:t>
            </w:r>
            <w:r w:rsidRPr="00181FE4">
              <w:rPr>
                <w:rFonts w:ascii="Times New Roman" w:eastAsia="Calibri" w:hAnsi="Times New Roman" w:cs="Times New Roman"/>
                <w:color w:val="000000"/>
                <w:sz w:val="28"/>
                <w:szCs w:val="24"/>
              </w:rPr>
              <w:t>En la exposición de motivos de</w:t>
            </w:r>
            <w:r w:rsidRPr="00181FE4">
              <w:rPr>
                <w:rFonts w:ascii="Times New Roman" w:eastAsia="Calibri" w:hAnsi="Times New Roman" w:cs="Times New Roman"/>
                <w:color w:val="000000"/>
                <w:sz w:val="28"/>
                <w:szCs w:val="24"/>
              </w:rPr>
              <w:t xml:space="preserve"> la ley</w:t>
            </w:r>
            <w:r w:rsidRPr="00181FE4">
              <w:rPr>
                <w:rFonts w:ascii="Times New Roman" w:eastAsia="Calibri" w:hAnsi="Times New Roman" w:cs="Times New Roman"/>
                <w:color w:val="000000"/>
                <w:sz w:val="28"/>
                <w:szCs w:val="24"/>
              </w:rPr>
              <w:t xml:space="preserve"> no existen argumentos que justifiquen la imposición de esta nueva obligación para los CDA</w:t>
            </w:r>
            <w:r w:rsidRPr="00181FE4">
              <w:rPr>
                <w:rFonts w:ascii="Times New Roman" w:eastAsia="Calibri" w:hAnsi="Times New Roman" w:cs="Times New Roman"/>
                <w:color w:val="000000"/>
                <w:sz w:val="28"/>
                <w:szCs w:val="24"/>
              </w:rPr>
              <w:t xml:space="preserve">. </w:t>
            </w:r>
          </w:p>
          <w:p w:rsidR="00424A8D" w:rsidRPr="00181FE4" w:rsidRDefault="00181FE4" w:rsidP="00424A8D">
            <w:pPr>
              <w:pStyle w:val="Prrafodelista"/>
              <w:ind w:left="0"/>
              <w:rPr>
                <w:rFonts w:ascii="Times New Roman" w:eastAsia="Calibri" w:hAnsi="Times New Roman" w:cs="Times New Roman"/>
                <w:color w:val="000000"/>
                <w:sz w:val="28"/>
                <w:szCs w:val="24"/>
              </w:rPr>
            </w:pPr>
          </w:p>
          <w:p w:rsidR="00A73086" w:rsidRPr="00181FE4" w:rsidRDefault="00181FE4" w:rsidP="00424A8D">
            <w:pPr>
              <w:pStyle w:val="Prrafodelista"/>
              <w:ind w:left="0"/>
              <w:rPr>
                <w:rFonts w:ascii="Times New Roman" w:eastAsia="Calibri" w:hAnsi="Times New Roman" w:cs="Times New Roman"/>
                <w:color w:val="000000"/>
                <w:sz w:val="28"/>
                <w:szCs w:val="24"/>
              </w:rPr>
            </w:pPr>
            <w:r w:rsidRPr="00181FE4">
              <w:rPr>
                <w:rFonts w:ascii="Times New Roman" w:eastAsia="Calibri" w:hAnsi="Times New Roman" w:cs="Times New Roman"/>
                <w:color w:val="000000"/>
                <w:sz w:val="28"/>
                <w:szCs w:val="24"/>
              </w:rPr>
              <w:t xml:space="preserve">- </w:t>
            </w:r>
            <w:r w:rsidRPr="00181FE4">
              <w:rPr>
                <w:rFonts w:ascii="Times New Roman" w:eastAsia="Calibri" w:hAnsi="Times New Roman" w:cs="Times New Roman"/>
                <w:color w:val="000000"/>
                <w:sz w:val="28"/>
                <w:szCs w:val="24"/>
              </w:rPr>
              <w:t>E</w:t>
            </w:r>
            <w:r w:rsidRPr="00181FE4">
              <w:rPr>
                <w:rFonts w:ascii="Times New Roman" w:eastAsia="Calibri" w:hAnsi="Times New Roman" w:cs="Times New Roman"/>
                <w:color w:val="000000"/>
                <w:sz w:val="28"/>
                <w:szCs w:val="24"/>
              </w:rPr>
              <w:t xml:space="preserve">n </w:t>
            </w:r>
            <w:r w:rsidRPr="00181FE4">
              <w:rPr>
                <w:rFonts w:ascii="Times New Roman" w:eastAsia="Calibri" w:hAnsi="Times New Roman" w:cs="Times New Roman"/>
                <w:color w:val="000000"/>
                <w:sz w:val="28"/>
                <w:szCs w:val="24"/>
              </w:rPr>
              <w:t>el trámite legislativo no se consideró el interés asegurable, que es un elemento esencial del contrato de seguro ni</w:t>
            </w:r>
            <w:r w:rsidRPr="00181FE4">
              <w:rPr>
                <w:rFonts w:ascii="Times New Roman" w:eastAsia="Calibri" w:hAnsi="Times New Roman" w:cs="Times New Roman"/>
                <w:color w:val="000000"/>
                <w:sz w:val="28"/>
                <w:szCs w:val="24"/>
              </w:rPr>
              <w:t xml:space="preserve"> se hizo alusión al </w:t>
            </w:r>
            <w:r w:rsidRPr="00181FE4">
              <w:rPr>
                <w:rFonts w:ascii="Times New Roman" w:eastAsia="Calibri" w:hAnsi="Times New Roman" w:cs="Times New Roman"/>
                <w:color w:val="000000"/>
                <w:sz w:val="28"/>
                <w:szCs w:val="24"/>
              </w:rPr>
              <w:t>titular del interés asegurable</w:t>
            </w:r>
            <w:r w:rsidRPr="00181FE4">
              <w:rPr>
                <w:rFonts w:ascii="Times New Roman" w:eastAsia="Calibri" w:hAnsi="Times New Roman" w:cs="Times New Roman"/>
                <w:color w:val="000000"/>
                <w:sz w:val="28"/>
                <w:szCs w:val="24"/>
              </w:rPr>
              <w:t>.</w:t>
            </w:r>
          </w:p>
        </w:tc>
      </w:tr>
    </w:tbl>
    <w:p w:rsidR="00DA2D00" w:rsidRPr="00181FE4" w:rsidRDefault="00181FE4" w:rsidP="007A2154">
      <w:pPr>
        <w:pStyle w:val="Prrafodelista"/>
        <w:ind w:left="0"/>
        <w:rPr>
          <w:rFonts w:ascii="Times New Roman" w:hAnsi="Times New Roman" w:cs="Times New Roman"/>
          <w:b/>
          <w:bCs/>
          <w:sz w:val="28"/>
          <w:szCs w:val="24"/>
        </w:rPr>
      </w:pPr>
    </w:p>
    <w:tbl>
      <w:tblPr>
        <w:tblStyle w:val="Tablaconcuadrcula"/>
        <w:tblW w:w="0" w:type="auto"/>
        <w:tblLook w:val="04A0" w:firstRow="1" w:lastRow="0" w:firstColumn="1" w:lastColumn="0" w:noHBand="0" w:noVBand="1"/>
      </w:tblPr>
      <w:tblGrid>
        <w:gridCol w:w="2263"/>
        <w:gridCol w:w="6565"/>
      </w:tblGrid>
      <w:tr w:rsidR="00C404B2" w:rsidRPr="00181FE4" w:rsidTr="00FA0672">
        <w:trPr>
          <w:trHeight w:val="637"/>
        </w:trPr>
        <w:tc>
          <w:tcPr>
            <w:tcW w:w="8828" w:type="dxa"/>
            <w:gridSpan w:val="2"/>
            <w:shd w:val="clear" w:color="auto" w:fill="E7E6E6" w:themeFill="background2"/>
          </w:tcPr>
          <w:p w:rsidR="00FA0672" w:rsidRPr="00181FE4" w:rsidRDefault="00181FE4" w:rsidP="00C404B2">
            <w:pPr>
              <w:pStyle w:val="Prrafodelista"/>
              <w:ind w:left="0"/>
              <w:jc w:val="center"/>
              <w:rPr>
                <w:rFonts w:ascii="Times New Roman" w:hAnsi="Times New Roman" w:cs="Times New Roman"/>
                <w:b/>
                <w:bCs/>
                <w:color w:val="000000" w:themeColor="text1"/>
                <w:sz w:val="28"/>
                <w:szCs w:val="24"/>
                <w:lang w:val="es-ES_tradnl" w:eastAsia="es-ES"/>
              </w:rPr>
            </w:pPr>
            <w:r w:rsidRPr="00181FE4">
              <w:rPr>
                <w:rFonts w:ascii="Times New Roman" w:hAnsi="Times New Roman" w:cs="Times New Roman"/>
                <w:b/>
                <w:bCs/>
                <w:sz w:val="28"/>
                <w:szCs w:val="24"/>
              </w:rPr>
              <w:t xml:space="preserve">Cargo cuarto: </w:t>
            </w:r>
            <w:r w:rsidRPr="00181FE4">
              <w:rPr>
                <w:rFonts w:ascii="Times New Roman" w:hAnsi="Times New Roman" w:cs="Times New Roman"/>
                <w:b/>
                <w:bCs/>
                <w:sz w:val="28"/>
                <w:szCs w:val="24"/>
              </w:rPr>
              <w:t>transgresión</w:t>
            </w:r>
            <w:r w:rsidRPr="00181FE4">
              <w:rPr>
                <w:rFonts w:ascii="Times New Roman" w:hAnsi="Times New Roman" w:cs="Times New Roman"/>
                <w:b/>
                <w:bCs/>
                <w:color w:val="000000" w:themeColor="text1"/>
                <w:sz w:val="28"/>
                <w:szCs w:val="24"/>
                <w:lang w:val="es-ES_tradnl" w:eastAsia="es-ES"/>
              </w:rPr>
              <w:t xml:space="preserve"> del artículo 333 </w:t>
            </w:r>
            <w:r w:rsidRPr="00181FE4">
              <w:rPr>
                <w:rFonts w:ascii="Times New Roman" w:hAnsi="Times New Roman" w:cs="Times New Roman"/>
                <w:b/>
                <w:bCs/>
                <w:color w:val="000000" w:themeColor="text1"/>
                <w:sz w:val="28"/>
                <w:szCs w:val="24"/>
                <w:lang w:val="es-ES_tradnl" w:eastAsia="es-ES"/>
              </w:rPr>
              <w:t xml:space="preserve">de la Carta Política </w:t>
            </w:r>
          </w:p>
          <w:p w:rsidR="00C404B2" w:rsidRPr="00181FE4" w:rsidRDefault="00181FE4" w:rsidP="00C404B2">
            <w:pPr>
              <w:pStyle w:val="Prrafodelista"/>
              <w:ind w:left="0"/>
              <w:jc w:val="center"/>
              <w:rPr>
                <w:rFonts w:ascii="Times New Roman" w:hAnsi="Times New Roman" w:cs="Times New Roman"/>
                <w:b/>
                <w:bCs/>
                <w:sz w:val="28"/>
                <w:szCs w:val="24"/>
              </w:rPr>
            </w:pPr>
            <w:r w:rsidRPr="00181FE4">
              <w:rPr>
                <w:rFonts w:ascii="Times New Roman" w:hAnsi="Times New Roman" w:cs="Times New Roman"/>
                <w:b/>
                <w:bCs/>
                <w:sz w:val="28"/>
                <w:szCs w:val="24"/>
              </w:rPr>
              <w:t>La vulneración d</w:t>
            </w:r>
            <w:r w:rsidRPr="00181FE4">
              <w:rPr>
                <w:rFonts w:ascii="Times New Roman" w:hAnsi="Times New Roman" w:cs="Times New Roman"/>
                <w:b/>
                <w:bCs/>
                <w:sz w:val="28"/>
                <w:szCs w:val="24"/>
              </w:rPr>
              <w:t xml:space="preserve">e la libertad económica y la iniciativa privada. </w:t>
            </w:r>
          </w:p>
        </w:tc>
      </w:tr>
      <w:tr w:rsidR="00C404B2" w:rsidRPr="00181FE4" w:rsidTr="008C581C">
        <w:tc>
          <w:tcPr>
            <w:tcW w:w="2263" w:type="dxa"/>
          </w:tcPr>
          <w:p w:rsidR="004B0ADB" w:rsidRPr="00181FE4" w:rsidRDefault="00181FE4" w:rsidP="009E2231">
            <w:pPr>
              <w:pStyle w:val="Prrafodelista"/>
              <w:ind w:left="0"/>
              <w:rPr>
                <w:rFonts w:ascii="Times New Roman" w:hAnsi="Times New Roman" w:cs="Times New Roman"/>
                <w:b/>
                <w:bCs/>
                <w:sz w:val="28"/>
                <w:szCs w:val="24"/>
              </w:rPr>
            </w:pPr>
          </w:p>
          <w:p w:rsidR="00C404B2" w:rsidRPr="00181FE4" w:rsidRDefault="00181FE4" w:rsidP="009E2231">
            <w:pPr>
              <w:pStyle w:val="Prrafodelista"/>
              <w:ind w:left="0"/>
              <w:rPr>
                <w:rFonts w:ascii="Times New Roman" w:hAnsi="Times New Roman" w:cs="Times New Roman"/>
                <w:b/>
                <w:bCs/>
                <w:sz w:val="28"/>
                <w:szCs w:val="24"/>
              </w:rPr>
            </w:pPr>
            <w:r w:rsidRPr="00181FE4">
              <w:rPr>
                <w:rFonts w:ascii="Times New Roman" w:hAnsi="Times New Roman" w:cs="Times New Roman"/>
                <w:b/>
                <w:bCs/>
                <w:sz w:val="28"/>
                <w:szCs w:val="24"/>
              </w:rPr>
              <w:t>Exequibilidad</w:t>
            </w:r>
          </w:p>
          <w:p w:rsidR="00C404B2" w:rsidRPr="00181FE4" w:rsidRDefault="00181FE4" w:rsidP="009E2231">
            <w:pPr>
              <w:pStyle w:val="Prrafodelista"/>
              <w:ind w:left="0"/>
              <w:rPr>
                <w:rFonts w:ascii="Times New Roman" w:hAnsi="Times New Roman" w:cs="Times New Roman"/>
                <w:b/>
                <w:bCs/>
                <w:sz w:val="28"/>
                <w:szCs w:val="24"/>
              </w:rPr>
            </w:pPr>
          </w:p>
          <w:p w:rsidR="00C404B2"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 xml:space="preserve">Asociación de Motociclistas de Colombia. ASOMOCOL </w:t>
            </w:r>
          </w:p>
          <w:p w:rsidR="00C404B2" w:rsidRPr="00181FE4" w:rsidRDefault="00181FE4" w:rsidP="009E2231">
            <w:pPr>
              <w:pStyle w:val="Prrafodelista"/>
              <w:ind w:left="0"/>
              <w:rPr>
                <w:rFonts w:ascii="Times New Roman" w:hAnsi="Times New Roman" w:cs="Times New Roman"/>
                <w:sz w:val="28"/>
                <w:szCs w:val="24"/>
              </w:rPr>
            </w:pPr>
          </w:p>
          <w:p w:rsidR="00C404B2"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Asociación de Motociclistas. ASUOTAT</w:t>
            </w:r>
          </w:p>
          <w:p w:rsidR="00F82486" w:rsidRPr="00181FE4" w:rsidRDefault="00181FE4" w:rsidP="009E2231">
            <w:pPr>
              <w:pStyle w:val="Prrafodelista"/>
              <w:ind w:left="0"/>
              <w:rPr>
                <w:rFonts w:ascii="Times New Roman" w:hAnsi="Times New Roman" w:cs="Times New Roman"/>
                <w:sz w:val="28"/>
                <w:szCs w:val="24"/>
              </w:rPr>
            </w:pPr>
          </w:p>
          <w:p w:rsidR="00C404B2"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Ministerio de Transporte</w:t>
            </w:r>
          </w:p>
          <w:p w:rsidR="00C404B2" w:rsidRPr="00181FE4" w:rsidRDefault="00181FE4" w:rsidP="009E2231">
            <w:pPr>
              <w:pStyle w:val="Prrafodelista"/>
              <w:ind w:left="0"/>
              <w:rPr>
                <w:rFonts w:ascii="Times New Roman" w:hAnsi="Times New Roman" w:cs="Times New Roman"/>
                <w:sz w:val="28"/>
                <w:szCs w:val="24"/>
              </w:rPr>
            </w:pPr>
          </w:p>
          <w:p w:rsidR="00F82486"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Universidad de Nariño</w:t>
            </w:r>
          </w:p>
          <w:p w:rsidR="008C581C" w:rsidRPr="00181FE4" w:rsidRDefault="00181FE4" w:rsidP="009E2231">
            <w:pPr>
              <w:pStyle w:val="Prrafodelista"/>
              <w:ind w:left="0"/>
              <w:rPr>
                <w:rFonts w:ascii="Times New Roman" w:hAnsi="Times New Roman" w:cs="Times New Roman"/>
                <w:sz w:val="28"/>
                <w:szCs w:val="24"/>
              </w:rPr>
            </w:pPr>
          </w:p>
          <w:p w:rsidR="00C404B2"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Rafael José Lafont</w:t>
            </w:r>
          </w:p>
          <w:p w:rsidR="00424A8D" w:rsidRPr="00181FE4" w:rsidRDefault="00181FE4" w:rsidP="009E2231">
            <w:pPr>
              <w:pStyle w:val="Prrafodelista"/>
              <w:ind w:left="0"/>
              <w:rPr>
                <w:rFonts w:ascii="Times New Roman" w:eastAsia="Calibri" w:hAnsi="Times New Roman" w:cs="Times New Roman"/>
                <w:color w:val="000000" w:themeColor="text1"/>
                <w:sz w:val="28"/>
                <w:szCs w:val="24"/>
              </w:rPr>
            </w:pPr>
          </w:p>
          <w:p w:rsidR="008C581C" w:rsidRPr="00181FE4" w:rsidRDefault="00181FE4" w:rsidP="009E2231">
            <w:pPr>
              <w:pStyle w:val="Prrafodelista"/>
              <w:ind w:left="0"/>
              <w:rPr>
                <w:rFonts w:ascii="Times New Roman" w:eastAsia="Calibri" w:hAnsi="Times New Roman" w:cs="Times New Roman"/>
                <w:color w:val="000000" w:themeColor="text1"/>
                <w:sz w:val="28"/>
                <w:szCs w:val="24"/>
              </w:rPr>
            </w:pPr>
            <w:r w:rsidRPr="00181FE4">
              <w:rPr>
                <w:rFonts w:ascii="Times New Roman" w:eastAsia="Calibri" w:hAnsi="Times New Roman" w:cs="Times New Roman"/>
                <w:color w:val="000000" w:themeColor="text1"/>
                <w:sz w:val="28"/>
                <w:szCs w:val="24"/>
              </w:rPr>
              <w:t xml:space="preserve">Asociación Colombiana de CDAS </w:t>
            </w:r>
            <w:r w:rsidRPr="00181FE4">
              <w:rPr>
                <w:rFonts w:ascii="Times New Roman" w:eastAsia="Calibri" w:hAnsi="Times New Roman" w:cs="Times New Roman"/>
                <w:color w:val="000000" w:themeColor="text1"/>
                <w:sz w:val="28"/>
                <w:szCs w:val="24"/>
              </w:rPr>
              <w:t>– ACOLCDA</w:t>
            </w:r>
          </w:p>
          <w:p w:rsidR="00A17664" w:rsidRPr="00181FE4" w:rsidRDefault="00181FE4" w:rsidP="009E2231">
            <w:pPr>
              <w:pStyle w:val="Prrafodelista"/>
              <w:ind w:left="0"/>
              <w:rPr>
                <w:rFonts w:ascii="Times New Roman" w:eastAsia="Calibri" w:hAnsi="Times New Roman" w:cs="Times New Roman"/>
                <w:color w:val="000000" w:themeColor="text1"/>
                <w:sz w:val="28"/>
                <w:szCs w:val="24"/>
              </w:rPr>
            </w:pPr>
          </w:p>
          <w:p w:rsidR="00A17664" w:rsidRPr="00181FE4" w:rsidRDefault="00181FE4" w:rsidP="009E2231">
            <w:pPr>
              <w:pStyle w:val="Prrafodelista"/>
              <w:ind w:left="0"/>
              <w:rPr>
                <w:rFonts w:ascii="Times New Roman" w:hAnsi="Times New Roman" w:cs="Times New Roman"/>
                <w:sz w:val="28"/>
                <w:szCs w:val="24"/>
              </w:rPr>
            </w:pPr>
          </w:p>
        </w:tc>
        <w:tc>
          <w:tcPr>
            <w:tcW w:w="6565" w:type="dxa"/>
          </w:tcPr>
          <w:p w:rsidR="00FA0672" w:rsidRPr="00181FE4" w:rsidRDefault="00181FE4" w:rsidP="009E2231">
            <w:pPr>
              <w:rPr>
                <w:rFonts w:ascii="Times New Roman" w:eastAsia="Calibri" w:hAnsi="Times New Roman" w:cs="Times New Roman"/>
                <w:color w:val="000000" w:themeColor="text1"/>
                <w:sz w:val="28"/>
                <w:szCs w:val="24"/>
                <w:u w:color="000000"/>
              </w:rPr>
            </w:pPr>
          </w:p>
          <w:p w:rsidR="00B67588" w:rsidRPr="00181FE4" w:rsidRDefault="00181FE4" w:rsidP="00B67588">
            <w:pPr>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u w:color="000000"/>
              </w:rPr>
              <w:t>-</w:t>
            </w:r>
            <w:r w:rsidRPr="00181FE4">
              <w:rPr>
                <w:rFonts w:ascii="Times New Roman" w:eastAsia="Calibri" w:hAnsi="Times New Roman" w:cs="Times New Roman"/>
                <w:color w:val="000000" w:themeColor="text1"/>
                <w:sz w:val="28"/>
                <w:szCs w:val="24"/>
                <w:u w:color="000000"/>
              </w:rPr>
              <w:t xml:space="preserve"> La</w:t>
            </w:r>
            <w:r w:rsidRPr="00181FE4">
              <w:rPr>
                <w:rFonts w:ascii="Times New Roman" w:eastAsia="Calibri" w:hAnsi="Times New Roman" w:cs="Times New Roman"/>
                <w:color w:val="000000" w:themeColor="text1"/>
                <w:sz w:val="28"/>
                <w:szCs w:val="24"/>
                <w:u w:color="000000"/>
              </w:rPr>
              <w:t xml:space="preserve"> disposición acusada persigue fines constitucionales</w:t>
            </w:r>
            <w:r w:rsidRPr="00181FE4">
              <w:rPr>
                <w:rFonts w:ascii="Times New Roman" w:eastAsia="Calibri" w:hAnsi="Times New Roman" w:cs="Times New Roman"/>
                <w:color w:val="000000" w:themeColor="text1"/>
                <w:sz w:val="28"/>
                <w:szCs w:val="24"/>
                <w:u w:color="000000"/>
              </w:rPr>
              <w:t>: (i)</w:t>
            </w:r>
            <w:r w:rsidRPr="00181FE4">
              <w:rPr>
                <w:rFonts w:ascii="Times New Roman" w:eastAsia="Calibri" w:hAnsi="Times New Roman" w:cs="Times New Roman"/>
                <w:color w:val="000000" w:themeColor="text1"/>
                <w:sz w:val="28"/>
                <w:szCs w:val="24"/>
                <w:u w:color="000000"/>
              </w:rPr>
              <w:t xml:space="preserve"> salvaguardar la vida, el orden público y la movilidad, </w:t>
            </w:r>
            <w:r w:rsidRPr="00181FE4">
              <w:rPr>
                <w:rFonts w:ascii="Times New Roman" w:eastAsia="Calibri" w:hAnsi="Times New Roman" w:cs="Times New Roman"/>
                <w:color w:val="000000" w:themeColor="text1"/>
                <w:sz w:val="28"/>
                <w:szCs w:val="24"/>
                <w:u w:color="000000"/>
              </w:rPr>
              <w:t>e (ii</w:t>
            </w:r>
            <w:r w:rsidRPr="00181FE4">
              <w:rPr>
                <w:rFonts w:ascii="Times New Roman" w:eastAsia="Calibri" w:hAnsi="Times New Roman" w:cs="Times New Roman"/>
                <w:color w:val="000000" w:themeColor="text1"/>
                <w:sz w:val="28"/>
                <w:szCs w:val="24"/>
                <w:u w:color="000000"/>
              </w:rPr>
              <w:t>) incentivar</w:t>
            </w:r>
            <w:r w:rsidRPr="00181FE4">
              <w:rPr>
                <w:rFonts w:ascii="Times New Roman" w:eastAsia="Calibri" w:hAnsi="Times New Roman" w:cs="Times New Roman"/>
                <w:color w:val="000000" w:themeColor="text1"/>
                <w:sz w:val="28"/>
                <w:szCs w:val="24"/>
                <w:u w:color="000000"/>
              </w:rPr>
              <w:t xml:space="preserve"> a los propietarios de vehículos a efectuar la revisión técnico-mecánica.</w:t>
            </w:r>
            <w:r w:rsidRPr="00181FE4">
              <w:rPr>
                <w:rFonts w:ascii="Times New Roman" w:hAnsi="Times New Roman" w:cs="Times New Roman"/>
                <w:sz w:val="28"/>
                <w:szCs w:val="24"/>
              </w:rPr>
              <w:t xml:space="preserve"> Asimismo, persigue </w:t>
            </w:r>
            <w:r w:rsidRPr="00181FE4">
              <w:rPr>
                <w:rFonts w:ascii="Times New Roman" w:eastAsia="Calibri" w:hAnsi="Times New Roman" w:cs="Times New Roman"/>
                <w:color w:val="000000" w:themeColor="text1"/>
                <w:sz w:val="28"/>
                <w:szCs w:val="24"/>
                <w:u w:color="000000"/>
              </w:rPr>
              <w:t xml:space="preserve">el interés </w:t>
            </w:r>
            <w:r w:rsidRPr="00181FE4">
              <w:rPr>
                <w:rFonts w:ascii="Times New Roman" w:eastAsia="Calibri" w:hAnsi="Times New Roman" w:cs="Times New Roman"/>
                <w:color w:val="000000" w:themeColor="text1"/>
                <w:sz w:val="28"/>
                <w:szCs w:val="24"/>
                <w:u w:color="000000"/>
              </w:rPr>
              <w:t>legítimo de proteger la propiedad de las personas, que se enmarca en el concepto de seguridad vial.</w:t>
            </w:r>
          </w:p>
          <w:p w:rsidR="00B67588" w:rsidRPr="00181FE4" w:rsidRDefault="00181FE4" w:rsidP="00B67588">
            <w:pPr>
              <w:rPr>
                <w:rFonts w:ascii="Times New Roman" w:eastAsia="Calibri" w:hAnsi="Times New Roman" w:cs="Times New Roman"/>
                <w:color w:val="000000" w:themeColor="text1"/>
                <w:sz w:val="28"/>
                <w:szCs w:val="24"/>
                <w:u w:color="000000"/>
              </w:rPr>
            </w:pPr>
          </w:p>
          <w:p w:rsidR="00FA0672" w:rsidRPr="00181FE4" w:rsidRDefault="00181FE4" w:rsidP="00B67588">
            <w:pPr>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u w:color="000000"/>
              </w:rPr>
              <w:t>- L</w:t>
            </w:r>
            <w:r w:rsidRPr="00181FE4">
              <w:rPr>
                <w:rFonts w:ascii="Times New Roman" w:eastAsia="Calibri" w:hAnsi="Times New Roman" w:cs="Times New Roman"/>
                <w:color w:val="000000" w:themeColor="text1"/>
                <w:sz w:val="28"/>
                <w:szCs w:val="24"/>
                <w:u w:color="000000"/>
              </w:rPr>
              <w:t xml:space="preserve">os CDA tienen una responsabilidad especial porque son empresas que prestan un servicio de apoyo al sector de transporte, razón por la que deben ajustar sus fines empresariales para priorizar los estatales. </w:t>
            </w:r>
          </w:p>
          <w:p w:rsidR="00FA0672" w:rsidRPr="00181FE4" w:rsidRDefault="00181FE4" w:rsidP="00FA0672">
            <w:pPr>
              <w:pStyle w:val="Prrafodelista"/>
              <w:ind w:left="0"/>
              <w:rPr>
                <w:rFonts w:ascii="Times New Roman" w:eastAsia="Calibri" w:hAnsi="Times New Roman" w:cs="Times New Roman"/>
                <w:color w:val="000000" w:themeColor="text1"/>
                <w:sz w:val="28"/>
                <w:szCs w:val="24"/>
                <w:u w:color="000000"/>
              </w:rPr>
            </w:pPr>
          </w:p>
          <w:p w:rsidR="00C404B2" w:rsidRPr="00181FE4" w:rsidRDefault="00181FE4" w:rsidP="00D9186F">
            <w:pPr>
              <w:pStyle w:val="Prrafodelista"/>
              <w:ind w:left="0"/>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u w:color="000000"/>
              </w:rPr>
              <w:t xml:space="preserve">- </w:t>
            </w:r>
            <w:r w:rsidRPr="00181FE4">
              <w:rPr>
                <w:rFonts w:ascii="Times New Roman" w:eastAsia="Calibri" w:hAnsi="Times New Roman" w:cs="Times New Roman"/>
                <w:color w:val="000000" w:themeColor="text1"/>
                <w:sz w:val="28"/>
                <w:szCs w:val="24"/>
                <w:u w:color="000000"/>
              </w:rPr>
              <w:t>La póliza de responsabilidad civil extracontra</w:t>
            </w:r>
            <w:r w:rsidRPr="00181FE4">
              <w:rPr>
                <w:rFonts w:ascii="Times New Roman" w:eastAsia="Calibri" w:hAnsi="Times New Roman" w:cs="Times New Roman"/>
                <w:color w:val="000000" w:themeColor="text1"/>
                <w:sz w:val="28"/>
                <w:szCs w:val="24"/>
                <w:u w:color="000000"/>
              </w:rPr>
              <w:t>ctual no genera una afectación económica para los CDA</w:t>
            </w:r>
            <w:r w:rsidRPr="00181FE4">
              <w:rPr>
                <w:rFonts w:ascii="Times New Roman" w:eastAsia="Calibri" w:hAnsi="Times New Roman" w:cs="Times New Roman"/>
                <w:color w:val="000000" w:themeColor="text1"/>
                <w:sz w:val="28"/>
                <w:szCs w:val="24"/>
                <w:u w:color="000000"/>
              </w:rPr>
              <w:t xml:space="preserve">, </w:t>
            </w:r>
            <w:r w:rsidRPr="00181FE4">
              <w:rPr>
                <w:rFonts w:ascii="Times New Roman" w:eastAsia="Calibri" w:hAnsi="Times New Roman" w:cs="Times New Roman"/>
                <w:color w:val="000000" w:themeColor="text1"/>
                <w:sz w:val="28"/>
                <w:szCs w:val="24"/>
                <w:u w:color="000000"/>
              </w:rPr>
              <w:t xml:space="preserve">pues su costo puede cubrirse con los </w:t>
            </w:r>
            <w:r w:rsidRPr="00181FE4">
              <w:rPr>
                <w:rFonts w:ascii="Times New Roman" w:eastAsia="Calibri" w:hAnsi="Times New Roman" w:cs="Times New Roman"/>
                <w:color w:val="000000" w:themeColor="text1"/>
                <w:sz w:val="28"/>
                <w:szCs w:val="24"/>
                <w:u w:color="000000"/>
              </w:rPr>
              <w:t>márgenes de definición de los costos autorizados para los CDA</w:t>
            </w:r>
            <w:r w:rsidRPr="00181FE4">
              <w:rPr>
                <w:rFonts w:ascii="Times New Roman" w:eastAsia="Calibri" w:hAnsi="Times New Roman" w:cs="Times New Roman"/>
                <w:color w:val="000000" w:themeColor="text1"/>
                <w:sz w:val="28"/>
                <w:szCs w:val="24"/>
                <w:u w:color="000000"/>
              </w:rPr>
              <w:t xml:space="preserve"> en la Resolución 3318 de 2015.</w:t>
            </w:r>
          </w:p>
          <w:p w:rsidR="00B67588" w:rsidRPr="00181FE4" w:rsidRDefault="00181FE4" w:rsidP="00D9186F">
            <w:pPr>
              <w:pStyle w:val="Prrafodelista"/>
              <w:ind w:left="0"/>
              <w:rPr>
                <w:rFonts w:ascii="Times New Roman" w:eastAsia="Calibri" w:hAnsi="Times New Roman" w:cs="Times New Roman"/>
                <w:color w:val="000000" w:themeColor="text1"/>
                <w:sz w:val="28"/>
                <w:szCs w:val="24"/>
                <w:u w:color="000000"/>
              </w:rPr>
            </w:pPr>
          </w:p>
          <w:p w:rsidR="00F82486" w:rsidRPr="00181FE4" w:rsidRDefault="00181FE4" w:rsidP="00D9186F">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xml:space="preserve">- </w:t>
            </w:r>
            <w:r w:rsidRPr="00181FE4">
              <w:rPr>
                <w:rFonts w:ascii="Times New Roman" w:eastAsia="Calibri" w:hAnsi="Times New Roman" w:cs="Times New Roman"/>
                <w:color w:val="000000" w:themeColor="text1"/>
                <w:sz w:val="28"/>
                <w:szCs w:val="24"/>
                <w:lang w:val="es-ES"/>
              </w:rPr>
              <w:t xml:space="preserve">Las alegadas barreras a la libre competencia no se derivan de la </w:t>
            </w:r>
            <w:r w:rsidRPr="00181FE4">
              <w:rPr>
                <w:rFonts w:ascii="Times New Roman" w:eastAsia="Calibri" w:hAnsi="Times New Roman" w:cs="Times New Roman"/>
                <w:color w:val="000000" w:themeColor="text1"/>
                <w:sz w:val="28"/>
                <w:szCs w:val="24"/>
                <w:lang w:val="es-ES"/>
              </w:rPr>
              <w:t>disposición acusada, sino que son barreras impuestas por los mismos comerciantes.</w:t>
            </w:r>
          </w:p>
          <w:p w:rsidR="00B67588" w:rsidRPr="00181FE4" w:rsidRDefault="00181FE4" w:rsidP="00D9186F">
            <w:pPr>
              <w:pStyle w:val="Prrafodelista"/>
              <w:ind w:left="0"/>
              <w:rPr>
                <w:rFonts w:ascii="Times New Roman" w:eastAsia="Calibri" w:hAnsi="Times New Roman" w:cs="Times New Roman"/>
                <w:color w:val="000000" w:themeColor="text1"/>
                <w:sz w:val="28"/>
                <w:szCs w:val="24"/>
                <w:lang w:val="es-ES"/>
              </w:rPr>
            </w:pPr>
          </w:p>
          <w:p w:rsidR="00F82486" w:rsidRPr="00181FE4" w:rsidRDefault="00181FE4" w:rsidP="00D9186F">
            <w:pPr>
              <w:pStyle w:val="Prrafodelista"/>
              <w:ind w:left="0"/>
              <w:rPr>
                <w:rFonts w:ascii="Times New Roman" w:eastAsia="Calibri" w:hAnsi="Times New Roman" w:cs="Times New Roman"/>
                <w:color w:val="000000" w:themeColor="text1"/>
                <w:sz w:val="28"/>
                <w:szCs w:val="24"/>
                <w:u w:color="000000"/>
              </w:rPr>
            </w:pPr>
            <w:r w:rsidRPr="00181FE4">
              <w:rPr>
                <w:rFonts w:ascii="Times New Roman" w:eastAsia="Calibri" w:hAnsi="Times New Roman" w:cs="Times New Roman"/>
                <w:color w:val="000000" w:themeColor="text1"/>
                <w:sz w:val="28"/>
                <w:szCs w:val="24"/>
                <w:lang w:val="es-ES"/>
              </w:rPr>
              <w:t xml:space="preserve">- </w:t>
            </w:r>
            <w:r w:rsidRPr="00181FE4">
              <w:rPr>
                <w:rFonts w:ascii="Times New Roman" w:eastAsia="Calibri" w:hAnsi="Times New Roman" w:cs="Times New Roman"/>
                <w:color w:val="000000" w:themeColor="text1"/>
                <w:sz w:val="28"/>
                <w:szCs w:val="24"/>
                <w:lang w:val="es-ES"/>
              </w:rPr>
              <w:t xml:space="preserve">La disposición no afecta la libre competencia porque impone el mismo deber a todos los CDA, quienes tendrán que competir bajo </w:t>
            </w:r>
            <w:r w:rsidRPr="00181FE4">
              <w:rPr>
                <w:rFonts w:ascii="Times New Roman" w:eastAsia="Calibri" w:hAnsi="Times New Roman" w:cs="Times New Roman"/>
                <w:color w:val="000000" w:themeColor="text1"/>
                <w:sz w:val="28"/>
                <w:szCs w:val="24"/>
                <w:lang w:val="es-ES"/>
              </w:rPr>
              <w:t>las mismas cargas</w:t>
            </w:r>
            <w:r w:rsidRPr="00181FE4">
              <w:rPr>
                <w:rFonts w:ascii="Times New Roman" w:eastAsia="Calibri" w:hAnsi="Times New Roman" w:cs="Times New Roman"/>
                <w:color w:val="000000" w:themeColor="text1"/>
                <w:sz w:val="28"/>
                <w:szCs w:val="24"/>
                <w:lang w:val="es-ES"/>
              </w:rPr>
              <w:t xml:space="preserve"> legales existentes.</w:t>
            </w:r>
          </w:p>
          <w:p w:rsidR="00D9186F" w:rsidRPr="00181FE4" w:rsidRDefault="00181FE4" w:rsidP="00D9186F">
            <w:pPr>
              <w:pStyle w:val="Prrafodelista"/>
              <w:ind w:left="0"/>
              <w:rPr>
                <w:rFonts w:ascii="Times New Roman" w:hAnsi="Times New Roman" w:cs="Times New Roman"/>
                <w:sz w:val="28"/>
                <w:szCs w:val="24"/>
              </w:rPr>
            </w:pPr>
          </w:p>
          <w:p w:rsidR="00866FE2" w:rsidRPr="00181FE4" w:rsidRDefault="00181FE4" w:rsidP="00866FE2">
            <w:pPr>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xml:space="preserve">- </w:t>
            </w:r>
            <w:r w:rsidRPr="00181FE4">
              <w:rPr>
                <w:rFonts w:ascii="Times New Roman" w:eastAsia="Calibri" w:hAnsi="Times New Roman" w:cs="Times New Roman"/>
                <w:color w:val="000000" w:themeColor="text1"/>
                <w:sz w:val="28"/>
                <w:szCs w:val="24"/>
                <w:lang w:val="es-ES"/>
              </w:rPr>
              <w:t xml:space="preserve">La </w:t>
            </w:r>
            <w:r w:rsidRPr="00181FE4">
              <w:rPr>
                <w:rFonts w:ascii="Times New Roman" w:eastAsia="Calibri" w:hAnsi="Times New Roman" w:cs="Times New Roman"/>
                <w:color w:val="000000" w:themeColor="text1"/>
                <w:sz w:val="28"/>
                <w:szCs w:val="24"/>
                <w:lang w:val="es-ES"/>
              </w:rPr>
              <w:t>medida garantiza el equilibrio entre el reconocimiento de la libertad económica y la protección del interés general</w:t>
            </w:r>
            <w:r w:rsidRPr="00181FE4">
              <w:rPr>
                <w:rFonts w:ascii="Times New Roman" w:eastAsia="Calibri" w:hAnsi="Times New Roman" w:cs="Times New Roman"/>
                <w:color w:val="000000" w:themeColor="text1"/>
                <w:sz w:val="28"/>
                <w:szCs w:val="24"/>
                <w:lang w:val="es-ES"/>
              </w:rPr>
              <w:t>.</w:t>
            </w:r>
          </w:p>
          <w:p w:rsidR="00866FE2" w:rsidRPr="00181FE4" w:rsidRDefault="00181FE4" w:rsidP="00866FE2">
            <w:pPr>
              <w:rPr>
                <w:rFonts w:ascii="Times New Roman" w:eastAsia="Calibri" w:hAnsi="Times New Roman" w:cs="Times New Roman"/>
                <w:color w:val="000000" w:themeColor="text1"/>
                <w:sz w:val="28"/>
                <w:szCs w:val="24"/>
                <w:lang w:val="es-ES"/>
              </w:rPr>
            </w:pPr>
          </w:p>
          <w:p w:rsidR="0096766B" w:rsidRPr="00181FE4" w:rsidRDefault="00181FE4" w:rsidP="00B67588">
            <w:pPr>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xml:space="preserve">- </w:t>
            </w:r>
            <w:r w:rsidRPr="00181FE4">
              <w:rPr>
                <w:rFonts w:ascii="Times New Roman" w:eastAsia="Calibri" w:hAnsi="Times New Roman" w:cs="Times New Roman"/>
                <w:color w:val="000000" w:themeColor="text1"/>
                <w:sz w:val="28"/>
                <w:szCs w:val="24"/>
                <w:lang w:val="es-ES"/>
              </w:rPr>
              <w:t xml:space="preserve">551 CDA han solicitado la póliza de seguros a la compañía aseguradora Seguros Mundial. </w:t>
            </w:r>
          </w:p>
          <w:p w:rsidR="00A17664" w:rsidRPr="00181FE4" w:rsidRDefault="00181FE4" w:rsidP="00B67588">
            <w:pPr>
              <w:rPr>
                <w:rFonts w:ascii="Times New Roman" w:eastAsia="Calibri" w:hAnsi="Times New Roman" w:cs="Times New Roman"/>
                <w:color w:val="000000" w:themeColor="text1"/>
                <w:sz w:val="28"/>
                <w:szCs w:val="24"/>
                <w:lang w:val="es-ES"/>
              </w:rPr>
            </w:pPr>
          </w:p>
          <w:p w:rsidR="004B0ADB" w:rsidRPr="00181FE4" w:rsidRDefault="00181FE4" w:rsidP="00A86EF9">
            <w:pPr>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xml:space="preserve">- Los CDA prestan </w:t>
            </w:r>
            <w:r w:rsidRPr="00181FE4">
              <w:rPr>
                <w:rFonts w:ascii="Times New Roman" w:eastAsia="Calibri" w:hAnsi="Times New Roman" w:cs="Times New Roman"/>
                <w:color w:val="000000" w:themeColor="text1"/>
                <w:sz w:val="28"/>
                <w:szCs w:val="24"/>
                <w:lang w:val="es-ES"/>
              </w:rPr>
              <w:t>un servicio relacionado</w:t>
            </w:r>
            <w:r w:rsidRPr="00181FE4">
              <w:rPr>
                <w:rFonts w:ascii="Times New Roman" w:eastAsia="Calibri" w:hAnsi="Times New Roman" w:cs="Times New Roman"/>
                <w:color w:val="000000" w:themeColor="text1"/>
                <w:sz w:val="28"/>
                <w:szCs w:val="24"/>
                <w:lang w:val="es-ES"/>
              </w:rPr>
              <w:t xml:space="preserve"> con el transporte y el tránsito, que son </w:t>
            </w:r>
            <w:r w:rsidRPr="00181FE4">
              <w:rPr>
                <w:rFonts w:ascii="Times New Roman" w:eastAsia="Calibri" w:hAnsi="Times New Roman" w:cs="Times New Roman"/>
                <w:color w:val="000000" w:themeColor="text1"/>
                <w:sz w:val="28"/>
                <w:szCs w:val="24"/>
                <w:lang w:val="es-ES"/>
              </w:rPr>
              <w:t>actividades de</w:t>
            </w:r>
            <w:r w:rsidRPr="00181FE4">
              <w:rPr>
                <w:rFonts w:ascii="Times New Roman" w:eastAsia="Calibri" w:hAnsi="Times New Roman" w:cs="Times New Roman"/>
                <w:color w:val="000000" w:themeColor="text1"/>
                <w:sz w:val="28"/>
                <w:szCs w:val="24"/>
                <w:lang w:val="es-ES"/>
              </w:rPr>
              <w:t xml:space="preserve"> alto riesgo y, por lo tanto, se encuentra sujeta a un ejercicio de alta intervención por parte del Estado</w:t>
            </w:r>
            <w:r w:rsidRPr="00181FE4">
              <w:rPr>
                <w:rFonts w:ascii="Times New Roman" w:eastAsia="Calibri" w:hAnsi="Times New Roman" w:cs="Times New Roman"/>
                <w:color w:val="000000" w:themeColor="text1"/>
                <w:sz w:val="28"/>
                <w:szCs w:val="24"/>
                <w:lang w:val="es-ES"/>
              </w:rPr>
              <w:t>.</w:t>
            </w:r>
          </w:p>
          <w:p w:rsidR="00B55B12" w:rsidRPr="00181FE4" w:rsidRDefault="00181FE4" w:rsidP="00A86EF9">
            <w:pPr>
              <w:rPr>
                <w:rFonts w:ascii="Times New Roman" w:hAnsi="Times New Roman" w:cs="Times New Roman"/>
                <w:sz w:val="28"/>
                <w:szCs w:val="24"/>
              </w:rPr>
            </w:pPr>
          </w:p>
          <w:p w:rsidR="00B55B12" w:rsidRPr="00181FE4" w:rsidRDefault="00181FE4" w:rsidP="00B55B12">
            <w:pPr>
              <w:rPr>
                <w:rFonts w:ascii="Times New Roman" w:hAnsi="Times New Roman" w:cs="Times New Roman"/>
                <w:sz w:val="28"/>
                <w:szCs w:val="24"/>
              </w:rPr>
            </w:pPr>
            <w:r w:rsidRPr="00181FE4">
              <w:rPr>
                <w:rFonts w:ascii="Times New Roman" w:hAnsi="Times New Roman" w:cs="Times New Roman"/>
                <w:sz w:val="28"/>
                <w:szCs w:val="24"/>
              </w:rPr>
              <w:t>- La constitución de un seguro obligatorio individual de responsabilidad civil para vehícul</w:t>
            </w:r>
            <w:r w:rsidRPr="00181FE4">
              <w:rPr>
                <w:rFonts w:ascii="Times New Roman" w:hAnsi="Times New Roman" w:cs="Times New Roman"/>
                <w:sz w:val="28"/>
                <w:szCs w:val="24"/>
              </w:rPr>
              <w:t xml:space="preserve">os particulares no es una obligación desproporcionada, ya que: (i) se establece por mandato legal; (ii) debe cumplirse por todos los CDA; y (iii) contribuye a la seguridad de los conductores, peatones y demás autores viales. </w:t>
            </w:r>
          </w:p>
          <w:p w:rsidR="00B55B12" w:rsidRPr="00181FE4" w:rsidRDefault="00181FE4" w:rsidP="00A86EF9">
            <w:pPr>
              <w:rPr>
                <w:rFonts w:ascii="Times New Roman" w:hAnsi="Times New Roman" w:cs="Times New Roman"/>
                <w:sz w:val="28"/>
                <w:szCs w:val="24"/>
              </w:rPr>
            </w:pPr>
          </w:p>
        </w:tc>
      </w:tr>
      <w:tr w:rsidR="00C404B2" w:rsidRPr="00181FE4" w:rsidTr="008C581C">
        <w:tc>
          <w:tcPr>
            <w:tcW w:w="2263" w:type="dxa"/>
          </w:tcPr>
          <w:p w:rsidR="000C65D2" w:rsidRPr="00181FE4" w:rsidRDefault="00181FE4" w:rsidP="009E2231">
            <w:pPr>
              <w:pStyle w:val="Prrafodelista"/>
              <w:ind w:left="0"/>
              <w:rPr>
                <w:rFonts w:ascii="Times New Roman" w:hAnsi="Times New Roman" w:cs="Times New Roman"/>
                <w:b/>
                <w:bCs/>
                <w:sz w:val="28"/>
                <w:szCs w:val="24"/>
              </w:rPr>
            </w:pPr>
          </w:p>
          <w:p w:rsidR="00C404B2" w:rsidRPr="00181FE4" w:rsidRDefault="00181FE4" w:rsidP="009E2231">
            <w:pPr>
              <w:pStyle w:val="Prrafodelista"/>
              <w:ind w:left="0"/>
              <w:rPr>
                <w:rFonts w:ascii="Times New Roman" w:hAnsi="Times New Roman" w:cs="Times New Roman"/>
                <w:b/>
                <w:bCs/>
                <w:sz w:val="28"/>
                <w:szCs w:val="24"/>
              </w:rPr>
            </w:pPr>
            <w:r w:rsidRPr="00181FE4">
              <w:rPr>
                <w:rFonts w:ascii="Times New Roman" w:hAnsi="Times New Roman" w:cs="Times New Roman"/>
                <w:b/>
                <w:bCs/>
                <w:sz w:val="28"/>
                <w:szCs w:val="24"/>
              </w:rPr>
              <w:t>Inexequibilidad</w:t>
            </w:r>
          </w:p>
          <w:p w:rsidR="00C404B2" w:rsidRPr="00181FE4" w:rsidRDefault="00181FE4" w:rsidP="009E2231">
            <w:pPr>
              <w:pStyle w:val="Prrafodelista"/>
              <w:ind w:left="0"/>
              <w:rPr>
                <w:rFonts w:ascii="Times New Roman" w:hAnsi="Times New Roman" w:cs="Times New Roman"/>
                <w:sz w:val="28"/>
                <w:szCs w:val="24"/>
              </w:rPr>
            </w:pPr>
          </w:p>
          <w:p w:rsidR="00C404B2"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 xml:space="preserve">Hernán </w:t>
            </w:r>
            <w:r w:rsidRPr="00181FE4">
              <w:rPr>
                <w:rFonts w:ascii="Times New Roman" w:hAnsi="Times New Roman" w:cs="Times New Roman"/>
                <w:sz w:val="28"/>
                <w:szCs w:val="24"/>
              </w:rPr>
              <w:t>Correa Cortés</w:t>
            </w:r>
          </w:p>
          <w:p w:rsidR="00F241B6" w:rsidRPr="00181FE4" w:rsidRDefault="00181FE4" w:rsidP="009E2231">
            <w:pPr>
              <w:pStyle w:val="Prrafodelista"/>
              <w:ind w:left="0"/>
              <w:rPr>
                <w:rFonts w:ascii="Times New Roman" w:hAnsi="Times New Roman" w:cs="Times New Roman"/>
                <w:sz w:val="28"/>
                <w:szCs w:val="24"/>
              </w:rPr>
            </w:pPr>
          </w:p>
          <w:p w:rsidR="00F241B6"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CDA San Rafael S.A.</w:t>
            </w:r>
          </w:p>
          <w:p w:rsidR="00F241B6" w:rsidRPr="00181FE4" w:rsidRDefault="00181FE4" w:rsidP="009E2231">
            <w:pPr>
              <w:pStyle w:val="Prrafodelista"/>
              <w:ind w:left="0"/>
              <w:rPr>
                <w:rFonts w:ascii="Times New Roman" w:hAnsi="Times New Roman" w:cs="Times New Roman"/>
                <w:sz w:val="28"/>
                <w:szCs w:val="24"/>
              </w:rPr>
            </w:pPr>
          </w:p>
          <w:p w:rsidR="00F241B6" w:rsidRPr="00181FE4" w:rsidRDefault="00181FE4" w:rsidP="009E2231">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Asociación Nacional de Centros de Diagnóstico Automotor ASO–CDA</w:t>
            </w:r>
          </w:p>
          <w:p w:rsidR="00F241B6" w:rsidRPr="00181FE4" w:rsidRDefault="00181FE4" w:rsidP="009E2231">
            <w:pPr>
              <w:pStyle w:val="Prrafodelista"/>
              <w:ind w:left="0"/>
              <w:rPr>
                <w:rFonts w:ascii="Times New Roman" w:eastAsia="Calibri" w:hAnsi="Times New Roman" w:cs="Times New Roman"/>
                <w:color w:val="000000" w:themeColor="text1"/>
                <w:sz w:val="28"/>
                <w:szCs w:val="24"/>
                <w:lang w:val="es-ES"/>
              </w:rPr>
            </w:pPr>
          </w:p>
          <w:p w:rsidR="00F241B6"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Asociación Nacional de Centros de Apoyo al Tránsito – ACEDAN</w:t>
            </w:r>
          </w:p>
          <w:p w:rsidR="004B0ADB" w:rsidRPr="00181FE4" w:rsidRDefault="00181FE4" w:rsidP="009E2231">
            <w:pPr>
              <w:pStyle w:val="Prrafodelista"/>
              <w:ind w:left="0"/>
              <w:rPr>
                <w:rFonts w:ascii="Times New Roman" w:hAnsi="Times New Roman" w:cs="Times New Roman"/>
                <w:sz w:val="28"/>
                <w:szCs w:val="24"/>
              </w:rPr>
            </w:pPr>
          </w:p>
          <w:p w:rsidR="004B0ADB" w:rsidRPr="00181FE4" w:rsidRDefault="00181FE4" w:rsidP="009E2231">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Cámara Iberoamericana de Seguridad Vial</w:t>
            </w:r>
          </w:p>
          <w:p w:rsidR="00E707F6" w:rsidRPr="00181FE4" w:rsidRDefault="00181FE4" w:rsidP="009E2231">
            <w:pPr>
              <w:pStyle w:val="Prrafodelista"/>
              <w:ind w:left="0"/>
              <w:rPr>
                <w:rFonts w:ascii="Times New Roman" w:hAnsi="Times New Roman" w:cs="Times New Roman"/>
                <w:sz w:val="28"/>
                <w:szCs w:val="24"/>
              </w:rPr>
            </w:pPr>
          </w:p>
          <w:p w:rsidR="00E707F6" w:rsidRPr="00181FE4" w:rsidRDefault="00181FE4" w:rsidP="009E2231">
            <w:pPr>
              <w:pStyle w:val="Prrafodelista"/>
              <w:ind w:left="0"/>
              <w:rPr>
                <w:rFonts w:ascii="Times New Roman" w:hAnsi="Times New Roman" w:cs="Times New Roman"/>
                <w:sz w:val="28"/>
                <w:szCs w:val="24"/>
              </w:rPr>
            </w:pPr>
            <w:r w:rsidRPr="00181FE4">
              <w:rPr>
                <w:rFonts w:ascii="Times New Roman" w:hAnsi="Times New Roman" w:cs="Times New Roman"/>
                <w:sz w:val="28"/>
                <w:szCs w:val="24"/>
              </w:rPr>
              <w:t>FENALCO</w:t>
            </w:r>
          </w:p>
        </w:tc>
        <w:tc>
          <w:tcPr>
            <w:tcW w:w="6565" w:type="dxa"/>
          </w:tcPr>
          <w:p w:rsidR="008C581C" w:rsidRPr="00181FE4" w:rsidRDefault="00181FE4" w:rsidP="009E2231">
            <w:pPr>
              <w:pStyle w:val="Prrafodelista"/>
              <w:ind w:left="0"/>
              <w:rPr>
                <w:rFonts w:ascii="Times New Roman" w:eastAsia="Calibri" w:hAnsi="Times New Roman" w:cs="Times New Roman"/>
                <w:color w:val="000000"/>
                <w:sz w:val="28"/>
                <w:szCs w:val="24"/>
              </w:rPr>
            </w:pPr>
          </w:p>
          <w:p w:rsidR="00F241B6" w:rsidRPr="00181FE4" w:rsidRDefault="00181FE4" w:rsidP="00866FE2">
            <w:pPr>
              <w:pStyle w:val="Prrafodelista"/>
              <w:ind w:left="0"/>
              <w:rPr>
                <w:rFonts w:ascii="Times New Roman" w:eastAsia="Calibri" w:hAnsi="Times New Roman" w:cs="Times New Roman"/>
                <w:color w:val="000000"/>
                <w:sz w:val="28"/>
                <w:szCs w:val="24"/>
              </w:rPr>
            </w:pPr>
            <w:r w:rsidRPr="00181FE4">
              <w:rPr>
                <w:rFonts w:ascii="Times New Roman" w:eastAsia="Calibri" w:hAnsi="Times New Roman" w:cs="Times New Roman"/>
                <w:color w:val="000000" w:themeColor="text1"/>
                <w:sz w:val="28"/>
                <w:szCs w:val="24"/>
                <w:lang w:val="es-ES"/>
              </w:rPr>
              <w:t xml:space="preserve">- </w:t>
            </w:r>
            <w:r w:rsidRPr="00181FE4">
              <w:rPr>
                <w:rFonts w:ascii="Times New Roman" w:eastAsia="Calibri" w:hAnsi="Times New Roman" w:cs="Times New Roman"/>
                <w:color w:val="000000" w:themeColor="text1"/>
                <w:sz w:val="28"/>
                <w:szCs w:val="24"/>
                <w:lang w:val="es-ES"/>
              </w:rPr>
              <w:t xml:space="preserve">La disposición acusada desconoce la </w:t>
            </w:r>
            <w:r w:rsidRPr="00181FE4">
              <w:rPr>
                <w:rFonts w:ascii="Times New Roman" w:eastAsia="Calibri" w:hAnsi="Times New Roman" w:cs="Times New Roman"/>
                <w:color w:val="000000" w:themeColor="text1"/>
                <w:sz w:val="28"/>
                <w:szCs w:val="24"/>
                <w:lang w:val="es-ES"/>
              </w:rPr>
              <w:t>actividad de los CDA, que se limita a l</w:t>
            </w:r>
            <w:r w:rsidRPr="00181FE4">
              <w:rPr>
                <w:rFonts w:ascii="Times New Roman" w:eastAsia="Calibri" w:hAnsi="Times New Roman" w:cs="Times New Roman"/>
                <w:color w:val="000000" w:themeColor="text1"/>
                <w:sz w:val="28"/>
                <w:szCs w:val="24"/>
                <w:lang w:val="es-ES"/>
              </w:rPr>
              <w:t>a revisión tecnico-mecánica de los vehículos, pues l</w:t>
            </w:r>
            <w:r w:rsidRPr="00181FE4">
              <w:rPr>
                <w:rFonts w:ascii="Times New Roman" w:eastAsia="Calibri" w:hAnsi="Times New Roman" w:cs="Times New Roman"/>
                <w:color w:val="000000"/>
                <w:sz w:val="28"/>
                <w:szCs w:val="24"/>
              </w:rPr>
              <w:t>a póliza de responsabilidad civil no está relacionada con siniestros causados por fallas u omisiones en dicho servicio</w:t>
            </w:r>
            <w:r w:rsidRPr="00181FE4">
              <w:rPr>
                <w:rFonts w:ascii="Times New Roman" w:eastAsia="Calibri" w:hAnsi="Times New Roman" w:cs="Times New Roman"/>
                <w:color w:val="000000"/>
                <w:sz w:val="28"/>
                <w:szCs w:val="24"/>
              </w:rPr>
              <w:t>.</w:t>
            </w:r>
          </w:p>
          <w:p w:rsidR="00F241B6" w:rsidRPr="00181FE4" w:rsidRDefault="00181FE4" w:rsidP="00866FE2">
            <w:pPr>
              <w:pStyle w:val="Prrafodelista"/>
              <w:ind w:left="0"/>
              <w:rPr>
                <w:rFonts w:ascii="Times New Roman" w:eastAsia="Calibri" w:hAnsi="Times New Roman" w:cs="Times New Roman"/>
                <w:color w:val="000000"/>
                <w:sz w:val="28"/>
                <w:szCs w:val="24"/>
              </w:rPr>
            </w:pPr>
          </w:p>
          <w:p w:rsidR="00E707F6" w:rsidRPr="00181FE4" w:rsidRDefault="00181FE4" w:rsidP="00866FE2">
            <w:pPr>
              <w:pStyle w:val="Prrafodelista"/>
              <w:ind w:left="0"/>
              <w:rPr>
                <w:rFonts w:ascii="Times New Roman" w:eastAsia="Calibri" w:hAnsi="Times New Roman" w:cs="Times New Roman"/>
                <w:color w:val="000000"/>
                <w:sz w:val="28"/>
                <w:szCs w:val="24"/>
              </w:rPr>
            </w:pPr>
            <w:r w:rsidRPr="00181FE4">
              <w:rPr>
                <w:rFonts w:ascii="Times New Roman" w:eastAsia="Calibri" w:hAnsi="Times New Roman" w:cs="Times New Roman"/>
                <w:color w:val="000000"/>
                <w:sz w:val="28"/>
                <w:szCs w:val="24"/>
              </w:rPr>
              <w:t>-</w:t>
            </w:r>
            <w:r w:rsidRPr="00181FE4">
              <w:rPr>
                <w:rFonts w:ascii="Times New Roman" w:hAnsi="Times New Roman" w:cs="Times New Roman"/>
                <w:sz w:val="28"/>
                <w:szCs w:val="24"/>
              </w:rPr>
              <w:t xml:space="preserve"> L</w:t>
            </w:r>
            <w:r w:rsidRPr="00181FE4">
              <w:rPr>
                <w:rFonts w:ascii="Times New Roman" w:eastAsia="Calibri" w:hAnsi="Times New Roman" w:cs="Times New Roman"/>
                <w:color w:val="000000"/>
                <w:sz w:val="28"/>
                <w:szCs w:val="24"/>
              </w:rPr>
              <w:t>a norma no persigue un fin constitucional</w:t>
            </w:r>
            <w:r w:rsidRPr="00181FE4">
              <w:rPr>
                <w:rFonts w:ascii="Times New Roman" w:eastAsia="Calibri" w:hAnsi="Times New Roman" w:cs="Times New Roman"/>
                <w:color w:val="000000"/>
                <w:sz w:val="28"/>
                <w:szCs w:val="24"/>
              </w:rPr>
              <w:t xml:space="preserve"> ni tampoco atiende a fines superiores de solidaridad</w:t>
            </w:r>
            <w:r w:rsidRPr="00181FE4">
              <w:rPr>
                <w:rFonts w:ascii="Times New Roman" w:eastAsia="Calibri" w:hAnsi="Times New Roman" w:cs="Times New Roman"/>
                <w:color w:val="000000"/>
                <w:sz w:val="28"/>
                <w:szCs w:val="24"/>
              </w:rPr>
              <w:t>.</w:t>
            </w:r>
          </w:p>
          <w:p w:rsidR="00E707F6" w:rsidRPr="00181FE4" w:rsidRDefault="00181FE4" w:rsidP="00866FE2">
            <w:pPr>
              <w:pStyle w:val="Prrafodelista"/>
              <w:ind w:left="0"/>
              <w:rPr>
                <w:rFonts w:ascii="Times New Roman" w:eastAsia="Calibri" w:hAnsi="Times New Roman" w:cs="Times New Roman"/>
                <w:color w:val="000000"/>
                <w:sz w:val="28"/>
                <w:szCs w:val="24"/>
              </w:rPr>
            </w:pPr>
          </w:p>
          <w:p w:rsidR="00F241B6" w:rsidRPr="00181FE4" w:rsidRDefault="00181FE4" w:rsidP="00866FE2">
            <w:pPr>
              <w:pStyle w:val="Prrafodelista"/>
              <w:ind w:left="0"/>
              <w:rPr>
                <w:rFonts w:ascii="Times New Roman" w:eastAsia="Calibri" w:hAnsi="Times New Roman" w:cs="Times New Roman"/>
                <w:color w:val="000000"/>
                <w:sz w:val="28"/>
                <w:szCs w:val="24"/>
              </w:rPr>
            </w:pPr>
            <w:r w:rsidRPr="00181FE4">
              <w:rPr>
                <w:rFonts w:ascii="Times New Roman" w:eastAsia="Calibri" w:hAnsi="Times New Roman" w:cs="Times New Roman"/>
                <w:color w:val="000000"/>
                <w:sz w:val="28"/>
                <w:szCs w:val="24"/>
              </w:rPr>
              <w:t xml:space="preserve">- </w:t>
            </w:r>
            <w:r w:rsidRPr="00181FE4">
              <w:rPr>
                <w:rFonts w:ascii="Times New Roman" w:eastAsia="Calibri" w:hAnsi="Times New Roman" w:cs="Times New Roman"/>
                <w:color w:val="000000"/>
                <w:sz w:val="28"/>
                <w:szCs w:val="24"/>
              </w:rPr>
              <w:t xml:space="preserve">El artículo demandado no </w:t>
            </w:r>
            <w:r w:rsidRPr="00181FE4">
              <w:rPr>
                <w:rFonts w:ascii="Times New Roman" w:eastAsia="Calibri" w:hAnsi="Times New Roman" w:cs="Times New Roman"/>
                <w:color w:val="000000"/>
                <w:sz w:val="28"/>
                <w:szCs w:val="24"/>
              </w:rPr>
              <w:t xml:space="preserve">contribuye </w:t>
            </w:r>
            <w:r w:rsidRPr="00181FE4">
              <w:rPr>
                <w:rFonts w:ascii="Times New Roman" w:eastAsia="Calibri" w:hAnsi="Times New Roman" w:cs="Times New Roman"/>
                <w:color w:val="000000"/>
                <w:sz w:val="28"/>
                <w:szCs w:val="24"/>
              </w:rPr>
              <w:t xml:space="preserve">a la </w:t>
            </w:r>
            <w:r w:rsidRPr="00181FE4">
              <w:rPr>
                <w:rFonts w:ascii="Times New Roman" w:eastAsia="Calibri" w:hAnsi="Times New Roman" w:cs="Times New Roman"/>
                <w:color w:val="000000"/>
                <w:sz w:val="28"/>
                <w:szCs w:val="24"/>
              </w:rPr>
              <w:t>descongesti</w:t>
            </w:r>
            <w:r w:rsidRPr="00181FE4">
              <w:rPr>
                <w:rFonts w:ascii="Times New Roman" w:eastAsia="Calibri" w:hAnsi="Times New Roman" w:cs="Times New Roman"/>
                <w:color w:val="000000"/>
                <w:sz w:val="28"/>
                <w:szCs w:val="24"/>
              </w:rPr>
              <w:t>ón de</w:t>
            </w:r>
            <w:r w:rsidRPr="00181FE4">
              <w:rPr>
                <w:rFonts w:ascii="Times New Roman" w:eastAsia="Calibri" w:hAnsi="Times New Roman" w:cs="Times New Roman"/>
                <w:color w:val="000000"/>
                <w:sz w:val="28"/>
                <w:szCs w:val="24"/>
              </w:rPr>
              <w:t xml:space="preserve"> las vías </w:t>
            </w:r>
            <w:r w:rsidRPr="00181FE4">
              <w:rPr>
                <w:rFonts w:ascii="Times New Roman" w:eastAsia="Calibri" w:hAnsi="Times New Roman" w:cs="Times New Roman"/>
                <w:color w:val="000000"/>
                <w:sz w:val="28"/>
                <w:szCs w:val="24"/>
              </w:rPr>
              <w:t xml:space="preserve">ni </w:t>
            </w:r>
            <w:r w:rsidRPr="00181FE4">
              <w:rPr>
                <w:rFonts w:ascii="Times New Roman" w:eastAsia="Calibri" w:hAnsi="Times New Roman" w:cs="Times New Roman"/>
                <w:color w:val="000000"/>
                <w:sz w:val="28"/>
                <w:szCs w:val="24"/>
              </w:rPr>
              <w:t xml:space="preserve">ayuda </w:t>
            </w:r>
            <w:r w:rsidRPr="00181FE4">
              <w:rPr>
                <w:rFonts w:ascii="Times New Roman" w:eastAsia="Calibri" w:hAnsi="Times New Roman" w:cs="Times New Roman"/>
                <w:color w:val="000000"/>
                <w:sz w:val="28"/>
                <w:szCs w:val="24"/>
              </w:rPr>
              <w:t>a</w:t>
            </w:r>
            <w:r w:rsidRPr="00181FE4">
              <w:rPr>
                <w:rFonts w:ascii="Times New Roman" w:eastAsia="Calibri" w:hAnsi="Times New Roman" w:cs="Times New Roman"/>
                <w:color w:val="000000"/>
                <w:sz w:val="28"/>
                <w:szCs w:val="24"/>
              </w:rPr>
              <w:t xml:space="preserve"> mejorar el tráfico vehicular</w:t>
            </w:r>
            <w:r w:rsidRPr="00181FE4">
              <w:rPr>
                <w:rFonts w:ascii="Times New Roman" w:eastAsia="Calibri" w:hAnsi="Times New Roman" w:cs="Times New Roman"/>
                <w:color w:val="000000"/>
                <w:sz w:val="28"/>
                <w:szCs w:val="24"/>
              </w:rPr>
              <w:t>.</w:t>
            </w:r>
          </w:p>
          <w:p w:rsidR="00E707F6" w:rsidRPr="00181FE4" w:rsidRDefault="00181FE4" w:rsidP="00E707F6">
            <w:pPr>
              <w:pStyle w:val="Sinespaciado"/>
              <w:rPr>
                <w:rFonts w:ascii="Times New Roman" w:hAnsi="Times New Roman"/>
                <w:sz w:val="28"/>
                <w:szCs w:val="24"/>
              </w:rPr>
            </w:pPr>
          </w:p>
          <w:p w:rsidR="00E707F6" w:rsidRPr="00181FE4" w:rsidRDefault="00181FE4" w:rsidP="00E707F6">
            <w:pPr>
              <w:pStyle w:val="Sinespaciado"/>
              <w:rPr>
                <w:rFonts w:ascii="Times New Roman" w:hAnsi="Times New Roman"/>
                <w:sz w:val="28"/>
                <w:szCs w:val="24"/>
              </w:rPr>
            </w:pPr>
            <w:r w:rsidRPr="00181FE4">
              <w:rPr>
                <w:rFonts w:ascii="Times New Roman" w:hAnsi="Times New Roman"/>
                <w:color w:val="000000" w:themeColor="text1"/>
                <w:sz w:val="28"/>
                <w:szCs w:val="24"/>
                <w:lang w:val="es-ES"/>
              </w:rPr>
              <w:t xml:space="preserve">- La norma acusada no determina el tipo de daño que cubrirá la póliza ni tampoco precisa </w:t>
            </w:r>
            <w:r w:rsidRPr="00181FE4">
              <w:rPr>
                <w:rFonts w:ascii="Times New Roman" w:hAnsi="Times New Roman"/>
                <w:color w:val="000000" w:themeColor="text1"/>
                <w:sz w:val="28"/>
                <w:szCs w:val="24"/>
                <w:lang w:val="es-ES"/>
              </w:rPr>
              <w:t>si la responsabilidad que asumirá será contractual o extracontractual.</w:t>
            </w:r>
          </w:p>
          <w:p w:rsidR="00F241B6" w:rsidRPr="00181FE4" w:rsidRDefault="00181FE4" w:rsidP="00866FE2">
            <w:pPr>
              <w:pStyle w:val="Prrafodelista"/>
              <w:ind w:left="0"/>
              <w:rPr>
                <w:rFonts w:ascii="Times New Roman" w:eastAsia="Calibri" w:hAnsi="Times New Roman" w:cs="Times New Roman"/>
                <w:color w:val="000000"/>
                <w:sz w:val="28"/>
                <w:szCs w:val="24"/>
                <w:lang w:val="es-ES"/>
              </w:rPr>
            </w:pPr>
          </w:p>
          <w:p w:rsidR="00F241B6" w:rsidRPr="00181FE4" w:rsidRDefault="00181FE4" w:rsidP="00866FE2">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La</w:t>
            </w:r>
            <w:r w:rsidRPr="00181FE4">
              <w:rPr>
                <w:rFonts w:ascii="Times New Roman" w:eastAsia="Calibri" w:hAnsi="Times New Roman" w:cs="Times New Roman"/>
                <w:color w:val="000000" w:themeColor="text1"/>
                <w:sz w:val="28"/>
                <w:szCs w:val="24"/>
                <w:lang w:val="es-ES"/>
              </w:rPr>
              <w:t xml:space="preserve"> norma genera </w:t>
            </w:r>
            <w:r w:rsidRPr="00181FE4">
              <w:rPr>
                <w:rFonts w:ascii="Times New Roman" w:eastAsia="Calibri" w:hAnsi="Times New Roman" w:cs="Times New Roman"/>
                <w:color w:val="000000" w:themeColor="text1"/>
                <w:sz w:val="28"/>
                <w:szCs w:val="24"/>
                <w:lang w:val="es-ES"/>
              </w:rPr>
              <w:t>una coexistencia</w:t>
            </w:r>
            <w:r w:rsidRPr="00181FE4">
              <w:rPr>
                <w:rFonts w:ascii="Times New Roman" w:eastAsia="Calibri" w:hAnsi="Times New Roman" w:cs="Times New Roman"/>
                <w:color w:val="000000" w:themeColor="text1"/>
                <w:sz w:val="28"/>
                <w:szCs w:val="24"/>
                <w:lang w:val="es-ES"/>
              </w:rPr>
              <w:t xml:space="preserve"> de seguros</w:t>
            </w:r>
            <w:r w:rsidRPr="00181FE4">
              <w:rPr>
                <w:rFonts w:ascii="Times New Roman" w:eastAsia="Calibri" w:hAnsi="Times New Roman" w:cs="Times New Roman"/>
                <w:color w:val="000000" w:themeColor="text1"/>
                <w:sz w:val="28"/>
                <w:szCs w:val="24"/>
                <w:lang w:val="es-ES"/>
              </w:rPr>
              <w:t xml:space="preserve"> e ineficacia</w:t>
            </w:r>
            <w:r w:rsidRPr="00181FE4">
              <w:rPr>
                <w:rFonts w:ascii="Times New Roman" w:eastAsia="Calibri" w:hAnsi="Times New Roman" w:cs="Times New Roman"/>
                <w:color w:val="000000" w:themeColor="text1"/>
                <w:sz w:val="28"/>
                <w:szCs w:val="24"/>
                <w:lang w:val="es-ES"/>
              </w:rPr>
              <w:t xml:space="preserve">, ya que los dueños de los vehículos tendrán seguros privados y, en caso de un accidente, habrá confusión acerca de quién </w:t>
            </w:r>
            <w:r w:rsidRPr="00181FE4">
              <w:rPr>
                <w:rFonts w:ascii="Times New Roman" w:eastAsia="Calibri" w:hAnsi="Times New Roman" w:cs="Times New Roman"/>
                <w:color w:val="000000" w:themeColor="text1"/>
                <w:sz w:val="28"/>
                <w:szCs w:val="24"/>
                <w:lang w:val="es-ES"/>
              </w:rPr>
              <w:t>responderá por los daños causados.</w:t>
            </w:r>
          </w:p>
          <w:p w:rsidR="00F241B6" w:rsidRPr="00181FE4" w:rsidRDefault="00181FE4" w:rsidP="00866FE2">
            <w:pPr>
              <w:pStyle w:val="Prrafodelista"/>
              <w:ind w:left="0"/>
              <w:rPr>
                <w:rFonts w:ascii="Times New Roman" w:eastAsia="Calibri" w:hAnsi="Times New Roman" w:cs="Times New Roman"/>
                <w:color w:val="000000" w:themeColor="text1"/>
                <w:sz w:val="28"/>
                <w:szCs w:val="24"/>
                <w:lang w:val="es-ES"/>
              </w:rPr>
            </w:pPr>
          </w:p>
          <w:p w:rsidR="00C404B2" w:rsidRPr="00181FE4" w:rsidRDefault="00181FE4" w:rsidP="003A0F52">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N</w:t>
            </w:r>
            <w:r w:rsidRPr="00181FE4">
              <w:rPr>
                <w:rFonts w:ascii="Times New Roman" w:eastAsia="Calibri" w:hAnsi="Times New Roman" w:cs="Times New Roman"/>
                <w:color w:val="000000" w:themeColor="text1"/>
                <w:sz w:val="28"/>
                <w:szCs w:val="24"/>
                <w:lang w:val="es-ES"/>
              </w:rPr>
              <w:t>o existe un interés asegurable por parte de los CDA, que son los tomadores de la póliza</w:t>
            </w:r>
            <w:r w:rsidRPr="00181FE4">
              <w:rPr>
                <w:rFonts w:ascii="Times New Roman" w:eastAsia="Calibri" w:hAnsi="Times New Roman" w:cs="Times New Roman"/>
                <w:color w:val="000000" w:themeColor="text1"/>
                <w:sz w:val="28"/>
                <w:szCs w:val="24"/>
                <w:lang w:val="es-ES"/>
              </w:rPr>
              <w:t>.</w:t>
            </w:r>
          </w:p>
          <w:p w:rsidR="0024695C" w:rsidRPr="00181FE4" w:rsidRDefault="00181FE4" w:rsidP="0024695C">
            <w:pPr>
              <w:pStyle w:val="Prrafodelista"/>
              <w:ind w:left="0"/>
              <w:rPr>
                <w:rFonts w:ascii="Times New Roman" w:eastAsia="Calibri" w:hAnsi="Times New Roman" w:cs="Times New Roman"/>
                <w:color w:val="000000" w:themeColor="text1"/>
                <w:sz w:val="28"/>
                <w:szCs w:val="24"/>
                <w:lang w:val="es-ES"/>
              </w:rPr>
            </w:pPr>
          </w:p>
          <w:p w:rsidR="004C23EC" w:rsidRPr="00181FE4" w:rsidRDefault="00181FE4" w:rsidP="004C23EC">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Los CDA no pueden definir los precios ni transgredir los que ya están establecidos, de manera que tendrá</w:t>
            </w:r>
            <w:r w:rsidRPr="00181FE4">
              <w:rPr>
                <w:rFonts w:ascii="Times New Roman" w:eastAsia="Calibri" w:hAnsi="Times New Roman" w:cs="Times New Roman"/>
                <w:color w:val="000000" w:themeColor="text1"/>
                <w:sz w:val="28"/>
                <w:szCs w:val="24"/>
                <w:lang w:val="es-ES"/>
              </w:rPr>
              <w:t>n</w:t>
            </w:r>
            <w:r w:rsidRPr="00181FE4">
              <w:rPr>
                <w:rFonts w:ascii="Times New Roman" w:eastAsia="Calibri" w:hAnsi="Times New Roman" w:cs="Times New Roman"/>
                <w:color w:val="000000" w:themeColor="text1"/>
                <w:sz w:val="28"/>
                <w:szCs w:val="24"/>
                <w:lang w:val="es-ES"/>
              </w:rPr>
              <w:t xml:space="preserve"> que trabajar con pérdidas</w:t>
            </w:r>
            <w:r w:rsidRPr="00181FE4">
              <w:rPr>
                <w:rFonts w:ascii="Times New Roman" w:eastAsia="Calibri" w:hAnsi="Times New Roman" w:cs="Times New Roman"/>
                <w:color w:val="000000" w:themeColor="text1"/>
                <w:sz w:val="28"/>
                <w:szCs w:val="24"/>
                <w:lang w:val="es-ES"/>
              </w:rPr>
              <w:t xml:space="preserve">. Esto, debido a que los precios vigentes solo incluyen los costos de </w:t>
            </w:r>
            <w:r w:rsidRPr="00181FE4">
              <w:rPr>
                <w:rFonts w:ascii="Times New Roman" w:eastAsia="Calibri" w:hAnsi="Times New Roman" w:cs="Times New Roman"/>
                <w:color w:val="000000" w:themeColor="text1"/>
                <w:sz w:val="28"/>
                <w:szCs w:val="24"/>
                <w:lang w:val="es-ES"/>
              </w:rPr>
              <w:t>la revisión técnico-mecánica</w:t>
            </w:r>
            <w:r w:rsidRPr="00181FE4">
              <w:rPr>
                <w:rFonts w:ascii="Times New Roman" w:eastAsia="Calibri" w:hAnsi="Times New Roman" w:cs="Times New Roman"/>
                <w:color w:val="000000" w:themeColor="text1"/>
                <w:sz w:val="28"/>
                <w:szCs w:val="24"/>
                <w:lang w:val="es-ES"/>
              </w:rPr>
              <w:t>.</w:t>
            </w:r>
            <w:r w:rsidRPr="00181FE4">
              <w:rPr>
                <w:rFonts w:ascii="Times New Roman" w:eastAsia="Calibri" w:hAnsi="Times New Roman" w:cs="Times New Roman"/>
                <w:color w:val="000000" w:themeColor="text1"/>
                <w:sz w:val="28"/>
                <w:szCs w:val="24"/>
                <w:lang w:val="es-ES"/>
              </w:rPr>
              <w:t xml:space="preserve"> </w:t>
            </w:r>
          </w:p>
          <w:p w:rsidR="004C23EC" w:rsidRPr="00181FE4" w:rsidRDefault="00181FE4" w:rsidP="004C23EC">
            <w:pPr>
              <w:pStyle w:val="Prrafodelista"/>
              <w:ind w:left="0"/>
              <w:rPr>
                <w:rFonts w:ascii="Times New Roman" w:eastAsia="Calibri" w:hAnsi="Times New Roman" w:cs="Times New Roman"/>
                <w:color w:val="000000" w:themeColor="text1"/>
                <w:sz w:val="28"/>
                <w:szCs w:val="24"/>
                <w:lang w:val="es-ES"/>
              </w:rPr>
            </w:pPr>
          </w:p>
          <w:p w:rsidR="0024695C" w:rsidRPr="00181FE4" w:rsidRDefault="00181FE4" w:rsidP="0024695C">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 L</w:t>
            </w:r>
            <w:r w:rsidRPr="00181FE4">
              <w:rPr>
                <w:rFonts w:ascii="Times New Roman" w:eastAsia="Calibri" w:hAnsi="Times New Roman" w:cs="Times New Roman"/>
                <w:color w:val="000000" w:themeColor="text1"/>
                <w:sz w:val="28"/>
                <w:szCs w:val="24"/>
                <w:lang w:val="es-ES"/>
              </w:rPr>
              <w:t xml:space="preserve">a única compañía que ofrece la póliza es Seguros Mundial. Esto significa que existe un único oferente </w:t>
            </w:r>
            <w:r w:rsidRPr="00181FE4">
              <w:rPr>
                <w:rFonts w:ascii="Times New Roman" w:eastAsia="Calibri" w:hAnsi="Times New Roman" w:cs="Times New Roman"/>
                <w:color w:val="000000" w:themeColor="text1"/>
                <w:sz w:val="28"/>
                <w:szCs w:val="24"/>
                <w:lang w:val="es-ES"/>
              </w:rPr>
              <w:t>al que</w:t>
            </w:r>
            <w:r w:rsidRPr="00181FE4">
              <w:rPr>
                <w:rFonts w:ascii="Times New Roman" w:eastAsia="Calibri" w:hAnsi="Times New Roman" w:cs="Times New Roman"/>
                <w:color w:val="000000" w:themeColor="text1"/>
                <w:sz w:val="28"/>
                <w:szCs w:val="24"/>
                <w:lang w:val="es-ES"/>
              </w:rPr>
              <w:t xml:space="preserve"> podrían </w:t>
            </w:r>
            <w:r w:rsidRPr="00181FE4">
              <w:rPr>
                <w:rFonts w:ascii="Times New Roman" w:eastAsia="Calibri" w:hAnsi="Times New Roman" w:cs="Times New Roman"/>
                <w:color w:val="000000" w:themeColor="text1"/>
                <w:sz w:val="28"/>
                <w:szCs w:val="24"/>
                <w:lang w:val="es-ES"/>
              </w:rPr>
              <w:t>acudir</w:t>
            </w:r>
            <w:r w:rsidRPr="00181FE4">
              <w:rPr>
                <w:rFonts w:ascii="Times New Roman" w:eastAsia="Calibri" w:hAnsi="Times New Roman" w:cs="Times New Roman"/>
                <w:color w:val="000000" w:themeColor="text1"/>
                <w:sz w:val="28"/>
                <w:szCs w:val="24"/>
                <w:lang w:val="es-ES"/>
              </w:rPr>
              <w:t xml:space="preserve"> l</w:t>
            </w:r>
            <w:r w:rsidRPr="00181FE4">
              <w:rPr>
                <w:rFonts w:ascii="Times New Roman" w:eastAsia="Calibri" w:hAnsi="Times New Roman" w:cs="Times New Roman"/>
                <w:color w:val="000000" w:themeColor="text1"/>
                <w:sz w:val="28"/>
                <w:szCs w:val="24"/>
                <w:lang w:val="es-ES"/>
              </w:rPr>
              <w:t>os CDA para adquirir dicho seguro</w:t>
            </w:r>
            <w:r w:rsidRPr="00181FE4">
              <w:rPr>
                <w:rFonts w:ascii="Times New Roman" w:eastAsia="Calibri" w:hAnsi="Times New Roman" w:cs="Times New Roman"/>
                <w:color w:val="000000" w:themeColor="text1"/>
                <w:sz w:val="28"/>
                <w:szCs w:val="24"/>
                <w:lang w:val="es-ES"/>
              </w:rPr>
              <w:t xml:space="preserve"> y, de esta forma se </w:t>
            </w:r>
            <w:r w:rsidRPr="00181FE4">
              <w:rPr>
                <w:rFonts w:ascii="Times New Roman" w:eastAsia="Calibri" w:hAnsi="Times New Roman" w:cs="Times New Roman"/>
                <w:color w:val="000000" w:themeColor="text1"/>
                <w:sz w:val="28"/>
                <w:szCs w:val="24"/>
                <w:lang w:val="es-ES"/>
              </w:rPr>
              <w:t>viola e</w:t>
            </w:r>
            <w:r w:rsidRPr="00181FE4">
              <w:rPr>
                <w:rFonts w:ascii="Times New Roman" w:eastAsia="Calibri" w:hAnsi="Times New Roman" w:cs="Times New Roman"/>
                <w:color w:val="000000" w:themeColor="text1"/>
                <w:sz w:val="28"/>
                <w:szCs w:val="24"/>
                <w:lang w:val="es-ES"/>
              </w:rPr>
              <w:t>l derecho a la libre competencia</w:t>
            </w:r>
            <w:r w:rsidRPr="00181FE4">
              <w:rPr>
                <w:rFonts w:ascii="Times New Roman" w:eastAsia="Calibri" w:hAnsi="Times New Roman" w:cs="Times New Roman"/>
                <w:color w:val="000000" w:themeColor="text1"/>
                <w:sz w:val="28"/>
                <w:szCs w:val="24"/>
                <w:lang w:val="es-ES"/>
              </w:rPr>
              <w:t xml:space="preserve">, pues se obliga </w:t>
            </w:r>
            <w:r w:rsidRPr="00181FE4">
              <w:rPr>
                <w:rFonts w:ascii="Times New Roman" w:eastAsia="Calibri" w:hAnsi="Times New Roman" w:cs="Times New Roman"/>
                <w:color w:val="000000" w:themeColor="text1"/>
                <w:sz w:val="28"/>
                <w:szCs w:val="24"/>
                <w:lang w:val="es-ES"/>
              </w:rPr>
              <w:t xml:space="preserve">a los CDA a adquirir este seguro con una única empresa. </w:t>
            </w:r>
          </w:p>
          <w:p w:rsidR="0024695C" w:rsidRPr="00181FE4" w:rsidRDefault="00181FE4" w:rsidP="003A0F52">
            <w:pPr>
              <w:pStyle w:val="Prrafodelista"/>
              <w:ind w:left="0"/>
              <w:rPr>
                <w:rFonts w:ascii="Times New Roman" w:eastAsia="Calibri" w:hAnsi="Times New Roman" w:cs="Times New Roman"/>
                <w:color w:val="000000" w:themeColor="text1"/>
                <w:sz w:val="28"/>
                <w:szCs w:val="24"/>
                <w:lang w:val="es-ES"/>
              </w:rPr>
            </w:pPr>
          </w:p>
          <w:p w:rsidR="00A21EA3" w:rsidRPr="00181FE4" w:rsidRDefault="00181FE4" w:rsidP="003A0F52">
            <w:pPr>
              <w:pStyle w:val="Prrafodelista"/>
              <w:ind w:left="0"/>
              <w:rPr>
                <w:rFonts w:ascii="Times New Roman" w:eastAsia="Calibri" w:hAnsi="Times New Roman" w:cs="Times New Roman"/>
                <w:color w:val="000000" w:themeColor="text1"/>
                <w:sz w:val="28"/>
                <w:szCs w:val="24"/>
                <w:lang w:val="es-ES"/>
              </w:rPr>
            </w:pPr>
            <w:r w:rsidRPr="00181FE4">
              <w:rPr>
                <w:rFonts w:ascii="Times New Roman" w:eastAsia="Calibri" w:hAnsi="Times New Roman" w:cs="Times New Roman"/>
                <w:color w:val="000000" w:themeColor="text1"/>
                <w:sz w:val="28"/>
                <w:szCs w:val="24"/>
                <w:lang w:val="es-ES"/>
              </w:rPr>
              <w:t>-La norma desconoce que según el artículo 73 de la Ley 1480 de 2021, el evaluador no ser</w:t>
            </w:r>
            <w:r w:rsidRPr="00181FE4">
              <w:rPr>
                <w:rFonts w:ascii="Times New Roman" w:eastAsia="Calibri" w:hAnsi="Times New Roman" w:cs="Times New Roman"/>
                <w:color w:val="000000" w:themeColor="text1"/>
                <w:sz w:val="28"/>
                <w:szCs w:val="24"/>
                <w:lang w:val="es-ES"/>
              </w:rPr>
              <w:t>á responsable en los casos en los que el evaluado haya modificado elementos, procesos, sistemas o demás condiciones evaluadas y esto haya derivado en un daño.</w:t>
            </w:r>
          </w:p>
        </w:tc>
      </w:tr>
    </w:tbl>
    <w:p w:rsidR="005B3B50" w:rsidRPr="00181FE4" w:rsidRDefault="00181FE4" w:rsidP="007A2154">
      <w:pPr>
        <w:pStyle w:val="Prrafodelista"/>
        <w:ind w:left="0"/>
        <w:rPr>
          <w:rFonts w:ascii="Times New Roman" w:hAnsi="Times New Roman" w:cs="Times New Roman"/>
          <w:sz w:val="28"/>
          <w:szCs w:val="28"/>
        </w:rPr>
      </w:pPr>
    </w:p>
    <w:p w:rsidR="007B2032" w:rsidRPr="00181FE4" w:rsidRDefault="00181FE4" w:rsidP="008D6C96">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Calibri" w:hAnsi="Times New Roman" w:cs="Times New Roman"/>
          <w:color w:val="000000" w:themeColor="text1"/>
          <w:sz w:val="28"/>
          <w:szCs w:val="28"/>
          <w:lang w:val="es-ES"/>
        </w:rPr>
        <w:t xml:space="preserve">Adicionalmente, </w:t>
      </w:r>
      <w:r w:rsidRPr="00181FE4">
        <w:rPr>
          <w:rFonts w:ascii="Times New Roman" w:eastAsia="Calibri" w:hAnsi="Times New Roman" w:cs="Times New Roman"/>
          <w:b/>
          <w:bCs/>
          <w:color w:val="000000" w:themeColor="text1"/>
          <w:sz w:val="28"/>
          <w:szCs w:val="28"/>
          <w:lang w:val="es-ES"/>
        </w:rPr>
        <w:t xml:space="preserve">algunos intervinientes plantearon otros motivos de inconstitucionalidad de la </w:t>
      </w:r>
      <w:r w:rsidRPr="00181FE4">
        <w:rPr>
          <w:rFonts w:ascii="Times New Roman" w:eastAsia="Calibri" w:hAnsi="Times New Roman" w:cs="Times New Roman"/>
          <w:b/>
          <w:bCs/>
          <w:color w:val="000000" w:themeColor="text1"/>
          <w:sz w:val="28"/>
          <w:szCs w:val="28"/>
          <w:lang w:val="es-ES"/>
        </w:rPr>
        <w:t>disposición acusada</w:t>
      </w:r>
      <w:r w:rsidRPr="00181FE4">
        <w:rPr>
          <w:rFonts w:ascii="Times New Roman" w:eastAsia="Calibri" w:hAnsi="Times New Roman" w:cs="Times New Roman"/>
          <w:color w:val="000000" w:themeColor="text1"/>
          <w:sz w:val="28"/>
          <w:szCs w:val="28"/>
          <w:lang w:val="es-ES"/>
        </w:rPr>
        <w:t xml:space="preserve">. Así, por </w:t>
      </w:r>
      <w:r w:rsidRPr="00181FE4">
        <w:rPr>
          <w:rFonts w:ascii="Times New Roman" w:eastAsia="Calibri" w:hAnsi="Times New Roman" w:cs="Times New Roman"/>
          <w:color w:val="000000" w:themeColor="text1"/>
          <w:sz w:val="28"/>
          <w:szCs w:val="28"/>
          <w:lang w:val="es-ES"/>
        </w:rPr>
        <w:t>ejemplo</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e</w:t>
      </w:r>
      <w:r w:rsidRPr="00181FE4">
        <w:rPr>
          <w:rFonts w:ascii="Times New Roman" w:eastAsia="Calibri" w:hAnsi="Times New Roman" w:cs="Times New Roman"/>
          <w:color w:val="000000" w:themeColor="text1"/>
          <w:sz w:val="28"/>
          <w:szCs w:val="28"/>
          <w:lang w:val="es-ES"/>
        </w:rPr>
        <w:t xml:space="preserve">l CDA San Rafael solicitó </w:t>
      </w:r>
      <w:r w:rsidRPr="00181FE4">
        <w:rPr>
          <w:rFonts w:ascii="Times New Roman" w:eastAsia="Calibri" w:hAnsi="Times New Roman" w:cs="Times New Roman"/>
          <w:color w:val="000000" w:themeColor="text1"/>
          <w:sz w:val="28"/>
          <w:szCs w:val="28"/>
          <w:lang w:val="es-ES"/>
        </w:rPr>
        <w:t>que se declare</w:t>
      </w:r>
      <w:r w:rsidRPr="00181FE4">
        <w:rPr>
          <w:rFonts w:ascii="Times New Roman" w:eastAsia="Calibri" w:hAnsi="Times New Roman" w:cs="Times New Roman"/>
          <w:color w:val="000000" w:themeColor="text1"/>
          <w:sz w:val="28"/>
          <w:szCs w:val="28"/>
          <w:lang w:val="es-ES"/>
        </w:rPr>
        <w:t xml:space="preserve"> la exequibilidad condicionada </w:t>
      </w:r>
      <w:r w:rsidRPr="00181FE4">
        <w:rPr>
          <w:rFonts w:ascii="Times New Roman" w:eastAsia="Calibri" w:hAnsi="Times New Roman" w:cs="Times New Roman"/>
          <w:color w:val="000000" w:themeColor="text1"/>
          <w:sz w:val="28"/>
          <w:szCs w:val="28"/>
          <w:lang w:val="es-ES"/>
        </w:rPr>
        <w:t xml:space="preserve">de la norma acusada </w:t>
      </w:r>
      <w:r w:rsidRPr="00181FE4">
        <w:rPr>
          <w:rFonts w:ascii="Times New Roman" w:eastAsia="Calibri" w:hAnsi="Times New Roman" w:cs="Times New Roman"/>
          <w:color w:val="000000" w:themeColor="text1"/>
          <w:sz w:val="28"/>
          <w:szCs w:val="28"/>
          <w:lang w:val="es-ES"/>
        </w:rPr>
        <w:t xml:space="preserve">por la violación del </w:t>
      </w:r>
      <w:r w:rsidRPr="00181FE4">
        <w:rPr>
          <w:rFonts w:ascii="Times New Roman" w:eastAsia="Calibri" w:hAnsi="Times New Roman" w:cs="Times New Roman"/>
          <w:color w:val="000000" w:themeColor="text1"/>
          <w:sz w:val="28"/>
          <w:szCs w:val="28"/>
          <w:lang w:val="es-ES"/>
        </w:rPr>
        <w:t>artículo 13</w:t>
      </w:r>
      <w:r w:rsidRPr="00181FE4">
        <w:rPr>
          <w:rFonts w:ascii="Times New Roman" w:eastAsia="Calibri" w:hAnsi="Times New Roman" w:cs="Times New Roman"/>
          <w:color w:val="000000" w:themeColor="text1"/>
          <w:sz w:val="28"/>
          <w:szCs w:val="28"/>
          <w:lang w:val="es-ES"/>
        </w:rPr>
        <w:t xml:space="preserve"> de la Constitución Política.</w:t>
      </w:r>
      <w:r w:rsidRPr="00181FE4">
        <w:rPr>
          <w:rFonts w:ascii="Times New Roman" w:eastAsia="Calibri" w:hAnsi="Times New Roman" w:cs="Times New Roman"/>
          <w:color w:val="000000" w:themeColor="text1"/>
          <w:sz w:val="28"/>
          <w:szCs w:val="28"/>
          <w:lang w:val="es-ES"/>
        </w:rPr>
        <w:t xml:space="preserve"> La</w:t>
      </w:r>
      <w:r w:rsidRPr="00181FE4">
        <w:rPr>
          <w:rFonts w:ascii="Times New Roman" w:eastAsia="Calibri" w:hAnsi="Times New Roman" w:cs="Times New Roman"/>
          <w:color w:val="000000" w:themeColor="text1"/>
          <w:sz w:val="28"/>
          <w:szCs w:val="28"/>
          <w:lang w:val="es-ES"/>
        </w:rPr>
        <w:t xml:space="preserve"> empresa manifestó </w:t>
      </w:r>
      <w:r w:rsidRPr="00181FE4">
        <w:rPr>
          <w:rFonts w:ascii="Times New Roman" w:eastAsia="Calibri" w:hAnsi="Times New Roman" w:cs="Times New Roman"/>
          <w:color w:val="000000" w:themeColor="text1"/>
          <w:sz w:val="28"/>
          <w:szCs w:val="28"/>
          <w:lang w:val="es-ES"/>
        </w:rPr>
        <w:t>que la</w:t>
      </w:r>
      <w:r w:rsidRPr="00181FE4">
        <w:rPr>
          <w:rFonts w:ascii="Times New Roman" w:eastAsia="Calibri" w:hAnsi="Times New Roman" w:cs="Times New Roman"/>
          <w:color w:val="000000" w:themeColor="text1"/>
          <w:sz w:val="28"/>
          <w:szCs w:val="28"/>
          <w:lang w:val="es-ES"/>
        </w:rPr>
        <w:t xml:space="preserve"> relación jurídica entre los CDA y el propietario del vehículo consiste en un contrato oneroso, cuyo objeto es la revisión </w:t>
      </w:r>
      <w:r w:rsidRPr="00181FE4">
        <w:rPr>
          <w:rFonts w:ascii="Times New Roman" w:eastAsia="Calibri" w:hAnsi="Times New Roman" w:cs="Times New Roman"/>
          <w:color w:val="000000" w:themeColor="text1"/>
          <w:sz w:val="28"/>
          <w:szCs w:val="28"/>
          <w:lang w:val="es-ES"/>
        </w:rPr>
        <w:t>técnico-mecánica</w:t>
      </w:r>
      <w:r w:rsidRPr="00181FE4">
        <w:rPr>
          <w:rFonts w:ascii="Times New Roman" w:eastAsia="Calibri" w:hAnsi="Times New Roman" w:cs="Times New Roman"/>
          <w:color w:val="000000" w:themeColor="text1"/>
          <w:sz w:val="28"/>
          <w:szCs w:val="28"/>
          <w:lang w:val="es-ES"/>
        </w:rPr>
        <w:t xml:space="preserve"> y de emisiones contaminantes. Por ende, resulta </w:t>
      </w:r>
      <w:r w:rsidRPr="00181FE4">
        <w:rPr>
          <w:rFonts w:ascii="Times New Roman" w:eastAsia="Calibri" w:hAnsi="Times New Roman" w:cs="Times New Roman"/>
          <w:color w:val="000000" w:themeColor="text1"/>
          <w:sz w:val="28"/>
          <w:szCs w:val="28"/>
          <w:lang w:val="es-ES"/>
        </w:rPr>
        <w:t>muy</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 xml:space="preserve">gravoso </w:t>
      </w:r>
      <w:r w:rsidRPr="00181FE4">
        <w:rPr>
          <w:rFonts w:ascii="Times New Roman" w:eastAsia="Calibri" w:hAnsi="Times New Roman" w:cs="Times New Roman"/>
          <w:color w:val="000000" w:themeColor="text1"/>
          <w:sz w:val="28"/>
          <w:szCs w:val="28"/>
          <w:lang w:val="es-ES"/>
        </w:rPr>
        <w:t xml:space="preserve">para los CDA ser </w:t>
      </w:r>
      <w:r w:rsidRPr="00181FE4">
        <w:rPr>
          <w:rFonts w:ascii="Times New Roman" w:eastAsia="Calibri" w:hAnsi="Times New Roman" w:cs="Times New Roman"/>
          <w:color w:val="000000" w:themeColor="text1"/>
          <w:sz w:val="28"/>
          <w:szCs w:val="28"/>
          <w:lang w:val="es-ES"/>
        </w:rPr>
        <w:t xml:space="preserve">los </w:t>
      </w:r>
      <w:r w:rsidRPr="00181FE4">
        <w:rPr>
          <w:rFonts w:ascii="Times New Roman" w:eastAsia="Calibri" w:hAnsi="Times New Roman" w:cs="Times New Roman"/>
          <w:color w:val="000000" w:themeColor="text1"/>
          <w:sz w:val="28"/>
          <w:szCs w:val="28"/>
          <w:lang w:val="es-ES"/>
        </w:rPr>
        <w:t>tomador</w:t>
      </w:r>
      <w:r w:rsidRPr="00181FE4">
        <w:rPr>
          <w:rFonts w:ascii="Times New Roman" w:eastAsia="Calibri" w:hAnsi="Times New Roman" w:cs="Times New Roman"/>
          <w:color w:val="000000" w:themeColor="text1"/>
          <w:sz w:val="28"/>
          <w:szCs w:val="28"/>
          <w:lang w:val="es-ES"/>
        </w:rPr>
        <w:t>es</w:t>
      </w:r>
      <w:r w:rsidRPr="00181FE4">
        <w:rPr>
          <w:rFonts w:ascii="Times New Roman" w:eastAsia="Calibri" w:hAnsi="Times New Roman" w:cs="Times New Roman"/>
          <w:color w:val="000000" w:themeColor="text1"/>
          <w:sz w:val="28"/>
          <w:szCs w:val="28"/>
          <w:lang w:val="es-ES"/>
        </w:rPr>
        <w:t>, por cuenta de</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l</w:t>
      </w:r>
      <w:r w:rsidRPr="00181FE4">
        <w:rPr>
          <w:rFonts w:ascii="Times New Roman" w:eastAsia="Calibri" w:hAnsi="Times New Roman" w:cs="Times New Roman"/>
          <w:color w:val="000000" w:themeColor="text1"/>
          <w:sz w:val="28"/>
          <w:szCs w:val="28"/>
          <w:lang w:val="es-ES"/>
        </w:rPr>
        <w:t>os</w:t>
      </w:r>
      <w:r w:rsidRPr="00181FE4">
        <w:rPr>
          <w:rFonts w:ascii="Times New Roman" w:eastAsia="Calibri" w:hAnsi="Times New Roman" w:cs="Times New Roman"/>
          <w:color w:val="000000" w:themeColor="text1"/>
          <w:sz w:val="28"/>
          <w:szCs w:val="28"/>
          <w:lang w:val="es-ES"/>
        </w:rPr>
        <w:t xml:space="preserve"> propietario</w:t>
      </w:r>
      <w:r w:rsidRPr="00181FE4">
        <w:rPr>
          <w:rFonts w:ascii="Times New Roman" w:eastAsia="Calibri" w:hAnsi="Times New Roman" w:cs="Times New Roman"/>
          <w:color w:val="000000" w:themeColor="text1"/>
          <w:sz w:val="28"/>
          <w:szCs w:val="28"/>
          <w:lang w:val="es-ES"/>
        </w:rPr>
        <w:t>s de los vehículos</w:t>
      </w:r>
      <w:r w:rsidRPr="00181FE4">
        <w:rPr>
          <w:rFonts w:ascii="Times New Roman" w:eastAsia="Calibri" w:hAnsi="Times New Roman" w:cs="Times New Roman"/>
          <w:color w:val="000000" w:themeColor="text1"/>
          <w:sz w:val="28"/>
          <w:szCs w:val="28"/>
          <w:lang w:val="es-ES"/>
        </w:rPr>
        <w:t>, de contrato</w:t>
      </w:r>
      <w:r w:rsidRPr="00181FE4">
        <w:rPr>
          <w:rFonts w:ascii="Times New Roman" w:eastAsia="Calibri" w:hAnsi="Times New Roman" w:cs="Times New Roman"/>
          <w:color w:val="000000" w:themeColor="text1"/>
          <w:sz w:val="28"/>
          <w:szCs w:val="28"/>
          <w:lang w:val="es-ES"/>
        </w:rPr>
        <w:t xml:space="preserve">s </w:t>
      </w:r>
      <w:r w:rsidRPr="00181FE4">
        <w:rPr>
          <w:rFonts w:ascii="Times New Roman" w:eastAsia="Calibri" w:hAnsi="Times New Roman" w:cs="Times New Roman"/>
          <w:color w:val="000000" w:themeColor="text1"/>
          <w:sz w:val="28"/>
          <w:szCs w:val="28"/>
          <w:lang w:val="es-ES"/>
        </w:rPr>
        <w:t>de seguros por daños materiales causados a terceros</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 xml:space="preserve">que no guardan relación con </w:t>
      </w:r>
      <w:r w:rsidRPr="00181FE4">
        <w:rPr>
          <w:rFonts w:ascii="Times New Roman" w:eastAsia="Calibri" w:hAnsi="Times New Roman" w:cs="Times New Roman"/>
          <w:color w:val="000000" w:themeColor="text1"/>
          <w:sz w:val="28"/>
          <w:szCs w:val="28"/>
          <w:lang w:val="es-ES"/>
        </w:rPr>
        <w:t>la actividad principal de los CDA</w:t>
      </w:r>
      <w:r w:rsidRPr="00181FE4">
        <w:rPr>
          <w:rFonts w:ascii="Times New Roman" w:eastAsia="Calibri" w:hAnsi="Times New Roman" w:cs="Times New Roman"/>
          <w:color w:val="000000" w:themeColor="text1"/>
          <w:sz w:val="28"/>
          <w:szCs w:val="28"/>
          <w:lang w:val="es-ES"/>
        </w:rPr>
        <w:t xml:space="preserve"> y </w:t>
      </w:r>
      <w:r w:rsidRPr="00181FE4">
        <w:rPr>
          <w:rFonts w:ascii="Times New Roman" w:eastAsia="Calibri" w:hAnsi="Times New Roman" w:cs="Times New Roman"/>
          <w:color w:val="000000" w:themeColor="text1"/>
          <w:sz w:val="28"/>
          <w:szCs w:val="28"/>
          <w:lang w:val="es-ES"/>
        </w:rPr>
        <w:t>sin cargo o sobrecosto para el usuario</w:t>
      </w:r>
      <w:r w:rsidRPr="00181FE4">
        <w:rPr>
          <w:rFonts w:ascii="Times New Roman" w:eastAsia="Calibri" w:hAnsi="Times New Roman" w:cs="Times New Roman"/>
          <w:color w:val="000000" w:themeColor="text1"/>
          <w:sz w:val="28"/>
          <w:szCs w:val="28"/>
          <w:lang w:val="es-ES"/>
        </w:rPr>
        <w:t>.</w:t>
      </w:r>
    </w:p>
    <w:p w:rsidR="000C7B9A" w:rsidRPr="00181FE4" w:rsidRDefault="00181FE4" w:rsidP="000C7B9A">
      <w:pPr>
        <w:pStyle w:val="Prrafodelista"/>
        <w:ind w:left="0"/>
        <w:rPr>
          <w:rFonts w:ascii="Times New Roman" w:eastAsia="Calibri" w:hAnsi="Times New Roman" w:cs="Times New Roman"/>
          <w:color w:val="000000" w:themeColor="text1"/>
          <w:sz w:val="28"/>
          <w:szCs w:val="28"/>
          <w:lang w:val="es-ES"/>
        </w:rPr>
      </w:pPr>
    </w:p>
    <w:p w:rsidR="007E0323" w:rsidRPr="00181FE4" w:rsidRDefault="00181FE4" w:rsidP="009E2231">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Calibri" w:hAnsi="Times New Roman" w:cs="Times New Roman"/>
          <w:color w:val="000000" w:themeColor="text1"/>
          <w:sz w:val="28"/>
          <w:szCs w:val="28"/>
          <w:lang w:val="es-ES"/>
        </w:rPr>
        <w:t>Por su parte</w:t>
      </w:r>
      <w:r w:rsidRPr="00181FE4">
        <w:rPr>
          <w:rFonts w:ascii="Times New Roman" w:eastAsia="Calibri" w:hAnsi="Times New Roman" w:cs="Times New Roman"/>
          <w:color w:val="000000" w:themeColor="text1"/>
          <w:sz w:val="28"/>
          <w:szCs w:val="28"/>
          <w:lang w:val="es-ES"/>
        </w:rPr>
        <w:t>,</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 xml:space="preserve">la Asociación </w:t>
      </w:r>
      <w:r w:rsidRPr="00181FE4">
        <w:rPr>
          <w:rFonts w:ascii="Times New Roman" w:hAnsi="Times New Roman" w:cs="Times New Roman"/>
          <w:sz w:val="28"/>
          <w:szCs w:val="28"/>
        </w:rPr>
        <w:t xml:space="preserve">Nacional de Centros de </w:t>
      </w:r>
      <w:r w:rsidRPr="00181FE4">
        <w:rPr>
          <w:rFonts w:ascii="Times New Roman" w:hAnsi="Times New Roman" w:cs="Times New Roman"/>
          <w:sz w:val="28"/>
          <w:szCs w:val="28"/>
        </w:rPr>
        <w:t>Diagnóstico Automotor ASO–CDA</w:t>
      </w:r>
      <w:r w:rsidRPr="00181FE4">
        <w:rPr>
          <w:rFonts w:ascii="Times New Roman" w:hAnsi="Times New Roman" w:cs="Times New Roman"/>
          <w:sz w:val="28"/>
          <w:szCs w:val="28"/>
        </w:rPr>
        <w:t xml:space="preserve"> y la</w:t>
      </w:r>
      <w:r w:rsidRPr="00181FE4">
        <w:rPr>
          <w:rFonts w:ascii="Times New Roman" w:hAnsi="Times New Roman" w:cs="Times New Roman"/>
          <w:sz w:val="28"/>
          <w:szCs w:val="28"/>
        </w:rPr>
        <w:t xml:space="preserve"> Asociación Nacional de Centros de Apoyo al Tránsito – ACEDAN </w:t>
      </w:r>
      <w:r w:rsidRPr="00181FE4">
        <w:rPr>
          <w:rFonts w:ascii="Times New Roman" w:eastAsia="Calibri" w:hAnsi="Times New Roman" w:cs="Times New Roman"/>
          <w:color w:val="000000" w:themeColor="text1"/>
          <w:sz w:val="28"/>
          <w:szCs w:val="28"/>
          <w:lang w:val="es-ES"/>
        </w:rPr>
        <w:t xml:space="preserve">plantearon la </w:t>
      </w:r>
      <w:r w:rsidRPr="00181FE4">
        <w:rPr>
          <w:rFonts w:ascii="Times New Roman" w:eastAsia="Calibri" w:hAnsi="Times New Roman" w:cs="Times New Roman"/>
          <w:color w:val="000000" w:themeColor="text1"/>
          <w:sz w:val="28"/>
          <w:szCs w:val="28"/>
          <w:lang w:val="es-ES"/>
        </w:rPr>
        <w:t>vulneración del</w:t>
      </w:r>
      <w:r w:rsidRPr="00181FE4">
        <w:rPr>
          <w:rFonts w:ascii="Times New Roman" w:eastAsia="Calibri" w:hAnsi="Times New Roman" w:cs="Times New Roman"/>
          <w:color w:val="000000" w:themeColor="text1"/>
          <w:sz w:val="28"/>
          <w:szCs w:val="28"/>
          <w:lang w:val="es-ES"/>
        </w:rPr>
        <w:t xml:space="preserve"> debido proceso y el principio de legalidad previsto</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en el artículo 29 de la Constitución Política</w:t>
      </w:r>
      <w:r w:rsidRPr="00181FE4">
        <w:rPr>
          <w:rFonts w:ascii="Times New Roman" w:eastAsia="Calibri" w:hAnsi="Times New Roman" w:cs="Times New Roman"/>
          <w:color w:val="000000" w:themeColor="text1"/>
          <w:sz w:val="28"/>
          <w:szCs w:val="28"/>
          <w:lang w:val="es-ES"/>
        </w:rPr>
        <w:t>.</w:t>
      </w:r>
      <w:r w:rsidRPr="00181FE4">
        <w:rPr>
          <w:rFonts w:ascii="Times New Roman" w:eastAsia="Calibri" w:hAnsi="Times New Roman" w:cs="Times New Roman"/>
          <w:color w:val="000000" w:themeColor="text1"/>
          <w:sz w:val="28"/>
          <w:szCs w:val="28"/>
          <w:lang w:val="es-ES"/>
        </w:rPr>
        <w:t xml:space="preserve"> L</w:t>
      </w:r>
      <w:r w:rsidRPr="00181FE4">
        <w:rPr>
          <w:rFonts w:ascii="Times New Roman" w:eastAsia="Calibri" w:hAnsi="Times New Roman" w:cs="Times New Roman"/>
          <w:color w:val="000000" w:themeColor="text1"/>
          <w:sz w:val="28"/>
          <w:szCs w:val="28"/>
          <w:lang w:val="es-ES"/>
        </w:rPr>
        <w:t>os intervinientes afirmaron qu</w:t>
      </w:r>
      <w:r w:rsidRPr="00181FE4">
        <w:rPr>
          <w:rFonts w:ascii="Times New Roman" w:eastAsia="Calibri" w:hAnsi="Times New Roman" w:cs="Times New Roman"/>
          <w:color w:val="000000" w:themeColor="text1"/>
          <w:sz w:val="28"/>
          <w:szCs w:val="28"/>
          <w:lang w:val="es-ES"/>
        </w:rPr>
        <w:t>e el artículo demandado no determina el tipo de daño que cubrirá la póliza que deberán adquirir los CDA</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 xml:space="preserve">no precisa si se incurrirá en una responsabilidad contractual o extracontractual </w:t>
      </w:r>
      <w:r w:rsidRPr="00181FE4">
        <w:rPr>
          <w:rFonts w:ascii="Times New Roman" w:eastAsia="Calibri" w:hAnsi="Times New Roman" w:cs="Times New Roman"/>
          <w:color w:val="000000" w:themeColor="text1"/>
          <w:sz w:val="28"/>
          <w:szCs w:val="28"/>
          <w:lang w:val="es-ES"/>
        </w:rPr>
        <w:t>ni</w:t>
      </w:r>
      <w:r w:rsidRPr="00181FE4">
        <w:rPr>
          <w:rFonts w:ascii="Times New Roman" w:eastAsia="Calibri" w:hAnsi="Times New Roman" w:cs="Times New Roman"/>
          <w:color w:val="000000" w:themeColor="text1"/>
          <w:sz w:val="28"/>
          <w:szCs w:val="28"/>
          <w:lang w:val="es-ES"/>
        </w:rPr>
        <w:t xml:space="preserve"> quién ser</w:t>
      </w:r>
      <w:r w:rsidRPr="00181FE4">
        <w:rPr>
          <w:rFonts w:ascii="Times New Roman" w:eastAsia="Calibri" w:hAnsi="Times New Roman" w:cs="Times New Roman"/>
          <w:color w:val="000000" w:themeColor="text1"/>
          <w:sz w:val="28"/>
          <w:szCs w:val="28"/>
          <w:lang w:val="es-ES"/>
        </w:rPr>
        <w:t>á</w:t>
      </w:r>
      <w:r w:rsidRPr="00181FE4">
        <w:rPr>
          <w:rFonts w:ascii="Times New Roman" w:eastAsia="Calibri" w:hAnsi="Times New Roman" w:cs="Times New Roman"/>
          <w:color w:val="000000" w:themeColor="text1"/>
          <w:sz w:val="28"/>
          <w:szCs w:val="28"/>
          <w:lang w:val="es-ES"/>
        </w:rPr>
        <w:t xml:space="preserve"> el asegurado. De esta manera, no se </w:t>
      </w:r>
      <w:r w:rsidRPr="00181FE4">
        <w:rPr>
          <w:rFonts w:ascii="Times New Roman" w:eastAsia="Calibri" w:hAnsi="Times New Roman" w:cs="Times New Roman"/>
          <w:color w:val="000000" w:themeColor="text1"/>
          <w:sz w:val="28"/>
          <w:szCs w:val="28"/>
          <w:lang w:val="es-ES"/>
        </w:rPr>
        <w:t>podrá hacer efectivo</w:t>
      </w:r>
      <w:r w:rsidRPr="00181FE4">
        <w:rPr>
          <w:rFonts w:ascii="Times New Roman" w:eastAsia="Calibri" w:hAnsi="Times New Roman" w:cs="Times New Roman"/>
          <w:color w:val="000000" w:themeColor="text1"/>
          <w:sz w:val="28"/>
          <w:szCs w:val="28"/>
          <w:lang w:val="es-ES"/>
        </w:rPr>
        <w:t xml:space="preserve"> el seguro por falta de claridad en la disposición normativa. </w:t>
      </w:r>
    </w:p>
    <w:p w:rsidR="0024695C" w:rsidRPr="00181FE4" w:rsidRDefault="00181FE4" w:rsidP="0024695C">
      <w:pPr>
        <w:pStyle w:val="Prrafodelista"/>
        <w:ind w:left="0"/>
        <w:rPr>
          <w:rFonts w:ascii="Times New Roman" w:eastAsia="Calibri" w:hAnsi="Times New Roman" w:cs="Times New Roman"/>
          <w:color w:val="000000" w:themeColor="text1"/>
          <w:sz w:val="28"/>
          <w:szCs w:val="28"/>
          <w:lang w:val="es-ES"/>
        </w:rPr>
      </w:pPr>
    </w:p>
    <w:p w:rsidR="007E0323" w:rsidRPr="00181FE4" w:rsidRDefault="00181FE4" w:rsidP="009E2231">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Calibri" w:hAnsi="Times New Roman" w:cs="Times New Roman"/>
          <w:color w:val="000000" w:themeColor="text1"/>
          <w:sz w:val="28"/>
          <w:szCs w:val="28"/>
          <w:lang w:val="es-ES"/>
        </w:rPr>
        <w:t>A su turno</w:t>
      </w:r>
      <w:r w:rsidRPr="00181FE4">
        <w:rPr>
          <w:rFonts w:ascii="Times New Roman" w:eastAsia="Calibri" w:hAnsi="Times New Roman" w:cs="Times New Roman"/>
          <w:color w:val="000000" w:themeColor="text1"/>
          <w:sz w:val="28"/>
          <w:szCs w:val="28"/>
          <w:lang w:val="es-ES"/>
        </w:rPr>
        <w:t>, l</w:t>
      </w:r>
      <w:r w:rsidRPr="00181FE4">
        <w:rPr>
          <w:rFonts w:ascii="Times New Roman" w:eastAsia="Calibri" w:hAnsi="Times New Roman" w:cs="Times New Roman"/>
          <w:color w:val="000000" w:themeColor="text1"/>
          <w:sz w:val="28"/>
          <w:szCs w:val="28"/>
          <w:lang w:val="es-ES"/>
        </w:rPr>
        <w:t xml:space="preserve">a Cámara Iberoamericana de Seguridad Vial </w:t>
      </w:r>
      <w:r w:rsidRPr="00181FE4">
        <w:rPr>
          <w:rFonts w:ascii="Times New Roman" w:eastAsia="Calibri" w:hAnsi="Times New Roman" w:cs="Times New Roman"/>
          <w:color w:val="000000" w:themeColor="text1"/>
          <w:sz w:val="28"/>
          <w:szCs w:val="28"/>
          <w:lang w:val="es-ES"/>
        </w:rPr>
        <w:t>planteó que la disposición acusada viola</w:t>
      </w:r>
      <w:r w:rsidRPr="00181FE4">
        <w:rPr>
          <w:rFonts w:ascii="Times New Roman" w:eastAsia="Calibri" w:hAnsi="Times New Roman" w:cs="Times New Roman"/>
          <w:color w:val="000000" w:themeColor="text1"/>
          <w:sz w:val="28"/>
          <w:szCs w:val="28"/>
          <w:lang w:val="es-ES"/>
        </w:rPr>
        <w:t xml:space="preserve"> los artículos 13, 14, 16 y 150.2</w:t>
      </w:r>
      <w:r w:rsidRPr="00181FE4">
        <w:rPr>
          <w:rFonts w:ascii="Times New Roman" w:eastAsia="Calibri" w:hAnsi="Times New Roman" w:cs="Times New Roman"/>
          <w:color w:val="000000" w:themeColor="text1"/>
          <w:sz w:val="28"/>
          <w:szCs w:val="28"/>
          <w:lang w:val="es-ES"/>
        </w:rPr>
        <w:t>1 superiores. En particular</w:t>
      </w:r>
      <w:r w:rsidRPr="00181FE4">
        <w:rPr>
          <w:rFonts w:ascii="Times New Roman" w:eastAsia="Calibri" w:hAnsi="Times New Roman" w:cs="Times New Roman"/>
          <w:color w:val="000000" w:themeColor="text1"/>
          <w:sz w:val="28"/>
          <w:szCs w:val="28"/>
          <w:lang w:val="es-ES"/>
        </w:rPr>
        <w:t>, la organización manifestó que la im</w:t>
      </w:r>
      <w:r w:rsidRPr="00181FE4">
        <w:rPr>
          <w:rFonts w:ascii="Times New Roman" w:eastAsia="Calibri" w:hAnsi="Times New Roman" w:cs="Times New Roman"/>
          <w:color w:val="000000" w:themeColor="text1"/>
          <w:sz w:val="28"/>
          <w:szCs w:val="28"/>
          <w:lang w:val="es-ES"/>
        </w:rPr>
        <w:t>posición de este seguro a los CDA sustituye la autonomía de la voluntad como fuente de las obligaciones y</w:t>
      </w:r>
      <w:r w:rsidRPr="00181FE4">
        <w:rPr>
          <w:rFonts w:ascii="Times New Roman" w:eastAsia="Calibri" w:hAnsi="Times New Roman" w:cs="Times New Roman"/>
          <w:color w:val="000000" w:themeColor="text1"/>
          <w:sz w:val="28"/>
          <w:szCs w:val="28"/>
          <w:lang w:val="es-ES"/>
        </w:rPr>
        <w:t xml:space="preserve"> desconoce el mandato de igualdad.</w:t>
      </w:r>
      <w:r w:rsidRPr="00181FE4">
        <w:rPr>
          <w:rFonts w:ascii="Times New Roman" w:eastAsia="Calibri" w:hAnsi="Times New Roman" w:cs="Times New Roman"/>
          <w:color w:val="000000" w:themeColor="text1"/>
          <w:sz w:val="28"/>
          <w:szCs w:val="28"/>
          <w:lang w:val="es-ES"/>
        </w:rPr>
        <w:t xml:space="preserve"> </w:t>
      </w:r>
    </w:p>
    <w:p w:rsidR="00DA4EBE" w:rsidRPr="00181FE4" w:rsidRDefault="00181FE4" w:rsidP="00DA4EBE">
      <w:pPr>
        <w:pStyle w:val="Prrafodelista"/>
        <w:ind w:left="0"/>
        <w:rPr>
          <w:rFonts w:ascii="Times New Roman" w:eastAsia="Calibri" w:hAnsi="Times New Roman" w:cs="Times New Roman"/>
          <w:color w:val="000000" w:themeColor="text1"/>
          <w:sz w:val="28"/>
          <w:szCs w:val="28"/>
          <w:lang w:val="es-ES"/>
        </w:rPr>
      </w:pPr>
    </w:p>
    <w:p w:rsidR="00A459CD" w:rsidRPr="00181FE4" w:rsidRDefault="00181FE4" w:rsidP="00A459CD">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Calibri" w:hAnsi="Times New Roman" w:cs="Times New Roman"/>
          <w:color w:val="000000" w:themeColor="text1"/>
          <w:sz w:val="28"/>
          <w:szCs w:val="28"/>
          <w:lang w:val="es-ES"/>
        </w:rPr>
        <w:t>De otra parte, e</w:t>
      </w:r>
      <w:r w:rsidRPr="00181FE4">
        <w:rPr>
          <w:rFonts w:ascii="Times New Roman" w:eastAsia="Calibri" w:hAnsi="Times New Roman" w:cs="Times New Roman"/>
          <w:color w:val="000000" w:themeColor="text1"/>
          <w:sz w:val="28"/>
          <w:szCs w:val="28"/>
          <w:lang w:val="es-ES"/>
        </w:rPr>
        <w:t xml:space="preserve">l Organismo Nacional de Acreditación de Colombia – ONAC </w:t>
      </w:r>
      <w:r w:rsidRPr="00181FE4">
        <w:rPr>
          <w:rFonts w:ascii="Times New Roman" w:eastAsia="Calibri" w:hAnsi="Times New Roman" w:cs="Times New Roman"/>
          <w:color w:val="000000" w:themeColor="text1"/>
          <w:sz w:val="28"/>
          <w:szCs w:val="28"/>
          <w:lang w:val="es-ES"/>
        </w:rPr>
        <w:t xml:space="preserve">y la Superintendencia de Transporte </w:t>
      </w:r>
      <w:r w:rsidRPr="00181FE4">
        <w:rPr>
          <w:rFonts w:ascii="Times New Roman" w:eastAsia="Calibri" w:hAnsi="Times New Roman" w:cs="Times New Roman"/>
          <w:color w:val="000000" w:themeColor="text1"/>
          <w:sz w:val="28"/>
          <w:szCs w:val="28"/>
          <w:lang w:val="es-ES"/>
        </w:rPr>
        <w:t>intervin</w:t>
      </w:r>
      <w:r w:rsidRPr="00181FE4">
        <w:rPr>
          <w:rFonts w:ascii="Times New Roman" w:eastAsia="Calibri" w:hAnsi="Times New Roman" w:cs="Times New Roman"/>
          <w:color w:val="000000" w:themeColor="text1"/>
          <w:sz w:val="28"/>
          <w:szCs w:val="28"/>
          <w:lang w:val="es-ES"/>
        </w:rPr>
        <w:t>ieron</w:t>
      </w:r>
      <w:r w:rsidRPr="00181FE4">
        <w:rPr>
          <w:rFonts w:ascii="Times New Roman" w:eastAsia="Calibri" w:hAnsi="Times New Roman" w:cs="Times New Roman"/>
          <w:b/>
          <w:bCs/>
          <w:color w:val="000000" w:themeColor="text1"/>
          <w:sz w:val="28"/>
          <w:szCs w:val="28"/>
          <w:lang w:val="es-ES"/>
        </w:rPr>
        <w:t xml:space="preserve"> sin hacer una manifestación particular sobre el sentido de la decisión</w:t>
      </w:r>
      <w:r w:rsidRPr="00181FE4">
        <w:rPr>
          <w:rFonts w:ascii="Times New Roman" w:eastAsia="Calibri" w:hAnsi="Times New Roman" w:cs="Times New Roman"/>
          <w:color w:val="000000" w:themeColor="text1"/>
          <w:sz w:val="28"/>
          <w:szCs w:val="28"/>
          <w:lang w:val="es-ES"/>
        </w:rPr>
        <w:t xml:space="preserve">. En primer lugar, </w:t>
      </w:r>
      <w:r w:rsidRPr="00181FE4">
        <w:rPr>
          <w:rFonts w:ascii="Times New Roman" w:eastAsia="Calibri" w:hAnsi="Times New Roman" w:cs="Times New Roman"/>
          <w:color w:val="000000" w:themeColor="text1"/>
          <w:sz w:val="28"/>
          <w:szCs w:val="28"/>
          <w:lang w:val="es-ES"/>
        </w:rPr>
        <w:t>la ONAC</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 xml:space="preserve">precisó que </w:t>
      </w:r>
      <w:r w:rsidRPr="00181FE4">
        <w:rPr>
          <w:rFonts w:ascii="Times New Roman" w:eastAsia="Calibri" w:hAnsi="Times New Roman" w:cs="Times New Roman"/>
          <w:color w:val="000000" w:themeColor="text1"/>
          <w:sz w:val="28"/>
          <w:szCs w:val="28"/>
          <w:lang w:val="es-ES"/>
        </w:rPr>
        <w:t xml:space="preserve">su objetivo </w:t>
      </w:r>
      <w:r w:rsidRPr="00181FE4">
        <w:rPr>
          <w:rFonts w:ascii="Times New Roman" w:eastAsia="Calibri" w:hAnsi="Times New Roman" w:cs="Times New Roman"/>
          <w:color w:val="000000" w:themeColor="text1"/>
          <w:sz w:val="28"/>
          <w:szCs w:val="28"/>
          <w:lang w:val="es-ES"/>
        </w:rPr>
        <w:t xml:space="preserve">principal es acreditar la competencia técnica de los Organismos de Evaluación de la Conformidad y llevar la </w:t>
      </w:r>
      <w:r w:rsidRPr="00181FE4">
        <w:rPr>
          <w:rFonts w:ascii="Times New Roman" w:eastAsia="Calibri" w:hAnsi="Times New Roman" w:cs="Times New Roman"/>
          <w:color w:val="000000" w:themeColor="text1"/>
          <w:sz w:val="28"/>
          <w:szCs w:val="28"/>
          <w:lang w:val="es-ES"/>
        </w:rPr>
        <w:t xml:space="preserve">representación del país en los foros internacionales de acreditación. </w:t>
      </w:r>
      <w:r w:rsidRPr="00181FE4">
        <w:rPr>
          <w:rFonts w:ascii="Times New Roman" w:eastAsia="Calibri" w:hAnsi="Times New Roman" w:cs="Times New Roman"/>
          <w:color w:val="000000" w:themeColor="text1"/>
          <w:sz w:val="28"/>
          <w:szCs w:val="28"/>
          <w:lang w:val="es-ES"/>
        </w:rPr>
        <w:t>Igualmente, destacó que</w:t>
      </w:r>
      <w:r w:rsidRPr="00181FE4">
        <w:rPr>
          <w:rFonts w:ascii="Times New Roman" w:eastAsia="Calibri" w:hAnsi="Times New Roman" w:cs="Times New Roman"/>
          <w:color w:val="000000" w:themeColor="text1"/>
          <w:sz w:val="28"/>
          <w:szCs w:val="28"/>
          <w:lang w:val="es-ES"/>
        </w:rPr>
        <w:t xml:space="preserve"> los </w:t>
      </w:r>
      <w:r w:rsidRPr="00181FE4">
        <w:rPr>
          <w:rFonts w:ascii="Times New Roman" w:eastAsia="Calibri" w:hAnsi="Times New Roman" w:cs="Times New Roman"/>
          <w:color w:val="000000" w:themeColor="text1"/>
          <w:sz w:val="28"/>
          <w:szCs w:val="28"/>
          <w:lang w:val="es-ES"/>
        </w:rPr>
        <w:t>CDA</w:t>
      </w:r>
      <w:r w:rsidRPr="00181FE4">
        <w:rPr>
          <w:rFonts w:ascii="Times New Roman" w:eastAsia="Calibri" w:hAnsi="Times New Roman" w:cs="Times New Roman"/>
          <w:color w:val="000000" w:themeColor="text1"/>
          <w:sz w:val="28"/>
          <w:szCs w:val="28"/>
          <w:lang w:val="es-ES"/>
        </w:rPr>
        <w:t>,</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al encargarse</w:t>
      </w:r>
      <w:r w:rsidRPr="00181FE4">
        <w:rPr>
          <w:rFonts w:ascii="Times New Roman" w:eastAsia="Calibri" w:hAnsi="Times New Roman" w:cs="Times New Roman"/>
          <w:color w:val="000000" w:themeColor="text1"/>
          <w:sz w:val="28"/>
          <w:szCs w:val="28"/>
          <w:lang w:val="es-ES"/>
        </w:rPr>
        <w:t xml:space="preserve"> d</w:t>
      </w:r>
      <w:r w:rsidRPr="00181FE4">
        <w:rPr>
          <w:rFonts w:ascii="Times New Roman" w:eastAsia="Calibri" w:hAnsi="Times New Roman" w:cs="Times New Roman"/>
          <w:color w:val="000000" w:themeColor="text1"/>
          <w:sz w:val="28"/>
          <w:szCs w:val="28"/>
          <w:lang w:val="es-ES"/>
        </w:rPr>
        <w:t>e inspeccionar y verificar que un vehículo cumpla con todas las condiciones de calidad y seguridad fijadas por el Ministerio de Transporte</w:t>
      </w:r>
      <w:r w:rsidRPr="00181FE4">
        <w:rPr>
          <w:rFonts w:ascii="Times New Roman" w:eastAsia="Calibri" w:hAnsi="Times New Roman" w:cs="Times New Roman"/>
          <w:color w:val="000000" w:themeColor="text1"/>
          <w:sz w:val="28"/>
          <w:szCs w:val="28"/>
          <w:lang w:val="es-ES"/>
        </w:rPr>
        <w:t>, son sujetos</w:t>
      </w:r>
      <w:r w:rsidRPr="00181FE4">
        <w:rPr>
          <w:rFonts w:ascii="Times New Roman" w:eastAsia="Calibri" w:hAnsi="Times New Roman" w:cs="Times New Roman"/>
          <w:color w:val="000000" w:themeColor="text1"/>
          <w:sz w:val="28"/>
          <w:szCs w:val="28"/>
          <w:lang w:val="es-ES"/>
        </w:rPr>
        <w:t>, a la vez,</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 xml:space="preserve">de </w:t>
      </w:r>
      <w:r w:rsidRPr="00181FE4">
        <w:rPr>
          <w:rFonts w:ascii="Times New Roman" w:eastAsia="Calibri" w:hAnsi="Times New Roman" w:cs="Times New Roman"/>
          <w:color w:val="000000" w:themeColor="text1"/>
          <w:sz w:val="28"/>
          <w:szCs w:val="28"/>
          <w:lang w:val="es-ES"/>
        </w:rPr>
        <w:t xml:space="preserve">la evaluación de su </w:t>
      </w:r>
      <w:r w:rsidRPr="00181FE4">
        <w:rPr>
          <w:rFonts w:ascii="Times New Roman" w:eastAsia="Calibri" w:hAnsi="Times New Roman" w:cs="Times New Roman"/>
          <w:color w:val="000000" w:themeColor="text1"/>
          <w:sz w:val="28"/>
          <w:szCs w:val="28"/>
          <w:lang w:val="es-ES"/>
        </w:rPr>
        <w:t xml:space="preserve">competencia técnica </w:t>
      </w:r>
      <w:r w:rsidRPr="00181FE4">
        <w:rPr>
          <w:rFonts w:ascii="Times New Roman" w:eastAsia="Calibri" w:hAnsi="Times New Roman" w:cs="Times New Roman"/>
          <w:color w:val="000000" w:themeColor="text1"/>
          <w:sz w:val="28"/>
          <w:szCs w:val="28"/>
          <w:lang w:val="es-ES"/>
        </w:rPr>
        <w:t>por parte de la ONAC</w:t>
      </w:r>
      <w:r w:rsidRPr="00181FE4">
        <w:rPr>
          <w:rFonts w:ascii="Times New Roman" w:eastAsia="Calibri" w:hAnsi="Times New Roman" w:cs="Times New Roman"/>
          <w:color w:val="000000" w:themeColor="text1"/>
          <w:sz w:val="28"/>
          <w:szCs w:val="28"/>
          <w:lang w:val="es-ES"/>
        </w:rPr>
        <w:t>.</w:t>
      </w:r>
    </w:p>
    <w:p w:rsidR="00A459CD" w:rsidRPr="00181FE4" w:rsidRDefault="00181FE4" w:rsidP="00A459CD">
      <w:pPr>
        <w:pStyle w:val="Prrafodelista"/>
        <w:rPr>
          <w:rFonts w:ascii="Times New Roman" w:eastAsia="Calibri" w:hAnsi="Times New Roman" w:cs="Times New Roman"/>
          <w:color w:val="000000" w:themeColor="text1"/>
          <w:sz w:val="28"/>
          <w:szCs w:val="28"/>
          <w:lang w:val="es-ES"/>
        </w:rPr>
      </w:pPr>
    </w:p>
    <w:p w:rsidR="00971B9F" w:rsidRPr="00181FE4" w:rsidRDefault="00181FE4" w:rsidP="009E2231">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Calibri" w:hAnsi="Times New Roman" w:cs="Times New Roman"/>
          <w:color w:val="000000" w:themeColor="text1"/>
          <w:sz w:val="28"/>
          <w:szCs w:val="28"/>
          <w:lang w:val="es-ES"/>
        </w:rPr>
        <w:t xml:space="preserve">La </w:t>
      </w:r>
      <w:r w:rsidRPr="00181FE4">
        <w:rPr>
          <w:rFonts w:ascii="Times New Roman" w:eastAsia="Calibri" w:hAnsi="Times New Roman" w:cs="Times New Roman"/>
          <w:color w:val="000000" w:themeColor="text1"/>
          <w:sz w:val="28"/>
          <w:szCs w:val="28"/>
          <w:lang w:val="es-ES"/>
        </w:rPr>
        <w:t>o</w:t>
      </w:r>
      <w:r w:rsidRPr="00181FE4">
        <w:rPr>
          <w:rFonts w:ascii="Times New Roman" w:eastAsia="Calibri" w:hAnsi="Times New Roman" w:cs="Times New Roman"/>
          <w:color w:val="000000" w:themeColor="text1"/>
          <w:sz w:val="28"/>
          <w:szCs w:val="28"/>
          <w:lang w:val="es-ES"/>
        </w:rPr>
        <w:t xml:space="preserve">rganización explicó que </w:t>
      </w:r>
      <w:r w:rsidRPr="00181FE4">
        <w:rPr>
          <w:rFonts w:ascii="Times New Roman" w:eastAsia="Calibri" w:hAnsi="Times New Roman" w:cs="Times New Roman"/>
          <w:color w:val="000000" w:themeColor="text1"/>
          <w:sz w:val="28"/>
          <w:szCs w:val="28"/>
          <w:lang w:val="es-ES"/>
        </w:rPr>
        <w:t>evalúa</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el</w:t>
      </w:r>
      <w:r w:rsidRPr="00181FE4">
        <w:rPr>
          <w:rFonts w:ascii="Times New Roman" w:eastAsia="Calibri" w:hAnsi="Times New Roman" w:cs="Times New Roman"/>
          <w:color w:val="000000" w:themeColor="text1"/>
          <w:sz w:val="28"/>
          <w:szCs w:val="28"/>
          <w:lang w:val="es-ES"/>
        </w:rPr>
        <w:t xml:space="preserve"> personal, </w:t>
      </w:r>
      <w:r w:rsidRPr="00181FE4">
        <w:rPr>
          <w:rFonts w:ascii="Times New Roman" w:eastAsia="Calibri" w:hAnsi="Times New Roman" w:cs="Times New Roman"/>
          <w:color w:val="000000" w:themeColor="text1"/>
          <w:sz w:val="28"/>
          <w:szCs w:val="28"/>
          <w:lang w:val="es-ES"/>
        </w:rPr>
        <w:t xml:space="preserve">las </w:t>
      </w:r>
      <w:r w:rsidRPr="00181FE4">
        <w:rPr>
          <w:rFonts w:ascii="Times New Roman" w:eastAsia="Calibri" w:hAnsi="Times New Roman" w:cs="Times New Roman"/>
          <w:color w:val="000000" w:themeColor="text1"/>
          <w:sz w:val="28"/>
          <w:szCs w:val="28"/>
          <w:lang w:val="es-ES"/>
        </w:rPr>
        <w:t xml:space="preserve">instalaciones, </w:t>
      </w:r>
      <w:r w:rsidRPr="00181FE4">
        <w:rPr>
          <w:rFonts w:ascii="Times New Roman" w:eastAsia="Calibri" w:hAnsi="Times New Roman" w:cs="Times New Roman"/>
          <w:color w:val="000000" w:themeColor="text1"/>
          <w:sz w:val="28"/>
          <w:szCs w:val="28"/>
          <w:lang w:val="es-ES"/>
        </w:rPr>
        <w:t xml:space="preserve">los </w:t>
      </w:r>
      <w:r w:rsidRPr="00181FE4">
        <w:rPr>
          <w:rFonts w:ascii="Times New Roman" w:eastAsia="Calibri" w:hAnsi="Times New Roman" w:cs="Times New Roman"/>
          <w:color w:val="000000" w:themeColor="text1"/>
          <w:sz w:val="28"/>
          <w:szCs w:val="28"/>
          <w:lang w:val="es-ES"/>
        </w:rPr>
        <w:t xml:space="preserve">equipos, </w:t>
      </w:r>
      <w:r w:rsidRPr="00181FE4">
        <w:rPr>
          <w:rFonts w:ascii="Times New Roman" w:eastAsia="Calibri" w:hAnsi="Times New Roman" w:cs="Times New Roman"/>
          <w:color w:val="000000" w:themeColor="text1"/>
          <w:sz w:val="28"/>
          <w:szCs w:val="28"/>
          <w:lang w:val="es-ES"/>
        </w:rPr>
        <w:t xml:space="preserve">los </w:t>
      </w:r>
      <w:r w:rsidRPr="00181FE4">
        <w:rPr>
          <w:rFonts w:ascii="Times New Roman" w:eastAsia="Calibri" w:hAnsi="Times New Roman" w:cs="Times New Roman"/>
          <w:color w:val="000000" w:themeColor="text1"/>
          <w:sz w:val="28"/>
          <w:szCs w:val="28"/>
          <w:lang w:val="es-ES"/>
        </w:rPr>
        <w:t xml:space="preserve">procesos, </w:t>
      </w:r>
      <w:r w:rsidRPr="00181FE4">
        <w:rPr>
          <w:rFonts w:ascii="Times New Roman" w:eastAsia="Calibri" w:hAnsi="Times New Roman" w:cs="Times New Roman"/>
          <w:color w:val="000000" w:themeColor="text1"/>
          <w:sz w:val="28"/>
          <w:szCs w:val="28"/>
          <w:lang w:val="es-ES"/>
        </w:rPr>
        <w:t xml:space="preserve">los </w:t>
      </w:r>
      <w:r w:rsidRPr="00181FE4">
        <w:rPr>
          <w:rFonts w:ascii="Times New Roman" w:eastAsia="Calibri" w:hAnsi="Times New Roman" w:cs="Times New Roman"/>
          <w:color w:val="000000" w:themeColor="text1"/>
          <w:sz w:val="28"/>
          <w:szCs w:val="28"/>
          <w:lang w:val="es-ES"/>
        </w:rPr>
        <w:t xml:space="preserve">métodos y </w:t>
      </w:r>
      <w:r w:rsidRPr="00181FE4">
        <w:rPr>
          <w:rFonts w:ascii="Times New Roman" w:eastAsia="Calibri" w:hAnsi="Times New Roman" w:cs="Times New Roman"/>
          <w:color w:val="000000" w:themeColor="text1"/>
          <w:sz w:val="28"/>
          <w:szCs w:val="28"/>
          <w:lang w:val="es-ES"/>
        </w:rPr>
        <w:t xml:space="preserve">los </w:t>
      </w:r>
      <w:r w:rsidRPr="00181FE4">
        <w:rPr>
          <w:rFonts w:ascii="Times New Roman" w:eastAsia="Calibri" w:hAnsi="Times New Roman" w:cs="Times New Roman"/>
          <w:color w:val="000000" w:themeColor="text1"/>
          <w:sz w:val="28"/>
          <w:szCs w:val="28"/>
          <w:lang w:val="es-ES"/>
        </w:rPr>
        <w:t xml:space="preserve">procedimientos de inspección, sistema de gestión, </w:t>
      </w:r>
      <w:r w:rsidRPr="00181FE4">
        <w:rPr>
          <w:rFonts w:ascii="Times New Roman" w:eastAsia="Calibri" w:hAnsi="Times New Roman" w:cs="Times New Roman"/>
          <w:color w:val="000000" w:themeColor="text1"/>
          <w:sz w:val="28"/>
          <w:szCs w:val="28"/>
          <w:lang w:val="es-ES"/>
        </w:rPr>
        <w:t>imparcialidad e independencia</w:t>
      </w:r>
      <w:r w:rsidRPr="00181FE4">
        <w:rPr>
          <w:rFonts w:ascii="Times New Roman" w:eastAsia="Calibri" w:hAnsi="Times New Roman" w:cs="Times New Roman"/>
          <w:color w:val="000000" w:themeColor="text1"/>
          <w:sz w:val="28"/>
          <w:szCs w:val="28"/>
          <w:lang w:val="es-ES"/>
        </w:rPr>
        <w:t xml:space="preserve"> de los CDA</w:t>
      </w:r>
      <w:r w:rsidRPr="00181FE4">
        <w:rPr>
          <w:rFonts w:ascii="Times New Roman" w:eastAsia="Calibri" w:hAnsi="Times New Roman" w:cs="Times New Roman"/>
          <w:color w:val="000000" w:themeColor="text1"/>
          <w:sz w:val="28"/>
          <w:szCs w:val="28"/>
          <w:lang w:val="es-ES"/>
        </w:rPr>
        <w:t>.</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Si</w:t>
      </w:r>
      <w:r w:rsidRPr="00181FE4">
        <w:rPr>
          <w:rFonts w:ascii="Times New Roman" w:eastAsia="Calibri" w:hAnsi="Times New Roman" w:cs="Times New Roman"/>
          <w:color w:val="000000" w:themeColor="text1"/>
          <w:sz w:val="28"/>
          <w:szCs w:val="28"/>
          <w:lang w:val="es-ES"/>
        </w:rPr>
        <w:t xml:space="preserve"> los CDA cumplen todos los requisitos y aprueban la evaluación inicial, ONAC le</w:t>
      </w:r>
      <w:r w:rsidRPr="00181FE4">
        <w:rPr>
          <w:rFonts w:ascii="Times New Roman" w:eastAsia="Calibri" w:hAnsi="Times New Roman" w:cs="Times New Roman"/>
          <w:color w:val="000000" w:themeColor="text1"/>
          <w:sz w:val="28"/>
          <w:szCs w:val="28"/>
          <w:lang w:val="es-ES"/>
        </w:rPr>
        <w:t>s</w:t>
      </w:r>
      <w:r w:rsidRPr="00181FE4">
        <w:rPr>
          <w:rFonts w:ascii="Times New Roman" w:eastAsia="Calibri" w:hAnsi="Times New Roman" w:cs="Times New Roman"/>
          <w:color w:val="000000" w:themeColor="text1"/>
          <w:sz w:val="28"/>
          <w:szCs w:val="28"/>
          <w:lang w:val="es-ES"/>
        </w:rPr>
        <w:t xml:space="preserve"> entrega un certificado de acreditación y, anualmente, realiza evaluaciones para verificar que los CDA mantengan las competencias po</w:t>
      </w:r>
      <w:r w:rsidRPr="00181FE4">
        <w:rPr>
          <w:rFonts w:ascii="Times New Roman" w:eastAsia="Calibri" w:hAnsi="Times New Roman" w:cs="Times New Roman"/>
          <w:color w:val="000000" w:themeColor="text1"/>
          <w:sz w:val="28"/>
          <w:szCs w:val="28"/>
          <w:lang w:val="es-ES"/>
        </w:rPr>
        <w:t xml:space="preserve">r las que fue acreditado. </w:t>
      </w:r>
      <w:r w:rsidRPr="00181FE4">
        <w:rPr>
          <w:rFonts w:ascii="Times New Roman" w:eastAsia="Calibri" w:hAnsi="Times New Roman" w:cs="Times New Roman"/>
          <w:color w:val="000000" w:themeColor="text1"/>
          <w:sz w:val="28"/>
          <w:szCs w:val="28"/>
          <w:lang w:val="es-ES"/>
        </w:rPr>
        <w:t xml:space="preserve">Adicionalmente, </w:t>
      </w:r>
      <w:r w:rsidRPr="00181FE4">
        <w:rPr>
          <w:rFonts w:ascii="Times New Roman" w:eastAsia="Calibri" w:hAnsi="Times New Roman" w:cs="Times New Roman"/>
          <w:color w:val="000000" w:themeColor="text1"/>
          <w:sz w:val="28"/>
          <w:szCs w:val="28"/>
          <w:lang w:val="es-ES"/>
        </w:rPr>
        <w:t xml:space="preserve">la organización hizo referencia a: (i) las fuentes </w:t>
      </w:r>
      <w:r w:rsidRPr="00181FE4">
        <w:rPr>
          <w:rFonts w:ascii="Times New Roman" w:eastAsia="Calibri" w:hAnsi="Times New Roman" w:cs="Times New Roman"/>
          <w:color w:val="000000" w:themeColor="text1"/>
          <w:sz w:val="28"/>
          <w:szCs w:val="28"/>
          <w:lang w:val="es-ES"/>
        </w:rPr>
        <w:t>normativas</w:t>
      </w:r>
      <w:r w:rsidRPr="00181FE4">
        <w:rPr>
          <w:rFonts w:ascii="Times New Roman" w:eastAsia="Calibri" w:hAnsi="Times New Roman" w:cs="Times New Roman"/>
          <w:color w:val="000000" w:themeColor="text1"/>
          <w:sz w:val="28"/>
          <w:szCs w:val="28"/>
          <w:lang w:val="es-ES"/>
        </w:rPr>
        <w:t xml:space="preserve"> que rigen el proceso de </w:t>
      </w:r>
      <w:r w:rsidRPr="00181FE4">
        <w:rPr>
          <w:rFonts w:ascii="Times New Roman" w:eastAsia="Calibri" w:hAnsi="Times New Roman" w:cs="Times New Roman"/>
          <w:color w:val="000000" w:themeColor="text1"/>
          <w:sz w:val="28"/>
          <w:szCs w:val="28"/>
          <w:lang w:val="es-ES"/>
        </w:rPr>
        <w:t>acreditación</w:t>
      </w:r>
      <w:r w:rsidRPr="00181FE4">
        <w:rPr>
          <w:rFonts w:ascii="Times New Roman" w:eastAsia="Calibri" w:hAnsi="Times New Roman" w:cs="Times New Roman"/>
          <w:color w:val="000000" w:themeColor="text1"/>
          <w:sz w:val="28"/>
          <w:szCs w:val="28"/>
          <w:lang w:val="es-ES"/>
        </w:rPr>
        <w:t xml:space="preserve"> de los CDA; (ii</w:t>
      </w:r>
      <w:r w:rsidRPr="00181FE4">
        <w:rPr>
          <w:rFonts w:ascii="Times New Roman" w:eastAsia="Calibri" w:hAnsi="Times New Roman" w:cs="Times New Roman"/>
          <w:color w:val="000000" w:themeColor="text1"/>
          <w:sz w:val="28"/>
          <w:szCs w:val="28"/>
          <w:lang w:val="es-ES"/>
        </w:rPr>
        <w:t>) las</w:t>
      </w:r>
      <w:r w:rsidRPr="00181FE4">
        <w:rPr>
          <w:rFonts w:ascii="Times New Roman" w:eastAsia="Calibri" w:hAnsi="Times New Roman" w:cs="Times New Roman"/>
          <w:color w:val="000000" w:themeColor="text1"/>
          <w:sz w:val="28"/>
          <w:szCs w:val="28"/>
          <w:lang w:val="es-ES"/>
        </w:rPr>
        <w:t xml:space="preserve"> etapas del </w:t>
      </w:r>
      <w:r w:rsidRPr="00181FE4">
        <w:rPr>
          <w:rFonts w:ascii="Times New Roman" w:eastAsia="Calibri" w:hAnsi="Times New Roman" w:cs="Times New Roman"/>
          <w:color w:val="000000" w:themeColor="text1"/>
          <w:sz w:val="28"/>
          <w:szCs w:val="28"/>
          <w:lang w:val="es-ES"/>
        </w:rPr>
        <w:t>proces</w:t>
      </w:r>
      <w:r w:rsidRPr="00181FE4">
        <w:rPr>
          <w:rFonts w:ascii="Times New Roman" w:eastAsia="Calibri" w:hAnsi="Times New Roman" w:cs="Times New Roman"/>
          <w:color w:val="000000" w:themeColor="text1"/>
          <w:sz w:val="28"/>
          <w:szCs w:val="28"/>
          <w:lang w:val="es-ES"/>
        </w:rPr>
        <w:t>o de acreditación; (iii)</w:t>
      </w:r>
      <w:r w:rsidRPr="00181FE4">
        <w:rPr>
          <w:rFonts w:ascii="Times New Roman" w:eastAsia="Calibri" w:hAnsi="Times New Roman" w:cs="Times New Roman"/>
          <w:color w:val="000000" w:themeColor="text1"/>
          <w:sz w:val="28"/>
          <w:szCs w:val="28"/>
          <w:lang w:val="es-ES"/>
        </w:rPr>
        <w:t xml:space="preserve"> la vigencia del </w:t>
      </w:r>
      <w:r w:rsidRPr="00181FE4">
        <w:rPr>
          <w:rFonts w:ascii="Times New Roman" w:eastAsia="Calibri" w:hAnsi="Times New Roman" w:cs="Times New Roman"/>
          <w:color w:val="000000" w:themeColor="text1"/>
          <w:sz w:val="28"/>
          <w:szCs w:val="28"/>
          <w:lang w:val="es-ES"/>
        </w:rPr>
        <w:t>certificado</w:t>
      </w:r>
      <w:r w:rsidRPr="00181FE4">
        <w:rPr>
          <w:rFonts w:ascii="Times New Roman" w:eastAsia="Calibri" w:hAnsi="Times New Roman" w:cs="Times New Roman"/>
          <w:color w:val="000000" w:themeColor="text1"/>
          <w:sz w:val="28"/>
          <w:szCs w:val="28"/>
          <w:lang w:val="es-ES"/>
        </w:rPr>
        <w:t xml:space="preserve"> de acreditación; (iv) la realización de evaluaciones extraordinarias;</w:t>
      </w:r>
      <w:r w:rsidRPr="00181FE4">
        <w:rPr>
          <w:rFonts w:ascii="Times New Roman" w:eastAsia="Calibri" w:hAnsi="Times New Roman" w:cs="Times New Roman"/>
          <w:color w:val="000000" w:themeColor="text1"/>
          <w:sz w:val="28"/>
          <w:szCs w:val="28"/>
          <w:lang w:val="es-ES"/>
        </w:rPr>
        <w:t xml:space="preserve"> y</w:t>
      </w:r>
      <w:r w:rsidRPr="00181FE4">
        <w:rPr>
          <w:rFonts w:ascii="Times New Roman" w:eastAsia="Calibri" w:hAnsi="Times New Roman" w:cs="Times New Roman"/>
          <w:color w:val="000000" w:themeColor="text1"/>
          <w:sz w:val="28"/>
          <w:szCs w:val="28"/>
          <w:lang w:val="es-ES"/>
        </w:rPr>
        <w:t xml:space="preserve"> (v) el número de CDA acreditados con corte a</w:t>
      </w:r>
      <w:r w:rsidRPr="00181FE4">
        <w:rPr>
          <w:rFonts w:ascii="Times New Roman" w:eastAsia="Calibri" w:hAnsi="Times New Roman" w:cs="Times New Roman"/>
          <w:color w:val="000000" w:themeColor="text1"/>
          <w:sz w:val="28"/>
          <w:szCs w:val="28"/>
          <w:lang w:val="es-ES"/>
        </w:rPr>
        <w:t>l</w:t>
      </w:r>
      <w:r w:rsidRPr="00181FE4">
        <w:rPr>
          <w:rFonts w:ascii="Times New Roman" w:eastAsia="Calibri" w:hAnsi="Times New Roman" w:cs="Times New Roman"/>
          <w:color w:val="000000" w:themeColor="text1"/>
          <w:sz w:val="28"/>
          <w:szCs w:val="28"/>
          <w:lang w:val="es-ES"/>
        </w:rPr>
        <w:t xml:space="preserve"> 15 de agosto de 2023, </w:t>
      </w:r>
      <w:r w:rsidRPr="00181FE4">
        <w:rPr>
          <w:rFonts w:ascii="Times New Roman" w:eastAsia="Calibri" w:hAnsi="Times New Roman" w:cs="Times New Roman"/>
          <w:color w:val="000000" w:themeColor="text1"/>
          <w:sz w:val="28"/>
          <w:szCs w:val="28"/>
          <w:lang w:val="es-ES"/>
        </w:rPr>
        <w:t xml:space="preserve">que corresponde a </w:t>
      </w:r>
      <w:r w:rsidRPr="00181FE4">
        <w:rPr>
          <w:rFonts w:ascii="Times New Roman" w:eastAsia="Calibri" w:hAnsi="Times New Roman" w:cs="Times New Roman"/>
          <w:color w:val="000000" w:themeColor="text1"/>
          <w:sz w:val="28"/>
          <w:szCs w:val="28"/>
          <w:lang w:val="es-ES"/>
        </w:rPr>
        <w:t>7</w:t>
      </w:r>
      <w:r w:rsidRPr="00181FE4">
        <w:rPr>
          <w:rFonts w:ascii="Times New Roman" w:eastAsia="Calibri" w:hAnsi="Times New Roman" w:cs="Times New Roman"/>
          <w:color w:val="000000" w:themeColor="text1"/>
          <w:sz w:val="28"/>
          <w:szCs w:val="28"/>
          <w:lang w:val="es-ES"/>
        </w:rPr>
        <w:t>38 CDA</w:t>
      </w:r>
      <w:r w:rsidRPr="00181FE4">
        <w:rPr>
          <w:rFonts w:ascii="Times New Roman" w:eastAsia="Calibri" w:hAnsi="Times New Roman" w:cs="Times New Roman"/>
          <w:color w:val="000000" w:themeColor="text1"/>
          <w:sz w:val="28"/>
          <w:szCs w:val="28"/>
          <w:lang w:val="es-ES"/>
        </w:rPr>
        <w:t xml:space="preserve"> y </w:t>
      </w:r>
      <w:r w:rsidRPr="00181FE4">
        <w:rPr>
          <w:rFonts w:ascii="Times New Roman" w:eastAsia="Calibri" w:hAnsi="Times New Roman" w:cs="Times New Roman"/>
          <w:color w:val="000000" w:themeColor="text1"/>
          <w:sz w:val="28"/>
          <w:szCs w:val="28"/>
          <w:lang w:val="es-ES"/>
        </w:rPr>
        <w:t>845 establecimientos de comercio de CDA ubicados en diferentes zonas del país</w:t>
      </w:r>
      <w:r w:rsidRPr="00181FE4">
        <w:rPr>
          <w:rFonts w:ascii="Times New Roman" w:eastAsia="Calibri" w:hAnsi="Times New Roman" w:cs="Times New Roman"/>
          <w:color w:val="000000" w:themeColor="text1"/>
          <w:sz w:val="28"/>
          <w:szCs w:val="28"/>
          <w:lang w:val="es-ES"/>
        </w:rPr>
        <w:t>.</w:t>
      </w:r>
    </w:p>
    <w:p w:rsidR="00A21EA3" w:rsidRPr="00181FE4" w:rsidRDefault="00181FE4" w:rsidP="00A21EA3">
      <w:pPr>
        <w:pStyle w:val="Prrafodelista"/>
        <w:rPr>
          <w:rFonts w:ascii="Times New Roman" w:eastAsia="Calibri" w:hAnsi="Times New Roman" w:cs="Times New Roman"/>
          <w:color w:val="000000" w:themeColor="text1"/>
          <w:sz w:val="28"/>
          <w:szCs w:val="28"/>
          <w:lang w:val="es-ES"/>
        </w:rPr>
      </w:pPr>
    </w:p>
    <w:p w:rsidR="00A21EA3" w:rsidRPr="00181FE4" w:rsidRDefault="00181FE4" w:rsidP="00A21EA3">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Calibri" w:hAnsi="Times New Roman" w:cs="Times New Roman"/>
          <w:color w:val="000000" w:themeColor="text1"/>
          <w:sz w:val="28"/>
          <w:szCs w:val="28"/>
          <w:lang w:val="es-ES"/>
        </w:rPr>
        <w:t>Finalmente, l</w:t>
      </w:r>
      <w:r w:rsidRPr="00181FE4">
        <w:rPr>
          <w:rFonts w:ascii="Times New Roman" w:eastAsia="Calibri" w:hAnsi="Times New Roman" w:cs="Times New Roman"/>
          <w:color w:val="000000" w:themeColor="text1"/>
          <w:sz w:val="28"/>
          <w:szCs w:val="28"/>
          <w:lang w:val="es-ES"/>
        </w:rPr>
        <w:t>a Superintendencia de Transporte intervino sin hacer una manifestación particular sobre el sentido de la decisión. Esta autoridad explicó cuáles son sus funciones y su relación con los CDA. Así, manifestó que le corresponde ejercer funciones d</w:t>
      </w:r>
      <w:r w:rsidRPr="00181FE4">
        <w:rPr>
          <w:rFonts w:ascii="Times New Roman" w:eastAsia="Calibri" w:hAnsi="Times New Roman" w:cs="Times New Roman"/>
          <w:color w:val="000000" w:themeColor="text1"/>
          <w:sz w:val="28"/>
          <w:szCs w:val="28"/>
          <w:lang w:val="es-ES"/>
        </w:rPr>
        <w:t xml:space="preserve">e inspección, vigilancia y control en materia de tránsito, transporte e infraestructura. De manera que, la Superintendencia vigila a los organismos de apoyo al tránsito, </w:t>
      </w:r>
      <w:r w:rsidRPr="00181FE4">
        <w:rPr>
          <w:rFonts w:ascii="Times New Roman" w:eastAsia="Calibri" w:hAnsi="Times New Roman" w:cs="Times New Roman"/>
          <w:color w:val="000000" w:themeColor="text1"/>
          <w:sz w:val="28"/>
          <w:szCs w:val="28"/>
          <w:lang w:val="es-ES"/>
        </w:rPr>
        <w:t>incluidos</w:t>
      </w:r>
      <w:r w:rsidRPr="00181FE4">
        <w:rPr>
          <w:rFonts w:ascii="Times New Roman" w:eastAsia="Calibri" w:hAnsi="Times New Roman" w:cs="Times New Roman"/>
          <w:color w:val="000000" w:themeColor="text1"/>
          <w:sz w:val="28"/>
          <w:szCs w:val="28"/>
          <w:lang w:val="es-ES"/>
        </w:rPr>
        <w:t xml:space="preserve"> los</w:t>
      </w:r>
      <w:r w:rsidRPr="00181FE4">
        <w:rPr>
          <w:rFonts w:ascii="Times New Roman" w:eastAsia="Calibri" w:hAnsi="Times New Roman" w:cs="Times New Roman"/>
          <w:color w:val="000000" w:themeColor="text1"/>
          <w:sz w:val="28"/>
          <w:szCs w:val="28"/>
          <w:lang w:val="es-ES"/>
        </w:rPr>
        <w:t xml:space="preserve"> CDA.</w:t>
      </w:r>
      <w:r w:rsidRPr="00181FE4">
        <w:rPr>
          <w:rFonts w:ascii="Times New Roman" w:eastAsia="Calibri" w:hAnsi="Times New Roman" w:cs="Times New Roman"/>
          <w:color w:val="000000" w:themeColor="text1"/>
          <w:sz w:val="28"/>
          <w:szCs w:val="28"/>
          <w:lang w:val="es-ES"/>
        </w:rPr>
        <w:t xml:space="preserve"> </w:t>
      </w:r>
    </w:p>
    <w:p w:rsidR="00A21EA3" w:rsidRPr="00181FE4" w:rsidRDefault="00181FE4" w:rsidP="00A21EA3">
      <w:pPr>
        <w:pStyle w:val="Prrafodelista"/>
        <w:ind w:left="0"/>
        <w:rPr>
          <w:rFonts w:ascii="Times New Roman" w:eastAsia="Calibri" w:hAnsi="Times New Roman" w:cs="Times New Roman"/>
          <w:color w:val="000000" w:themeColor="text1"/>
          <w:sz w:val="28"/>
          <w:szCs w:val="28"/>
          <w:lang w:val="es-ES"/>
        </w:rPr>
      </w:pPr>
    </w:p>
    <w:p w:rsidR="00A21EA3" w:rsidRPr="00181FE4" w:rsidRDefault="00181FE4" w:rsidP="00A21EA3">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Calibri" w:hAnsi="Times New Roman" w:cs="Times New Roman"/>
          <w:color w:val="000000" w:themeColor="text1"/>
          <w:sz w:val="28"/>
          <w:szCs w:val="28"/>
          <w:lang w:val="es-ES"/>
        </w:rPr>
        <w:t xml:space="preserve"> Posteriormente, la Superintendencia afirmó que la actividad de t</w:t>
      </w:r>
      <w:r w:rsidRPr="00181FE4">
        <w:rPr>
          <w:rFonts w:ascii="Times New Roman" w:eastAsia="Calibri" w:hAnsi="Times New Roman" w:cs="Times New Roman"/>
          <w:color w:val="000000" w:themeColor="text1"/>
          <w:sz w:val="28"/>
          <w:szCs w:val="28"/>
          <w:lang w:val="es-ES"/>
        </w:rPr>
        <w:t>ransporte y tránsito es una actividad de alto riesgo y, por lo tanto, se encuentra sujeta a un ejercicio de alta intervención por parte del Estado. Esta intervención busca garantizar, por una parte, el orden público de las vías y, por otra, el mejoramiento</w:t>
      </w:r>
      <w:r w:rsidRPr="00181FE4">
        <w:rPr>
          <w:rFonts w:ascii="Times New Roman" w:eastAsia="Calibri" w:hAnsi="Times New Roman" w:cs="Times New Roman"/>
          <w:color w:val="000000" w:themeColor="text1"/>
          <w:sz w:val="28"/>
          <w:szCs w:val="28"/>
          <w:lang w:val="es-ES"/>
        </w:rPr>
        <w:t xml:space="preserve"> de las condiciones de seguridad vial del país. Es por esto</w:t>
      </w:r>
      <w:r w:rsidRPr="00181FE4">
        <w:rPr>
          <w:rFonts w:ascii="Times New Roman" w:eastAsia="Calibri" w:hAnsi="Times New Roman" w:cs="Times New Roman"/>
          <w:color w:val="000000" w:themeColor="text1"/>
          <w:sz w:val="28"/>
          <w:szCs w:val="28"/>
          <w:lang w:val="es-ES"/>
        </w:rPr>
        <w:t xml:space="preserve"> </w:t>
      </w:r>
      <w:r w:rsidRPr="00181FE4">
        <w:rPr>
          <w:rFonts w:ascii="Times New Roman" w:eastAsia="Calibri" w:hAnsi="Times New Roman" w:cs="Times New Roman"/>
          <w:color w:val="000000" w:themeColor="text1"/>
          <w:sz w:val="28"/>
          <w:szCs w:val="28"/>
          <w:lang w:val="es-ES"/>
        </w:rPr>
        <w:t>que se crearon los organismos de apoyo al tránsito, como los CDA, que tienen la función de garantizar las condiciones técnicas y mecánicas óptimas de los vehículos que circulan por el territorio n</w:t>
      </w:r>
      <w:r w:rsidRPr="00181FE4">
        <w:rPr>
          <w:rFonts w:ascii="Times New Roman" w:eastAsia="Calibri" w:hAnsi="Times New Roman" w:cs="Times New Roman"/>
          <w:color w:val="000000" w:themeColor="text1"/>
          <w:sz w:val="28"/>
          <w:szCs w:val="28"/>
          <w:lang w:val="es-ES"/>
        </w:rPr>
        <w:t xml:space="preserve">acional. </w:t>
      </w:r>
    </w:p>
    <w:p w:rsidR="00A21EA3" w:rsidRPr="00181FE4" w:rsidRDefault="00181FE4" w:rsidP="00A21EA3">
      <w:pPr>
        <w:pStyle w:val="Prrafodelista"/>
        <w:rPr>
          <w:rFonts w:ascii="Times New Roman" w:eastAsia="Calibri" w:hAnsi="Times New Roman" w:cs="Times New Roman"/>
          <w:color w:val="000000" w:themeColor="text1"/>
          <w:sz w:val="28"/>
          <w:szCs w:val="28"/>
          <w:lang w:val="es-ES"/>
        </w:rPr>
      </w:pPr>
    </w:p>
    <w:p w:rsidR="00A21EA3" w:rsidRPr="00181FE4" w:rsidRDefault="00181FE4" w:rsidP="00A21EA3">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Calibri" w:hAnsi="Times New Roman" w:cs="Times New Roman"/>
          <w:color w:val="000000" w:themeColor="text1"/>
          <w:sz w:val="28"/>
          <w:szCs w:val="28"/>
          <w:lang w:val="es-ES"/>
        </w:rPr>
        <w:t>Tras estas precisiones, la autoridad</w:t>
      </w:r>
      <w:r w:rsidRPr="00181FE4">
        <w:rPr>
          <w:rFonts w:ascii="Times New Roman" w:eastAsia="Calibri" w:hAnsi="Times New Roman" w:cs="Times New Roman"/>
          <w:color w:val="000000" w:themeColor="text1"/>
          <w:sz w:val="28"/>
          <w:szCs w:val="28"/>
          <w:lang w:val="es-ES"/>
        </w:rPr>
        <w:t xml:space="preserve"> manifestó que la norma demandada, que asigna a los CDA la obligación de tomar un seguro obligatorio para responder por los daños materiales a terceros, parece coherente con el interés legítimo de proteger la propiedad de las personas, que se enmarca en el</w:t>
      </w:r>
      <w:r w:rsidRPr="00181FE4">
        <w:rPr>
          <w:rFonts w:ascii="Times New Roman" w:eastAsia="Calibri" w:hAnsi="Times New Roman" w:cs="Times New Roman"/>
          <w:color w:val="000000" w:themeColor="text1"/>
          <w:sz w:val="28"/>
          <w:szCs w:val="28"/>
          <w:lang w:val="es-ES"/>
        </w:rPr>
        <w:t xml:space="preserve"> concepto de seguridad vial. De manera que, </w:t>
      </w:r>
      <w:r w:rsidRPr="00181FE4">
        <w:rPr>
          <w:rFonts w:ascii="Times New Roman" w:eastAsia="Calibri" w:hAnsi="Times New Roman" w:cs="Times New Roman"/>
          <w:color w:val="000000" w:themeColor="text1"/>
          <w:sz w:val="28"/>
          <w:szCs w:val="28"/>
          <w:lang w:val="es-ES"/>
        </w:rPr>
        <w:t>la obligación prevista en la norma acusada</w:t>
      </w:r>
      <w:r w:rsidRPr="00181FE4">
        <w:rPr>
          <w:rFonts w:ascii="Times New Roman" w:eastAsia="Calibri" w:hAnsi="Times New Roman" w:cs="Times New Roman"/>
          <w:color w:val="000000" w:themeColor="text1"/>
          <w:sz w:val="28"/>
          <w:szCs w:val="28"/>
          <w:lang w:val="es-ES"/>
        </w:rPr>
        <w:t xml:space="preserve"> hace parte del ejercicio regulatorio intensivo por parte del Estado </w:t>
      </w:r>
      <w:r w:rsidRPr="00181FE4">
        <w:rPr>
          <w:rFonts w:ascii="Times New Roman" w:eastAsia="Calibri" w:hAnsi="Times New Roman" w:cs="Times New Roman"/>
          <w:color w:val="000000" w:themeColor="text1"/>
          <w:sz w:val="28"/>
          <w:szCs w:val="28"/>
          <w:lang w:val="es-ES"/>
        </w:rPr>
        <w:t xml:space="preserve">para alcanzar </w:t>
      </w:r>
      <w:r w:rsidRPr="00181FE4">
        <w:rPr>
          <w:rFonts w:ascii="Times New Roman" w:eastAsia="Calibri" w:hAnsi="Times New Roman" w:cs="Times New Roman"/>
          <w:color w:val="000000" w:themeColor="text1"/>
          <w:sz w:val="28"/>
          <w:szCs w:val="28"/>
          <w:lang w:val="es-ES"/>
        </w:rPr>
        <w:t>la seguridad</w:t>
      </w:r>
      <w:r w:rsidRPr="00181FE4">
        <w:rPr>
          <w:rFonts w:ascii="Times New Roman" w:eastAsia="Calibri" w:hAnsi="Times New Roman" w:cs="Times New Roman"/>
          <w:color w:val="000000" w:themeColor="text1"/>
          <w:sz w:val="28"/>
          <w:szCs w:val="28"/>
          <w:lang w:val="es-ES"/>
        </w:rPr>
        <w:t xml:space="preserve"> vial. </w:t>
      </w:r>
    </w:p>
    <w:p w:rsidR="00971B9F" w:rsidRPr="00181FE4" w:rsidRDefault="00181FE4" w:rsidP="006F69D6">
      <w:pPr>
        <w:pStyle w:val="Sinespaciado"/>
        <w:rPr>
          <w:rFonts w:ascii="Times New Roman" w:hAnsi="Times New Roman"/>
          <w:sz w:val="28"/>
        </w:rPr>
      </w:pPr>
    </w:p>
    <w:p w:rsidR="00971B9F" w:rsidRPr="00181FE4" w:rsidRDefault="00181FE4" w:rsidP="00971B9F">
      <w:pPr>
        <w:pStyle w:val="NormalWeb"/>
        <w:tabs>
          <w:tab w:val="left" w:pos="426"/>
        </w:tabs>
        <w:spacing w:before="0" w:beforeAutospacing="0" w:after="0" w:afterAutospacing="0"/>
        <w:contextualSpacing/>
        <w:rPr>
          <w:b/>
          <w:sz w:val="28"/>
          <w:szCs w:val="28"/>
        </w:rPr>
      </w:pPr>
      <w:r w:rsidRPr="00181FE4">
        <w:rPr>
          <w:b/>
          <w:sz w:val="28"/>
          <w:szCs w:val="28"/>
        </w:rPr>
        <w:t>V. CONCEPTO DE LA PROCURADORA GENERAL DE LA NACIÓN</w:t>
      </w:r>
    </w:p>
    <w:p w:rsidR="00971B9F" w:rsidRPr="00181FE4" w:rsidRDefault="00181FE4" w:rsidP="006F69D6">
      <w:pPr>
        <w:pStyle w:val="Sinespaciado"/>
        <w:rPr>
          <w:rFonts w:ascii="Times New Roman" w:hAnsi="Times New Roman"/>
          <w:sz w:val="28"/>
        </w:rPr>
      </w:pPr>
    </w:p>
    <w:p w:rsidR="00971B9F" w:rsidRPr="00181FE4" w:rsidRDefault="00181FE4" w:rsidP="00971B9F">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bCs/>
          <w:sz w:val="28"/>
          <w:szCs w:val="28"/>
        </w:rPr>
        <w:t xml:space="preserve">La </w:t>
      </w:r>
      <w:r w:rsidRPr="00181FE4">
        <w:rPr>
          <w:rFonts w:ascii="Times New Roman" w:hAnsi="Times New Roman" w:cs="Times New Roman"/>
          <w:bCs/>
          <w:sz w:val="28"/>
          <w:szCs w:val="28"/>
        </w:rPr>
        <w:t>p</w:t>
      </w:r>
      <w:r w:rsidRPr="00181FE4">
        <w:rPr>
          <w:rFonts w:ascii="Times New Roman" w:hAnsi="Times New Roman" w:cs="Times New Roman"/>
          <w:bCs/>
          <w:sz w:val="28"/>
          <w:szCs w:val="28"/>
        </w:rPr>
        <w:t xml:space="preserve">rocuradora </w:t>
      </w:r>
      <w:r w:rsidRPr="00181FE4">
        <w:rPr>
          <w:rFonts w:ascii="Times New Roman" w:hAnsi="Times New Roman" w:cs="Times New Roman"/>
          <w:bCs/>
          <w:sz w:val="28"/>
          <w:szCs w:val="28"/>
        </w:rPr>
        <w:t>g</w:t>
      </w:r>
      <w:r w:rsidRPr="00181FE4">
        <w:rPr>
          <w:rFonts w:ascii="Times New Roman" w:hAnsi="Times New Roman" w:cs="Times New Roman"/>
          <w:bCs/>
          <w:sz w:val="28"/>
          <w:szCs w:val="28"/>
        </w:rPr>
        <w:t xml:space="preserve">eneral de la </w:t>
      </w:r>
      <w:r w:rsidRPr="00181FE4">
        <w:rPr>
          <w:rFonts w:ascii="Times New Roman" w:hAnsi="Times New Roman" w:cs="Times New Roman"/>
          <w:bCs/>
          <w:sz w:val="28"/>
          <w:szCs w:val="28"/>
        </w:rPr>
        <w:t>n</w:t>
      </w:r>
      <w:r w:rsidRPr="00181FE4">
        <w:rPr>
          <w:rFonts w:ascii="Times New Roman" w:hAnsi="Times New Roman" w:cs="Times New Roman"/>
          <w:bCs/>
          <w:sz w:val="28"/>
          <w:szCs w:val="28"/>
        </w:rPr>
        <w:t>ación rindió concepto</w:t>
      </w:r>
      <w:r w:rsidRPr="00181FE4">
        <w:rPr>
          <w:rFonts w:ascii="Times New Roman" w:hAnsi="Times New Roman" w:cs="Times New Roman"/>
          <w:bCs/>
          <w:sz w:val="28"/>
          <w:szCs w:val="28"/>
        </w:rPr>
        <w:t xml:space="preserve"> en el que solicitó que la Sala Plena se esté a lo resuelto en las sentencias que decidan los procesos D-15136 y D-15149, en los que se formularon reproches de constitucionalidad similares a los planteados en </w:t>
      </w:r>
      <w:r w:rsidRPr="00181FE4">
        <w:rPr>
          <w:rFonts w:ascii="Times New Roman" w:hAnsi="Times New Roman" w:cs="Times New Roman"/>
          <w:bCs/>
          <w:sz w:val="28"/>
          <w:szCs w:val="28"/>
        </w:rPr>
        <w:t xml:space="preserve">esta oportunidad. De forma subsidiaria, </w:t>
      </w:r>
      <w:r w:rsidRPr="00181FE4">
        <w:rPr>
          <w:rFonts w:ascii="Times New Roman" w:hAnsi="Times New Roman" w:cs="Times New Roman"/>
          <w:bCs/>
          <w:sz w:val="28"/>
          <w:szCs w:val="28"/>
        </w:rPr>
        <w:t>solicitó que se declare la exequibilidad del</w:t>
      </w:r>
      <w:r w:rsidRPr="00181FE4">
        <w:rPr>
          <w:rFonts w:ascii="Times New Roman" w:hAnsi="Times New Roman" w:cs="Times New Roman"/>
          <w:bCs/>
          <w:sz w:val="28"/>
          <w:szCs w:val="28"/>
        </w:rPr>
        <w:t xml:space="preserve"> </w:t>
      </w:r>
      <w:r w:rsidRPr="00181FE4">
        <w:rPr>
          <w:rFonts w:ascii="Times New Roman" w:eastAsia="Calibri" w:hAnsi="Times New Roman" w:cs="Times New Roman"/>
          <w:color w:val="000000" w:themeColor="text1"/>
          <w:sz w:val="28"/>
          <w:szCs w:val="28"/>
          <w:lang w:val="es-ES"/>
        </w:rPr>
        <w:t xml:space="preserve">artículo </w:t>
      </w:r>
      <w:r w:rsidRPr="00181FE4">
        <w:rPr>
          <w:rFonts w:ascii="Times New Roman" w:eastAsia="Calibri" w:hAnsi="Times New Roman" w:cs="Times New Roman"/>
          <w:color w:val="000000" w:themeColor="text1"/>
          <w:sz w:val="28"/>
          <w:szCs w:val="28"/>
          <w:lang w:val="es-ES"/>
        </w:rPr>
        <w:t>6 de la Ley 2283 de 2023</w:t>
      </w:r>
      <w:r w:rsidRPr="00181FE4">
        <w:rPr>
          <w:rFonts w:ascii="Times New Roman" w:eastAsia="Calibri" w:hAnsi="Times New Roman" w:cs="Times New Roman"/>
          <w:color w:val="000000" w:themeColor="text1"/>
          <w:sz w:val="28"/>
          <w:szCs w:val="28"/>
          <w:lang w:val="es-ES"/>
        </w:rPr>
        <w:t xml:space="preserve">. </w:t>
      </w:r>
    </w:p>
    <w:p w:rsidR="00971B9F" w:rsidRPr="00181FE4" w:rsidRDefault="00181FE4" w:rsidP="006F69D6">
      <w:pPr>
        <w:pStyle w:val="Sinespaciado"/>
        <w:rPr>
          <w:rFonts w:ascii="Times New Roman" w:hAnsi="Times New Roman"/>
          <w:sz w:val="28"/>
        </w:rPr>
      </w:pPr>
    </w:p>
    <w:p w:rsidR="00971B9F" w:rsidRPr="00181FE4" w:rsidRDefault="00181FE4" w:rsidP="00971B9F">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sz w:val="28"/>
          <w:szCs w:val="28"/>
        </w:rPr>
        <w:t>En primer lugar, l</w:t>
      </w:r>
      <w:r w:rsidRPr="00181FE4">
        <w:rPr>
          <w:rFonts w:ascii="Times New Roman" w:hAnsi="Times New Roman" w:cs="Times New Roman"/>
          <w:sz w:val="28"/>
          <w:szCs w:val="28"/>
        </w:rPr>
        <w:t xml:space="preserve">a procuradora </w:t>
      </w:r>
      <w:r w:rsidRPr="00181FE4">
        <w:rPr>
          <w:rFonts w:ascii="Times New Roman" w:hAnsi="Times New Roman" w:cs="Times New Roman"/>
          <w:sz w:val="28"/>
          <w:szCs w:val="28"/>
        </w:rPr>
        <w:t xml:space="preserve">indicó que </w:t>
      </w:r>
      <w:r w:rsidRPr="00181FE4">
        <w:rPr>
          <w:rFonts w:ascii="Times New Roman" w:hAnsi="Times New Roman" w:cs="Times New Roman"/>
          <w:sz w:val="28"/>
          <w:szCs w:val="28"/>
        </w:rPr>
        <w:t xml:space="preserve">la disposición acusada no vulnera las libertades económicas, ya que es una manifestación </w:t>
      </w:r>
      <w:r w:rsidRPr="00181FE4">
        <w:rPr>
          <w:rFonts w:ascii="Times New Roman" w:hAnsi="Times New Roman" w:cs="Times New Roman"/>
          <w:sz w:val="28"/>
          <w:szCs w:val="28"/>
        </w:rPr>
        <w:t>razonable del margen de configuración normativ</w:t>
      </w:r>
      <w:r w:rsidRPr="00181FE4">
        <w:rPr>
          <w:rFonts w:ascii="Times New Roman" w:hAnsi="Times New Roman" w:cs="Times New Roman"/>
          <w:sz w:val="28"/>
          <w:szCs w:val="28"/>
        </w:rPr>
        <w:t>a</w:t>
      </w:r>
      <w:r w:rsidRPr="00181FE4">
        <w:rPr>
          <w:rFonts w:ascii="Times New Roman" w:hAnsi="Times New Roman" w:cs="Times New Roman"/>
          <w:sz w:val="28"/>
          <w:szCs w:val="28"/>
        </w:rPr>
        <w:t xml:space="preserve"> del legislador. </w:t>
      </w:r>
      <w:r w:rsidRPr="00181FE4">
        <w:rPr>
          <w:rFonts w:ascii="Times New Roman" w:hAnsi="Times New Roman" w:cs="Times New Roman"/>
          <w:sz w:val="28"/>
          <w:szCs w:val="28"/>
        </w:rPr>
        <w:t>A partir de una interpretación sistemática de la norma acusada, la procuradora argumentó que la póliza que deberán suscribir los CDA</w:t>
      </w:r>
      <w:r w:rsidRPr="00181FE4">
        <w:rPr>
          <w:rFonts w:ascii="Times New Roman" w:hAnsi="Times New Roman" w:cs="Times New Roman"/>
          <w:sz w:val="28"/>
          <w:szCs w:val="28"/>
        </w:rPr>
        <w:t>,</w:t>
      </w:r>
      <w:r w:rsidRPr="00181FE4">
        <w:rPr>
          <w:rFonts w:ascii="Times New Roman" w:hAnsi="Times New Roman" w:cs="Times New Roman"/>
          <w:sz w:val="28"/>
          <w:szCs w:val="28"/>
        </w:rPr>
        <w:t xml:space="preserve"> tiene por obj</w:t>
      </w:r>
      <w:r w:rsidRPr="00181FE4">
        <w:rPr>
          <w:rFonts w:ascii="Times New Roman" w:hAnsi="Times New Roman" w:cs="Times New Roman"/>
          <w:sz w:val="28"/>
          <w:szCs w:val="28"/>
        </w:rPr>
        <w:t xml:space="preserve">eto amparar los daños causados a terceros en </w:t>
      </w:r>
      <w:r w:rsidRPr="00181FE4">
        <w:rPr>
          <w:rFonts w:ascii="Times New Roman" w:hAnsi="Times New Roman" w:cs="Times New Roman"/>
          <w:sz w:val="28"/>
          <w:szCs w:val="28"/>
        </w:rPr>
        <w:t xml:space="preserve">siniestros de tránsito solamente en los eventos en que el siniestro tenga origen en una falla técnico mecánica que debió preverse y repararse en el proceso de expedición del certificado correspondiente. </w:t>
      </w:r>
      <w:r w:rsidRPr="00181FE4">
        <w:rPr>
          <w:rFonts w:ascii="Times New Roman" w:hAnsi="Times New Roman" w:cs="Times New Roman"/>
          <w:bCs/>
          <w:sz w:val="28"/>
          <w:szCs w:val="28"/>
        </w:rPr>
        <w:t xml:space="preserve">Por lo anterior, la disposición acusada persigue una </w:t>
      </w:r>
      <w:r w:rsidRPr="00181FE4">
        <w:rPr>
          <w:rFonts w:ascii="Times New Roman" w:hAnsi="Times New Roman" w:cs="Times New Roman"/>
          <w:bCs/>
          <w:sz w:val="28"/>
          <w:szCs w:val="28"/>
        </w:rPr>
        <w:t xml:space="preserve">finalidad que no está prohibida constitucionalmente. </w:t>
      </w:r>
    </w:p>
    <w:p w:rsidR="00971B9F" w:rsidRPr="00181FE4" w:rsidRDefault="00181FE4" w:rsidP="006F69D6">
      <w:pPr>
        <w:pStyle w:val="Sinespaciado"/>
        <w:rPr>
          <w:rFonts w:ascii="Times New Roman" w:hAnsi="Times New Roman"/>
          <w:sz w:val="28"/>
        </w:rPr>
      </w:pPr>
    </w:p>
    <w:p w:rsidR="00971B9F" w:rsidRPr="00181FE4" w:rsidRDefault="00181FE4" w:rsidP="00971B9F">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bCs/>
          <w:sz w:val="28"/>
          <w:szCs w:val="28"/>
        </w:rPr>
        <w:t xml:space="preserve">En segundo lugar, la procuradora afirmó que </w:t>
      </w:r>
      <w:r w:rsidRPr="00181FE4">
        <w:rPr>
          <w:rFonts w:ascii="Times New Roman" w:hAnsi="Times New Roman" w:cs="Times New Roman"/>
          <w:bCs/>
          <w:sz w:val="28"/>
          <w:szCs w:val="28"/>
        </w:rPr>
        <w:t xml:space="preserve">el trámite de conciliación de la iniciativa </w:t>
      </w:r>
      <w:r w:rsidRPr="00181FE4">
        <w:rPr>
          <w:rFonts w:ascii="Times New Roman" w:hAnsi="Times New Roman" w:cs="Times New Roman"/>
          <w:bCs/>
          <w:sz w:val="28"/>
          <w:szCs w:val="28"/>
        </w:rPr>
        <w:t>se ajustó</w:t>
      </w:r>
      <w:r w:rsidRPr="00181FE4">
        <w:rPr>
          <w:rFonts w:ascii="Times New Roman" w:hAnsi="Times New Roman" w:cs="Times New Roman"/>
          <w:bCs/>
          <w:sz w:val="28"/>
          <w:szCs w:val="28"/>
        </w:rPr>
        <w:t xml:space="preserve"> a los artículos 162</w:t>
      </w:r>
      <w:r w:rsidRPr="00181FE4">
        <w:rPr>
          <w:rFonts w:ascii="Times New Roman" w:hAnsi="Times New Roman" w:cs="Times New Roman"/>
          <w:bCs/>
          <w:sz w:val="28"/>
          <w:szCs w:val="28"/>
        </w:rPr>
        <w:t xml:space="preserve"> de la Carta Política</w:t>
      </w:r>
      <w:r w:rsidRPr="00181FE4">
        <w:rPr>
          <w:rFonts w:ascii="Times New Roman" w:hAnsi="Times New Roman" w:cs="Times New Roman"/>
          <w:bCs/>
          <w:sz w:val="28"/>
          <w:szCs w:val="28"/>
        </w:rPr>
        <w:t xml:space="preserve"> y 187 de la Ley 5 de 1992. </w:t>
      </w:r>
      <w:r w:rsidRPr="00181FE4">
        <w:rPr>
          <w:rFonts w:ascii="Times New Roman" w:hAnsi="Times New Roman" w:cs="Times New Roman"/>
          <w:bCs/>
          <w:sz w:val="28"/>
          <w:szCs w:val="28"/>
        </w:rPr>
        <w:t xml:space="preserve">Según las pruebas allegadas al </w:t>
      </w:r>
      <w:r w:rsidRPr="00181FE4">
        <w:rPr>
          <w:rFonts w:ascii="Times New Roman" w:hAnsi="Times New Roman" w:cs="Times New Roman"/>
          <w:bCs/>
          <w:sz w:val="28"/>
          <w:szCs w:val="28"/>
        </w:rPr>
        <w:t>proceso</w:t>
      </w:r>
      <w:r w:rsidRPr="00181FE4">
        <w:rPr>
          <w:rFonts w:ascii="Times New Roman" w:hAnsi="Times New Roman" w:cs="Times New Roman"/>
          <w:bCs/>
          <w:sz w:val="28"/>
          <w:szCs w:val="28"/>
        </w:rPr>
        <w:t xml:space="preserve">: (i) </w:t>
      </w:r>
      <w:r w:rsidRPr="00181FE4">
        <w:rPr>
          <w:rFonts w:ascii="Times New Roman" w:hAnsi="Times New Roman" w:cs="Times New Roman"/>
          <w:bCs/>
          <w:sz w:val="28"/>
          <w:szCs w:val="28"/>
        </w:rPr>
        <w:t xml:space="preserve">el texto fue aprobado el 14 de diciembre de 2022 por la Plenaria del Senado, </w:t>
      </w:r>
      <w:r w:rsidRPr="00181FE4">
        <w:rPr>
          <w:rFonts w:ascii="Times New Roman" w:hAnsi="Times New Roman" w:cs="Times New Roman"/>
          <w:bCs/>
          <w:sz w:val="28"/>
          <w:szCs w:val="28"/>
        </w:rPr>
        <w:t xml:space="preserve">un día después de su publicación en la Gaceta del Congreso el 13 de diciembre de 2022. Por lo tanto, </w:t>
      </w:r>
      <w:r w:rsidRPr="00181FE4">
        <w:rPr>
          <w:rFonts w:ascii="Times New Roman" w:hAnsi="Times New Roman" w:cs="Times New Roman"/>
          <w:bCs/>
          <w:sz w:val="28"/>
          <w:szCs w:val="28"/>
        </w:rPr>
        <w:t xml:space="preserve">se cumplió </w:t>
      </w:r>
      <w:r w:rsidRPr="00181FE4">
        <w:rPr>
          <w:rFonts w:ascii="Times New Roman" w:hAnsi="Times New Roman" w:cs="Times New Roman"/>
          <w:bCs/>
          <w:sz w:val="28"/>
          <w:szCs w:val="28"/>
        </w:rPr>
        <w:t>el término dispuesto en el artículo 161 Superior; (ii)</w:t>
      </w:r>
      <w:r w:rsidRPr="00181FE4">
        <w:rPr>
          <w:rFonts w:ascii="Times New Roman" w:hAnsi="Times New Roman" w:cs="Times New Roman"/>
          <w:bCs/>
          <w:sz w:val="28"/>
          <w:szCs w:val="28"/>
        </w:rPr>
        <w:t xml:space="preserve"> el texto fue aprobado por la Plenaria de la Cámara de Representantes el 15 de diciembre de 2022, por lo que no es cierto que se haya pretermitido esta instancia; y (iii) el texto fue elaborado por una comisión accidental </w:t>
      </w:r>
      <w:r w:rsidRPr="00181FE4">
        <w:rPr>
          <w:rFonts w:ascii="Times New Roman" w:hAnsi="Times New Roman" w:cs="Times New Roman"/>
          <w:bCs/>
          <w:sz w:val="28"/>
          <w:szCs w:val="28"/>
        </w:rPr>
        <w:t>de acuerdo con lo previsto en e</w:t>
      </w:r>
      <w:r w:rsidRPr="00181FE4">
        <w:rPr>
          <w:rFonts w:ascii="Times New Roman" w:hAnsi="Times New Roman" w:cs="Times New Roman"/>
          <w:bCs/>
          <w:sz w:val="28"/>
          <w:szCs w:val="28"/>
        </w:rPr>
        <w:t>l a</w:t>
      </w:r>
      <w:r w:rsidRPr="00181FE4">
        <w:rPr>
          <w:rFonts w:ascii="Times New Roman" w:hAnsi="Times New Roman" w:cs="Times New Roman"/>
          <w:bCs/>
          <w:sz w:val="28"/>
          <w:szCs w:val="28"/>
        </w:rPr>
        <w:t xml:space="preserve">rtículo 187 de la Ley 5 de 1992. </w:t>
      </w:r>
    </w:p>
    <w:p w:rsidR="00971B9F" w:rsidRPr="00181FE4" w:rsidRDefault="00181FE4" w:rsidP="006F69D6">
      <w:pPr>
        <w:pStyle w:val="Sinespaciado"/>
        <w:rPr>
          <w:rFonts w:ascii="Times New Roman" w:hAnsi="Times New Roman"/>
          <w:sz w:val="28"/>
        </w:rPr>
      </w:pPr>
    </w:p>
    <w:p w:rsidR="00A76230" w:rsidRPr="00181FE4" w:rsidRDefault="00181FE4" w:rsidP="00A76230">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bCs/>
          <w:sz w:val="28"/>
          <w:szCs w:val="28"/>
        </w:rPr>
        <w:t xml:space="preserve">En tercer lugar, la Procuraduría sostuvo que </w:t>
      </w:r>
      <w:r w:rsidRPr="00181FE4">
        <w:rPr>
          <w:rFonts w:ascii="Times New Roman" w:hAnsi="Times New Roman" w:cs="Times New Roman"/>
          <w:bCs/>
          <w:sz w:val="28"/>
          <w:szCs w:val="28"/>
        </w:rPr>
        <w:t xml:space="preserve">la disposición demandada no desconoce los principios de unidad de materia, consecutividad e identidad flexible. </w:t>
      </w:r>
      <w:r w:rsidRPr="00181FE4">
        <w:rPr>
          <w:rFonts w:ascii="Times New Roman" w:hAnsi="Times New Roman" w:cs="Times New Roman"/>
          <w:bCs/>
          <w:sz w:val="28"/>
          <w:szCs w:val="28"/>
        </w:rPr>
        <w:t xml:space="preserve">Para la procuradora, la norma acusada no fue incorporada de </w:t>
      </w:r>
      <w:r w:rsidRPr="00181FE4">
        <w:rPr>
          <w:rFonts w:ascii="Times New Roman" w:hAnsi="Times New Roman" w:cs="Times New Roman"/>
          <w:bCs/>
          <w:sz w:val="28"/>
          <w:szCs w:val="28"/>
        </w:rPr>
        <w:t>manera arbitraria en el debate parlamentario</w:t>
      </w:r>
      <w:r w:rsidRPr="00181FE4">
        <w:rPr>
          <w:rFonts w:ascii="Times New Roman" w:hAnsi="Times New Roman" w:cs="Times New Roman"/>
          <w:bCs/>
          <w:sz w:val="28"/>
          <w:szCs w:val="28"/>
        </w:rPr>
        <w:t>. En su perspectiva,</w:t>
      </w:r>
      <w:r w:rsidRPr="00181FE4">
        <w:rPr>
          <w:rFonts w:ascii="Times New Roman" w:hAnsi="Times New Roman" w:cs="Times New Roman"/>
          <w:bCs/>
          <w:sz w:val="28"/>
          <w:szCs w:val="28"/>
        </w:rPr>
        <w:t xml:space="preserve"> </w:t>
      </w:r>
      <w:r w:rsidRPr="00181FE4">
        <w:rPr>
          <w:rFonts w:ascii="Times New Roman" w:hAnsi="Times New Roman" w:cs="Times New Roman"/>
          <w:bCs/>
          <w:sz w:val="28"/>
          <w:szCs w:val="28"/>
        </w:rPr>
        <w:t xml:space="preserve">desde el inicio </w:t>
      </w:r>
      <w:r w:rsidRPr="00181FE4">
        <w:rPr>
          <w:rFonts w:ascii="Times New Roman" w:hAnsi="Times New Roman" w:cs="Times New Roman"/>
          <w:bCs/>
          <w:sz w:val="28"/>
          <w:szCs w:val="28"/>
        </w:rPr>
        <w:t>del trámite legislativo</w:t>
      </w:r>
      <w:r w:rsidRPr="00181FE4">
        <w:rPr>
          <w:rFonts w:ascii="Times New Roman" w:hAnsi="Times New Roman" w:cs="Times New Roman"/>
          <w:bCs/>
          <w:sz w:val="28"/>
          <w:szCs w:val="28"/>
        </w:rPr>
        <w:t xml:space="preserve"> </w:t>
      </w:r>
      <w:r w:rsidRPr="00181FE4">
        <w:rPr>
          <w:rFonts w:ascii="Times New Roman" w:hAnsi="Times New Roman" w:cs="Times New Roman"/>
          <w:bCs/>
          <w:sz w:val="28"/>
          <w:szCs w:val="28"/>
        </w:rPr>
        <w:t>resultaba claro que el</w:t>
      </w:r>
      <w:r w:rsidRPr="00181FE4">
        <w:rPr>
          <w:rFonts w:ascii="Times New Roman" w:hAnsi="Times New Roman" w:cs="Times New Roman"/>
          <w:bCs/>
          <w:sz w:val="28"/>
          <w:szCs w:val="28"/>
        </w:rPr>
        <w:t xml:space="preserve"> objeto </w:t>
      </w:r>
      <w:r w:rsidRPr="00181FE4">
        <w:rPr>
          <w:rFonts w:ascii="Times New Roman" w:hAnsi="Times New Roman" w:cs="Times New Roman"/>
          <w:bCs/>
          <w:sz w:val="28"/>
          <w:szCs w:val="28"/>
        </w:rPr>
        <w:t xml:space="preserve">de la ley era </w:t>
      </w:r>
      <w:r w:rsidRPr="00181FE4">
        <w:rPr>
          <w:rFonts w:ascii="Times New Roman" w:hAnsi="Times New Roman" w:cs="Times New Roman"/>
          <w:bCs/>
          <w:sz w:val="28"/>
          <w:szCs w:val="28"/>
        </w:rPr>
        <w:t>modificar las normas del sector de tránsito</w:t>
      </w:r>
      <w:r w:rsidRPr="00181FE4">
        <w:rPr>
          <w:rFonts w:ascii="Times New Roman" w:hAnsi="Times New Roman" w:cs="Times New Roman"/>
          <w:bCs/>
          <w:sz w:val="28"/>
          <w:szCs w:val="28"/>
        </w:rPr>
        <w:t xml:space="preserve"> y</w:t>
      </w:r>
      <w:r w:rsidRPr="00181FE4">
        <w:rPr>
          <w:rFonts w:ascii="Times New Roman" w:hAnsi="Times New Roman" w:cs="Times New Roman"/>
          <w:bCs/>
          <w:sz w:val="28"/>
          <w:szCs w:val="28"/>
        </w:rPr>
        <w:t xml:space="preserve"> en el trámite ante la Cámara de Representantes</w:t>
      </w:r>
      <w:r w:rsidRPr="00181FE4">
        <w:rPr>
          <w:rFonts w:ascii="Times New Roman" w:hAnsi="Times New Roman" w:cs="Times New Roman"/>
          <w:bCs/>
          <w:sz w:val="28"/>
          <w:szCs w:val="28"/>
        </w:rPr>
        <w:t xml:space="preserve"> se discutió la</w:t>
      </w:r>
      <w:r w:rsidRPr="00181FE4">
        <w:rPr>
          <w:rFonts w:ascii="Times New Roman" w:hAnsi="Times New Roman" w:cs="Times New Roman"/>
          <w:bCs/>
          <w:sz w:val="28"/>
          <w:szCs w:val="28"/>
        </w:rPr>
        <w:t xml:space="preserve"> posibilidad de que las compañías aseguradoras otorgaran bonos a los usuarios con el fin de incentivar </w:t>
      </w:r>
      <w:r w:rsidRPr="00181FE4">
        <w:rPr>
          <w:rFonts w:ascii="Times New Roman" w:hAnsi="Times New Roman" w:cs="Times New Roman"/>
          <w:bCs/>
          <w:sz w:val="28"/>
          <w:szCs w:val="28"/>
        </w:rPr>
        <w:t xml:space="preserve">el cumplimiento de la revisión técnico mecánica. Luego, en las deliberaciones en el Senado, se estimó que </w:t>
      </w:r>
      <w:r w:rsidRPr="00181FE4">
        <w:rPr>
          <w:rFonts w:ascii="Times New Roman" w:hAnsi="Times New Roman" w:cs="Times New Roman"/>
          <w:bCs/>
          <w:sz w:val="28"/>
          <w:szCs w:val="28"/>
        </w:rPr>
        <w:t>resultaba</w:t>
      </w:r>
      <w:r w:rsidRPr="00181FE4">
        <w:rPr>
          <w:rFonts w:ascii="Times New Roman" w:hAnsi="Times New Roman" w:cs="Times New Roman"/>
          <w:bCs/>
          <w:sz w:val="28"/>
          <w:szCs w:val="28"/>
        </w:rPr>
        <w:t xml:space="preserve"> más conveniente</w:t>
      </w:r>
      <w:r w:rsidRPr="00181FE4">
        <w:rPr>
          <w:rFonts w:ascii="Times New Roman" w:hAnsi="Times New Roman" w:cs="Times New Roman"/>
          <w:bCs/>
          <w:sz w:val="28"/>
          <w:szCs w:val="28"/>
        </w:rPr>
        <w:t xml:space="preserve">, para la finalidad de la ley, imponer a los CDA el suministro de un seguro obligatorio individual de responsabilidad civil a sus clientes. </w:t>
      </w:r>
      <w:r w:rsidRPr="00181FE4">
        <w:rPr>
          <w:rFonts w:ascii="Times New Roman" w:hAnsi="Times New Roman" w:cs="Times New Roman"/>
          <w:bCs/>
          <w:sz w:val="28"/>
          <w:szCs w:val="28"/>
        </w:rPr>
        <w:t>Finalmente, ante las discrepancias presentadas en los textos aprobados por cada una de las cámaras, se desarrolló la</w:t>
      </w:r>
      <w:r w:rsidRPr="00181FE4">
        <w:rPr>
          <w:rFonts w:ascii="Times New Roman" w:hAnsi="Times New Roman" w:cs="Times New Roman"/>
          <w:bCs/>
          <w:sz w:val="28"/>
          <w:szCs w:val="28"/>
        </w:rPr>
        <w:t xml:space="preserve"> fase de armonización</w:t>
      </w:r>
      <w:r w:rsidRPr="00181FE4">
        <w:rPr>
          <w:rFonts w:ascii="Times New Roman" w:hAnsi="Times New Roman" w:cs="Times New Roman"/>
          <w:bCs/>
          <w:sz w:val="28"/>
          <w:szCs w:val="28"/>
        </w:rPr>
        <w:t xml:space="preserve"> y allí la comisión accidental de conciliación acogió la propuesta aprobada en el Senado. </w:t>
      </w:r>
    </w:p>
    <w:p w:rsidR="00A76230" w:rsidRPr="00181FE4" w:rsidRDefault="00181FE4" w:rsidP="00A76230">
      <w:pPr>
        <w:pStyle w:val="Prrafodelista"/>
        <w:rPr>
          <w:rFonts w:ascii="Times New Roman" w:hAnsi="Times New Roman" w:cs="Times New Roman"/>
          <w:bCs/>
          <w:sz w:val="28"/>
          <w:szCs w:val="28"/>
        </w:rPr>
      </w:pPr>
    </w:p>
    <w:p w:rsidR="00A76230" w:rsidRPr="00181FE4" w:rsidRDefault="00181FE4" w:rsidP="00A76230">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bCs/>
          <w:sz w:val="28"/>
          <w:szCs w:val="28"/>
        </w:rPr>
        <w:t>Por último</w:t>
      </w:r>
      <w:r w:rsidRPr="00181FE4">
        <w:rPr>
          <w:rFonts w:ascii="Times New Roman" w:hAnsi="Times New Roman" w:cs="Times New Roman"/>
          <w:bCs/>
          <w:sz w:val="28"/>
          <w:szCs w:val="28"/>
        </w:rPr>
        <w:t xml:space="preserve">, </w:t>
      </w:r>
      <w:r w:rsidRPr="00181FE4">
        <w:rPr>
          <w:rFonts w:ascii="Times New Roman" w:hAnsi="Times New Roman" w:cs="Times New Roman"/>
          <w:bCs/>
          <w:sz w:val="28"/>
          <w:szCs w:val="28"/>
        </w:rPr>
        <w:t>la procuradora afirmó que no se desconoce el principio de unidad de materia</w:t>
      </w:r>
      <w:r w:rsidRPr="00181FE4">
        <w:rPr>
          <w:rFonts w:ascii="Times New Roman" w:hAnsi="Times New Roman" w:cs="Times New Roman"/>
          <w:bCs/>
          <w:sz w:val="28"/>
          <w:szCs w:val="28"/>
        </w:rPr>
        <w:t>, debido a que la</w:t>
      </w:r>
      <w:r w:rsidRPr="00181FE4">
        <w:rPr>
          <w:rFonts w:ascii="Times New Roman" w:hAnsi="Times New Roman" w:cs="Times New Roman"/>
          <w:bCs/>
          <w:sz w:val="28"/>
          <w:szCs w:val="28"/>
        </w:rPr>
        <w:t xml:space="preserve"> </w:t>
      </w:r>
      <w:r w:rsidRPr="00181FE4">
        <w:rPr>
          <w:rFonts w:ascii="Times New Roman" w:hAnsi="Times New Roman" w:cs="Times New Roman"/>
          <w:bCs/>
          <w:sz w:val="28"/>
          <w:szCs w:val="28"/>
        </w:rPr>
        <w:t>L</w:t>
      </w:r>
      <w:r w:rsidRPr="00181FE4">
        <w:rPr>
          <w:rFonts w:ascii="Times New Roman" w:hAnsi="Times New Roman" w:cs="Times New Roman"/>
          <w:bCs/>
          <w:sz w:val="28"/>
          <w:szCs w:val="28"/>
        </w:rPr>
        <w:t xml:space="preserve">ey 2283 </w:t>
      </w:r>
      <w:r w:rsidRPr="00181FE4">
        <w:rPr>
          <w:rFonts w:ascii="Times New Roman" w:hAnsi="Times New Roman" w:cs="Times New Roman"/>
          <w:bCs/>
          <w:sz w:val="28"/>
          <w:szCs w:val="28"/>
        </w:rPr>
        <w:t>buscó modificar el Código Nac</w:t>
      </w:r>
      <w:r w:rsidRPr="00181FE4">
        <w:rPr>
          <w:rFonts w:ascii="Times New Roman" w:hAnsi="Times New Roman" w:cs="Times New Roman"/>
          <w:bCs/>
          <w:sz w:val="28"/>
          <w:szCs w:val="28"/>
        </w:rPr>
        <w:t>ional de Tránsito Terrestre (Ley 769 de 2002</w:t>
      </w:r>
      <w:r w:rsidRPr="00181FE4">
        <w:rPr>
          <w:rFonts w:ascii="Times New Roman" w:hAnsi="Times New Roman" w:cs="Times New Roman"/>
          <w:bCs/>
          <w:sz w:val="28"/>
          <w:szCs w:val="28"/>
        </w:rPr>
        <w:t>) y</w:t>
      </w:r>
      <w:r w:rsidRPr="00181FE4">
        <w:rPr>
          <w:rFonts w:ascii="Times New Roman" w:hAnsi="Times New Roman" w:cs="Times New Roman"/>
          <w:bCs/>
          <w:sz w:val="28"/>
          <w:szCs w:val="28"/>
        </w:rPr>
        <w:t xml:space="preserve"> reglamentar la actividad de los </w:t>
      </w:r>
      <w:r w:rsidRPr="00181FE4">
        <w:rPr>
          <w:rFonts w:ascii="Times New Roman" w:hAnsi="Times New Roman" w:cs="Times New Roman"/>
          <w:bCs/>
          <w:sz w:val="28"/>
          <w:szCs w:val="28"/>
        </w:rPr>
        <w:t>Organismos de Apoyo al Tránsito (OAT)</w:t>
      </w:r>
      <w:r w:rsidRPr="00181FE4">
        <w:rPr>
          <w:rFonts w:ascii="Times New Roman" w:hAnsi="Times New Roman" w:cs="Times New Roman"/>
          <w:bCs/>
          <w:sz w:val="28"/>
          <w:szCs w:val="28"/>
        </w:rPr>
        <w:t xml:space="preserve">. </w:t>
      </w:r>
      <w:r w:rsidRPr="00181FE4">
        <w:rPr>
          <w:rFonts w:ascii="Times New Roman" w:hAnsi="Times New Roman" w:cs="Times New Roman"/>
          <w:bCs/>
          <w:sz w:val="28"/>
          <w:szCs w:val="28"/>
        </w:rPr>
        <w:t>En consecuencia, como los CDA hacen parte de los OAT existe unidad entre la materia general de la ley y la disposición acusada.</w:t>
      </w:r>
    </w:p>
    <w:p w:rsidR="00A44D46" w:rsidRPr="00181FE4" w:rsidRDefault="00181FE4" w:rsidP="00A76230">
      <w:pPr>
        <w:pStyle w:val="Prrafodelista"/>
        <w:ind w:left="360"/>
        <w:rPr>
          <w:rFonts w:ascii="Times New Roman" w:hAnsi="Times New Roman" w:cs="Times New Roman"/>
          <w:bCs/>
          <w:sz w:val="28"/>
          <w:szCs w:val="28"/>
        </w:rPr>
      </w:pPr>
    </w:p>
    <w:p w:rsidR="00A76230" w:rsidRPr="00181FE4" w:rsidRDefault="00181FE4" w:rsidP="00A76230">
      <w:pPr>
        <w:pStyle w:val="NormalWeb"/>
        <w:tabs>
          <w:tab w:val="left" w:pos="426"/>
        </w:tabs>
        <w:spacing w:before="0" w:beforeAutospacing="0" w:after="0" w:afterAutospacing="0"/>
        <w:contextualSpacing/>
        <w:rPr>
          <w:b/>
          <w:sz w:val="28"/>
          <w:szCs w:val="28"/>
        </w:rPr>
      </w:pPr>
      <w:r w:rsidRPr="00181FE4">
        <w:rPr>
          <w:b/>
          <w:sz w:val="28"/>
          <w:szCs w:val="28"/>
        </w:rPr>
        <w:t>VI.</w:t>
      </w:r>
      <w:r w:rsidRPr="00181FE4">
        <w:rPr>
          <w:b/>
          <w:sz w:val="28"/>
          <w:szCs w:val="28"/>
        </w:rPr>
        <w:tab/>
      </w:r>
      <w:r w:rsidRPr="00181FE4">
        <w:rPr>
          <w:b/>
          <w:sz w:val="28"/>
          <w:szCs w:val="28"/>
        </w:rPr>
        <w:t>CONSIDERACIONES DE LA CORTE CONSTITUCIONAL</w:t>
      </w:r>
    </w:p>
    <w:p w:rsidR="00A76230" w:rsidRPr="00181FE4" w:rsidRDefault="00181FE4" w:rsidP="00A76230">
      <w:pPr>
        <w:pStyle w:val="Sinespaciado"/>
        <w:rPr>
          <w:rFonts w:ascii="Times New Roman" w:hAnsi="Times New Roman"/>
          <w:sz w:val="28"/>
          <w:szCs w:val="28"/>
        </w:rPr>
      </w:pPr>
    </w:p>
    <w:p w:rsidR="00A76230" w:rsidRPr="00181FE4" w:rsidRDefault="00181FE4" w:rsidP="00A76230">
      <w:pPr>
        <w:pStyle w:val="NormalWeb"/>
        <w:tabs>
          <w:tab w:val="left" w:pos="426"/>
        </w:tabs>
        <w:spacing w:before="0" w:beforeAutospacing="0" w:after="0" w:afterAutospacing="0"/>
        <w:contextualSpacing/>
        <w:rPr>
          <w:b/>
          <w:sz w:val="28"/>
          <w:szCs w:val="28"/>
        </w:rPr>
      </w:pPr>
      <w:r w:rsidRPr="00181FE4">
        <w:rPr>
          <w:b/>
          <w:sz w:val="28"/>
          <w:szCs w:val="28"/>
        </w:rPr>
        <w:t>a. Competencia</w:t>
      </w:r>
    </w:p>
    <w:p w:rsidR="00A76230" w:rsidRPr="00181FE4" w:rsidRDefault="00181FE4" w:rsidP="00A76230">
      <w:pPr>
        <w:pStyle w:val="Prrafodelista"/>
        <w:rPr>
          <w:rFonts w:ascii="Times New Roman" w:hAnsi="Times New Roman" w:cs="Times New Roman"/>
          <w:sz w:val="28"/>
          <w:szCs w:val="28"/>
        </w:rPr>
      </w:pPr>
    </w:p>
    <w:p w:rsidR="00A76230" w:rsidRPr="00181FE4" w:rsidRDefault="00181FE4" w:rsidP="00A76230">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sz w:val="28"/>
          <w:szCs w:val="28"/>
        </w:rPr>
        <w:t xml:space="preserve">La Corte Constitucional es competente para conocer la demanda presentada en contra del </w:t>
      </w:r>
      <w:r w:rsidRPr="00181FE4">
        <w:rPr>
          <w:rFonts w:ascii="Times New Roman" w:eastAsia="Times New Roman" w:hAnsi="Times New Roman" w:cs="Times New Roman"/>
          <w:bCs/>
          <w:iCs/>
          <w:color w:val="000000" w:themeColor="text1"/>
          <w:sz w:val="28"/>
          <w:szCs w:val="28"/>
          <w:lang w:val="es-ES_tradnl" w:eastAsia="es-ES"/>
        </w:rPr>
        <w:t>artículo</w:t>
      </w:r>
      <w:r w:rsidRPr="00181FE4">
        <w:rPr>
          <w:rFonts w:ascii="Times New Roman" w:eastAsia="Times New Roman" w:hAnsi="Times New Roman" w:cs="Times New Roman"/>
          <w:bCs/>
          <w:iCs/>
          <w:color w:val="000000" w:themeColor="text1"/>
          <w:sz w:val="28"/>
          <w:szCs w:val="28"/>
          <w:lang w:val="es-ES_tradnl" w:eastAsia="es-ES"/>
        </w:rPr>
        <w:t xml:space="preserve"> 6º de la Ley 2283 de 2023</w:t>
      </w:r>
      <w:r w:rsidRPr="00181FE4">
        <w:rPr>
          <w:rStyle w:val="Refdenotaalpie"/>
          <w:rFonts w:ascii="Times New Roman" w:eastAsia="Times New Roman" w:hAnsi="Times New Roman" w:cs="Times New Roman"/>
          <w:bCs/>
          <w:iCs/>
          <w:color w:val="000000" w:themeColor="text1"/>
          <w:sz w:val="28"/>
          <w:szCs w:val="28"/>
          <w:lang w:val="es-ES_tradnl" w:eastAsia="es-ES"/>
        </w:rPr>
        <w:footnoteReference w:id="17"/>
      </w:r>
      <w:r w:rsidRPr="00181FE4">
        <w:rPr>
          <w:rFonts w:ascii="Times New Roman" w:eastAsia="Times New Roman" w:hAnsi="Times New Roman" w:cs="Times New Roman"/>
          <w:bCs/>
          <w:iCs/>
          <w:color w:val="000000" w:themeColor="text1"/>
          <w:sz w:val="28"/>
          <w:szCs w:val="28"/>
          <w:lang w:val="es-ES_tradnl" w:eastAsia="es-ES"/>
        </w:rPr>
        <w:t xml:space="preserve"> </w:t>
      </w:r>
      <w:r w:rsidRPr="00181FE4">
        <w:rPr>
          <w:rFonts w:ascii="Times New Roman" w:hAnsi="Times New Roman" w:cs="Times New Roman"/>
          <w:sz w:val="28"/>
          <w:szCs w:val="28"/>
        </w:rPr>
        <w:t xml:space="preserve">con fundamento en la competencia asignada en el numeral 4 del artículo </w:t>
      </w:r>
      <w:r w:rsidRPr="00181FE4">
        <w:rPr>
          <w:rFonts w:ascii="Times New Roman" w:hAnsi="Times New Roman" w:cs="Times New Roman"/>
          <w:sz w:val="28"/>
          <w:szCs w:val="28"/>
        </w:rPr>
        <w:t>241 de la Constitución Política.</w:t>
      </w:r>
    </w:p>
    <w:p w:rsidR="00A76230" w:rsidRPr="00181FE4" w:rsidRDefault="00181FE4" w:rsidP="00A76230">
      <w:pPr>
        <w:pStyle w:val="Prrafodelista"/>
        <w:ind w:left="0"/>
        <w:rPr>
          <w:rFonts w:ascii="Times New Roman" w:eastAsia="Calibri" w:hAnsi="Times New Roman" w:cs="Times New Roman"/>
          <w:color w:val="000000" w:themeColor="text1"/>
          <w:sz w:val="28"/>
          <w:szCs w:val="28"/>
          <w:lang w:val="es-ES"/>
        </w:rPr>
      </w:pPr>
    </w:p>
    <w:p w:rsidR="00AB3B3A" w:rsidRPr="00181FE4" w:rsidRDefault="00181FE4" w:rsidP="00A76230">
      <w:pPr>
        <w:pStyle w:val="Prrafodelista"/>
        <w:ind w:left="0"/>
        <w:rPr>
          <w:rFonts w:ascii="Times New Roman" w:eastAsia="Calibri" w:hAnsi="Times New Roman" w:cs="Times New Roman"/>
          <w:color w:val="000000" w:themeColor="text1"/>
          <w:sz w:val="28"/>
          <w:szCs w:val="28"/>
          <w:lang w:val="es-ES"/>
        </w:rPr>
      </w:pPr>
    </w:p>
    <w:p w:rsidR="00AB3B3A" w:rsidRPr="00181FE4" w:rsidRDefault="00181FE4" w:rsidP="00A76230">
      <w:pPr>
        <w:pStyle w:val="Prrafodelista"/>
        <w:ind w:left="0"/>
        <w:rPr>
          <w:rFonts w:ascii="Times New Roman" w:eastAsia="Calibri" w:hAnsi="Times New Roman" w:cs="Times New Roman"/>
          <w:color w:val="000000" w:themeColor="text1"/>
          <w:sz w:val="28"/>
          <w:szCs w:val="28"/>
          <w:lang w:val="es-ES"/>
        </w:rPr>
      </w:pPr>
    </w:p>
    <w:p w:rsidR="00A76230" w:rsidRPr="00181FE4" w:rsidRDefault="00181FE4" w:rsidP="00A76230">
      <w:pPr>
        <w:pStyle w:val="Prrafodelista"/>
        <w:ind w:left="0"/>
        <w:rPr>
          <w:rFonts w:ascii="Times New Roman" w:eastAsia="Calibri" w:hAnsi="Times New Roman" w:cs="Times New Roman"/>
          <w:b/>
          <w:color w:val="000000" w:themeColor="text1"/>
          <w:sz w:val="28"/>
          <w:szCs w:val="28"/>
          <w:lang w:val="es-ES"/>
        </w:rPr>
      </w:pPr>
      <w:r w:rsidRPr="00181FE4">
        <w:rPr>
          <w:rFonts w:ascii="Times New Roman" w:eastAsia="Calibri" w:hAnsi="Times New Roman" w:cs="Times New Roman"/>
          <w:b/>
          <w:color w:val="000000" w:themeColor="text1"/>
          <w:sz w:val="28"/>
          <w:szCs w:val="28"/>
          <w:lang w:val="es-ES"/>
        </w:rPr>
        <w:t>b. Cuestión previa. La cosa juzgada constitucional</w:t>
      </w:r>
    </w:p>
    <w:p w:rsidR="00A76230" w:rsidRPr="00181FE4" w:rsidRDefault="00181FE4" w:rsidP="00A76230">
      <w:pPr>
        <w:pStyle w:val="Prrafodelista"/>
        <w:ind w:left="0"/>
        <w:rPr>
          <w:rFonts w:ascii="Times New Roman" w:eastAsia="Calibri" w:hAnsi="Times New Roman" w:cs="Times New Roman"/>
          <w:color w:val="000000" w:themeColor="text1"/>
          <w:sz w:val="28"/>
          <w:szCs w:val="28"/>
          <w:lang w:val="es-ES"/>
        </w:rPr>
      </w:pPr>
    </w:p>
    <w:p w:rsidR="00A76230" w:rsidRPr="00181FE4" w:rsidRDefault="00181FE4" w:rsidP="00A76230">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sz w:val="28"/>
          <w:szCs w:val="28"/>
          <w:bdr w:val="none" w:sz="0" w:space="0" w:color="auto" w:frame="1"/>
          <w:shd w:val="clear" w:color="auto" w:fill="FFFFFF"/>
        </w:rPr>
        <w:t xml:space="preserve">De forma inicial, </w:t>
      </w:r>
      <w:r w:rsidRPr="00181FE4">
        <w:rPr>
          <w:rFonts w:ascii="Times New Roman" w:hAnsi="Times New Roman" w:cs="Times New Roman"/>
          <w:sz w:val="28"/>
          <w:szCs w:val="28"/>
          <w:bdr w:val="none" w:sz="0" w:space="0" w:color="auto" w:frame="1"/>
          <w:shd w:val="clear" w:color="auto" w:fill="FFFFFF"/>
        </w:rPr>
        <w:t>la Sala Plena advierte que</w:t>
      </w:r>
      <w:r w:rsidRPr="00181FE4">
        <w:rPr>
          <w:rFonts w:ascii="Times New Roman" w:hAnsi="Times New Roman" w:cs="Times New Roman"/>
          <w:sz w:val="28"/>
          <w:szCs w:val="28"/>
          <w:bdr w:val="none" w:sz="0" w:space="0" w:color="auto" w:frame="1"/>
          <w:shd w:val="clear" w:color="auto" w:fill="FFFFFF"/>
        </w:rPr>
        <w:t xml:space="preserve"> </w:t>
      </w:r>
      <w:r w:rsidRPr="00181FE4">
        <w:rPr>
          <w:rFonts w:ascii="Times New Roman" w:hAnsi="Times New Roman" w:cs="Times New Roman"/>
          <w:sz w:val="28"/>
          <w:szCs w:val="28"/>
          <w:bdr w:val="none" w:sz="0" w:space="0" w:color="auto" w:frame="1"/>
          <w:shd w:val="clear" w:color="auto" w:fill="FFFFFF"/>
        </w:rPr>
        <w:t xml:space="preserve">la </w:t>
      </w:r>
      <w:r w:rsidRPr="00181FE4">
        <w:rPr>
          <w:rFonts w:ascii="Times New Roman" w:hAnsi="Times New Roman" w:cs="Times New Roman"/>
          <w:sz w:val="28"/>
          <w:szCs w:val="28"/>
          <w:bdr w:val="none" w:sz="0" w:space="0" w:color="auto" w:frame="1"/>
          <w:shd w:val="clear" w:color="auto" w:fill="FFFFFF"/>
        </w:rPr>
        <w:t xml:space="preserve">sentencia C-470 de 2023 se pronunció sobre una demanda </w:t>
      </w:r>
      <w:r w:rsidRPr="00181FE4">
        <w:rPr>
          <w:rFonts w:ascii="Times New Roman" w:hAnsi="Times New Roman" w:cs="Times New Roman"/>
          <w:sz w:val="28"/>
          <w:szCs w:val="28"/>
          <w:bdr w:val="none" w:sz="0" w:space="0" w:color="auto" w:frame="1"/>
          <w:shd w:val="clear" w:color="auto" w:fill="FFFFFF"/>
        </w:rPr>
        <w:t xml:space="preserve">formulada </w:t>
      </w:r>
      <w:r w:rsidRPr="00181FE4">
        <w:rPr>
          <w:rFonts w:ascii="Times New Roman" w:hAnsi="Times New Roman" w:cs="Times New Roman"/>
          <w:sz w:val="28"/>
          <w:szCs w:val="28"/>
          <w:bdr w:val="none" w:sz="0" w:space="0" w:color="auto" w:frame="1"/>
          <w:shd w:val="clear" w:color="auto" w:fill="FFFFFF"/>
        </w:rPr>
        <w:t xml:space="preserve">en contra del </w:t>
      </w:r>
      <w:r w:rsidRPr="00181FE4">
        <w:rPr>
          <w:rFonts w:ascii="Times New Roman" w:hAnsi="Times New Roman" w:cs="Times New Roman"/>
          <w:sz w:val="28"/>
          <w:szCs w:val="28"/>
        </w:rPr>
        <w:t>artículo 6 de la Ley 2283 de 2023</w:t>
      </w:r>
      <w:r w:rsidRPr="00181FE4">
        <w:rPr>
          <w:rFonts w:ascii="Times New Roman" w:hAnsi="Times New Roman" w:cs="Times New Roman"/>
          <w:sz w:val="28"/>
          <w:szCs w:val="28"/>
          <w:bdr w:val="none" w:sz="0" w:space="0" w:color="auto" w:frame="1"/>
          <w:shd w:val="clear" w:color="auto" w:fill="FFFFFF"/>
        </w:rPr>
        <w:t xml:space="preserve">. En consecuencia, y </w:t>
      </w:r>
      <w:r w:rsidRPr="00181FE4">
        <w:rPr>
          <w:rFonts w:ascii="Times New Roman" w:hAnsi="Times New Roman" w:cs="Times New Roman"/>
          <w:sz w:val="28"/>
          <w:szCs w:val="28"/>
          <w:bdr w:val="none" w:sz="0" w:space="0" w:color="auto" w:frame="1"/>
          <w:shd w:val="clear" w:color="auto" w:fill="FFFFFF"/>
        </w:rPr>
        <w:t>con el propósito</w:t>
      </w:r>
      <w:r w:rsidRPr="00181FE4">
        <w:rPr>
          <w:rFonts w:ascii="Times New Roman" w:hAnsi="Times New Roman" w:cs="Times New Roman"/>
          <w:sz w:val="28"/>
          <w:szCs w:val="28"/>
          <w:bdr w:val="none" w:sz="0" w:space="0" w:color="auto" w:frame="1"/>
          <w:shd w:val="clear" w:color="auto" w:fill="FFFFFF"/>
        </w:rPr>
        <w:t xml:space="preserve"> de evitar pronunciamientos inocuos sobre la aptitud de los cargos y el examen de fondo del artículo acusado, la Sala</w:t>
      </w:r>
      <w:r w:rsidRPr="00181FE4">
        <w:rPr>
          <w:rFonts w:ascii="Times New Roman" w:hAnsi="Times New Roman" w:cs="Times New Roman"/>
          <w:sz w:val="28"/>
          <w:szCs w:val="28"/>
          <w:bdr w:val="none" w:sz="0" w:space="0" w:color="auto" w:frame="1"/>
          <w:shd w:val="clear" w:color="auto" w:fill="FFFFFF"/>
        </w:rPr>
        <w:t xml:space="preserve"> definirá, de forma preliminar, si en el presente asunto se configura la cosa juzgada constitucional. </w:t>
      </w:r>
      <w:r w:rsidRPr="00181FE4">
        <w:rPr>
          <w:rFonts w:ascii="Times New Roman" w:hAnsi="Times New Roman" w:cs="Times New Roman"/>
          <w:sz w:val="28"/>
          <w:szCs w:val="28"/>
          <w:bdr w:val="none" w:sz="0" w:space="0" w:color="auto" w:frame="1"/>
          <w:shd w:val="clear" w:color="auto" w:fill="FFFFFF"/>
        </w:rPr>
        <w:t xml:space="preserve">Para este propósito se hará una breve referencia al fenómeno de la cosa juzgada constitucional y, luego, </w:t>
      </w:r>
      <w:r w:rsidRPr="00181FE4">
        <w:rPr>
          <w:rFonts w:ascii="Times New Roman" w:hAnsi="Times New Roman" w:cs="Times New Roman"/>
          <w:sz w:val="28"/>
          <w:szCs w:val="28"/>
          <w:bdr w:val="none" w:sz="0" w:space="0" w:color="auto" w:frame="1"/>
          <w:shd w:val="clear" w:color="auto" w:fill="FFFFFF"/>
        </w:rPr>
        <w:t xml:space="preserve">se </w:t>
      </w:r>
      <w:r w:rsidRPr="00181FE4">
        <w:rPr>
          <w:rFonts w:ascii="Times New Roman" w:hAnsi="Times New Roman" w:cs="Times New Roman"/>
          <w:sz w:val="28"/>
          <w:szCs w:val="28"/>
          <w:bdr w:val="none" w:sz="0" w:space="0" w:color="auto" w:frame="1"/>
          <w:shd w:val="clear" w:color="auto" w:fill="FFFFFF"/>
        </w:rPr>
        <w:t>determinará su configuración en el caso concreto.</w:t>
      </w:r>
    </w:p>
    <w:p w:rsidR="00A76230" w:rsidRPr="00181FE4" w:rsidRDefault="00181FE4" w:rsidP="00A76230">
      <w:pPr>
        <w:pStyle w:val="Prrafodelista"/>
        <w:ind w:left="0"/>
        <w:rPr>
          <w:rFonts w:ascii="Times New Roman" w:eastAsia="Calibri" w:hAnsi="Times New Roman" w:cs="Times New Roman"/>
          <w:color w:val="000000" w:themeColor="text1"/>
          <w:sz w:val="28"/>
          <w:szCs w:val="28"/>
          <w:lang w:val="es-ES"/>
        </w:rPr>
      </w:pPr>
    </w:p>
    <w:p w:rsidR="00A76230" w:rsidRPr="00181FE4" w:rsidRDefault="00181FE4" w:rsidP="00A76230">
      <w:pPr>
        <w:widowControl w:val="0"/>
        <w:suppressAutoHyphens/>
        <w:spacing w:line="300" w:lineRule="atLeast"/>
        <w:rPr>
          <w:rFonts w:ascii="Times New Roman" w:eastAsia="SimSun" w:hAnsi="Times New Roman" w:cs="Times New Roman"/>
          <w:b/>
          <w:bCs/>
          <w:kern w:val="1"/>
          <w:sz w:val="28"/>
          <w:szCs w:val="28"/>
          <w:lang w:eastAsia="hi-IN" w:bidi="hi-IN"/>
        </w:rPr>
      </w:pPr>
      <w:r w:rsidRPr="00181FE4">
        <w:rPr>
          <w:rFonts w:ascii="Times New Roman" w:eastAsia="SimSun" w:hAnsi="Times New Roman" w:cs="Times New Roman"/>
          <w:b/>
          <w:bCs/>
          <w:kern w:val="1"/>
          <w:sz w:val="28"/>
          <w:szCs w:val="28"/>
          <w:lang w:eastAsia="hi-IN" w:bidi="hi-IN"/>
        </w:rPr>
        <w:t>La cosa juzgada constitucional. Reiteración de jurisprudencia</w:t>
      </w:r>
      <w:r w:rsidRPr="00181FE4">
        <w:rPr>
          <w:rFonts w:ascii="Times New Roman" w:eastAsia="SimSun" w:hAnsi="Times New Roman" w:cs="Times New Roman"/>
          <w:b/>
          <w:bCs/>
          <w:kern w:val="1"/>
          <w:sz w:val="28"/>
          <w:szCs w:val="28"/>
          <w:vertAlign w:val="superscript"/>
          <w:lang w:eastAsia="hi-IN" w:bidi="hi-IN"/>
        </w:rPr>
        <w:footnoteReference w:id="18"/>
      </w:r>
    </w:p>
    <w:p w:rsidR="00A76230" w:rsidRPr="00181FE4" w:rsidRDefault="00181FE4" w:rsidP="00A76230">
      <w:pPr>
        <w:pStyle w:val="Prrafodelista"/>
        <w:ind w:left="0"/>
        <w:rPr>
          <w:rFonts w:ascii="Times New Roman" w:eastAsia="Calibri" w:hAnsi="Times New Roman" w:cs="Times New Roman"/>
          <w:color w:val="000000" w:themeColor="text1"/>
          <w:sz w:val="28"/>
          <w:szCs w:val="28"/>
          <w:lang w:val="es-ES"/>
        </w:rPr>
      </w:pPr>
    </w:p>
    <w:p w:rsidR="00A76230" w:rsidRPr="00181FE4" w:rsidRDefault="00181FE4" w:rsidP="00A76230">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SimSun" w:hAnsi="Times New Roman" w:cs="Times New Roman"/>
          <w:kern w:val="1"/>
          <w:sz w:val="28"/>
          <w:szCs w:val="28"/>
          <w:lang w:val="es-ES" w:eastAsia="hi-IN" w:bidi="hi-IN"/>
        </w:rPr>
        <w:t>L</w:t>
      </w:r>
      <w:r w:rsidRPr="00181FE4">
        <w:rPr>
          <w:rFonts w:ascii="Times New Roman" w:eastAsia="SimSun" w:hAnsi="Times New Roman" w:cs="Times New Roman"/>
          <w:kern w:val="1"/>
          <w:sz w:val="28"/>
          <w:szCs w:val="28"/>
          <w:lang w:val="es-ES" w:eastAsia="hi-IN" w:bidi="hi-IN"/>
        </w:rPr>
        <w:t>a cosa juzgada</w:t>
      </w:r>
      <w:r w:rsidRPr="00181FE4">
        <w:rPr>
          <w:rFonts w:ascii="Times New Roman" w:eastAsia="SimSun" w:hAnsi="Times New Roman" w:cs="Times New Roman"/>
          <w:kern w:val="1"/>
          <w:sz w:val="28"/>
          <w:szCs w:val="28"/>
          <w:lang w:eastAsia="hi-IN" w:bidi="hi-IN"/>
        </w:rPr>
        <w:t xml:space="preserve"> constitucional es una institución jurídico procesal que confiere a las decisiones de constitucionalidad un carácter inmutable, vinculante y definitivo</w:t>
      </w:r>
      <w:r w:rsidRPr="00181FE4">
        <w:rPr>
          <w:rFonts w:ascii="Times New Roman" w:hAnsi="Times New Roman" w:cs="Times New Roman"/>
          <w:sz w:val="28"/>
          <w:szCs w:val="28"/>
          <w:vertAlign w:val="superscript"/>
          <w:lang w:eastAsia="hi-IN" w:bidi="hi-IN"/>
        </w:rPr>
        <w:footnoteReference w:id="19"/>
      </w:r>
      <w:r w:rsidRPr="00181FE4">
        <w:rPr>
          <w:rFonts w:ascii="Times New Roman" w:eastAsia="SimSun" w:hAnsi="Times New Roman" w:cs="Times New Roman"/>
          <w:kern w:val="1"/>
          <w:sz w:val="28"/>
          <w:szCs w:val="28"/>
          <w:lang w:eastAsia="hi-IN" w:bidi="hi-IN"/>
        </w:rPr>
        <w:t xml:space="preserve">. </w:t>
      </w:r>
      <w:r w:rsidRPr="00181FE4">
        <w:rPr>
          <w:rFonts w:ascii="Times New Roman" w:eastAsia="SimSun" w:hAnsi="Times New Roman" w:cs="Times New Roman"/>
          <w:kern w:val="1"/>
          <w:sz w:val="28"/>
          <w:szCs w:val="28"/>
          <w:lang w:val="es-ES" w:eastAsia="hi-IN" w:bidi="hi-IN"/>
        </w:rPr>
        <w:t>El artículo 243 de la Constitución es la fuente normativa de dicha institución, ya que indica que</w:t>
      </w:r>
      <w:r w:rsidRPr="00181FE4">
        <w:rPr>
          <w:rFonts w:ascii="Times New Roman" w:eastAsia="SimSun" w:hAnsi="Times New Roman" w:cs="Times New Roman"/>
          <w:kern w:val="1"/>
          <w:sz w:val="28"/>
          <w:szCs w:val="28"/>
          <w:lang w:val="es-ES" w:eastAsia="hi-IN" w:bidi="hi-IN"/>
        </w:rPr>
        <w:t>:</w:t>
      </w:r>
      <w:r w:rsidRPr="00181FE4">
        <w:rPr>
          <w:rFonts w:ascii="Times New Roman" w:eastAsia="SimSun" w:hAnsi="Times New Roman" w:cs="Times New Roman"/>
          <w:kern w:val="1"/>
          <w:sz w:val="28"/>
          <w:szCs w:val="28"/>
          <w:lang w:val="es-ES" w:eastAsia="hi-IN" w:bidi="hi-IN"/>
        </w:rPr>
        <w:t xml:space="preserve"> </w:t>
      </w:r>
      <w:r w:rsidRPr="00181FE4">
        <w:rPr>
          <w:rFonts w:ascii="Times New Roman" w:eastAsia="SimSun" w:hAnsi="Times New Roman" w:cs="Times New Roman"/>
          <w:kern w:val="1"/>
          <w:sz w:val="28"/>
          <w:szCs w:val="28"/>
          <w:lang w:eastAsia="es-ES" w:bidi="hi-IN"/>
        </w:rPr>
        <w:t>“[</w:t>
      </w:r>
      <w:r w:rsidRPr="00181FE4">
        <w:rPr>
          <w:rFonts w:ascii="Times New Roman" w:eastAsia="SimSun" w:hAnsi="Times New Roman" w:cs="Times New Roman"/>
          <w:iCs/>
          <w:kern w:val="1"/>
          <w:sz w:val="28"/>
          <w:szCs w:val="28"/>
          <w:lang w:eastAsia="es-ES" w:bidi="hi-IN"/>
        </w:rPr>
        <w:t>n</w:t>
      </w:r>
      <w:r w:rsidRPr="00181FE4">
        <w:rPr>
          <w:rFonts w:ascii="Times New Roman" w:eastAsia="SimSun" w:hAnsi="Times New Roman" w:cs="Times New Roman"/>
          <w:kern w:val="1"/>
          <w:sz w:val="28"/>
          <w:szCs w:val="28"/>
          <w:lang w:eastAsia="es-ES" w:bidi="hi-IN"/>
        </w:rPr>
        <w:t>]inguna autoridad podrá reproducir el contenido material del acto jurídico declarado inexequible por razones de fondo, mientras subsistan en la Carta las disposiciones que sirvieron para hacer la confrontación entre la norma ordinaria y la Constitución”</w:t>
      </w:r>
      <w:r w:rsidRPr="00181FE4">
        <w:rPr>
          <w:rFonts w:ascii="Times New Roman" w:hAnsi="Times New Roman" w:cs="Times New Roman"/>
          <w:sz w:val="28"/>
          <w:szCs w:val="28"/>
          <w:vertAlign w:val="superscript"/>
          <w:lang w:eastAsia="es-ES" w:bidi="hi-IN"/>
        </w:rPr>
        <w:footnoteReference w:id="20"/>
      </w:r>
      <w:r w:rsidRPr="00181FE4">
        <w:rPr>
          <w:rFonts w:ascii="Times New Roman" w:eastAsia="SimSun" w:hAnsi="Times New Roman" w:cs="Times New Roman"/>
          <w:kern w:val="1"/>
          <w:sz w:val="28"/>
          <w:szCs w:val="28"/>
          <w:lang w:eastAsia="es-ES" w:bidi="hi-IN"/>
        </w:rPr>
        <w:t xml:space="preserve">. </w:t>
      </w:r>
      <w:r w:rsidRPr="00181FE4">
        <w:rPr>
          <w:rFonts w:ascii="Times New Roman" w:eastAsia="SimSun" w:hAnsi="Times New Roman" w:cs="Times New Roman"/>
          <w:kern w:val="1"/>
          <w:sz w:val="28"/>
          <w:szCs w:val="28"/>
          <w:lang w:eastAsia="es-ES" w:bidi="hi-IN"/>
        </w:rPr>
        <w:t>A nivel legal, los artículos 46 y 48 de la Ley 270 de 1996, así como el 22 del Decreto 2067 de 1991, reconocen que las decisiones expedidas por la Corte Constitucional en el marco del control abstracto son definitivas, obligatorias y tiene</w:t>
      </w:r>
      <w:r w:rsidRPr="00181FE4">
        <w:rPr>
          <w:rFonts w:ascii="Times New Roman" w:eastAsia="SimSun" w:hAnsi="Times New Roman" w:cs="Times New Roman"/>
          <w:kern w:val="1"/>
          <w:sz w:val="28"/>
          <w:szCs w:val="28"/>
          <w:lang w:eastAsia="es-ES" w:bidi="hi-IN"/>
        </w:rPr>
        <w:t>n</w:t>
      </w:r>
      <w:r w:rsidRPr="00181FE4">
        <w:rPr>
          <w:rFonts w:ascii="Times New Roman" w:eastAsia="SimSun" w:hAnsi="Times New Roman" w:cs="Times New Roman"/>
          <w:kern w:val="1"/>
          <w:sz w:val="28"/>
          <w:szCs w:val="28"/>
          <w:lang w:eastAsia="es-ES" w:bidi="hi-IN"/>
        </w:rPr>
        <w:t xml:space="preserve"> efectos </w:t>
      </w:r>
      <w:r w:rsidRPr="00181FE4">
        <w:rPr>
          <w:rFonts w:ascii="Times New Roman" w:eastAsia="SimSun" w:hAnsi="Times New Roman" w:cs="Times New Roman"/>
          <w:i/>
          <w:iCs/>
          <w:kern w:val="1"/>
          <w:sz w:val="28"/>
          <w:szCs w:val="28"/>
          <w:lang w:eastAsia="es-ES" w:bidi="hi-IN"/>
        </w:rPr>
        <w:t>erga om</w:t>
      </w:r>
      <w:r w:rsidRPr="00181FE4">
        <w:rPr>
          <w:rFonts w:ascii="Times New Roman" w:eastAsia="SimSun" w:hAnsi="Times New Roman" w:cs="Times New Roman"/>
          <w:i/>
          <w:iCs/>
          <w:kern w:val="1"/>
          <w:sz w:val="28"/>
          <w:szCs w:val="28"/>
          <w:lang w:eastAsia="es-ES" w:bidi="hi-IN"/>
        </w:rPr>
        <w:t>nes</w:t>
      </w:r>
      <w:r w:rsidRPr="00181FE4">
        <w:rPr>
          <w:rFonts w:ascii="Times New Roman" w:hAnsi="Times New Roman" w:cs="Times New Roman"/>
          <w:sz w:val="28"/>
          <w:szCs w:val="28"/>
          <w:vertAlign w:val="superscript"/>
          <w:lang w:eastAsia="es-ES" w:bidi="hi-IN"/>
        </w:rPr>
        <w:footnoteReference w:id="21"/>
      </w:r>
      <w:r w:rsidRPr="00181FE4">
        <w:rPr>
          <w:rFonts w:ascii="Times New Roman" w:eastAsia="SimSun" w:hAnsi="Times New Roman" w:cs="Times New Roman"/>
          <w:i/>
          <w:iCs/>
          <w:kern w:val="1"/>
          <w:sz w:val="28"/>
          <w:szCs w:val="28"/>
          <w:lang w:eastAsia="es-ES" w:bidi="hi-IN"/>
        </w:rPr>
        <w:t>.</w:t>
      </w:r>
    </w:p>
    <w:p w:rsidR="00A76230" w:rsidRPr="00181FE4" w:rsidRDefault="00181FE4" w:rsidP="00A76230">
      <w:pPr>
        <w:pStyle w:val="Prrafodelista"/>
        <w:ind w:left="0"/>
        <w:rPr>
          <w:rFonts w:ascii="Times New Roman" w:eastAsia="Calibri" w:hAnsi="Times New Roman" w:cs="Times New Roman"/>
          <w:color w:val="000000" w:themeColor="text1"/>
          <w:sz w:val="28"/>
          <w:szCs w:val="28"/>
          <w:lang w:val="es-ES"/>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SimSun" w:hAnsi="Times New Roman" w:cs="Times New Roman"/>
          <w:kern w:val="1"/>
          <w:sz w:val="28"/>
          <w:szCs w:val="28"/>
          <w:lang w:eastAsia="hi-IN" w:bidi="hi-IN"/>
        </w:rPr>
        <w:t xml:space="preserve">En </w:t>
      </w:r>
      <w:r w:rsidRPr="00181FE4">
        <w:rPr>
          <w:rFonts w:ascii="Times New Roman" w:eastAsia="SimSun" w:hAnsi="Times New Roman" w:cs="Times New Roman"/>
          <w:kern w:val="1"/>
          <w:sz w:val="28"/>
          <w:szCs w:val="28"/>
          <w:lang w:eastAsia="hi-IN" w:bidi="hi-IN"/>
        </w:rPr>
        <w:t xml:space="preserve">la </w:t>
      </w:r>
      <w:r w:rsidRPr="00181FE4">
        <w:rPr>
          <w:rFonts w:ascii="Times New Roman" w:eastAsia="SimSun" w:hAnsi="Times New Roman" w:cs="Times New Roman"/>
          <w:kern w:val="1"/>
          <w:sz w:val="28"/>
          <w:szCs w:val="28"/>
          <w:lang w:eastAsia="hi-IN" w:bidi="hi-IN"/>
        </w:rPr>
        <w:t>s</w:t>
      </w:r>
      <w:r w:rsidRPr="00181FE4">
        <w:rPr>
          <w:rFonts w:ascii="Times New Roman" w:eastAsia="SimSun" w:hAnsi="Times New Roman" w:cs="Times New Roman"/>
          <w:kern w:val="1"/>
          <w:sz w:val="28"/>
          <w:szCs w:val="28"/>
          <w:lang w:eastAsia="hi-IN" w:bidi="hi-IN"/>
        </w:rPr>
        <w:t>entencia C-227 de 2023, l</w:t>
      </w:r>
      <w:r w:rsidRPr="00181FE4">
        <w:rPr>
          <w:rFonts w:ascii="Times New Roman" w:eastAsia="SimSun" w:hAnsi="Times New Roman" w:cs="Times New Roman"/>
          <w:color w:val="000000"/>
          <w:kern w:val="1"/>
          <w:sz w:val="28"/>
          <w:szCs w:val="28"/>
          <w:shd w:val="clear" w:color="auto" w:fill="FFFFFF"/>
          <w:lang w:eastAsia="hi-IN" w:bidi="hi-IN"/>
        </w:rPr>
        <w:t xml:space="preserve">a Sala reiteró que, para determinar si se configura la cosa juzgada, concurren tres parámetros </w:t>
      </w:r>
      <w:r w:rsidRPr="00181FE4">
        <w:rPr>
          <w:rFonts w:ascii="Times New Roman" w:eastAsia="SimSun" w:hAnsi="Times New Roman" w:cs="Times New Roman"/>
          <w:color w:val="000000"/>
          <w:kern w:val="1"/>
          <w:sz w:val="28"/>
          <w:szCs w:val="28"/>
          <w:shd w:val="clear" w:color="auto" w:fill="FFFFFF"/>
          <w:lang w:eastAsia="hi-IN" w:bidi="hi-IN"/>
        </w:rPr>
        <w:t>que debe</w:t>
      </w:r>
      <w:r w:rsidRPr="00181FE4">
        <w:rPr>
          <w:rFonts w:ascii="Times New Roman" w:eastAsia="SimSun" w:hAnsi="Times New Roman" w:cs="Times New Roman"/>
          <w:color w:val="000000"/>
          <w:kern w:val="1"/>
          <w:sz w:val="28"/>
          <w:szCs w:val="28"/>
          <w:shd w:val="clear" w:color="auto" w:fill="FFFFFF"/>
          <w:lang w:eastAsia="hi-IN" w:bidi="hi-IN"/>
        </w:rPr>
        <w:t>n</w:t>
      </w:r>
      <w:r w:rsidRPr="00181FE4">
        <w:rPr>
          <w:rFonts w:ascii="Times New Roman" w:eastAsia="SimSun" w:hAnsi="Times New Roman" w:cs="Times New Roman"/>
          <w:color w:val="000000"/>
          <w:kern w:val="1"/>
          <w:sz w:val="28"/>
          <w:szCs w:val="28"/>
          <w:shd w:val="clear" w:color="auto" w:fill="FFFFFF"/>
          <w:lang w:eastAsia="hi-IN" w:bidi="hi-IN"/>
        </w:rPr>
        <w:t xml:space="preserve"> ser constatados</w:t>
      </w:r>
      <w:r w:rsidRPr="00181FE4">
        <w:rPr>
          <w:rFonts w:ascii="Times New Roman" w:eastAsia="SimSun" w:hAnsi="Times New Roman" w:cs="Times New Roman"/>
          <w:color w:val="000000"/>
          <w:kern w:val="1"/>
          <w:sz w:val="28"/>
          <w:szCs w:val="28"/>
          <w:shd w:val="clear" w:color="auto" w:fill="FFFFFF"/>
          <w:lang w:eastAsia="hi-IN" w:bidi="hi-IN"/>
        </w:rPr>
        <w:t>. Primero, que la demanda proponga el estudio del mismo contenido normativo de una proposición jurídica ya estudiada en una sentencia anterior. Segundo, que se presenten los mismos argumentos o cuestionamientos que se plantearon en el fallo antecedente. Si</w:t>
      </w:r>
      <w:r w:rsidRPr="00181FE4">
        <w:rPr>
          <w:rFonts w:ascii="Times New Roman" w:eastAsia="SimSun" w:hAnsi="Times New Roman" w:cs="Times New Roman"/>
          <w:color w:val="000000"/>
          <w:kern w:val="1"/>
          <w:sz w:val="28"/>
          <w:szCs w:val="28"/>
          <w:shd w:val="clear" w:color="auto" w:fill="FFFFFF"/>
          <w:lang w:eastAsia="hi-IN" w:bidi="hi-IN"/>
        </w:rPr>
        <w:t>n embargo, en este criterio se debe precisar que en el caso del control automático e integral no se tienen en cuenta los argumentos planteados, dado que, en general, la decisión que allí se toma hace tránsito a cosa juzgada absoluta. Tercero, que no haya v</w:t>
      </w:r>
      <w:r w:rsidRPr="00181FE4">
        <w:rPr>
          <w:rFonts w:ascii="Times New Roman" w:eastAsia="SimSun" w:hAnsi="Times New Roman" w:cs="Times New Roman"/>
          <w:color w:val="000000"/>
          <w:kern w:val="1"/>
          <w:sz w:val="28"/>
          <w:szCs w:val="28"/>
          <w:shd w:val="clear" w:color="auto" w:fill="FFFFFF"/>
          <w:lang w:eastAsia="hi-IN" w:bidi="hi-IN"/>
        </w:rPr>
        <w:t xml:space="preserve">ariado el parámetro </w:t>
      </w:r>
      <w:r w:rsidRPr="00181FE4">
        <w:rPr>
          <w:rFonts w:ascii="Times New Roman" w:eastAsia="SimSun" w:hAnsi="Times New Roman" w:cs="Times New Roman"/>
          <w:color w:val="000000"/>
          <w:kern w:val="1"/>
          <w:sz w:val="28"/>
          <w:szCs w:val="28"/>
          <w:shd w:val="clear" w:color="auto" w:fill="FFFFFF"/>
          <w:lang w:eastAsia="hi-IN" w:bidi="hi-IN"/>
        </w:rPr>
        <w:t>d</w:t>
      </w:r>
      <w:r w:rsidRPr="00181FE4">
        <w:rPr>
          <w:rFonts w:ascii="Times New Roman" w:eastAsia="SimSun" w:hAnsi="Times New Roman" w:cs="Times New Roman"/>
          <w:color w:val="000000"/>
          <w:kern w:val="1"/>
          <w:sz w:val="28"/>
          <w:szCs w:val="28"/>
          <w:shd w:val="clear" w:color="auto" w:fill="FFFFFF"/>
          <w:lang w:eastAsia="hi-IN" w:bidi="hi-IN"/>
        </w:rPr>
        <w:t>e control.</w:t>
      </w:r>
    </w:p>
    <w:p w:rsidR="00A85CB5" w:rsidRPr="00181FE4" w:rsidRDefault="00181FE4" w:rsidP="00A85CB5">
      <w:pPr>
        <w:pStyle w:val="Prrafodelista"/>
        <w:rPr>
          <w:rFonts w:ascii="Times New Roman" w:eastAsia="SimSun" w:hAnsi="Times New Roman" w:cs="Times New Roman"/>
          <w:kern w:val="1"/>
          <w:sz w:val="28"/>
          <w:szCs w:val="28"/>
          <w:lang w:val="es-ES" w:eastAsia="hi-IN" w:bidi="hi-IN"/>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SimSun" w:hAnsi="Times New Roman" w:cs="Times New Roman"/>
          <w:kern w:val="1"/>
          <w:sz w:val="28"/>
          <w:szCs w:val="28"/>
          <w:lang w:val="es-ES" w:eastAsia="hi-IN" w:bidi="hi-IN"/>
        </w:rPr>
        <w:t xml:space="preserve">La jurisprudencia </w:t>
      </w:r>
      <w:r w:rsidRPr="00181FE4">
        <w:rPr>
          <w:rFonts w:ascii="Times New Roman" w:eastAsia="SimSun" w:hAnsi="Times New Roman" w:cs="Times New Roman"/>
          <w:kern w:val="1"/>
          <w:sz w:val="28"/>
          <w:szCs w:val="28"/>
          <w:lang w:val="es-ES" w:eastAsia="hi-IN" w:bidi="hi-IN"/>
        </w:rPr>
        <w:t>constitucional</w:t>
      </w:r>
      <w:r w:rsidRPr="00181FE4">
        <w:rPr>
          <w:rFonts w:ascii="Times New Roman" w:eastAsia="SimSun" w:hAnsi="Times New Roman" w:cs="Times New Roman"/>
          <w:kern w:val="1"/>
          <w:sz w:val="28"/>
          <w:szCs w:val="28"/>
          <w:lang w:val="es-ES" w:eastAsia="hi-IN" w:bidi="hi-IN"/>
        </w:rPr>
        <w:t xml:space="preserve"> ha desarrollado una tipología</w:t>
      </w:r>
      <w:r w:rsidRPr="00181FE4">
        <w:rPr>
          <w:rFonts w:ascii="Times New Roman" w:hAnsi="Times New Roman" w:cs="Times New Roman"/>
          <w:sz w:val="28"/>
          <w:szCs w:val="28"/>
          <w:vertAlign w:val="superscript"/>
          <w:lang w:val="es-ES" w:eastAsia="hi-IN" w:bidi="hi-IN"/>
        </w:rPr>
        <w:footnoteReference w:id="22"/>
      </w:r>
      <w:r w:rsidRPr="00181FE4">
        <w:rPr>
          <w:rFonts w:ascii="Times New Roman" w:eastAsia="SimSun" w:hAnsi="Times New Roman" w:cs="Times New Roman"/>
          <w:kern w:val="1"/>
          <w:sz w:val="28"/>
          <w:szCs w:val="28"/>
          <w:lang w:val="es-ES" w:eastAsia="hi-IN" w:bidi="hi-IN"/>
        </w:rPr>
        <w:t xml:space="preserve"> de esta figura con el fin de identificar su configuración en casos concretos y su alcance.</w:t>
      </w:r>
      <w:r w:rsidRPr="00181FE4">
        <w:rPr>
          <w:rFonts w:ascii="Times New Roman" w:eastAsia="SimSun" w:hAnsi="Times New Roman" w:cs="Times New Roman"/>
          <w:kern w:val="1"/>
          <w:sz w:val="28"/>
          <w:szCs w:val="28"/>
          <w:lang w:val="es-ES" w:eastAsia="hi-IN" w:bidi="hi-IN"/>
        </w:rPr>
        <w:t xml:space="preserve"> </w:t>
      </w:r>
      <w:r w:rsidRPr="00181FE4">
        <w:rPr>
          <w:rFonts w:ascii="Times New Roman" w:eastAsia="SimSun" w:hAnsi="Times New Roman" w:cs="Times New Roman"/>
          <w:color w:val="000000"/>
          <w:kern w:val="1"/>
          <w:sz w:val="28"/>
          <w:szCs w:val="28"/>
          <w:lang w:val="es-ES" w:eastAsia="hi-IN" w:bidi="hi-IN"/>
        </w:rPr>
        <w:t>En primer lugar,</w:t>
      </w:r>
      <w:r w:rsidRPr="00181FE4">
        <w:rPr>
          <w:rFonts w:ascii="Times New Roman" w:eastAsia="SimSun" w:hAnsi="Times New Roman" w:cs="Times New Roman"/>
          <w:color w:val="000000"/>
          <w:kern w:val="1"/>
          <w:sz w:val="28"/>
          <w:szCs w:val="28"/>
          <w:lang w:val="es-ES" w:eastAsia="hi-IN" w:bidi="hi-IN"/>
        </w:rPr>
        <w:t xml:space="preserve"> </w:t>
      </w:r>
      <w:r w:rsidRPr="00181FE4">
        <w:rPr>
          <w:rFonts w:ascii="Times New Roman" w:eastAsia="SimSun" w:hAnsi="Times New Roman" w:cs="Times New Roman"/>
          <w:color w:val="000000"/>
          <w:kern w:val="1"/>
          <w:sz w:val="28"/>
          <w:szCs w:val="28"/>
          <w:lang w:val="es-ES" w:eastAsia="hi-IN" w:bidi="hi-IN"/>
        </w:rPr>
        <w:t xml:space="preserve">sobre los tipos de cosa juzgada </w:t>
      </w:r>
      <w:r w:rsidRPr="00181FE4">
        <w:rPr>
          <w:rFonts w:ascii="Times New Roman" w:eastAsia="SimSun" w:hAnsi="Times New Roman" w:cs="Times New Roman"/>
          <w:color w:val="000000"/>
          <w:kern w:val="1"/>
          <w:sz w:val="28"/>
          <w:szCs w:val="28"/>
          <w:lang w:val="es-ES" w:eastAsia="hi-IN" w:bidi="hi-IN"/>
        </w:rPr>
        <w:t xml:space="preserve">se diferencia </w:t>
      </w:r>
      <w:r w:rsidRPr="00181FE4">
        <w:rPr>
          <w:rFonts w:ascii="Times New Roman" w:eastAsia="SimSun" w:hAnsi="Times New Roman" w:cs="Times New Roman"/>
          <w:b/>
          <w:color w:val="000000"/>
          <w:kern w:val="1"/>
          <w:sz w:val="28"/>
          <w:szCs w:val="28"/>
          <w:lang w:val="es-ES" w:eastAsia="hi-IN" w:bidi="hi-IN"/>
        </w:rPr>
        <w:t>l</w:t>
      </w:r>
      <w:r w:rsidRPr="00181FE4">
        <w:rPr>
          <w:rFonts w:ascii="Times New Roman" w:eastAsia="SimSun" w:hAnsi="Times New Roman" w:cs="Times New Roman"/>
          <w:b/>
          <w:color w:val="000000"/>
          <w:kern w:val="1"/>
          <w:sz w:val="28"/>
          <w:szCs w:val="28"/>
          <w:lang w:val="es-ES" w:eastAsia="hi-IN" w:bidi="hi-IN"/>
        </w:rPr>
        <w:t xml:space="preserve">a cosa juzgada </w:t>
      </w:r>
      <w:r w:rsidRPr="00181FE4">
        <w:rPr>
          <w:rFonts w:ascii="Times New Roman" w:eastAsia="SimSun" w:hAnsi="Times New Roman" w:cs="Times New Roman"/>
          <w:b/>
          <w:color w:val="000000"/>
          <w:kern w:val="1"/>
          <w:sz w:val="28"/>
          <w:szCs w:val="28"/>
          <w:lang w:val="es-ES" w:eastAsia="hi-IN" w:bidi="hi-IN"/>
        </w:rPr>
        <w:t>formal de la cosa juzgada material</w:t>
      </w:r>
      <w:r w:rsidRPr="00181FE4">
        <w:rPr>
          <w:rFonts w:ascii="Times New Roman" w:eastAsia="SimSun" w:hAnsi="Times New Roman" w:cs="Times New Roman"/>
          <w:color w:val="000000"/>
          <w:kern w:val="1"/>
          <w:sz w:val="28"/>
          <w:szCs w:val="28"/>
          <w:lang w:val="es-ES" w:eastAsia="hi-IN" w:bidi="hi-IN"/>
        </w:rPr>
        <w:t xml:space="preserve">. La cosa juzgada formal </w:t>
      </w:r>
      <w:r w:rsidRPr="00181FE4">
        <w:rPr>
          <w:rFonts w:ascii="Times New Roman" w:eastAsia="SimSun" w:hAnsi="Times New Roman" w:cs="Times New Roman"/>
          <w:color w:val="000000"/>
          <w:kern w:val="1"/>
          <w:sz w:val="28"/>
          <w:szCs w:val="28"/>
          <w:lang w:val="es-ES" w:eastAsia="hi-IN" w:bidi="hi-IN"/>
        </w:rPr>
        <w:t xml:space="preserve">opera cuando la Sala Plena ya se pronunció sobre la disposición demandada y que trae como consecuencia que la Corte Constitucional deba estarse a lo resuelto en la sentencia previa. </w:t>
      </w:r>
      <w:r w:rsidRPr="00181FE4">
        <w:rPr>
          <w:rFonts w:ascii="Times New Roman" w:eastAsia="SimSun" w:hAnsi="Times New Roman" w:cs="Times New Roman"/>
          <w:color w:val="000000"/>
          <w:kern w:val="1"/>
          <w:sz w:val="28"/>
          <w:szCs w:val="28"/>
          <w:lang w:val="es-ES" w:eastAsia="hi-IN" w:bidi="hi-IN"/>
        </w:rPr>
        <w:t>Por su parte,</w:t>
      </w:r>
      <w:r w:rsidRPr="00181FE4">
        <w:rPr>
          <w:rFonts w:ascii="Times New Roman" w:eastAsia="SimSun" w:hAnsi="Times New Roman" w:cs="Times New Roman"/>
          <w:color w:val="000000"/>
          <w:kern w:val="1"/>
          <w:sz w:val="28"/>
          <w:szCs w:val="28"/>
          <w:lang w:val="es-ES" w:eastAsia="hi-IN" w:bidi="hi-IN"/>
        </w:rPr>
        <w:t xml:space="preserve"> la </w:t>
      </w:r>
      <w:r w:rsidRPr="00181FE4">
        <w:rPr>
          <w:rFonts w:ascii="Times New Roman" w:eastAsia="SimSun" w:hAnsi="Times New Roman" w:cs="Times New Roman"/>
          <w:b/>
          <w:color w:val="000000"/>
          <w:kern w:val="1"/>
          <w:sz w:val="28"/>
          <w:szCs w:val="28"/>
          <w:lang w:val="es-ES" w:eastAsia="hi-IN" w:bidi="hi-IN"/>
        </w:rPr>
        <w:t>cosa juzgada material</w:t>
      </w:r>
      <w:r w:rsidRPr="00181FE4">
        <w:rPr>
          <w:rFonts w:ascii="Times New Roman" w:eastAsia="SimSun" w:hAnsi="Times New Roman" w:cs="Times New Roman"/>
          <w:color w:val="000000"/>
          <w:kern w:val="1"/>
          <w:sz w:val="28"/>
          <w:szCs w:val="28"/>
          <w:lang w:val="es-ES" w:eastAsia="hi-IN" w:bidi="hi-IN"/>
        </w:rPr>
        <w:t xml:space="preserve"> que se presenta cuando se acusa una disposición que es formalmente distinta, pero tiene un contenido normativo idéntico al de otra que ya fue controlada por esta Corporación en sede de control de constitucionalidad</w:t>
      </w:r>
      <w:r w:rsidRPr="00181FE4">
        <w:rPr>
          <w:rFonts w:ascii="Times New Roman" w:hAnsi="Times New Roman" w:cs="Times New Roman"/>
          <w:color w:val="000000"/>
          <w:sz w:val="28"/>
          <w:szCs w:val="28"/>
          <w:vertAlign w:val="superscript"/>
          <w:lang w:val="es-ES" w:eastAsia="hi-IN" w:bidi="hi-IN"/>
        </w:rPr>
        <w:footnoteReference w:id="23"/>
      </w:r>
      <w:r w:rsidRPr="00181FE4">
        <w:rPr>
          <w:rFonts w:ascii="Times New Roman" w:eastAsia="SimSun" w:hAnsi="Times New Roman" w:cs="Times New Roman"/>
          <w:color w:val="000000"/>
          <w:kern w:val="1"/>
          <w:sz w:val="28"/>
          <w:szCs w:val="28"/>
          <w:lang w:val="es-ES" w:eastAsia="hi-IN" w:bidi="hi-IN"/>
        </w:rPr>
        <w:t xml:space="preserve">. </w:t>
      </w:r>
      <w:r w:rsidRPr="00181FE4">
        <w:rPr>
          <w:rFonts w:ascii="Times New Roman" w:eastAsia="SimSun" w:hAnsi="Times New Roman" w:cs="Times New Roman"/>
          <w:color w:val="000000"/>
          <w:kern w:val="1"/>
          <w:sz w:val="28"/>
          <w:szCs w:val="28"/>
          <w:lang w:val="es-ES" w:eastAsia="hi-IN" w:bidi="hi-IN"/>
        </w:rPr>
        <w:t>Desde esa perspectiva, para definir si en un caso concreto existe cosa juzgada material, hay que evaluar si existe una decisión de constitucionalidad anterior sobre una regla de derecho idéntica, pero contenida en distintas disposiciones jurídicas y, luego</w:t>
      </w:r>
      <w:r w:rsidRPr="00181FE4">
        <w:rPr>
          <w:rFonts w:ascii="Times New Roman" w:eastAsia="SimSun" w:hAnsi="Times New Roman" w:cs="Times New Roman"/>
          <w:color w:val="000000"/>
          <w:kern w:val="1"/>
          <w:sz w:val="28"/>
          <w:szCs w:val="28"/>
          <w:lang w:val="es-ES" w:eastAsia="hi-IN" w:bidi="hi-IN"/>
        </w:rPr>
        <w:t>, determinar cuál es el nivel de “similitud entre los cargos del pasado y del presente y el análisis constitucional de fondo sobre la proposición jurídica”</w:t>
      </w:r>
      <w:r w:rsidRPr="00181FE4">
        <w:rPr>
          <w:rFonts w:ascii="Times New Roman" w:hAnsi="Times New Roman" w:cs="Times New Roman"/>
          <w:color w:val="000000"/>
          <w:sz w:val="28"/>
          <w:szCs w:val="28"/>
          <w:vertAlign w:val="superscript"/>
          <w:lang w:val="es-ES" w:eastAsia="hi-IN" w:bidi="hi-IN"/>
        </w:rPr>
        <w:footnoteReference w:id="24"/>
      </w:r>
      <w:r w:rsidRPr="00181FE4">
        <w:rPr>
          <w:rFonts w:ascii="Times New Roman" w:eastAsia="SimSun" w:hAnsi="Times New Roman" w:cs="Times New Roman"/>
          <w:color w:val="000000"/>
          <w:kern w:val="1"/>
          <w:sz w:val="28"/>
          <w:szCs w:val="28"/>
          <w:lang w:val="es-ES" w:eastAsia="hi-IN" w:bidi="hi-IN"/>
        </w:rPr>
        <w:t>.</w:t>
      </w:r>
    </w:p>
    <w:p w:rsidR="00A85CB5" w:rsidRPr="00181FE4" w:rsidRDefault="00181FE4" w:rsidP="006E4E44">
      <w:pPr>
        <w:pStyle w:val="Sinespaciado"/>
        <w:rPr>
          <w:rFonts w:ascii="Times New Roman" w:hAnsi="Times New Roman"/>
          <w:sz w:val="28"/>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SimSun" w:hAnsi="Times New Roman" w:cs="Times New Roman"/>
          <w:color w:val="000000"/>
          <w:kern w:val="1"/>
          <w:sz w:val="28"/>
          <w:szCs w:val="28"/>
          <w:lang w:val="es-ES" w:eastAsia="hi-IN" w:bidi="hi-IN"/>
        </w:rPr>
        <w:t xml:space="preserve">En </w:t>
      </w:r>
      <w:r w:rsidRPr="00181FE4">
        <w:rPr>
          <w:rFonts w:ascii="Times New Roman" w:eastAsia="SimSun" w:hAnsi="Times New Roman" w:cs="Times New Roman"/>
          <w:color w:val="000000"/>
          <w:kern w:val="1"/>
          <w:sz w:val="28"/>
          <w:szCs w:val="28"/>
          <w:lang w:val="es-ES" w:eastAsia="hi-IN" w:bidi="hi-IN"/>
        </w:rPr>
        <w:t>segundo</w:t>
      </w:r>
      <w:r w:rsidRPr="00181FE4">
        <w:rPr>
          <w:rFonts w:ascii="Times New Roman" w:eastAsia="SimSun" w:hAnsi="Times New Roman" w:cs="Times New Roman"/>
          <w:color w:val="000000"/>
          <w:kern w:val="1"/>
          <w:sz w:val="28"/>
          <w:szCs w:val="28"/>
          <w:lang w:val="es-ES" w:eastAsia="hi-IN" w:bidi="hi-IN"/>
        </w:rPr>
        <w:t xml:space="preserve"> lugar, </w:t>
      </w:r>
      <w:r w:rsidRPr="00181FE4">
        <w:rPr>
          <w:rFonts w:ascii="Times New Roman" w:eastAsia="SimSun" w:hAnsi="Times New Roman" w:cs="Times New Roman"/>
          <w:color w:val="000000"/>
          <w:kern w:val="1"/>
          <w:sz w:val="28"/>
          <w:szCs w:val="28"/>
          <w:lang w:val="es-ES" w:eastAsia="hi-IN" w:bidi="hi-IN"/>
        </w:rPr>
        <w:t>la jurisprudencia diferencia</w:t>
      </w:r>
      <w:r w:rsidRPr="00181FE4">
        <w:rPr>
          <w:rFonts w:ascii="Times New Roman" w:eastAsia="SimSun" w:hAnsi="Times New Roman" w:cs="Times New Roman"/>
          <w:color w:val="000000"/>
          <w:kern w:val="1"/>
          <w:sz w:val="28"/>
          <w:szCs w:val="28"/>
          <w:lang w:val="es-ES" w:eastAsia="hi-IN" w:bidi="hi-IN"/>
        </w:rPr>
        <w:t xml:space="preserve"> </w:t>
      </w:r>
      <w:r w:rsidRPr="00181FE4">
        <w:rPr>
          <w:rFonts w:ascii="Times New Roman" w:eastAsia="SimSun" w:hAnsi="Times New Roman" w:cs="Times New Roman"/>
          <w:b/>
          <w:color w:val="000000"/>
          <w:kern w:val="1"/>
          <w:sz w:val="28"/>
          <w:szCs w:val="28"/>
          <w:lang w:val="es-ES" w:eastAsia="hi-IN" w:bidi="hi-IN"/>
        </w:rPr>
        <w:t>la cosa juzgada absoluta</w:t>
      </w:r>
      <w:r w:rsidRPr="00181FE4">
        <w:rPr>
          <w:rFonts w:ascii="Times New Roman" w:eastAsia="SimSun" w:hAnsi="Times New Roman" w:cs="Times New Roman"/>
          <w:b/>
          <w:color w:val="000000"/>
          <w:kern w:val="1"/>
          <w:sz w:val="28"/>
          <w:szCs w:val="28"/>
          <w:lang w:val="es-ES" w:eastAsia="hi-IN" w:bidi="hi-IN"/>
        </w:rPr>
        <w:t xml:space="preserve">, </w:t>
      </w:r>
      <w:r w:rsidRPr="00181FE4">
        <w:rPr>
          <w:rFonts w:ascii="Times New Roman" w:eastAsia="SimSun" w:hAnsi="Times New Roman" w:cs="Times New Roman"/>
          <w:b/>
          <w:color w:val="000000"/>
          <w:kern w:val="1"/>
          <w:sz w:val="28"/>
          <w:szCs w:val="28"/>
          <w:lang w:val="es-ES" w:eastAsia="hi-IN" w:bidi="hi-IN"/>
        </w:rPr>
        <w:t xml:space="preserve">la relativa y la </w:t>
      </w:r>
      <w:r w:rsidRPr="00181FE4">
        <w:rPr>
          <w:rFonts w:ascii="Times New Roman" w:eastAsia="SimSun" w:hAnsi="Times New Roman" w:cs="Times New Roman"/>
          <w:b/>
          <w:color w:val="000000"/>
          <w:kern w:val="1"/>
          <w:sz w:val="28"/>
          <w:szCs w:val="28"/>
          <w:lang w:val="es-ES" w:eastAsia="hi-IN" w:bidi="hi-IN"/>
        </w:rPr>
        <w:t>aparente</w:t>
      </w:r>
      <w:r w:rsidRPr="00181FE4">
        <w:rPr>
          <w:rFonts w:ascii="Times New Roman" w:eastAsia="SimSun" w:hAnsi="Times New Roman" w:cs="Times New Roman"/>
          <w:color w:val="000000"/>
          <w:kern w:val="1"/>
          <w:sz w:val="28"/>
          <w:szCs w:val="28"/>
          <w:lang w:val="es-ES" w:eastAsia="hi-IN" w:bidi="hi-IN"/>
        </w:rPr>
        <w:t>. La</w:t>
      </w:r>
      <w:r w:rsidRPr="00181FE4">
        <w:rPr>
          <w:rFonts w:ascii="Times New Roman" w:eastAsia="SimSun" w:hAnsi="Times New Roman" w:cs="Times New Roman"/>
          <w:color w:val="000000"/>
          <w:kern w:val="1"/>
          <w:sz w:val="28"/>
          <w:szCs w:val="28"/>
          <w:lang w:val="es-ES" w:eastAsia="hi-IN" w:bidi="hi-IN"/>
        </w:rPr>
        <w:t xml:space="preserve"> cosa juzgada</w:t>
      </w:r>
      <w:r w:rsidRPr="00181FE4">
        <w:rPr>
          <w:rFonts w:ascii="Times New Roman" w:eastAsia="SimSun" w:hAnsi="Times New Roman" w:cs="Times New Roman"/>
          <w:color w:val="000000"/>
          <w:kern w:val="1"/>
          <w:sz w:val="28"/>
          <w:szCs w:val="28"/>
          <w:lang w:val="es-ES" w:eastAsia="hi-IN" w:bidi="hi-IN"/>
        </w:rPr>
        <w:t xml:space="preserve"> absoluta se presenta cuando, en la sentencia previa, la Sala Plena no limitó el pronunciamiento de constitucionalidad sobre el enunciado normativo analizado a unos cargos determinados de manera que esa disposición no puede ser exa</w:t>
      </w:r>
      <w:r w:rsidRPr="00181FE4">
        <w:rPr>
          <w:rFonts w:ascii="Times New Roman" w:eastAsia="SimSun" w:hAnsi="Times New Roman" w:cs="Times New Roman"/>
          <w:color w:val="000000"/>
          <w:kern w:val="1"/>
          <w:sz w:val="28"/>
          <w:szCs w:val="28"/>
          <w:lang w:val="es-ES" w:eastAsia="hi-IN" w:bidi="hi-IN"/>
        </w:rPr>
        <w:t>minada nuevamente, pues se entiende que el control de constitucionalidad se ejerció respecto a la integralidad de la Constitución. En este caso no se tiene</w:t>
      </w:r>
      <w:r w:rsidRPr="00181FE4">
        <w:rPr>
          <w:rFonts w:ascii="Times New Roman" w:eastAsia="SimSun" w:hAnsi="Times New Roman" w:cs="Times New Roman"/>
          <w:color w:val="000000"/>
          <w:kern w:val="1"/>
          <w:sz w:val="28"/>
          <w:szCs w:val="28"/>
          <w:lang w:val="es-ES" w:eastAsia="hi-IN" w:bidi="hi-IN"/>
        </w:rPr>
        <w:t>n</w:t>
      </w:r>
      <w:r w:rsidRPr="00181FE4">
        <w:rPr>
          <w:rFonts w:ascii="Times New Roman" w:eastAsia="SimSun" w:hAnsi="Times New Roman" w:cs="Times New Roman"/>
          <w:color w:val="000000"/>
          <w:kern w:val="1"/>
          <w:sz w:val="28"/>
          <w:szCs w:val="28"/>
          <w:lang w:val="es-ES" w:eastAsia="hi-IN" w:bidi="hi-IN"/>
        </w:rPr>
        <w:t xml:space="preserve"> en cuenta los argumentos planteados. Por el contrario, la cosa juzgada relativa opera cuando, de fo</w:t>
      </w:r>
      <w:r w:rsidRPr="00181FE4">
        <w:rPr>
          <w:rFonts w:ascii="Times New Roman" w:eastAsia="SimSun" w:hAnsi="Times New Roman" w:cs="Times New Roman"/>
          <w:color w:val="000000"/>
          <w:kern w:val="1"/>
          <w:sz w:val="28"/>
          <w:szCs w:val="28"/>
          <w:lang w:val="es-ES" w:eastAsia="hi-IN" w:bidi="hi-IN"/>
        </w:rPr>
        <w:t>rma explícita o implícita, la Sala Plena restringió los efectos de su decisión a los cargos analizados, razón por la cual es posible un nuevo pronunciamiento sobre la disposición en caso de que la misma sea acusada por cargos nuevos, distintos a los ya ana</w:t>
      </w:r>
      <w:r w:rsidRPr="00181FE4">
        <w:rPr>
          <w:rFonts w:ascii="Times New Roman" w:eastAsia="SimSun" w:hAnsi="Times New Roman" w:cs="Times New Roman"/>
          <w:color w:val="000000"/>
          <w:kern w:val="1"/>
          <w:sz w:val="28"/>
          <w:szCs w:val="28"/>
          <w:lang w:val="es-ES" w:eastAsia="hi-IN" w:bidi="hi-IN"/>
        </w:rPr>
        <w:t>lizados. Por su lado, la cosa juzgada aparente se configura cuando, a pesar de haberse proferido “una decisión en la parte resolutiva declarando la exequibilidad, en realidad no se efectuó análisis alguno de constitucionalidad”</w:t>
      </w:r>
      <w:r w:rsidRPr="00181FE4">
        <w:rPr>
          <w:rFonts w:ascii="Times New Roman" w:hAnsi="Times New Roman" w:cs="Times New Roman"/>
          <w:sz w:val="28"/>
          <w:szCs w:val="28"/>
          <w:vertAlign w:val="superscript"/>
          <w:lang w:val="es-ES" w:eastAsia="hi-IN" w:bidi="hi-IN"/>
        </w:rPr>
        <w:footnoteReference w:id="25"/>
      </w:r>
      <w:r w:rsidRPr="00181FE4">
        <w:rPr>
          <w:rFonts w:ascii="Times New Roman" w:eastAsia="SimSun" w:hAnsi="Times New Roman" w:cs="Times New Roman"/>
          <w:color w:val="000000"/>
          <w:kern w:val="1"/>
          <w:sz w:val="28"/>
          <w:szCs w:val="28"/>
          <w:lang w:val="es-ES" w:eastAsia="hi-IN" w:bidi="hi-IN"/>
        </w:rPr>
        <w:t xml:space="preserve"> de forma que la Corte puede</w:t>
      </w:r>
      <w:r w:rsidRPr="00181FE4">
        <w:rPr>
          <w:rFonts w:ascii="Times New Roman" w:eastAsia="SimSun" w:hAnsi="Times New Roman" w:cs="Times New Roman"/>
          <w:color w:val="000000"/>
          <w:kern w:val="1"/>
          <w:sz w:val="28"/>
          <w:szCs w:val="28"/>
          <w:lang w:val="es-ES" w:eastAsia="hi-IN" w:bidi="hi-IN"/>
        </w:rPr>
        <w:t xml:space="preserve"> pronunciarse de fondo sobre la disposición respectiva</w:t>
      </w:r>
      <w:r w:rsidRPr="00181FE4">
        <w:rPr>
          <w:rFonts w:ascii="Times New Roman" w:hAnsi="Times New Roman" w:cs="Times New Roman"/>
          <w:sz w:val="28"/>
          <w:szCs w:val="28"/>
          <w:vertAlign w:val="superscript"/>
          <w:lang w:val="es-ES" w:eastAsia="hi-IN" w:bidi="hi-IN"/>
        </w:rPr>
        <w:footnoteReference w:id="26"/>
      </w:r>
      <w:r w:rsidRPr="00181FE4">
        <w:rPr>
          <w:rFonts w:ascii="Times New Roman" w:eastAsia="SimSun" w:hAnsi="Times New Roman" w:cs="Times New Roman"/>
          <w:color w:val="000000"/>
          <w:kern w:val="1"/>
          <w:sz w:val="28"/>
          <w:szCs w:val="28"/>
          <w:lang w:val="es-ES" w:eastAsia="hi-IN" w:bidi="hi-IN"/>
        </w:rPr>
        <w:t>.</w:t>
      </w:r>
    </w:p>
    <w:p w:rsidR="00A85CB5" w:rsidRPr="00181FE4" w:rsidRDefault="00181FE4" w:rsidP="00A85CB5">
      <w:pPr>
        <w:pStyle w:val="Prrafodelista"/>
        <w:ind w:left="0"/>
        <w:rPr>
          <w:rFonts w:ascii="Times New Roman" w:eastAsia="Calibri" w:hAnsi="Times New Roman" w:cs="Times New Roman"/>
          <w:color w:val="000000" w:themeColor="text1"/>
          <w:sz w:val="28"/>
          <w:szCs w:val="28"/>
          <w:lang w:val="es-ES"/>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SimSun" w:hAnsi="Times New Roman" w:cs="Times New Roman"/>
          <w:kern w:val="1"/>
          <w:sz w:val="28"/>
          <w:szCs w:val="28"/>
          <w:lang w:eastAsia="hi-IN" w:bidi="hi-IN"/>
        </w:rPr>
        <w:t xml:space="preserve">De otra parte, </w:t>
      </w:r>
      <w:r w:rsidRPr="00181FE4">
        <w:rPr>
          <w:rFonts w:ascii="Times New Roman" w:eastAsia="SimSun" w:hAnsi="Times New Roman" w:cs="Times New Roman"/>
          <w:kern w:val="1"/>
          <w:sz w:val="28"/>
          <w:szCs w:val="28"/>
          <w:lang w:eastAsia="hi-IN" w:bidi="hi-IN"/>
        </w:rPr>
        <w:t>a partir de la tipología descrita</w:t>
      </w:r>
      <w:r w:rsidRPr="00181FE4">
        <w:rPr>
          <w:rFonts w:ascii="Times New Roman" w:eastAsia="SimSun" w:hAnsi="Times New Roman" w:cs="Times New Roman"/>
          <w:kern w:val="1"/>
          <w:sz w:val="28"/>
          <w:szCs w:val="28"/>
          <w:lang w:eastAsia="hi-IN" w:bidi="hi-IN"/>
        </w:rPr>
        <w:t>,</w:t>
      </w:r>
      <w:r w:rsidRPr="00181FE4">
        <w:rPr>
          <w:rFonts w:ascii="Times New Roman" w:eastAsia="SimSun" w:hAnsi="Times New Roman" w:cs="Times New Roman"/>
          <w:kern w:val="1"/>
          <w:sz w:val="28"/>
          <w:szCs w:val="28"/>
          <w:lang w:eastAsia="hi-IN" w:bidi="hi-IN"/>
        </w:rPr>
        <w:t xml:space="preserve"> la jurisprudencia ha diferenciado los </w:t>
      </w:r>
      <w:r w:rsidRPr="00181FE4">
        <w:rPr>
          <w:rFonts w:ascii="Times New Roman" w:eastAsia="SimSun" w:hAnsi="Times New Roman" w:cs="Times New Roman"/>
          <w:b/>
          <w:kern w:val="1"/>
          <w:sz w:val="28"/>
          <w:szCs w:val="28"/>
          <w:lang w:eastAsia="hi-IN" w:bidi="hi-IN"/>
        </w:rPr>
        <w:t>efectos</w:t>
      </w:r>
      <w:r w:rsidRPr="00181FE4">
        <w:rPr>
          <w:rFonts w:ascii="Times New Roman" w:eastAsia="SimSun" w:hAnsi="Times New Roman" w:cs="Times New Roman"/>
          <w:kern w:val="1"/>
          <w:sz w:val="28"/>
          <w:szCs w:val="28"/>
          <w:lang w:eastAsia="hi-IN" w:bidi="hi-IN"/>
        </w:rPr>
        <w:t xml:space="preserve"> de la cosa juzgada constitucional</w:t>
      </w:r>
      <w:r w:rsidRPr="00181FE4">
        <w:rPr>
          <w:rFonts w:ascii="Times New Roman" w:eastAsia="SimSun" w:hAnsi="Times New Roman" w:cs="Times New Roman"/>
          <w:kern w:val="1"/>
          <w:sz w:val="28"/>
          <w:szCs w:val="28"/>
          <w:lang w:eastAsia="hi-IN" w:bidi="hi-IN"/>
        </w:rPr>
        <w:t xml:space="preserve">, el alcance y el tipo de decisión que procede. En lo que respecta a la </w:t>
      </w:r>
      <w:r w:rsidRPr="00181FE4">
        <w:rPr>
          <w:rFonts w:ascii="Times New Roman" w:eastAsia="SimSun" w:hAnsi="Times New Roman" w:cs="Times New Roman"/>
          <w:b/>
          <w:kern w:val="1"/>
          <w:sz w:val="28"/>
          <w:szCs w:val="28"/>
          <w:lang w:eastAsia="hi-IN" w:bidi="hi-IN"/>
        </w:rPr>
        <w:t>cosa juzgada material</w:t>
      </w:r>
      <w:r w:rsidRPr="00181FE4">
        <w:rPr>
          <w:rFonts w:ascii="Times New Roman" w:eastAsia="SimSun" w:hAnsi="Times New Roman" w:cs="Times New Roman"/>
          <w:kern w:val="1"/>
          <w:sz w:val="28"/>
          <w:szCs w:val="28"/>
          <w:lang w:eastAsia="hi-IN" w:bidi="hi-IN"/>
        </w:rPr>
        <w:t xml:space="preserve"> los efectos varían si la d</w:t>
      </w:r>
      <w:r w:rsidRPr="00181FE4">
        <w:rPr>
          <w:rFonts w:ascii="Times New Roman" w:eastAsia="SimSun" w:hAnsi="Times New Roman" w:cs="Times New Roman"/>
          <w:kern w:val="1"/>
          <w:sz w:val="28"/>
          <w:szCs w:val="28"/>
          <w:lang w:eastAsia="hi-IN" w:bidi="hi-IN"/>
        </w:rPr>
        <w:t>ecisión es de exequibilidad o inexequibilidad</w:t>
      </w:r>
      <w:r w:rsidRPr="00181FE4">
        <w:rPr>
          <w:rFonts w:ascii="Times New Roman" w:hAnsi="Times New Roman" w:cs="Times New Roman"/>
          <w:sz w:val="28"/>
          <w:vertAlign w:val="superscript"/>
          <w:lang w:eastAsia="hi-IN" w:bidi="hi-IN"/>
        </w:rPr>
        <w:footnoteReference w:id="27"/>
      </w:r>
      <w:r w:rsidRPr="00181FE4">
        <w:rPr>
          <w:rFonts w:ascii="Times New Roman" w:eastAsia="SimSun" w:hAnsi="Times New Roman" w:cs="Times New Roman"/>
          <w:kern w:val="1"/>
          <w:sz w:val="28"/>
          <w:szCs w:val="28"/>
          <w:lang w:eastAsia="hi-IN" w:bidi="hi-IN"/>
        </w:rPr>
        <w:t>. En el caso  que la norma sea declarada conforme a la Constitución se presentan varias si</w:t>
      </w:r>
      <w:r w:rsidRPr="00181FE4">
        <w:rPr>
          <w:rFonts w:ascii="Times New Roman" w:eastAsia="SimSun" w:hAnsi="Times New Roman" w:cs="Times New Roman"/>
          <w:kern w:val="1"/>
          <w:sz w:val="28"/>
          <w:szCs w:val="28"/>
          <w:lang w:eastAsia="hi-IN" w:bidi="hi-IN"/>
        </w:rPr>
        <w:t>tuaciones</w:t>
      </w:r>
      <w:r w:rsidRPr="00181FE4">
        <w:rPr>
          <w:rFonts w:ascii="Times New Roman" w:hAnsi="Times New Roman" w:cs="Times New Roman"/>
          <w:sz w:val="28"/>
          <w:vertAlign w:val="superscript"/>
          <w:lang w:eastAsia="hi-IN" w:bidi="hi-IN"/>
        </w:rPr>
        <w:footnoteReference w:id="28"/>
      </w:r>
      <w:r w:rsidRPr="00181FE4">
        <w:rPr>
          <w:rFonts w:ascii="Times New Roman" w:eastAsia="SimSun" w:hAnsi="Times New Roman" w:cs="Times New Roman"/>
          <w:kern w:val="1"/>
          <w:sz w:val="28"/>
          <w:szCs w:val="28"/>
          <w:lang w:eastAsia="hi-IN" w:bidi="hi-IN"/>
        </w:rPr>
        <w:t xml:space="preserve">: </w:t>
      </w:r>
      <w:r w:rsidRPr="00181FE4">
        <w:rPr>
          <w:rFonts w:ascii="Times New Roman" w:eastAsia="SimSun" w:hAnsi="Times New Roman" w:cs="Times New Roman"/>
          <w:kern w:val="1"/>
          <w:sz w:val="28"/>
          <w:szCs w:val="28"/>
          <w:lang w:eastAsia="hi-IN" w:bidi="hi-IN"/>
        </w:rPr>
        <w:t>(</w:t>
      </w:r>
      <w:r w:rsidRPr="00181FE4">
        <w:rPr>
          <w:rFonts w:ascii="Times New Roman" w:eastAsia="SimSun" w:hAnsi="Times New Roman" w:cs="Times New Roman"/>
          <w:kern w:val="1"/>
          <w:sz w:val="28"/>
          <w:szCs w:val="28"/>
          <w:lang w:eastAsia="hi-IN" w:bidi="hi-IN"/>
        </w:rPr>
        <w:t>i) la intangibilidad del fallo puede limitarse de manera expresa o implícita por la Corte</w:t>
      </w:r>
      <w:r w:rsidRPr="00181FE4">
        <w:rPr>
          <w:rFonts w:ascii="Times New Roman" w:eastAsia="SimSun" w:hAnsi="Times New Roman" w:cs="Times New Roman"/>
          <w:kern w:val="1"/>
          <w:sz w:val="28"/>
          <w:szCs w:val="28"/>
          <w:lang w:eastAsia="hi-IN" w:bidi="hi-IN"/>
        </w:rPr>
        <w:t xml:space="preserve"> </w:t>
      </w:r>
      <w:r w:rsidRPr="00181FE4">
        <w:rPr>
          <w:rFonts w:ascii="Times New Roman" w:eastAsia="SimSun" w:hAnsi="Times New Roman" w:cs="Times New Roman"/>
          <w:kern w:val="1"/>
          <w:sz w:val="28"/>
          <w:szCs w:val="28"/>
          <w:lang w:eastAsia="hi-IN" w:bidi="hi-IN"/>
        </w:rPr>
        <w:t xml:space="preserve">mediante la cosa juzgada relativa; </w:t>
      </w:r>
      <w:r w:rsidRPr="00181FE4">
        <w:rPr>
          <w:rFonts w:ascii="Times New Roman" w:eastAsia="SimSun" w:hAnsi="Times New Roman" w:cs="Times New Roman"/>
          <w:kern w:val="1"/>
          <w:sz w:val="28"/>
          <w:szCs w:val="28"/>
          <w:lang w:eastAsia="hi-IN" w:bidi="hi-IN"/>
        </w:rPr>
        <w:t>(</w:t>
      </w:r>
      <w:r w:rsidRPr="00181FE4">
        <w:rPr>
          <w:rFonts w:ascii="Times New Roman" w:eastAsia="SimSun" w:hAnsi="Times New Roman" w:cs="Times New Roman"/>
          <w:kern w:val="1"/>
          <w:sz w:val="28"/>
          <w:szCs w:val="28"/>
          <w:lang w:eastAsia="hi-IN" w:bidi="hi-IN"/>
        </w:rPr>
        <w:t xml:space="preserve">ii) su declaratoria se limita a conceder seguridad jurídica para que los operadores jurídicos continúen aplicando la </w:t>
      </w:r>
      <w:r w:rsidRPr="00181FE4">
        <w:rPr>
          <w:rFonts w:ascii="Times New Roman" w:eastAsia="SimSun" w:hAnsi="Times New Roman" w:cs="Times New Roman"/>
          <w:kern w:val="1"/>
          <w:sz w:val="28"/>
          <w:szCs w:val="28"/>
          <w:lang w:eastAsia="hi-IN" w:bidi="hi-IN"/>
        </w:rPr>
        <w:t xml:space="preserve">disposición; y </w:t>
      </w:r>
      <w:r w:rsidRPr="00181FE4">
        <w:rPr>
          <w:rFonts w:ascii="Times New Roman" w:eastAsia="SimSun" w:hAnsi="Times New Roman" w:cs="Times New Roman"/>
          <w:kern w:val="1"/>
          <w:sz w:val="28"/>
          <w:szCs w:val="28"/>
          <w:lang w:eastAsia="hi-IN" w:bidi="hi-IN"/>
        </w:rPr>
        <w:t>(</w:t>
      </w:r>
      <w:r w:rsidRPr="00181FE4">
        <w:rPr>
          <w:rFonts w:ascii="Times New Roman" w:eastAsia="SimSun" w:hAnsi="Times New Roman" w:cs="Times New Roman"/>
          <w:kern w:val="1"/>
          <w:sz w:val="28"/>
          <w:szCs w:val="28"/>
          <w:lang w:eastAsia="hi-IN" w:bidi="hi-IN"/>
        </w:rPr>
        <w:t>iii) la competencia de la Corte para estudiar una nueva demanda contra esa mismo precepto por razones similares podría llevarse a cabo ante el debilitamiento de la cosa juzgada</w:t>
      </w:r>
      <w:r w:rsidRPr="00181FE4">
        <w:rPr>
          <w:rFonts w:ascii="Times New Roman" w:hAnsi="Times New Roman" w:cs="Times New Roman"/>
          <w:sz w:val="28"/>
          <w:vertAlign w:val="superscript"/>
          <w:lang w:eastAsia="hi-IN" w:bidi="hi-IN"/>
        </w:rPr>
        <w:footnoteReference w:id="29"/>
      </w:r>
      <w:r w:rsidRPr="00181FE4">
        <w:rPr>
          <w:rFonts w:ascii="Times New Roman" w:eastAsia="SimSun" w:hAnsi="Times New Roman" w:cs="Times New Roman"/>
          <w:kern w:val="1"/>
          <w:sz w:val="28"/>
          <w:szCs w:val="28"/>
          <w:lang w:eastAsia="hi-IN" w:bidi="hi-IN"/>
        </w:rPr>
        <w:t xml:space="preserve">, lo que ocurre con la modificación de la norma constitucional </w:t>
      </w:r>
      <w:r w:rsidRPr="00181FE4">
        <w:rPr>
          <w:rFonts w:ascii="Times New Roman" w:eastAsia="SimSun" w:hAnsi="Times New Roman" w:cs="Times New Roman"/>
          <w:kern w:val="1"/>
          <w:sz w:val="28"/>
          <w:szCs w:val="28"/>
          <w:lang w:eastAsia="hi-IN" w:bidi="hi-IN"/>
        </w:rPr>
        <w:t>en la que se apoyaba, el cambio en la significación material de la Constitución y la variación del contexto jurídico, social o económico en el que fue objeto del control de constitucionalidad</w:t>
      </w:r>
      <w:r w:rsidRPr="00181FE4">
        <w:rPr>
          <w:rFonts w:ascii="Times New Roman" w:hAnsi="Times New Roman" w:cs="Times New Roman"/>
          <w:sz w:val="28"/>
          <w:vertAlign w:val="superscript"/>
          <w:lang w:eastAsia="hi-IN" w:bidi="hi-IN"/>
        </w:rPr>
        <w:footnoteReference w:id="30"/>
      </w:r>
      <w:r w:rsidRPr="00181FE4">
        <w:rPr>
          <w:rFonts w:ascii="Times New Roman" w:eastAsia="SimSun" w:hAnsi="Times New Roman" w:cs="Times New Roman"/>
          <w:kern w:val="1"/>
          <w:sz w:val="28"/>
          <w:szCs w:val="28"/>
          <w:lang w:eastAsia="hi-IN" w:bidi="hi-IN"/>
        </w:rPr>
        <w:t>.</w:t>
      </w:r>
    </w:p>
    <w:p w:rsidR="00A85CB5" w:rsidRPr="00181FE4" w:rsidRDefault="00181FE4" w:rsidP="00A85CB5">
      <w:pPr>
        <w:pStyle w:val="Prrafodelista"/>
        <w:rPr>
          <w:rFonts w:ascii="Times New Roman" w:eastAsia="SimSun" w:hAnsi="Times New Roman" w:cs="Times New Roman"/>
          <w:kern w:val="1"/>
          <w:sz w:val="28"/>
          <w:szCs w:val="28"/>
          <w:lang w:eastAsia="hi-IN" w:bidi="hi-IN"/>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SimSun" w:hAnsi="Times New Roman" w:cs="Times New Roman"/>
          <w:kern w:val="1"/>
          <w:sz w:val="28"/>
          <w:szCs w:val="28"/>
          <w:lang w:eastAsia="hi-IN" w:bidi="hi-IN"/>
        </w:rPr>
        <w:t xml:space="preserve">Por el contrario, en situaciones en las que el enunciado </w:t>
      </w:r>
      <w:r w:rsidRPr="00181FE4">
        <w:rPr>
          <w:rFonts w:ascii="Times New Roman" w:eastAsia="SimSun" w:hAnsi="Times New Roman" w:cs="Times New Roman"/>
          <w:kern w:val="1"/>
          <w:sz w:val="28"/>
          <w:szCs w:val="28"/>
          <w:lang w:eastAsia="hi-IN" w:bidi="hi-IN"/>
        </w:rPr>
        <w:t>legal queda suprimido del ordenamiento jurídico, la cosa juzgada siempre será absoluta</w:t>
      </w:r>
      <w:r w:rsidRPr="00181FE4">
        <w:rPr>
          <w:rFonts w:ascii="Times New Roman" w:hAnsi="Times New Roman" w:cs="Times New Roman"/>
          <w:sz w:val="28"/>
          <w:vertAlign w:val="superscript"/>
          <w:lang w:eastAsia="hi-IN" w:bidi="hi-IN"/>
        </w:rPr>
        <w:footnoteReference w:id="31"/>
      </w:r>
      <w:r w:rsidRPr="00181FE4">
        <w:rPr>
          <w:rFonts w:ascii="Times New Roman" w:eastAsia="SimSun" w:hAnsi="Times New Roman" w:cs="Times New Roman"/>
          <w:kern w:val="1"/>
          <w:sz w:val="28"/>
          <w:szCs w:val="28"/>
          <w:lang w:eastAsia="hi-IN" w:bidi="hi-IN"/>
        </w:rPr>
        <w:t>. Estos efectos ocurren con independencia del parámetro de constitucionalidad que desconoció la norma invalidada, pues ya no forma parte del sistema jurídico</w:t>
      </w:r>
      <w:r w:rsidRPr="00181FE4">
        <w:rPr>
          <w:rFonts w:ascii="Times New Roman" w:hAnsi="Times New Roman" w:cs="Times New Roman"/>
          <w:sz w:val="28"/>
          <w:vertAlign w:val="superscript"/>
          <w:lang w:eastAsia="hi-IN" w:bidi="hi-IN"/>
        </w:rPr>
        <w:footnoteReference w:id="32"/>
      </w:r>
      <w:r w:rsidRPr="00181FE4">
        <w:rPr>
          <w:rFonts w:ascii="Times New Roman" w:eastAsia="SimSun" w:hAnsi="Times New Roman" w:cs="Times New Roman"/>
          <w:kern w:val="1"/>
          <w:sz w:val="28"/>
          <w:szCs w:val="28"/>
          <w:lang w:eastAsia="hi-IN" w:bidi="hi-IN"/>
        </w:rPr>
        <w:t xml:space="preserve">. En otras </w:t>
      </w:r>
      <w:r w:rsidRPr="00181FE4">
        <w:rPr>
          <w:rFonts w:ascii="Times New Roman" w:eastAsia="SimSun" w:hAnsi="Times New Roman" w:cs="Times New Roman"/>
          <w:kern w:val="1"/>
          <w:sz w:val="28"/>
          <w:szCs w:val="28"/>
          <w:lang w:eastAsia="hi-IN" w:bidi="hi-IN"/>
        </w:rPr>
        <w:t>palabras “</w:t>
      </w:r>
      <w:r w:rsidRPr="00181FE4">
        <w:rPr>
          <w:rFonts w:ascii="Times New Roman" w:eastAsia="SimSun" w:hAnsi="Times New Roman" w:cs="Times New Roman"/>
          <w:kern w:val="1"/>
          <w:sz w:val="28"/>
          <w:szCs w:val="28"/>
          <w:lang w:eastAsia="es-ES" w:bidi="hi-IN"/>
        </w:rPr>
        <w:t xml:space="preserve">no existe objeto para un nuevo pronunciamiento de esta </w:t>
      </w:r>
      <w:r w:rsidRPr="00181FE4">
        <w:rPr>
          <w:rFonts w:ascii="Times New Roman" w:eastAsia="SimSun" w:hAnsi="Times New Roman" w:cs="Times New Roman"/>
          <w:kern w:val="1"/>
          <w:sz w:val="28"/>
          <w:szCs w:val="28"/>
          <w:lang w:eastAsia="es-ES" w:bidi="hi-IN"/>
        </w:rPr>
        <w:t>c</w:t>
      </w:r>
      <w:r w:rsidRPr="00181FE4">
        <w:rPr>
          <w:rFonts w:ascii="Times New Roman" w:eastAsia="SimSun" w:hAnsi="Times New Roman" w:cs="Times New Roman"/>
          <w:kern w:val="1"/>
          <w:sz w:val="28"/>
          <w:szCs w:val="28"/>
          <w:lang w:eastAsia="es-ES" w:bidi="hi-IN"/>
        </w:rPr>
        <w:t>orporación</w:t>
      </w:r>
      <w:r w:rsidRPr="00181FE4">
        <w:rPr>
          <w:rFonts w:ascii="Times New Roman" w:eastAsia="SimSun" w:hAnsi="Times New Roman" w:cs="Times New Roman"/>
          <w:kern w:val="1"/>
          <w:sz w:val="28"/>
          <w:szCs w:val="28"/>
          <w:lang w:eastAsia="hi-IN" w:bidi="hi-IN"/>
        </w:rPr>
        <w:t>”</w:t>
      </w:r>
      <w:r w:rsidRPr="00181FE4">
        <w:rPr>
          <w:rFonts w:ascii="Times New Roman" w:hAnsi="Times New Roman" w:cs="Times New Roman"/>
          <w:sz w:val="28"/>
          <w:vertAlign w:val="superscript"/>
          <w:lang w:eastAsia="hi-IN" w:bidi="hi-IN"/>
        </w:rPr>
        <w:footnoteReference w:id="33"/>
      </w:r>
      <w:r w:rsidRPr="00181FE4">
        <w:rPr>
          <w:rFonts w:ascii="Times New Roman" w:eastAsia="SimSun" w:hAnsi="Times New Roman" w:cs="Times New Roman"/>
          <w:kern w:val="1"/>
          <w:sz w:val="28"/>
          <w:szCs w:val="28"/>
          <w:lang w:eastAsia="hi-IN" w:bidi="hi-IN"/>
        </w:rPr>
        <w:t>, y las autoridades tienen prohibido reproducir esa proposición jurídica. Como</w:t>
      </w:r>
      <w:r w:rsidRPr="00181FE4">
        <w:rPr>
          <w:rFonts w:ascii="Times New Roman" w:eastAsia="SimSun" w:hAnsi="Times New Roman" w:cs="Times New Roman"/>
          <w:kern w:val="1"/>
          <w:sz w:val="28"/>
          <w:szCs w:val="28"/>
          <w:lang w:eastAsia="hi-IN" w:bidi="hi-IN"/>
        </w:rPr>
        <w:t xml:space="preserve"> quiera que</w:t>
      </w:r>
      <w:r w:rsidRPr="00181FE4">
        <w:rPr>
          <w:rFonts w:ascii="Times New Roman" w:eastAsia="SimSun" w:hAnsi="Times New Roman" w:cs="Times New Roman"/>
          <w:kern w:val="1"/>
          <w:sz w:val="28"/>
          <w:szCs w:val="28"/>
          <w:lang w:eastAsia="hi-IN" w:bidi="hi-IN"/>
        </w:rPr>
        <w:t xml:space="preserve"> la </w:t>
      </w:r>
      <w:r w:rsidRPr="00181FE4">
        <w:rPr>
          <w:rFonts w:ascii="Times New Roman" w:eastAsia="SimSun" w:hAnsi="Times New Roman" w:cs="Times New Roman"/>
          <w:kern w:val="1"/>
          <w:sz w:val="28"/>
          <w:szCs w:val="28"/>
          <w:lang w:eastAsia="hi-IN" w:bidi="hi-IN"/>
        </w:rPr>
        <w:t>s</w:t>
      </w:r>
      <w:r w:rsidRPr="00181FE4">
        <w:rPr>
          <w:rFonts w:ascii="Times New Roman" w:eastAsia="SimSun" w:hAnsi="Times New Roman" w:cs="Times New Roman"/>
          <w:kern w:val="1"/>
          <w:sz w:val="28"/>
          <w:szCs w:val="28"/>
          <w:lang w:eastAsia="hi-IN" w:bidi="hi-IN"/>
        </w:rPr>
        <w:t>entencia C-</w:t>
      </w:r>
      <w:r w:rsidRPr="00181FE4">
        <w:rPr>
          <w:rFonts w:ascii="Times New Roman" w:eastAsia="SimSun" w:hAnsi="Times New Roman" w:cs="Times New Roman"/>
          <w:kern w:val="1"/>
          <w:sz w:val="28"/>
          <w:szCs w:val="28"/>
          <w:lang w:eastAsia="hi-IN" w:bidi="hi-IN"/>
        </w:rPr>
        <w:t>470</w:t>
      </w:r>
      <w:r w:rsidRPr="00181FE4">
        <w:rPr>
          <w:rFonts w:ascii="Times New Roman" w:eastAsia="SimSun" w:hAnsi="Times New Roman" w:cs="Times New Roman"/>
          <w:kern w:val="1"/>
          <w:sz w:val="28"/>
          <w:szCs w:val="28"/>
          <w:lang w:eastAsia="hi-IN" w:bidi="hi-IN"/>
        </w:rPr>
        <w:t xml:space="preserve"> de 2023 declaró inexequible </w:t>
      </w:r>
      <w:r w:rsidRPr="00181FE4">
        <w:rPr>
          <w:rFonts w:ascii="Times New Roman" w:eastAsia="SimSun" w:hAnsi="Times New Roman" w:cs="Times New Roman"/>
          <w:kern w:val="1"/>
          <w:sz w:val="28"/>
          <w:szCs w:val="28"/>
          <w:lang w:eastAsia="hi-IN" w:bidi="hi-IN"/>
        </w:rPr>
        <w:t>el artículo 6 de la Ley 2283 de 2023</w:t>
      </w:r>
      <w:r w:rsidRPr="00181FE4">
        <w:rPr>
          <w:rFonts w:ascii="Times New Roman" w:eastAsia="SimSun" w:hAnsi="Times New Roman" w:cs="Times New Roman"/>
          <w:kern w:val="1"/>
          <w:sz w:val="28"/>
          <w:szCs w:val="28"/>
          <w:lang w:eastAsia="hi-IN" w:bidi="hi-IN"/>
        </w:rPr>
        <w:t xml:space="preserve">, </w:t>
      </w:r>
      <w:r w:rsidRPr="00181FE4">
        <w:rPr>
          <w:rFonts w:ascii="Times New Roman" w:eastAsia="SimSun" w:hAnsi="Times New Roman" w:cs="Times New Roman"/>
          <w:kern w:val="1"/>
          <w:sz w:val="28"/>
          <w:szCs w:val="28"/>
          <w:lang w:eastAsia="hi-IN" w:bidi="hi-IN"/>
        </w:rPr>
        <w:t>norma demandada en esta ocasión, la Sala Plena se detend</w:t>
      </w:r>
      <w:r w:rsidRPr="00181FE4">
        <w:rPr>
          <w:rFonts w:ascii="Times New Roman" w:eastAsia="SimSun" w:hAnsi="Times New Roman" w:cs="Times New Roman"/>
          <w:kern w:val="1"/>
          <w:sz w:val="28"/>
          <w:szCs w:val="28"/>
          <w:lang w:eastAsia="hi-IN" w:bidi="hi-IN"/>
        </w:rPr>
        <w:t xml:space="preserve">rá en </w:t>
      </w:r>
      <w:r w:rsidRPr="00181FE4">
        <w:rPr>
          <w:rFonts w:ascii="Times New Roman" w:eastAsia="SimSun" w:hAnsi="Times New Roman" w:cs="Times New Roman"/>
          <w:kern w:val="1"/>
          <w:sz w:val="28"/>
          <w:szCs w:val="28"/>
          <w:lang w:eastAsia="hi-IN" w:bidi="hi-IN"/>
        </w:rPr>
        <w:t xml:space="preserve">las reglas jurisprudenciales </w:t>
      </w:r>
      <w:r w:rsidRPr="00181FE4">
        <w:rPr>
          <w:rFonts w:ascii="Times New Roman" w:eastAsia="SimSun" w:hAnsi="Times New Roman" w:cs="Times New Roman"/>
          <w:kern w:val="1"/>
          <w:sz w:val="28"/>
          <w:szCs w:val="28"/>
          <w:lang w:eastAsia="hi-IN" w:bidi="hi-IN"/>
        </w:rPr>
        <w:t xml:space="preserve">que operan </w:t>
      </w:r>
      <w:r w:rsidRPr="00181FE4">
        <w:rPr>
          <w:rFonts w:ascii="Times New Roman" w:eastAsia="SimSun" w:hAnsi="Times New Roman" w:cs="Times New Roman"/>
          <w:kern w:val="1"/>
          <w:sz w:val="28"/>
          <w:szCs w:val="28"/>
          <w:lang w:eastAsia="hi-IN" w:bidi="hi-IN"/>
        </w:rPr>
        <w:t>cuando la decisión previa es de inexequibilidad.</w:t>
      </w:r>
    </w:p>
    <w:p w:rsidR="00A85CB5" w:rsidRPr="00181FE4" w:rsidRDefault="00181FE4" w:rsidP="00A85CB5">
      <w:pPr>
        <w:pStyle w:val="Prrafodelista"/>
        <w:rPr>
          <w:rFonts w:ascii="Times New Roman" w:eastAsia="SimSun" w:hAnsi="Times New Roman" w:cs="Times New Roman"/>
          <w:kern w:val="1"/>
          <w:sz w:val="28"/>
          <w:szCs w:val="28"/>
          <w:lang w:eastAsia="hi-IN" w:bidi="hi-IN"/>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SimSun" w:hAnsi="Times New Roman" w:cs="Times New Roman"/>
          <w:kern w:val="1"/>
          <w:sz w:val="28"/>
          <w:szCs w:val="28"/>
          <w:lang w:eastAsia="hi-IN" w:bidi="hi-IN"/>
        </w:rPr>
        <w:t xml:space="preserve">En las </w:t>
      </w:r>
      <w:r w:rsidRPr="00181FE4">
        <w:rPr>
          <w:rFonts w:ascii="Times New Roman" w:eastAsia="SimSun" w:hAnsi="Times New Roman" w:cs="Times New Roman"/>
          <w:kern w:val="1"/>
          <w:sz w:val="28"/>
          <w:szCs w:val="28"/>
          <w:lang w:eastAsia="hi-IN" w:bidi="hi-IN"/>
        </w:rPr>
        <w:t>s</w:t>
      </w:r>
      <w:r w:rsidRPr="00181FE4">
        <w:rPr>
          <w:rFonts w:ascii="Times New Roman" w:eastAsia="SimSun" w:hAnsi="Times New Roman" w:cs="Times New Roman"/>
          <w:kern w:val="1"/>
          <w:sz w:val="28"/>
          <w:szCs w:val="28"/>
          <w:lang w:eastAsia="hi-IN" w:bidi="hi-IN"/>
        </w:rPr>
        <w:t>entencia</w:t>
      </w:r>
      <w:r w:rsidRPr="00181FE4">
        <w:rPr>
          <w:rFonts w:ascii="Times New Roman" w:eastAsia="SimSun" w:hAnsi="Times New Roman" w:cs="Times New Roman"/>
          <w:kern w:val="1"/>
          <w:sz w:val="28"/>
          <w:szCs w:val="28"/>
          <w:lang w:eastAsia="hi-IN" w:bidi="hi-IN"/>
        </w:rPr>
        <w:t>s</w:t>
      </w:r>
      <w:r w:rsidRPr="00181FE4">
        <w:rPr>
          <w:rFonts w:ascii="Times New Roman" w:eastAsia="SimSun" w:hAnsi="Times New Roman" w:cs="Times New Roman"/>
          <w:kern w:val="1"/>
          <w:sz w:val="28"/>
          <w:szCs w:val="28"/>
          <w:lang w:eastAsia="hi-IN" w:bidi="hi-IN"/>
        </w:rPr>
        <w:t xml:space="preserve"> </w:t>
      </w:r>
      <w:r w:rsidRPr="00181FE4">
        <w:rPr>
          <w:rFonts w:ascii="Times New Roman" w:eastAsia="SimSun" w:hAnsi="Times New Roman" w:cs="Times New Roman"/>
          <w:kern w:val="1"/>
          <w:sz w:val="28"/>
          <w:szCs w:val="28"/>
          <w:lang w:eastAsia="hi-IN" w:bidi="hi-IN"/>
        </w:rPr>
        <w:t xml:space="preserve">C-458 de 2023, </w:t>
      </w:r>
      <w:r w:rsidRPr="00181FE4">
        <w:rPr>
          <w:rFonts w:ascii="Times New Roman" w:eastAsia="SimSun" w:hAnsi="Times New Roman" w:cs="Times New Roman"/>
          <w:kern w:val="1"/>
          <w:sz w:val="28"/>
          <w:szCs w:val="28"/>
          <w:lang w:eastAsia="hi-IN" w:bidi="hi-IN"/>
        </w:rPr>
        <w:t>C-383 de 2022 y C-200 de 2019</w:t>
      </w:r>
      <w:r w:rsidRPr="00181FE4">
        <w:rPr>
          <w:rFonts w:ascii="Times New Roman" w:eastAsia="SimSun" w:hAnsi="Times New Roman" w:cs="Times New Roman"/>
          <w:kern w:val="1"/>
          <w:sz w:val="28"/>
          <w:szCs w:val="28"/>
          <w:lang w:eastAsia="hi-IN" w:bidi="hi-IN"/>
        </w:rPr>
        <w:t xml:space="preserve"> se reiteraron </w:t>
      </w:r>
      <w:r w:rsidRPr="00181FE4">
        <w:rPr>
          <w:rFonts w:ascii="Times New Roman" w:eastAsia="SimSun" w:hAnsi="Times New Roman" w:cs="Times New Roman"/>
          <w:kern w:val="1"/>
          <w:sz w:val="28"/>
          <w:szCs w:val="28"/>
          <w:lang w:eastAsia="hi-IN" w:bidi="hi-IN"/>
        </w:rPr>
        <w:t xml:space="preserve">las alternativas que tiene </w:t>
      </w:r>
      <w:r w:rsidRPr="00181FE4">
        <w:rPr>
          <w:rFonts w:ascii="Times New Roman" w:eastAsia="SimSun" w:hAnsi="Times New Roman" w:cs="Times New Roman"/>
          <w:kern w:val="1"/>
          <w:sz w:val="28"/>
          <w:szCs w:val="28"/>
          <w:lang w:eastAsia="hi-IN" w:bidi="hi-IN"/>
        </w:rPr>
        <w:t xml:space="preserve">la Corte Constitucional en casos que involucran el conocimiento de demandas que cuestionan normas previamente declaradas inexequibles. </w:t>
      </w:r>
      <w:r w:rsidRPr="00181FE4">
        <w:rPr>
          <w:rFonts w:ascii="Times New Roman" w:eastAsia="SimSun" w:hAnsi="Times New Roman" w:cs="Times New Roman"/>
          <w:kern w:val="1"/>
          <w:sz w:val="28"/>
          <w:szCs w:val="28"/>
          <w:lang w:eastAsia="hi-IN" w:bidi="hi-IN"/>
        </w:rPr>
        <w:t>En estos eventos procede</w:t>
      </w:r>
      <w:r w:rsidRPr="00181FE4">
        <w:rPr>
          <w:rFonts w:ascii="Times New Roman" w:eastAsia="SimSun" w:hAnsi="Times New Roman" w:cs="Times New Roman"/>
          <w:kern w:val="1"/>
          <w:sz w:val="28"/>
          <w:szCs w:val="28"/>
          <w:lang w:eastAsia="es-ES" w:bidi="hi-IN"/>
        </w:rPr>
        <w:t>: (i) el rechazo de las demandas presentadas después de la sentencia que suprimió la norma del or</w:t>
      </w:r>
      <w:r w:rsidRPr="00181FE4">
        <w:rPr>
          <w:rFonts w:ascii="Times New Roman" w:eastAsia="SimSun" w:hAnsi="Times New Roman" w:cs="Times New Roman"/>
          <w:kern w:val="1"/>
          <w:sz w:val="28"/>
          <w:szCs w:val="28"/>
          <w:lang w:eastAsia="es-ES" w:bidi="hi-IN"/>
        </w:rPr>
        <w:t>denamiento jurídico; o, (ii) la emisión de un fallo inhibitorio en el que se decide estarse a lo resuelto en el fallo anterior de inexequibilidad</w:t>
      </w:r>
      <w:r w:rsidRPr="00181FE4">
        <w:rPr>
          <w:rFonts w:ascii="Times New Roman" w:hAnsi="Times New Roman" w:cs="Times New Roman"/>
          <w:sz w:val="28"/>
          <w:szCs w:val="28"/>
          <w:vertAlign w:val="superscript"/>
          <w:lang w:eastAsia="es-ES" w:bidi="hi-IN"/>
        </w:rPr>
        <w:footnoteReference w:id="34"/>
      </w:r>
      <w:r w:rsidRPr="00181FE4">
        <w:rPr>
          <w:rFonts w:ascii="Times New Roman" w:eastAsia="SimSun" w:hAnsi="Times New Roman" w:cs="Times New Roman"/>
          <w:kern w:val="1"/>
          <w:sz w:val="28"/>
          <w:szCs w:val="28"/>
          <w:lang w:eastAsia="es-ES" w:bidi="hi-IN"/>
        </w:rPr>
        <w:t xml:space="preserve"> cuando se admitió la demanda. </w:t>
      </w:r>
    </w:p>
    <w:p w:rsidR="00A85CB5" w:rsidRPr="00181FE4" w:rsidRDefault="00181FE4" w:rsidP="00A85CB5">
      <w:pPr>
        <w:pStyle w:val="Prrafodelista"/>
        <w:rPr>
          <w:rFonts w:ascii="Times New Roman" w:eastAsia="SimSun" w:hAnsi="Times New Roman" w:cs="Times New Roman"/>
          <w:color w:val="000000"/>
          <w:kern w:val="1"/>
          <w:sz w:val="28"/>
          <w:szCs w:val="28"/>
          <w:lang w:eastAsia="es-ES" w:bidi="hi-IN"/>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SimSun" w:hAnsi="Times New Roman" w:cs="Times New Roman"/>
          <w:color w:val="000000"/>
          <w:kern w:val="1"/>
          <w:sz w:val="28"/>
          <w:szCs w:val="28"/>
          <w:lang w:eastAsia="es-ES" w:bidi="hi-IN"/>
        </w:rPr>
        <w:t>En esa</w:t>
      </w:r>
      <w:r w:rsidRPr="00181FE4">
        <w:rPr>
          <w:rFonts w:ascii="Times New Roman" w:eastAsia="SimSun" w:hAnsi="Times New Roman" w:cs="Times New Roman"/>
          <w:color w:val="000000"/>
          <w:kern w:val="1"/>
          <w:sz w:val="28"/>
          <w:szCs w:val="28"/>
          <w:lang w:eastAsia="es-ES" w:bidi="hi-IN"/>
        </w:rPr>
        <w:t>s</w:t>
      </w:r>
      <w:r w:rsidRPr="00181FE4">
        <w:rPr>
          <w:rFonts w:ascii="Times New Roman" w:eastAsia="SimSun" w:hAnsi="Times New Roman" w:cs="Times New Roman"/>
          <w:color w:val="000000"/>
          <w:kern w:val="1"/>
          <w:sz w:val="28"/>
          <w:szCs w:val="28"/>
          <w:lang w:eastAsia="es-ES" w:bidi="hi-IN"/>
        </w:rPr>
        <w:t xml:space="preserve"> decisi</w:t>
      </w:r>
      <w:r w:rsidRPr="00181FE4">
        <w:rPr>
          <w:rFonts w:ascii="Times New Roman" w:eastAsia="SimSun" w:hAnsi="Times New Roman" w:cs="Times New Roman"/>
          <w:color w:val="000000"/>
          <w:kern w:val="1"/>
          <w:sz w:val="28"/>
          <w:szCs w:val="28"/>
          <w:lang w:eastAsia="es-ES" w:bidi="hi-IN"/>
        </w:rPr>
        <w:t>ones</w:t>
      </w:r>
      <w:r w:rsidRPr="00181FE4">
        <w:rPr>
          <w:rFonts w:ascii="Times New Roman" w:eastAsia="SimSun" w:hAnsi="Times New Roman" w:cs="Times New Roman"/>
          <w:color w:val="000000"/>
          <w:kern w:val="1"/>
          <w:sz w:val="28"/>
          <w:szCs w:val="28"/>
          <w:lang w:eastAsia="es-ES" w:bidi="hi-IN"/>
        </w:rPr>
        <w:t xml:space="preserve"> también se r</w:t>
      </w:r>
      <w:r w:rsidRPr="00181FE4">
        <w:rPr>
          <w:rFonts w:ascii="Times New Roman" w:eastAsia="SimSun" w:hAnsi="Times New Roman" w:cs="Times New Roman"/>
          <w:color w:val="000000"/>
          <w:kern w:val="1"/>
          <w:sz w:val="28"/>
          <w:szCs w:val="28"/>
          <w:lang w:eastAsia="es-ES" w:bidi="hi-IN"/>
        </w:rPr>
        <w:t>eiteró</w:t>
      </w:r>
      <w:r w:rsidRPr="00181FE4">
        <w:rPr>
          <w:rFonts w:ascii="Times New Roman" w:eastAsia="SimSun" w:hAnsi="Times New Roman" w:cs="Times New Roman"/>
          <w:color w:val="000000"/>
          <w:kern w:val="1"/>
          <w:sz w:val="28"/>
          <w:szCs w:val="28"/>
          <w:lang w:eastAsia="es-ES" w:bidi="hi-IN"/>
        </w:rPr>
        <w:t xml:space="preserve"> la regla</w:t>
      </w:r>
      <w:r w:rsidRPr="00181FE4">
        <w:rPr>
          <w:rFonts w:ascii="Times New Roman" w:eastAsia="SimSun" w:hAnsi="Times New Roman" w:cs="Times New Roman"/>
          <w:color w:val="000000"/>
          <w:kern w:val="1"/>
          <w:sz w:val="28"/>
          <w:szCs w:val="28"/>
          <w:lang w:eastAsia="es-ES" w:bidi="hi-IN"/>
        </w:rPr>
        <w:t xml:space="preserve"> según la cual la</w:t>
      </w:r>
      <w:r w:rsidRPr="00181FE4">
        <w:rPr>
          <w:rFonts w:ascii="Times New Roman" w:eastAsia="SimSun" w:hAnsi="Times New Roman" w:cs="Times New Roman"/>
          <w:color w:val="000000"/>
          <w:kern w:val="1"/>
          <w:sz w:val="28"/>
          <w:szCs w:val="28"/>
          <w:lang w:eastAsia="es-ES" w:bidi="hi-IN"/>
        </w:rPr>
        <w:t xml:space="preserve"> declaración de inexequibilidad de una disposición legal genera </w:t>
      </w:r>
      <w:r w:rsidRPr="00181FE4">
        <w:rPr>
          <w:rFonts w:ascii="Times New Roman" w:eastAsia="SimSun" w:hAnsi="Times New Roman" w:cs="Times New Roman"/>
          <w:b/>
          <w:color w:val="000000"/>
          <w:kern w:val="1"/>
          <w:sz w:val="28"/>
          <w:szCs w:val="28"/>
          <w:lang w:eastAsia="es-ES" w:bidi="hi-IN"/>
        </w:rPr>
        <w:t>cosa juzgada absoluta formal</w:t>
      </w:r>
      <w:r w:rsidRPr="00181FE4">
        <w:rPr>
          <w:rFonts w:ascii="Times New Roman" w:eastAsia="SimSun" w:hAnsi="Times New Roman" w:cs="Times New Roman"/>
          <w:color w:val="000000"/>
          <w:kern w:val="1"/>
          <w:sz w:val="28"/>
          <w:szCs w:val="28"/>
          <w:lang w:eastAsia="es-ES" w:bidi="hi-IN"/>
        </w:rPr>
        <w:t xml:space="preserve"> con respecto al mismo texto normativo en caso de que sea demandado o estudiado posteriormente</w:t>
      </w:r>
      <w:bookmarkStart w:id="7" w:name="_Hlk160723030"/>
      <w:r w:rsidRPr="00181FE4">
        <w:rPr>
          <w:rFonts w:ascii="Times New Roman" w:hAnsi="Times New Roman" w:cs="Times New Roman"/>
          <w:sz w:val="28"/>
          <w:vertAlign w:val="superscript"/>
          <w:lang w:eastAsia="es-ES" w:bidi="hi-IN"/>
        </w:rPr>
        <w:footnoteReference w:id="35"/>
      </w:r>
      <w:r w:rsidRPr="00181FE4">
        <w:rPr>
          <w:rFonts w:ascii="Times New Roman" w:eastAsia="SimSun" w:hAnsi="Times New Roman" w:cs="Times New Roman"/>
          <w:color w:val="000000"/>
          <w:kern w:val="1"/>
          <w:sz w:val="28"/>
          <w:szCs w:val="28"/>
          <w:lang w:eastAsia="es-ES" w:bidi="hi-IN"/>
        </w:rPr>
        <w:t xml:space="preserve">. Por lo tanto, la sentencia de esta </w:t>
      </w:r>
      <w:r w:rsidRPr="00181FE4">
        <w:rPr>
          <w:rFonts w:ascii="Times New Roman" w:eastAsia="SimSun" w:hAnsi="Times New Roman" w:cs="Times New Roman"/>
          <w:color w:val="000000"/>
          <w:kern w:val="1"/>
          <w:sz w:val="28"/>
          <w:szCs w:val="28"/>
          <w:lang w:eastAsia="es-ES" w:bidi="hi-IN"/>
        </w:rPr>
        <w:t>c</w:t>
      </w:r>
      <w:r w:rsidRPr="00181FE4">
        <w:rPr>
          <w:rFonts w:ascii="Times New Roman" w:eastAsia="SimSun" w:hAnsi="Times New Roman" w:cs="Times New Roman"/>
          <w:color w:val="000000"/>
          <w:kern w:val="1"/>
          <w:sz w:val="28"/>
          <w:szCs w:val="28"/>
          <w:lang w:eastAsia="es-ES" w:bidi="hi-IN"/>
        </w:rPr>
        <w:t>orporación que suprime del orde</w:t>
      </w:r>
      <w:r w:rsidRPr="00181FE4">
        <w:rPr>
          <w:rFonts w:ascii="Times New Roman" w:eastAsia="SimSun" w:hAnsi="Times New Roman" w:cs="Times New Roman"/>
          <w:color w:val="000000"/>
          <w:kern w:val="1"/>
          <w:sz w:val="28"/>
          <w:szCs w:val="28"/>
          <w:lang w:eastAsia="es-ES" w:bidi="hi-IN"/>
        </w:rPr>
        <w:t>namiento jurídico un precepto, que es sometido posteriormente a un nuevo análisis con ocasión de una demanda de inconstitucionalidad, constituye cosa juzgada, y a este Tribunal solo le corresponde estarse a lo resuelto en la decisión anterior</w:t>
      </w:r>
      <w:bookmarkEnd w:id="7"/>
      <w:r w:rsidRPr="00181FE4">
        <w:rPr>
          <w:rFonts w:ascii="Times New Roman" w:hAnsi="Times New Roman" w:cs="Times New Roman"/>
          <w:sz w:val="28"/>
          <w:szCs w:val="21"/>
          <w:vertAlign w:val="superscript"/>
          <w:lang w:eastAsia="hi-IN" w:bidi="hi-IN"/>
        </w:rPr>
        <w:footnoteReference w:id="36"/>
      </w:r>
      <w:r w:rsidRPr="00181FE4">
        <w:rPr>
          <w:rFonts w:ascii="Times New Roman" w:eastAsia="SimSun" w:hAnsi="Times New Roman" w:cs="Times New Roman"/>
          <w:color w:val="000000"/>
          <w:kern w:val="1"/>
          <w:sz w:val="28"/>
          <w:szCs w:val="28"/>
          <w:lang w:eastAsia="es-ES" w:bidi="hi-IN"/>
        </w:rPr>
        <w:t xml:space="preserve">. Esto se </w:t>
      </w:r>
      <w:r w:rsidRPr="00181FE4">
        <w:rPr>
          <w:rFonts w:ascii="Times New Roman" w:eastAsia="SimSun" w:hAnsi="Times New Roman" w:cs="Times New Roman"/>
          <w:color w:val="000000"/>
          <w:kern w:val="1"/>
          <w:sz w:val="28"/>
          <w:szCs w:val="28"/>
          <w:lang w:eastAsia="es-ES" w:bidi="hi-IN"/>
        </w:rPr>
        <w:t>debe a que la norma ya no pertenece al ordenamiento jurídico, por lo que es imposible efectuar control alguno sobre ella</w:t>
      </w:r>
      <w:r w:rsidRPr="00181FE4">
        <w:rPr>
          <w:rStyle w:val="Refdenotaalpie"/>
          <w:rFonts w:ascii="Times New Roman" w:eastAsia="SimSun" w:hAnsi="Times New Roman" w:cs="Times New Roman"/>
          <w:color w:val="000000"/>
          <w:kern w:val="1"/>
          <w:sz w:val="28"/>
          <w:szCs w:val="28"/>
          <w:lang w:eastAsia="es-ES" w:bidi="hi-IN"/>
        </w:rPr>
        <w:footnoteReference w:id="37"/>
      </w:r>
      <w:r w:rsidRPr="00181FE4">
        <w:rPr>
          <w:rFonts w:ascii="Times New Roman" w:eastAsia="SimSun" w:hAnsi="Times New Roman" w:cs="Times New Roman"/>
          <w:color w:val="000000"/>
          <w:kern w:val="1"/>
          <w:sz w:val="28"/>
          <w:szCs w:val="28"/>
          <w:lang w:eastAsia="es-ES" w:bidi="hi-IN"/>
        </w:rPr>
        <w:t>. Así las cosas, “n</w:t>
      </w:r>
      <w:r w:rsidRPr="00181FE4">
        <w:rPr>
          <w:rFonts w:ascii="Times New Roman" w:eastAsia="SimSun" w:hAnsi="Times New Roman" w:cs="Times New Roman"/>
          <w:color w:val="000000"/>
          <w:kern w:val="1"/>
          <w:sz w:val="28"/>
          <w:szCs w:val="28"/>
          <w:shd w:val="clear" w:color="auto" w:fill="FFFFFF"/>
          <w:lang w:eastAsia="hi-IN" w:bidi="hi-IN"/>
        </w:rPr>
        <w:t xml:space="preserve">o tendría ningún sentido declarar nuevamente su disconformidad, sino también si se tiene presente que no es posible </w:t>
      </w:r>
      <w:r w:rsidRPr="00181FE4">
        <w:rPr>
          <w:rFonts w:ascii="Times New Roman" w:eastAsia="SimSun" w:hAnsi="Times New Roman" w:cs="Times New Roman"/>
          <w:color w:val="000000"/>
          <w:kern w:val="1"/>
          <w:sz w:val="28"/>
          <w:szCs w:val="28"/>
          <w:shd w:val="clear" w:color="auto" w:fill="FFFFFF"/>
          <w:lang w:eastAsia="hi-IN" w:bidi="hi-IN"/>
        </w:rPr>
        <w:t>volver sobre una norma que ya no existe.</w:t>
      </w:r>
      <w:r w:rsidRPr="00181FE4">
        <w:rPr>
          <w:rFonts w:ascii="Times New Roman" w:eastAsia="SimSun" w:hAnsi="Times New Roman" w:cs="Times New Roman"/>
          <w:color w:val="000000"/>
          <w:kern w:val="1"/>
          <w:sz w:val="28"/>
          <w:szCs w:val="28"/>
          <w:lang w:eastAsia="es-ES" w:bidi="hi-IN"/>
        </w:rPr>
        <w:t>”</w:t>
      </w:r>
      <w:r w:rsidRPr="00181FE4">
        <w:rPr>
          <w:rFonts w:ascii="Times New Roman" w:hAnsi="Times New Roman" w:cs="Times New Roman"/>
          <w:sz w:val="28"/>
          <w:vertAlign w:val="superscript"/>
          <w:lang w:eastAsia="es-ES" w:bidi="hi-IN"/>
        </w:rPr>
        <w:footnoteReference w:id="38"/>
      </w:r>
      <w:r w:rsidRPr="00181FE4">
        <w:rPr>
          <w:rFonts w:ascii="Times New Roman" w:eastAsia="SimSun" w:hAnsi="Times New Roman" w:cs="Times New Roman"/>
          <w:color w:val="000000"/>
          <w:kern w:val="1"/>
          <w:sz w:val="28"/>
          <w:szCs w:val="28"/>
          <w:lang w:eastAsia="es-ES" w:bidi="hi-IN"/>
        </w:rPr>
        <w:t xml:space="preserve"> Aunque, la regla mencionada no opera de esa manera en las decisiones en las que se otorga un efecto diferido a la inexequibilidad, </w:t>
      </w:r>
      <w:r w:rsidRPr="00181FE4">
        <w:rPr>
          <w:rFonts w:ascii="Times New Roman" w:eastAsia="SimSun" w:hAnsi="Times New Roman" w:cs="Times New Roman"/>
          <w:color w:val="000000"/>
          <w:kern w:val="1"/>
          <w:sz w:val="28"/>
          <w:szCs w:val="28"/>
          <w:lang w:eastAsia="es-ES" w:bidi="hi-IN"/>
        </w:rPr>
        <w:t>eventos en los que</w:t>
      </w:r>
      <w:r w:rsidRPr="00181FE4">
        <w:rPr>
          <w:rFonts w:ascii="Times New Roman" w:eastAsia="SimSun" w:hAnsi="Times New Roman" w:cs="Times New Roman"/>
          <w:color w:val="000000"/>
          <w:kern w:val="1"/>
          <w:sz w:val="28"/>
          <w:szCs w:val="28"/>
          <w:lang w:eastAsia="es-ES" w:bidi="hi-IN"/>
        </w:rPr>
        <w:t xml:space="preserve"> es posible estudiar nuevas demandas por otros cargos de fondo</w:t>
      </w:r>
      <w:r w:rsidRPr="00181FE4">
        <w:rPr>
          <w:rFonts w:ascii="Times New Roman" w:hAnsi="Times New Roman" w:cs="Times New Roman"/>
          <w:sz w:val="28"/>
          <w:szCs w:val="28"/>
          <w:vertAlign w:val="superscript"/>
          <w:lang w:eastAsia="es-ES" w:bidi="hi-IN"/>
        </w:rPr>
        <w:footnoteReference w:id="39"/>
      </w:r>
      <w:r w:rsidRPr="00181FE4">
        <w:rPr>
          <w:rFonts w:ascii="Times New Roman" w:eastAsia="SimSun" w:hAnsi="Times New Roman" w:cs="Times New Roman"/>
          <w:color w:val="000000"/>
          <w:kern w:val="1"/>
          <w:sz w:val="28"/>
          <w:szCs w:val="28"/>
          <w:lang w:eastAsia="es-ES" w:bidi="hi-IN"/>
        </w:rPr>
        <w:t>.</w:t>
      </w:r>
    </w:p>
    <w:p w:rsidR="00A85CB5" w:rsidRPr="00181FE4" w:rsidRDefault="00181FE4" w:rsidP="00A85CB5">
      <w:pPr>
        <w:pStyle w:val="Prrafodelista"/>
        <w:rPr>
          <w:rFonts w:ascii="Times New Roman" w:eastAsia="SimSun" w:hAnsi="Times New Roman" w:cs="Times New Roman"/>
          <w:kern w:val="1"/>
          <w:sz w:val="28"/>
          <w:szCs w:val="28"/>
          <w:lang w:eastAsia="hi-IN" w:bidi="hi-IN"/>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SimSun" w:hAnsi="Times New Roman" w:cs="Times New Roman"/>
          <w:kern w:val="1"/>
          <w:sz w:val="28"/>
          <w:szCs w:val="28"/>
          <w:lang w:eastAsia="hi-IN" w:bidi="hi-IN"/>
        </w:rPr>
        <w:t xml:space="preserve">Finalmente, es </w:t>
      </w:r>
      <w:r w:rsidRPr="00181FE4">
        <w:rPr>
          <w:rFonts w:ascii="Times New Roman" w:eastAsia="SimSun" w:hAnsi="Times New Roman" w:cs="Times New Roman"/>
          <w:kern w:val="1"/>
          <w:sz w:val="28"/>
          <w:szCs w:val="28"/>
          <w:lang w:eastAsia="hi-IN" w:bidi="hi-IN"/>
        </w:rPr>
        <w:t xml:space="preserve">importante precisar que en algunos casos es relevante identificar el fundamento de la inexequibilidad de la decisión previa, </w:t>
      </w:r>
      <w:r w:rsidRPr="00181FE4">
        <w:rPr>
          <w:rFonts w:ascii="Times New Roman" w:eastAsia="SimSun" w:hAnsi="Times New Roman" w:cs="Times New Roman"/>
          <w:kern w:val="1"/>
          <w:sz w:val="28"/>
          <w:szCs w:val="28"/>
          <w:lang w:eastAsia="hi-IN" w:bidi="hi-IN"/>
        </w:rPr>
        <w:t>particularmente diferencia</w:t>
      </w:r>
      <w:r w:rsidRPr="00181FE4">
        <w:rPr>
          <w:rFonts w:ascii="Times New Roman" w:eastAsia="SimSun" w:hAnsi="Times New Roman" w:cs="Times New Roman"/>
          <w:kern w:val="1"/>
          <w:sz w:val="28"/>
          <w:szCs w:val="28"/>
          <w:lang w:eastAsia="hi-IN" w:bidi="hi-IN"/>
        </w:rPr>
        <w:t>r</w:t>
      </w:r>
      <w:r w:rsidRPr="00181FE4">
        <w:rPr>
          <w:rFonts w:ascii="Times New Roman" w:eastAsia="SimSun" w:hAnsi="Times New Roman" w:cs="Times New Roman"/>
          <w:kern w:val="1"/>
          <w:sz w:val="28"/>
          <w:szCs w:val="28"/>
          <w:lang w:eastAsia="hi-IN" w:bidi="hi-IN"/>
        </w:rPr>
        <w:t xml:space="preserve"> entre</w:t>
      </w:r>
      <w:r w:rsidRPr="00181FE4">
        <w:rPr>
          <w:rFonts w:ascii="Times New Roman" w:eastAsia="SimSun" w:hAnsi="Times New Roman" w:cs="Times New Roman"/>
          <w:kern w:val="1"/>
          <w:sz w:val="28"/>
          <w:szCs w:val="28"/>
          <w:lang w:eastAsia="hi-IN" w:bidi="hi-IN"/>
        </w:rPr>
        <w:t xml:space="preserve"> razones de fondo o de procedimiento para determinar el alcance de los efectos de esa declaración</w:t>
      </w:r>
      <w:r w:rsidRPr="00181FE4">
        <w:rPr>
          <w:rFonts w:ascii="Times New Roman" w:hAnsi="Times New Roman" w:cs="Times New Roman"/>
          <w:sz w:val="28"/>
          <w:szCs w:val="28"/>
          <w:vertAlign w:val="superscript"/>
          <w:lang w:eastAsia="hi-IN" w:bidi="hi-IN"/>
        </w:rPr>
        <w:footnoteReference w:id="40"/>
      </w:r>
      <w:r w:rsidRPr="00181FE4">
        <w:rPr>
          <w:rFonts w:ascii="Times New Roman" w:eastAsia="SimSun" w:hAnsi="Times New Roman" w:cs="Times New Roman"/>
          <w:kern w:val="1"/>
          <w:sz w:val="28"/>
          <w:szCs w:val="28"/>
          <w:lang w:eastAsia="hi-IN" w:bidi="hi-IN"/>
        </w:rPr>
        <w:t>. En el evento en que se reproduce el texto normativo eliminado del ordenamiento debido a un defecto de forma, el legislador está facultado para reproducirlo</w:t>
      </w:r>
      <w:r w:rsidRPr="00181FE4">
        <w:rPr>
          <w:rFonts w:ascii="Times New Roman" w:hAnsi="Times New Roman" w:cs="Times New Roman"/>
          <w:sz w:val="28"/>
          <w:szCs w:val="28"/>
          <w:vertAlign w:val="superscript"/>
          <w:lang w:eastAsia="hi-IN" w:bidi="hi-IN"/>
        </w:rPr>
        <w:footnoteReference w:id="41"/>
      </w:r>
      <w:r w:rsidRPr="00181FE4">
        <w:rPr>
          <w:rFonts w:ascii="Times New Roman" w:eastAsia="SimSun" w:hAnsi="Times New Roman" w:cs="Times New Roman"/>
          <w:kern w:val="1"/>
          <w:sz w:val="28"/>
          <w:szCs w:val="28"/>
          <w:lang w:eastAsia="hi-IN" w:bidi="hi-IN"/>
        </w:rPr>
        <w:t>. En cambio, si el Congreso utiliza de nuevo el contenido normativo suprimido por vicios de fondo, la cosa juzgada material exige estarse a lo resuelto en la decisión anterior, a menos que se modifique el enunciado constitucional que generó la contradicció</w:t>
      </w:r>
      <w:r w:rsidRPr="00181FE4">
        <w:rPr>
          <w:rFonts w:ascii="Times New Roman" w:eastAsia="SimSun" w:hAnsi="Times New Roman" w:cs="Times New Roman"/>
          <w:kern w:val="1"/>
          <w:sz w:val="28"/>
          <w:szCs w:val="28"/>
          <w:lang w:eastAsia="hi-IN" w:bidi="hi-IN"/>
        </w:rPr>
        <w:t>n</w:t>
      </w:r>
      <w:r w:rsidRPr="00181FE4">
        <w:rPr>
          <w:rFonts w:ascii="Times New Roman" w:hAnsi="Times New Roman" w:cs="Times New Roman"/>
          <w:sz w:val="28"/>
          <w:szCs w:val="28"/>
          <w:vertAlign w:val="superscript"/>
          <w:lang w:eastAsia="hi-IN" w:bidi="hi-IN"/>
        </w:rPr>
        <w:footnoteReference w:id="42"/>
      </w:r>
      <w:r w:rsidRPr="00181FE4">
        <w:rPr>
          <w:rFonts w:ascii="Times New Roman" w:eastAsia="SimSun" w:hAnsi="Times New Roman" w:cs="Times New Roman"/>
          <w:kern w:val="1"/>
          <w:sz w:val="28"/>
          <w:szCs w:val="28"/>
          <w:lang w:eastAsia="hi-IN" w:bidi="hi-IN"/>
        </w:rPr>
        <w:t xml:space="preserve">. </w:t>
      </w:r>
    </w:p>
    <w:p w:rsidR="00A85CB5" w:rsidRPr="00181FE4" w:rsidRDefault="00181FE4" w:rsidP="00A85CB5">
      <w:pPr>
        <w:pStyle w:val="Prrafodelista"/>
        <w:rPr>
          <w:rFonts w:ascii="Times New Roman" w:hAnsi="Times New Roman" w:cs="Times New Roman"/>
          <w:bCs/>
          <w:sz w:val="28"/>
          <w:szCs w:val="28"/>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bCs/>
          <w:sz w:val="28"/>
          <w:szCs w:val="28"/>
        </w:rPr>
        <w:t>En síntesis, la jurisprudencia constitucional ha precisado que la cosa juzgada constitucional es una institución que</w:t>
      </w:r>
      <w:r w:rsidRPr="00181FE4">
        <w:rPr>
          <w:rFonts w:ascii="Times New Roman" w:hAnsi="Times New Roman" w:cs="Times New Roman"/>
          <w:bCs/>
          <w:sz w:val="28"/>
          <w:szCs w:val="28"/>
        </w:rPr>
        <w:t xml:space="preserve"> le</w:t>
      </w:r>
      <w:r w:rsidRPr="00181FE4">
        <w:rPr>
          <w:rFonts w:ascii="Times New Roman" w:hAnsi="Times New Roman" w:cs="Times New Roman"/>
          <w:bCs/>
          <w:sz w:val="28"/>
          <w:szCs w:val="28"/>
        </w:rPr>
        <w:t xml:space="preserve"> otorga carácter inmutable a una decisión e impide volver a estudiar la norma o reproducirla de nuevo. En el caso de los fallos de </w:t>
      </w:r>
      <w:r w:rsidRPr="00181FE4">
        <w:rPr>
          <w:rFonts w:ascii="Times New Roman" w:hAnsi="Times New Roman" w:cs="Times New Roman"/>
          <w:bCs/>
          <w:sz w:val="28"/>
          <w:szCs w:val="28"/>
        </w:rPr>
        <w:t xml:space="preserve">inexequibilidad, la cosa juzgada es absoluta debido a que elimina la norma del ordenamiento jurídico. Por lo tanto, no procede el estudio de fondo de las demandas que se encuentran en curso o de otras nuevas, y la decisión que debe dictar esta </w:t>
      </w:r>
      <w:r w:rsidRPr="00181FE4">
        <w:rPr>
          <w:rFonts w:ascii="Times New Roman" w:hAnsi="Times New Roman" w:cs="Times New Roman"/>
          <w:bCs/>
          <w:sz w:val="28"/>
          <w:szCs w:val="28"/>
        </w:rPr>
        <w:t>c</w:t>
      </w:r>
      <w:r w:rsidRPr="00181FE4">
        <w:rPr>
          <w:rFonts w:ascii="Times New Roman" w:hAnsi="Times New Roman" w:cs="Times New Roman"/>
          <w:bCs/>
          <w:sz w:val="28"/>
          <w:szCs w:val="28"/>
        </w:rPr>
        <w:t xml:space="preserve">orporación </w:t>
      </w:r>
      <w:r w:rsidRPr="00181FE4">
        <w:rPr>
          <w:rFonts w:ascii="Times New Roman" w:hAnsi="Times New Roman" w:cs="Times New Roman"/>
          <w:bCs/>
          <w:sz w:val="28"/>
          <w:szCs w:val="28"/>
        </w:rPr>
        <w:t>corresponde a estarse a lo resuelto en la anterior sentencia que declaró la inexequibilidad de la norma.</w:t>
      </w:r>
    </w:p>
    <w:p w:rsidR="00A85CB5" w:rsidRPr="00181FE4" w:rsidRDefault="00181FE4" w:rsidP="00A85CB5">
      <w:pPr>
        <w:pStyle w:val="Prrafodelista"/>
        <w:rPr>
          <w:rFonts w:ascii="Times New Roman" w:hAnsi="Times New Roman" w:cs="Times New Roman"/>
          <w:sz w:val="28"/>
          <w:szCs w:val="28"/>
          <w:bdr w:val="none" w:sz="0" w:space="0" w:color="auto" w:frame="1"/>
          <w:shd w:val="clear" w:color="auto" w:fill="FFFFFF"/>
        </w:rPr>
      </w:pPr>
    </w:p>
    <w:p w:rsidR="00A85CB5" w:rsidRPr="00181FE4" w:rsidRDefault="00181FE4" w:rsidP="00A85CB5">
      <w:pPr>
        <w:rPr>
          <w:rFonts w:ascii="Times New Roman" w:hAnsi="Times New Roman" w:cs="Times New Roman"/>
          <w:bCs/>
          <w:sz w:val="28"/>
          <w:szCs w:val="28"/>
        </w:rPr>
      </w:pPr>
      <w:r w:rsidRPr="00181FE4">
        <w:rPr>
          <w:rFonts w:ascii="Times New Roman" w:hAnsi="Times New Roman" w:cs="Times New Roman"/>
          <w:b/>
          <w:bCs/>
          <w:sz w:val="28"/>
          <w:szCs w:val="28"/>
          <w:bdr w:val="none" w:sz="0" w:space="0" w:color="auto" w:frame="1"/>
          <w:shd w:val="clear" w:color="auto" w:fill="FFFFFF"/>
        </w:rPr>
        <w:t>c. Caso concreto. La sentencia C-470 de 2023 que declaró la inexequibilidad del artículo 6 de la Ley 2283 de 2023 configura cosa juzgada formal y abso</w:t>
      </w:r>
      <w:r w:rsidRPr="00181FE4">
        <w:rPr>
          <w:rFonts w:ascii="Times New Roman" w:hAnsi="Times New Roman" w:cs="Times New Roman"/>
          <w:b/>
          <w:bCs/>
          <w:sz w:val="28"/>
          <w:szCs w:val="28"/>
          <w:bdr w:val="none" w:sz="0" w:space="0" w:color="auto" w:frame="1"/>
          <w:shd w:val="clear" w:color="auto" w:fill="FFFFFF"/>
        </w:rPr>
        <w:t>luta</w:t>
      </w:r>
    </w:p>
    <w:p w:rsidR="00A85CB5" w:rsidRPr="00181FE4" w:rsidRDefault="00181FE4" w:rsidP="00A85CB5">
      <w:pPr>
        <w:pStyle w:val="Prrafodelista"/>
        <w:rPr>
          <w:rFonts w:ascii="Times New Roman" w:hAnsi="Times New Roman" w:cs="Times New Roman"/>
          <w:sz w:val="28"/>
          <w:szCs w:val="28"/>
          <w:bdr w:val="none" w:sz="0" w:space="0" w:color="auto" w:frame="1"/>
          <w:shd w:val="clear" w:color="auto" w:fill="FFFFFF"/>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sz w:val="28"/>
          <w:szCs w:val="28"/>
          <w:bdr w:val="none" w:sz="0" w:space="0" w:color="auto" w:frame="1"/>
          <w:shd w:val="clear" w:color="auto" w:fill="FFFFFF"/>
        </w:rPr>
        <w:t xml:space="preserve">En el asunto bajo estudio, </w:t>
      </w:r>
      <w:r w:rsidRPr="00181FE4">
        <w:rPr>
          <w:rFonts w:ascii="Times New Roman" w:hAnsi="Times New Roman" w:cs="Times New Roman"/>
          <w:sz w:val="28"/>
          <w:szCs w:val="28"/>
          <w:bdr w:val="none" w:sz="0" w:space="0" w:color="auto" w:frame="1"/>
          <w:shd w:val="clear" w:color="auto" w:fill="FFFFFF"/>
        </w:rPr>
        <w:t>los demandantes argumentaron</w:t>
      </w:r>
      <w:r w:rsidRPr="00181FE4">
        <w:rPr>
          <w:rFonts w:ascii="Times New Roman" w:hAnsi="Times New Roman" w:cs="Times New Roman"/>
          <w:sz w:val="28"/>
          <w:szCs w:val="28"/>
          <w:bdr w:val="none" w:sz="0" w:space="0" w:color="auto" w:frame="1"/>
          <w:shd w:val="clear" w:color="auto" w:fill="FFFFFF"/>
        </w:rPr>
        <w:t xml:space="preserve"> que el artículo 6 de la Ley 2283 de 2023 es inconstitucional</w:t>
      </w:r>
      <w:r w:rsidRPr="00181FE4">
        <w:rPr>
          <w:rFonts w:ascii="Times New Roman" w:hAnsi="Times New Roman" w:cs="Times New Roman"/>
          <w:sz w:val="28"/>
          <w:szCs w:val="28"/>
          <w:bdr w:val="none" w:sz="0" w:space="0" w:color="auto" w:frame="1"/>
          <w:shd w:val="clear" w:color="auto" w:fill="FFFFFF"/>
        </w:rPr>
        <w:t xml:space="preserve"> a partir de cuatro cargos de inconstitucionalidad. En particular, plantearon la transgresión de: (i) los principios de consecutividad</w:t>
      </w:r>
      <w:r w:rsidRPr="00181FE4">
        <w:rPr>
          <w:rFonts w:ascii="Times New Roman" w:hAnsi="Times New Roman" w:cs="Times New Roman"/>
          <w:sz w:val="28"/>
          <w:szCs w:val="28"/>
          <w:bdr w:val="none" w:sz="0" w:space="0" w:color="auto" w:frame="1"/>
          <w:shd w:val="clear" w:color="auto" w:fill="FFFFFF"/>
        </w:rPr>
        <w:t xml:space="preserve"> e identidad flexible previstos en el artículo 157 superior; (ii)</w:t>
      </w:r>
      <w:r w:rsidRPr="00181FE4">
        <w:rPr>
          <w:rFonts w:ascii="Times New Roman" w:hAnsi="Times New Roman" w:cs="Times New Roman"/>
          <w:sz w:val="28"/>
          <w:szCs w:val="28"/>
        </w:rPr>
        <w:t xml:space="preserve"> el </w:t>
      </w:r>
      <w:r w:rsidRPr="00181FE4">
        <w:rPr>
          <w:rFonts w:ascii="Times New Roman" w:hAnsi="Times New Roman" w:cs="Times New Roman"/>
          <w:sz w:val="28"/>
          <w:szCs w:val="28"/>
          <w:bdr w:val="none" w:sz="0" w:space="0" w:color="auto" w:frame="1"/>
          <w:shd w:val="clear" w:color="auto" w:fill="FFFFFF"/>
        </w:rPr>
        <w:t>principio de publicidad en el trámite legislativo, consagrado en el artículo 161 superior; (iii)</w:t>
      </w:r>
      <w:r w:rsidRPr="00181FE4">
        <w:rPr>
          <w:rFonts w:ascii="Times New Roman" w:hAnsi="Times New Roman" w:cs="Times New Roman"/>
          <w:sz w:val="28"/>
          <w:szCs w:val="28"/>
        </w:rPr>
        <w:t xml:space="preserve"> </w:t>
      </w:r>
      <w:r w:rsidRPr="00181FE4">
        <w:rPr>
          <w:rFonts w:ascii="Times New Roman" w:hAnsi="Times New Roman" w:cs="Times New Roman"/>
          <w:sz w:val="28"/>
          <w:szCs w:val="28"/>
          <w:bdr w:val="none" w:sz="0" w:space="0" w:color="auto" w:frame="1"/>
          <w:shd w:val="clear" w:color="auto" w:fill="FFFFFF"/>
        </w:rPr>
        <w:t xml:space="preserve">el principio de unidad de materia, artículos 158 y 169 superiores; y (iv) la libertad </w:t>
      </w:r>
      <w:r w:rsidRPr="00181FE4">
        <w:rPr>
          <w:rFonts w:ascii="Times New Roman" w:hAnsi="Times New Roman" w:cs="Times New Roman"/>
          <w:sz w:val="28"/>
          <w:szCs w:val="28"/>
          <w:bdr w:val="none" w:sz="0" w:space="0" w:color="auto" w:frame="1"/>
          <w:shd w:val="clear" w:color="auto" w:fill="FFFFFF"/>
        </w:rPr>
        <w:t>económica y la iniciativa privada de acuerdo con el artículo 333 de la Constitución.</w:t>
      </w:r>
    </w:p>
    <w:p w:rsidR="00A85CB5" w:rsidRPr="00181FE4" w:rsidRDefault="00181FE4" w:rsidP="00A85CB5">
      <w:pPr>
        <w:pStyle w:val="Prrafodelista"/>
        <w:ind w:left="0"/>
        <w:rPr>
          <w:rFonts w:ascii="Times New Roman" w:eastAsia="Calibri" w:hAnsi="Times New Roman" w:cs="Times New Roman"/>
          <w:color w:val="000000" w:themeColor="text1"/>
          <w:sz w:val="28"/>
          <w:szCs w:val="28"/>
          <w:lang w:val="es-ES"/>
        </w:rPr>
      </w:pPr>
    </w:p>
    <w:p w:rsidR="00A85CB5"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hAnsi="Times New Roman" w:cs="Times New Roman"/>
          <w:bCs/>
          <w:sz w:val="28"/>
          <w:szCs w:val="28"/>
        </w:rPr>
        <w:t xml:space="preserve">Por su parte, la </w:t>
      </w:r>
      <w:bookmarkStart w:id="8" w:name="_Ref74162437"/>
      <w:r w:rsidRPr="00181FE4">
        <w:rPr>
          <w:rFonts w:ascii="Times New Roman" w:hAnsi="Times New Roman" w:cs="Times New Roman"/>
          <w:sz w:val="28"/>
          <w:szCs w:val="28"/>
          <w:bdr w:val="none" w:sz="0" w:space="0" w:color="auto" w:frame="1"/>
          <w:shd w:val="clear" w:color="auto" w:fill="FFFFFF"/>
        </w:rPr>
        <w:t>sentencia C-470 de 2023</w:t>
      </w:r>
      <w:bookmarkEnd w:id="8"/>
      <w:r w:rsidRPr="00181FE4">
        <w:rPr>
          <w:rFonts w:ascii="Times New Roman" w:hAnsi="Times New Roman" w:cs="Times New Roman"/>
          <w:sz w:val="28"/>
          <w:szCs w:val="28"/>
          <w:bdr w:val="none" w:sz="0" w:space="0" w:color="auto" w:frame="1"/>
          <w:shd w:val="clear" w:color="auto" w:fill="FFFFFF"/>
        </w:rPr>
        <w:t xml:space="preserve"> declaró </w:t>
      </w:r>
      <w:r w:rsidRPr="00181FE4">
        <w:rPr>
          <w:rFonts w:ascii="Times New Roman" w:hAnsi="Times New Roman" w:cs="Times New Roman"/>
          <w:sz w:val="28"/>
          <w:szCs w:val="28"/>
          <w:bdr w:val="none" w:sz="0" w:space="0" w:color="auto" w:frame="1"/>
          <w:shd w:val="clear" w:color="auto" w:fill="FFFFFF"/>
        </w:rPr>
        <w:t>inexequible el</w:t>
      </w:r>
      <w:r w:rsidRPr="00181FE4">
        <w:rPr>
          <w:rFonts w:ascii="Times New Roman" w:hAnsi="Times New Roman" w:cs="Times New Roman"/>
          <w:sz w:val="28"/>
          <w:szCs w:val="28"/>
          <w:bdr w:val="none" w:sz="0" w:space="0" w:color="auto" w:frame="1"/>
          <w:shd w:val="clear" w:color="auto" w:fill="FFFFFF"/>
        </w:rPr>
        <w:t xml:space="preserve"> artículo 6 de la Ley 2283 de 2023 por </w:t>
      </w:r>
      <w:r w:rsidRPr="00181FE4">
        <w:rPr>
          <w:rFonts w:ascii="Times New Roman" w:hAnsi="Times New Roman" w:cs="Times New Roman"/>
          <w:sz w:val="28"/>
          <w:szCs w:val="28"/>
          <w:bdr w:val="none" w:sz="0" w:space="0" w:color="auto" w:frame="1"/>
          <w:shd w:val="clear" w:color="auto" w:fill="FFFFFF"/>
        </w:rPr>
        <w:t>la transgresión</w:t>
      </w:r>
      <w:r w:rsidRPr="00181FE4">
        <w:rPr>
          <w:rFonts w:ascii="Times New Roman" w:hAnsi="Times New Roman" w:cs="Times New Roman"/>
          <w:sz w:val="28"/>
          <w:szCs w:val="28"/>
          <w:bdr w:val="none" w:sz="0" w:space="0" w:color="auto" w:frame="1"/>
          <w:shd w:val="clear" w:color="auto" w:fill="FFFFFF"/>
        </w:rPr>
        <w:t xml:space="preserve"> del artículo 333 de la Constitución</w:t>
      </w:r>
      <w:r w:rsidRPr="00181FE4">
        <w:rPr>
          <w:rFonts w:ascii="Times New Roman" w:hAnsi="Times New Roman" w:cs="Times New Roman"/>
          <w:sz w:val="28"/>
          <w:szCs w:val="28"/>
          <w:bdr w:val="none" w:sz="0" w:space="0" w:color="auto" w:frame="1"/>
          <w:shd w:val="clear" w:color="auto" w:fill="FFFFFF"/>
        </w:rPr>
        <w:t xml:space="preserve"> Política</w:t>
      </w:r>
      <w:r w:rsidRPr="00181FE4">
        <w:rPr>
          <w:rFonts w:ascii="Times New Roman" w:hAnsi="Times New Roman" w:cs="Times New Roman"/>
          <w:sz w:val="28"/>
          <w:szCs w:val="28"/>
          <w:bdr w:val="none" w:sz="0" w:space="0" w:color="auto" w:frame="1"/>
          <w:shd w:val="clear" w:color="auto" w:fill="FFFFFF"/>
        </w:rPr>
        <w:t>. La Cor</w:t>
      </w:r>
      <w:r w:rsidRPr="00181FE4">
        <w:rPr>
          <w:rFonts w:ascii="Times New Roman" w:hAnsi="Times New Roman" w:cs="Times New Roman"/>
          <w:sz w:val="28"/>
          <w:szCs w:val="28"/>
          <w:bdr w:val="none" w:sz="0" w:space="0" w:color="auto" w:frame="1"/>
          <w:shd w:val="clear" w:color="auto" w:fill="FFFFFF"/>
        </w:rPr>
        <w:t xml:space="preserve">te </w:t>
      </w:r>
      <w:r w:rsidRPr="00181FE4">
        <w:rPr>
          <w:rFonts w:ascii="Times New Roman" w:hAnsi="Times New Roman" w:cs="Times New Roman"/>
          <w:sz w:val="28"/>
          <w:szCs w:val="28"/>
          <w:bdr w:val="none" w:sz="0" w:space="0" w:color="auto" w:frame="1"/>
          <w:shd w:val="clear" w:color="auto" w:fill="FFFFFF"/>
        </w:rPr>
        <w:t xml:space="preserve">concluyó que la obligación prevista en la disposición acusada, de acuerdo con la cual los </w:t>
      </w:r>
      <w:r w:rsidRPr="00181FE4">
        <w:rPr>
          <w:rFonts w:ascii="Times New Roman" w:hAnsi="Times New Roman" w:cs="Times New Roman"/>
          <w:sz w:val="28"/>
          <w:szCs w:val="28"/>
          <w:bdr w:val="none" w:sz="0" w:space="0" w:color="auto" w:frame="1"/>
          <w:shd w:val="clear" w:color="auto" w:fill="FFFFFF"/>
        </w:rPr>
        <w:t xml:space="preserve">CDA </w:t>
      </w:r>
      <w:r w:rsidRPr="00181FE4">
        <w:rPr>
          <w:rFonts w:ascii="Times New Roman" w:hAnsi="Times New Roman" w:cs="Times New Roman"/>
          <w:sz w:val="28"/>
          <w:szCs w:val="28"/>
          <w:bdr w:val="none" w:sz="0" w:space="0" w:color="auto" w:frame="1"/>
          <w:shd w:val="clear" w:color="auto" w:fill="FFFFFF"/>
        </w:rPr>
        <w:t>debían</w:t>
      </w:r>
      <w:r w:rsidRPr="00181FE4">
        <w:rPr>
          <w:rFonts w:ascii="Times New Roman" w:hAnsi="Times New Roman" w:cs="Times New Roman"/>
          <w:sz w:val="28"/>
          <w:szCs w:val="28"/>
          <w:bdr w:val="none" w:sz="0" w:space="0" w:color="auto" w:frame="1"/>
          <w:shd w:val="clear" w:color="auto" w:fill="FFFFFF"/>
        </w:rPr>
        <w:t xml:space="preserve"> tomar,</w:t>
      </w:r>
      <w:r w:rsidRPr="00181FE4">
        <w:rPr>
          <w:rFonts w:ascii="Times New Roman" w:hAnsi="Times New Roman" w:cs="Times New Roman"/>
          <w:sz w:val="28"/>
          <w:szCs w:val="28"/>
          <w:bdr w:val="none" w:sz="0" w:space="0" w:color="auto" w:frame="1"/>
          <w:shd w:val="clear" w:color="auto" w:fill="FFFFFF"/>
        </w:rPr>
        <w:t xml:space="preserve"> por su cuenta</w:t>
      </w:r>
      <w:r w:rsidRPr="00181FE4">
        <w:rPr>
          <w:rFonts w:ascii="Times New Roman" w:hAnsi="Times New Roman" w:cs="Times New Roman"/>
          <w:sz w:val="28"/>
          <w:szCs w:val="28"/>
          <w:bdr w:val="none" w:sz="0" w:space="0" w:color="auto" w:frame="1"/>
          <w:shd w:val="clear" w:color="auto" w:fill="FFFFFF"/>
        </w:rPr>
        <w:t>,</w:t>
      </w:r>
      <w:r w:rsidRPr="00181FE4">
        <w:rPr>
          <w:rFonts w:ascii="Times New Roman" w:hAnsi="Times New Roman" w:cs="Times New Roman"/>
          <w:sz w:val="28"/>
          <w:szCs w:val="28"/>
          <w:bdr w:val="none" w:sz="0" w:space="0" w:color="auto" w:frame="1"/>
          <w:shd w:val="clear" w:color="auto" w:fill="FFFFFF"/>
        </w:rPr>
        <w:t xml:space="preserve"> </w:t>
      </w:r>
      <w:r w:rsidRPr="00181FE4">
        <w:rPr>
          <w:rFonts w:ascii="Times New Roman" w:hAnsi="Times New Roman" w:cs="Times New Roman"/>
          <w:sz w:val="28"/>
          <w:szCs w:val="28"/>
          <w:bdr w:val="none" w:sz="0" w:space="0" w:color="auto" w:frame="1"/>
          <w:shd w:val="clear" w:color="auto" w:fill="FFFFFF"/>
        </w:rPr>
        <w:t xml:space="preserve">un seguro obligatorio individual de responsabilidad civil para vehículos de servicio particular, que ampare los daños materiales </w:t>
      </w:r>
      <w:r w:rsidRPr="00181FE4">
        <w:rPr>
          <w:rFonts w:ascii="Times New Roman" w:hAnsi="Times New Roman" w:cs="Times New Roman"/>
          <w:sz w:val="28"/>
          <w:szCs w:val="28"/>
          <w:bdr w:val="none" w:sz="0" w:space="0" w:color="auto" w:frame="1"/>
          <w:shd w:val="clear" w:color="auto" w:fill="FFFFFF"/>
        </w:rPr>
        <w:t>causados a terceros, sin cargo o sobrecosto para el usuario, por la vigencia de cada uno de los certificados emitidos</w:t>
      </w:r>
      <w:r w:rsidRPr="00181FE4">
        <w:rPr>
          <w:rFonts w:ascii="Times New Roman" w:hAnsi="Times New Roman" w:cs="Times New Roman"/>
          <w:sz w:val="28"/>
          <w:szCs w:val="28"/>
          <w:bdr w:val="none" w:sz="0" w:space="0" w:color="auto" w:frame="1"/>
          <w:shd w:val="clear" w:color="auto" w:fill="FFFFFF"/>
        </w:rPr>
        <w:t>,</w:t>
      </w:r>
      <w:r w:rsidRPr="00181FE4">
        <w:rPr>
          <w:rFonts w:ascii="Times New Roman" w:hAnsi="Times New Roman" w:cs="Times New Roman"/>
          <w:sz w:val="28"/>
          <w:szCs w:val="28"/>
          <w:bdr w:val="none" w:sz="0" w:space="0" w:color="auto" w:frame="1"/>
          <w:shd w:val="clear" w:color="auto" w:fill="FFFFFF"/>
        </w:rPr>
        <w:t xml:space="preserve"> descono</w:t>
      </w:r>
      <w:r w:rsidRPr="00181FE4">
        <w:rPr>
          <w:rFonts w:ascii="Times New Roman" w:hAnsi="Times New Roman" w:cs="Times New Roman"/>
          <w:sz w:val="28"/>
          <w:szCs w:val="28"/>
        </w:rPr>
        <w:t>ce los límites impuestos por la Constitución para delimitar el alcance del derecho a la libertad económica y transgrede, de manera</w:t>
      </w:r>
      <w:r w:rsidRPr="00181FE4">
        <w:rPr>
          <w:rFonts w:ascii="Times New Roman" w:hAnsi="Times New Roman" w:cs="Times New Roman"/>
          <w:sz w:val="28"/>
          <w:szCs w:val="28"/>
        </w:rPr>
        <w:t xml:space="preserve"> excesiva, su núcleo esencial</w:t>
      </w:r>
      <w:r w:rsidRPr="00181FE4">
        <w:rPr>
          <w:rStyle w:val="Refdenotaalpie"/>
          <w:rFonts w:ascii="Times New Roman" w:hAnsi="Times New Roman" w:cs="Times New Roman"/>
          <w:sz w:val="28"/>
          <w:szCs w:val="28"/>
          <w:bdr w:val="none" w:sz="0" w:space="0" w:color="auto" w:frame="1"/>
          <w:shd w:val="clear" w:color="auto" w:fill="FFFFFF"/>
        </w:rPr>
        <w:footnoteReference w:id="43"/>
      </w:r>
      <w:r w:rsidRPr="00181FE4">
        <w:rPr>
          <w:rFonts w:ascii="Times New Roman" w:hAnsi="Times New Roman" w:cs="Times New Roman"/>
          <w:sz w:val="28"/>
          <w:szCs w:val="28"/>
          <w:bdr w:val="none" w:sz="0" w:space="0" w:color="auto" w:frame="1"/>
          <w:shd w:val="clear" w:color="auto" w:fill="FFFFFF"/>
        </w:rPr>
        <w:t>.</w:t>
      </w:r>
    </w:p>
    <w:p w:rsidR="00A85CB5" w:rsidRPr="00181FE4" w:rsidRDefault="00181FE4" w:rsidP="00A85CB5">
      <w:pPr>
        <w:pStyle w:val="Prrafodelista"/>
        <w:rPr>
          <w:rFonts w:ascii="Times New Roman" w:hAnsi="Times New Roman" w:cs="Times New Roman"/>
          <w:sz w:val="28"/>
          <w:szCs w:val="28"/>
          <w:bdr w:val="none" w:sz="0" w:space="0" w:color="auto" w:frame="1"/>
          <w:shd w:val="clear" w:color="auto" w:fill="FFFFFF"/>
        </w:rPr>
      </w:pPr>
    </w:p>
    <w:p w:rsidR="00D5044B" w:rsidRPr="00181FE4" w:rsidRDefault="00181FE4" w:rsidP="00A85CB5">
      <w:pPr>
        <w:pStyle w:val="Prrafodelista"/>
        <w:numPr>
          <w:ilvl w:val="0"/>
          <w:numId w:val="1"/>
        </w:numPr>
        <w:ind w:left="0" w:firstLine="0"/>
        <w:rPr>
          <w:rStyle w:val="normaltextrun"/>
          <w:rFonts w:ascii="Times New Roman" w:eastAsia="Calibri" w:hAnsi="Times New Roman" w:cs="Times New Roman"/>
          <w:color w:val="000000" w:themeColor="text1"/>
          <w:sz w:val="28"/>
          <w:szCs w:val="28"/>
          <w:lang w:val="es-ES"/>
        </w:rPr>
      </w:pPr>
      <w:r w:rsidRPr="00181FE4">
        <w:rPr>
          <w:rFonts w:ascii="Times New Roman" w:hAnsi="Times New Roman" w:cs="Times New Roman"/>
          <w:sz w:val="28"/>
          <w:szCs w:val="28"/>
          <w:bdr w:val="none" w:sz="0" w:space="0" w:color="auto" w:frame="1"/>
          <w:shd w:val="clear" w:color="auto" w:fill="FFFFFF"/>
        </w:rPr>
        <w:t xml:space="preserve">Con fundamento en la decisión descrita, la </w:t>
      </w:r>
      <w:r w:rsidRPr="00181FE4">
        <w:rPr>
          <w:rFonts w:ascii="Times New Roman" w:hAnsi="Times New Roman" w:cs="Times New Roman"/>
          <w:sz w:val="28"/>
          <w:szCs w:val="28"/>
          <w:bdr w:val="none" w:sz="0" w:space="0" w:color="auto" w:frame="1"/>
          <w:shd w:val="clear" w:color="auto" w:fill="FFFFFF"/>
        </w:rPr>
        <w:t xml:space="preserve">Sala Plena concluye que en el presente caso no es posible emprender </w:t>
      </w:r>
      <w:r w:rsidRPr="00181FE4">
        <w:rPr>
          <w:rFonts w:ascii="Times New Roman" w:hAnsi="Times New Roman" w:cs="Times New Roman"/>
          <w:sz w:val="28"/>
          <w:szCs w:val="28"/>
          <w:bdr w:val="none" w:sz="0" w:space="0" w:color="auto" w:frame="1"/>
          <w:shd w:val="clear" w:color="auto" w:fill="FFFFFF"/>
        </w:rPr>
        <w:t xml:space="preserve">el examen </w:t>
      </w:r>
      <w:r w:rsidRPr="00181FE4">
        <w:rPr>
          <w:rFonts w:ascii="Times New Roman" w:hAnsi="Times New Roman" w:cs="Times New Roman"/>
          <w:sz w:val="28"/>
          <w:szCs w:val="28"/>
          <w:bdr w:val="none" w:sz="0" w:space="0" w:color="auto" w:frame="1"/>
          <w:shd w:val="clear" w:color="auto" w:fill="FFFFFF"/>
        </w:rPr>
        <w:t xml:space="preserve">de </w:t>
      </w:r>
      <w:r w:rsidRPr="00181FE4">
        <w:rPr>
          <w:rFonts w:ascii="Times New Roman" w:hAnsi="Times New Roman" w:cs="Times New Roman"/>
          <w:sz w:val="28"/>
          <w:szCs w:val="28"/>
          <w:bdr w:val="none" w:sz="0" w:space="0" w:color="auto" w:frame="1"/>
          <w:shd w:val="clear" w:color="auto" w:fill="FFFFFF"/>
        </w:rPr>
        <w:t>los cargos formulados contra el artículo 6 de la Ley 2283 de 2023</w:t>
      </w:r>
      <w:r w:rsidRPr="00181FE4">
        <w:rPr>
          <w:rFonts w:ascii="Times New Roman" w:hAnsi="Times New Roman" w:cs="Times New Roman"/>
          <w:sz w:val="28"/>
          <w:szCs w:val="28"/>
          <w:bdr w:val="none" w:sz="0" w:space="0" w:color="auto" w:frame="1"/>
          <w:shd w:val="clear" w:color="auto" w:fill="FFFFFF"/>
        </w:rPr>
        <w:t xml:space="preserve">, </w:t>
      </w:r>
      <w:r w:rsidRPr="00181FE4">
        <w:rPr>
          <w:rStyle w:val="normaltextrun"/>
          <w:rFonts w:ascii="Times New Roman" w:hAnsi="Times New Roman" w:cs="Times New Roman"/>
          <w:color w:val="000000"/>
          <w:sz w:val="28"/>
          <w:szCs w:val="28"/>
          <w:shd w:val="clear" w:color="auto" w:fill="FFFFFF"/>
        </w:rPr>
        <w:t>debido a que existe cosa juzgada</w:t>
      </w:r>
      <w:r w:rsidRPr="00181FE4">
        <w:rPr>
          <w:rStyle w:val="normaltextrun"/>
          <w:rFonts w:ascii="Times New Roman" w:hAnsi="Times New Roman" w:cs="Times New Roman"/>
          <w:color w:val="000000"/>
          <w:sz w:val="28"/>
          <w:szCs w:val="28"/>
          <w:shd w:val="clear" w:color="auto" w:fill="FFFFFF"/>
        </w:rPr>
        <w:t xml:space="preserve"> absoluta y formal. En</w:t>
      </w:r>
      <w:r w:rsidRPr="00181FE4">
        <w:rPr>
          <w:rStyle w:val="normaltextrun"/>
          <w:rFonts w:ascii="Times New Roman" w:hAnsi="Times New Roman" w:cs="Times New Roman"/>
          <w:color w:val="000000"/>
          <w:sz w:val="28"/>
          <w:szCs w:val="28"/>
          <w:shd w:val="clear" w:color="auto" w:fill="FFFFFF"/>
        </w:rPr>
        <w:t xml:space="preserve"> efecto, como consecuencia de la sentencia C-470 de 2023 la disposición demandada en esta oportunidad fue expulsada del ordenamiento y, por ende, no hay un objeto sobre el que recaiga el pronunciamiento. </w:t>
      </w:r>
    </w:p>
    <w:p w:rsidR="00D5044B" w:rsidRPr="00181FE4" w:rsidRDefault="00181FE4" w:rsidP="00D5044B">
      <w:pPr>
        <w:pStyle w:val="Prrafodelista"/>
        <w:rPr>
          <w:rStyle w:val="normaltextrun"/>
          <w:rFonts w:ascii="Times New Roman" w:hAnsi="Times New Roman" w:cs="Times New Roman"/>
          <w:color w:val="000000"/>
          <w:sz w:val="28"/>
          <w:szCs w:val="28"/>
          <w:shd w:val="clear" w:color="auto" w:fill="FFFFFF"/>
        </w:rPr>
      </w:pPr>
    </w:p>
    <w:p w:rsidR="00B256D3" w:rsidRPr="00181FE4" w:rsidRDefault="00181FE4" w:rsidP="00A85CB5">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Style w:val="normaltextrun"/>
          <w:rFonts w:ascii="Times New Roman" w:hAnsi="Times New Roman" w:cs="Times New Roman"/>
          <w:color w:val="000000"/>
          <w:sz w:val="28"/>
          <w:szCs w:val="28"/>
          <w:shd w:val="clear" w:color="auto" w:fill="FFFFFF"/>
        </w:rPr>
        <w:t xml:space="preserve">Lo anterior, resulta más evidente si se examinan de forma separada los cargos de inconstitucionalidad formulados en este asunto. Así, </w:t>
      </w:r>
      <w:r w:rsidRPr="00181FE4">
        <w:rPr>
          <w:rFonts w:ascii="Times New Roman" w:hAnsi="Times New Roman" w:cs="Times New Roman"/>
          <w:sz w:val="28"/>
          <w:szCs w:val="28"/>
          <w:bdr w:val="none" w:sz="0" w:space="0" w:color="auto" w:frame="1"/>
          <w:shd w:val="clear" w:color="auto" w:fill="FFFFFF"/>
        </w:rPr>
        <w:t>respecto al cargo por violación del artículo 333 superior</w:t>
      </w:r>
      <w:r w:rsidRPr="00181FE4">
        <w:rPr>
          <w:rFonts w:ascii="Times New Roman" w:hAnsi="Times New Roman" w:cs="Times New Roman"/>
          <w:sz w:val="28"/>
          <w:szCs w:val="28"/>
          <w:bdr w:val="none" w:sz="0" w:space="0" w:color="auto" w:frame="1"/>
          <w:shd w:val="clear" w:color="auto" w:fill="FFFFFF"/>
        </w:rPr>
        <w:t xml:space="preserve"> coincide tanto la disposición demandada como el cargo de inconst</w:t>
      </w:r>
      <w:r w:rsidRPr="00181FE4">
        <w:rPr>
          <w:rFonts w:ascii="Times New Roman" w:hAnsi="Times New Roman" w:cs="Times New Roman"/>
          <w:sz w:val="28"/>
          <w:szCs w:val="28"/>
          <w:bdr w:val="none" w:sz="0" w:space="0" w:color="auto" w:frame="1"/>
          <w:shd w:val="clear" w:color="auto" w:fill="FFFFFF"/>
        </w:rPr>
        <w:t>itucionalidad, razón por la que</w:t>
      </w:r>
      <w:r w:rsidRPr="00181FE4">
        <w:rPr>
          <w:rFonts w:ascii="Times New Roman" w:hAnsi="Times New Roman" w:cs="Times New Roman"/>
          <w:sz w:val="28"/>
          <w:szCs w:val="28"/>
          <w:bdr w:val="none" w:sz="0" w:space="0" w:color="auto" w:frame="1"/>
          <w:shd w:val="clear" w:color="auto" w:fill="FFFFFF"/>
        </w:rPr>
        <w:t xml:space="preserve"> se configura cosa juzgada formal y absoluta</w:t>
      </w:r>
      <w:r w:rsidRPr="00181FE4">
        <w:rPr>
          <w:rFonts w:ascii="Times New Roman" w:hAnsi="Times New Roman" w:cs="Times New Roman"/>
          <w:sz w:val="28"/>
          <w:szCs w:val="28"/>
          <w:bdr w:val="none" w:sz="0" w:space="0" w:color="auto" w:frame="1"/>
          <w:shd w:val="clear" w:color="auto" w:fill="FFFFFF"/>
        </w:rPr>
        <w:t>, que impide un nuevo pronunciamiento de esta corporación.</w:t>
      </w:r>
      <w:r w:rsidRPr="00181FE4">
        <w:rPr>
          <w:rFonts w:ascii="Times New Roman" w:hAnsi="Times New Roman" w:cs="Times New Roman"/>
          <w:sz w:val="28"/>
          <w:szCs w:val="28"/>
          <w:bdr w:val="none" w:sz="0" w:space="0" w:color="auto" w:frame="1"/>
          <w:shd w:val="clear" w:color="auto" w:fill="FFFFFF"/>
        </w:rPr>
        <w:t xml:space="preserve"> </w:t>
      </w:r>
      <w:r w:rsidRPr="00181FE4">
        <w:rPr>
          <w:rFonts w:ascii="Times New Roman" w:hAnsi="Times New Roman" w:cs="Times New Roman"/>
          <w:sz w:val="28"/>
          <w:szCs w:val="28"/>
          <w:bdr w:val="none" w:sz="0" w:space="0" w:color="auto" w:frame="1"/>
          <w:shd w:val="clear" w:color="auto" w:fill="FFFFFF"/>
        </w:rPr>
        <w:t xml:space="preserve">Por otra parte, con respecto a los </w:t>
      </w:r>
      <w:r w:rsidRPr="00181FE4">
        <w:rPr>
          <w:rFonts w:ascii="Times New Roman" w:hAnsi="Times New Roman" w:cs="Times New Roman"/>
          <w:sz w:val="28"/>
          <w:szCs w:val="28"/>
          <w:bdr w:val="none" w:sz="0" w:space="0" w:color="auto" w:frame="1"/>
          <w:shd w:val="clear" w:color="auto" w:fill="FFFFFF"/>
        </w:rPr>
        <w:t xml:space="preserve">cargos por violación de los artículos </w:t>
      </w:r>
      <w:r w:rsidRPr="00181FE4">
        <w:rPr>
          <w:rFonts w:ascii="Times New Roman" w:hAnsi="Times New Roman" w:cs="Times New Roman"/>
          <w:sz w:val="28"/>
          <w:szCs w:val="28"/>
          <w:bdr w:val="none" w:sz="0" w:space="0" w:color="auto" w:frame="1"/>
          <w:shd w:val="clear" w:color="auto" w:fill="FFFFFF"/>
        </w:rPr>
        <w:t xml:space="preserve">157, 158, 161 y 169 de la Carta Política tampoco </w:t>
      </w:r>
      <w:r w:rsidRPr="00181FE4">
        <w:rPr>
          <w:rFonts w:ascii="Times New Roman" w:hAnsi="Times New Roman" w:cs="Times New Roman"/>
          <w:sz w:val="28"/>
          <w:szCs w:val="28"/>
          <w:bdr w:val="none" w:sz="0" w:space="0" w:color="auto" w:frame="1"/>
          <w:shd w:val="clear" w:color="auto" w:fill="FFFFFF"/>
        </w:rPr>
        <w:t xml:space="preserve">procede un pronunciamiento de </w:t>
      </w:r>
      <w:r w:rsidRPr="00181FE4">
        <w:rPr>
          <w:rFonts w:ascii="Times New Roman" w:hAnsi="Times New Roman" w:cs="Times New Roman"/>
          <w:sz w:val="28"/>
          <w:szCs w:val="28"/>
          <w:bdr w:val="none" w:sz="0" w:space="0" w:color="auto" w:frame="1"/>
          <w:shd w:val="clear" w:color="auto" w:fill="FFFFFF"/>
        </w:rPr>
        <w:t>fondo por</w:t>
      </w:r>
      <w:r w:rsidRPr="00181FE4">
        <w:rPr>
          <w:rFonts w:ascii="Times New Roman" w:hAnsi="Times New Roman" w:cs="Times New Roman"/>
          <w:sz w:val="28"/>
          <w:szCs w:val="28"/>
          <w:bdr w:val="none" w:sz="0" w:space="0" w:color="auto" w:frame="1"/>
          <w:shd w:val="clear" w:color="auto" w:fill="FFFFFF"/>
        </w:rPr>
        <w:t xml:space="preserve"> sustracción de materia</w:t>
      </w:r>
      <w:r w:rsidRPr="00181FE4">
        <w:rPr>
          <w:rFonts w:ascii="Times New Roman" w:hAnsi="Times New Roman" w:cs="Times New Roman"/>
          <w:sz w:val="28"/>
          <w:szCs w:val="28"/>
          <w:bdr w:val="none" w:sz="0" w:space="0" w:color="auto" w:frame="1"/>
          <w:shd w:val="clear" w:color="auto" w:fill="FFFFFF"/>
        </w:rPr>
        <w:t>, pues el artículo 6 de la Ley 2283 de 2023 fue expulsado</w:t>
      </w:r>
      <w:r w:rsidRPr="00181FE4">
        <w:rPr>
          <w:rFonts w:ascii="Times New Roman" w:hAnsi="Times New Roman" w:cs="Times New Roman"/>
          <w:sz w:val="28"/>
          <w:szCs w:val="28"/>
          <w:bdr w:val="none" w:sz="0" w:space="0" w:color="auto" w:frame="1"/>
          <w:shd w:val="clear" w:color="auto" w:fill="FFFFFF"/>
        </w:rPr>
        <w:t xml:space="preserve"> del ordenamiento jurídico por virtud de la declaratoria de su inexequibilidad</w:t>
      </w:r>
      <w:r w:rsidRPr="00181FE4">
        <w:rPr>
          <w:rFonts w:ascii="Times New Roman" w:hAnsi="Times New Roman" w:cs="Times New Roman"/>
          <w:sz w:val="28"/>
          <w:szCs w:val="28"/>
          <w:bdr w:val="none" w:sz="0" w:space="0" w:color="auto" w:frame="1"/>
          <w:shd w:val="clear" w:color="auto" w:fill="FFFFFF"/>
        </w:rPr>
        <w:t xml:space="preserve"> y, por ende, no hay un objeto sobre el que recaiga el exam</w:t>
      </w:r>
      <w:r w:rsidRPr="00181FE4">
        <w:rPr>
          <w:rFonts w:ascii="Times New Roman" w:hAnsi="Times New Roman" w:cs="Times New Roman"/>
          <w:sz w:val="28"/>
          <w:szCs w:val="28"/>
          <w:bdr w:val="none" w:sz="0" w:space="0" w:color="auto" w:frame="1"/>
          <w:shd w:val="clear" w:color="auto" w:fill="FFFFFF"/>
        </w:rPr>
        <w:t>en de constitucionalidad propuesto</w:t>
      </w:r>
      <w:r w:rsidRPr="00181FE4">
        <w:rPr>
          <w:rStyle w:val="Refdenotaalpie"/>
          <w:rFonts w:ascii="Times New Roman" w:hAnsi="Times New Roman" w:cs="Times New Roman"/>
          <w:sz w:val="28"/>
          <w:szCs w:val="28"/>
          <w:bdr w:val="none" w:sz="0" w:space="0" w:color="auto" w:frame="1"/>
          <w:shd w:val="clear" w:color="auto" w:fill="FFFFFF"/>
        </w:rPr>
        <w:footnoteReference w:id="44"/>
      </w:r>
      <w:r w:rsidRPr="00181FE4">
        <w:rPr>
          <w:rFonts w:ascii="Times New Roman" w:hAnsi="Times New Roman" w:cs="Times New Roman"/>
          <w:sz w:val="28"/>
          <w:szCs w:val="28"/>
          <w:bdr w:val="none" w:sz="0" w:space="0" w:color="auto" w:frame="1"/>
          <w:shd w:val="clear" w:color="auto" w:fill="FFFFFF"/>
        </w:rPr>
        <w:t>. Por lo expuesto, la Sala se estará a lo resuelto en la sentencia C-470 de 2023</w:t>
      </w:r>
      <w:r w:rsidRPr="00181FE4">
        <w:rPr>
          <w:rStyle w:val="Refdenotaalpie"/>
          <w:rFonts w:ascii="Times New Roman" w:hAnsi="Times New Roman" w:cs="Times New Roman"/>
          <w:sz w:val="28"/>
          <w:szCs w:val="28"/>
          <w:bdr w:val="none" w:sz="0" w:space="0" w:color="auto" w:frame="1"/>
          <w:shd w:val="clear" w:color="auto" w:fill="FFFFFF"/>
        </w:rPr>
        <w:footnoteReference w:id="45"/>
      </w:r>
      <w:r w:rsidRPr="00181FE4">
        <w:rPr>
          <w:rFonts w:ascii="Times New Roman" w:hAnsi="Times New Roman" w:cs="Times New Roman"/>
          <w:sz w:val="28"/>
          <w:szCs w:val="28"/>
          <w:bdr w:val="none" w:sz="0" w:space="0" w:color="auto" w:frame="1"/>
          <w:shd w:val="clear" w:color="auto" w:fill="FFFFFF"/>
        </w:rPr>
        <w:t>.</w:t>
      </w:r>
    </w:p>
    <w:p w:rsidR="00A85CB5" w:rsidRPr="00181FE4" w:rsidRDefault="00181FE4" w:rsidP="00A85CB5">
      <w:pPr>
        <w:pStyle w:val="Prrafodelista"/>
        <w:rPr>
          <w:rFonts w:ascii="Times New Roman" w:eastAsia="Calibri" w:hAnsi="Times New Roman" w:cs="Times New Roman"/>
          <w:color w:val="000000" w:themeColor="text1"/>
          <w:sz w:val="28"/>
          <w:szCs w:val="28"/>
          <w:lang w:val="es-ES"/>
        </w:rPr>
      </w:pPr>
    </w:p>
    <w:p w:rsidR="00A85CB5" w:rsidRPr="00181FE4" w:rsidRDefault="00181FE4" w:rsidP="00A85CB5">
      <w:pPr>
        <w:pStyle w:val="Prrafodelista"/>
        <w:ind w:left="0"/>
        <w:rPr>
          <w:rFonts w:ascii="Times New Roman" w:eastAsia="Calibri" w:hAnsi="Times New Roman" w:cs="Times New Roman"/>
          <w:b/>
          <w:color w:val="000000" w:themeColor="text1"/>
          <w:sz w:val="28"/>
          <w:szCs w:val="28"/>
          <w:lang w:val="es-ES"/>
        </w:rPr>
      </w:pPr>
      <w:r w:rsidRPr="00181FE4">
        <w:rPr>
          <w:rFonts w:ascii="Times New Roman" w:eastAsia="Calibri" w:hAnsi="Times New Roman" w:cs="Times New Roman"/>
          <w:b/>
          <w:color w:val="000000" w:themeColor="text1"/>
          <w:sz w:val="28"/>
          <w:szCs w:val="28"/>
          <w:lang w:val="es-ES"/>
        </w:rPr>
        <w:t xml:space="preserve">d. Síntesis de la decisión </w:t>
      </w:r>
    </w:p>
    <w:p w:rsidR="00A85CB5" w:rsidRPr="00181FE4" w:rsidRDefault="00181FE4" w:rsidP="00A85CB5">
      <w:pPr>
        <w:pStyle w:val="Prrafodelista"/>
        <w:rPr>
          <w:rFonts w:ascii="Times New Roman" w:eastAsia="Calibri" w:hAnsi="Times New Roman" w:cs="Times New Roman"/>
          <w:color w:val="000000" w:themeColor="text1"/>
          <w:sz w:val="28"/>
          <w:szCs w:val="28"/>
          <w:lang w:val="es-ES"/>
        </w:rPr>
      </w:pPr>
    </w:p>
    <w:p w:rsidR="00A85CB5" w:rsidRPr="00181FE4" w:rsidRDefault="00181FE4" w:rsidP="00A44D46">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181FE4">
        <w:rPr>
          <w:rFonts w:ascii="Times New Roman" w:eastAsia="Calibri" w:hAnsi="Times New Roman" w:cs="Times New Roman"/>
          <w:color w:val="000000" w:themeColor="text1"/>
          <w:sz w:val="28"/>
          <w:szCs w:val="28"/>
          <w:lang w:val="es-ES"/>
        </w:rPr>
        <w:t xml:space="preserve">Le correspondió a la Corte estudiar una demanda </w:t>
      </w:r>
      <w:r w:rsidRPr="00181FE4">
        <w:rPr>
          <w:rFonts w:ascii="Times New Roman" w:eastAsia="Calibri" w:hAnsi="Times New Roman" w:cs="Times New Roman"/>
          <w:color w:val="000000" w:themeColor="text1"/>
          <w:sz w:val="28"/>
          <w:szCs w:val="28"/>
          <w:lang w:val="es-ES"/>
        </w:rPr>
        <w:t xml:space="preserve">que formuló cuatro cargos de inconstitucionalidad </w:t>
      </w:r>
      <w:r w:rsidRPr="00181FE4">
        <w:rPr>
          <w:rFonts w:ascii="Times New Roman" w:eastAsia="Calibri" w:hAnsi="Times New Roman" w:cs="Times New Roman"/>
          <w:color w:val="000000" w:themeColor="text1"/>
          <w:sz w:val="28"/>
          <w:szCs w:val="28"/>
          <w:lang w:val="es-ES"/>
        </w:rPr>
        <w:t xml:space="preserve">contra el </w:t>
      </w:r>
      <w:r w:rsidRPr="00181FE4">
        <w:rPr>
          <w:rFonts w:ascii="Times New Roman" w:eastAsia="Calibri" w:hAnsi="Times New Roman" w:cs="Times New Roman"/>
          <w:color w:val="000000" w:themeColor="text1"/>
          <w:sz w:val="28"/>
          <w:szCs w:val="28"/>
          <w:lang w:val="es-ES"/>
        </w:rPr>
        <w:t>artículo 6° de la Ley 2283 de 2023, que estableció el deber a cargo de los Centros de Diagn</w:t>
      </w:r>
      <w:r w:rsidRPr="00181FE4">
        <w:rPr>
          <w:rFonts w:ascii="Times New Roman" w:eastAsia="Calibri" w:hAnsi="Times New Roman" w:cs="Times New Roman"/>
          <w:color w:val="000000" w:themeColor="text1"/>
          <w:sz w:val="28"/>
          <w:szCs w:val="28"/>
          <w:lang w:val="es-ES"/>
        </w:rPr>
        <w:t>ó</w:t>
      </w:r>
      <w:r w:rsidRPr="00181FE4">
        <w:rPr>
          <w:rFonts w:ascii="Times New Roman" w:eastAsia="Calibri" w:hAnsi="Times New Roman" w:cs="Times New Roman"/>
          <w:color w:val="000000" w:themeColor="text1"/>
          <w:sz w:val="28"/>
          <w:szCs w:val="28"/>
          <w:lang w:val="es-ES"/>
        </w:rPr>
        <w:t>stico Automotor de tomar un seguro de responsabilidad civil para vehículos particulares</w:t>
      </w:r>
      <w:r w:rsidRPr="00181FE4">
        <w:rPr>
          <w:rFonts w:ascii="Times New Roman" w:eastAsia="Calibri" w:hAnsi="Times New Roman" w:cs="Times New Roman"/>
          <w:color w:val="000000" w:themeColor="text1"/>
          <w:sz w:val="28"/>
          <w:szCs w:val="28"/>
          <w:lang w:val="es-ES"/>
        </w:rPr>
        <w:t xml:space="preserve">, que </w:t>
      </w:r>
      <w:r w:rsidRPr="00181FE4">
        <w:rPr>
          <w:rFonts w:ascii="Times New Roman" w:eastAsia="Calibri" w:hAnsi="Times New Roman" w:cs="Times New Roman"/>
          <w:color w:val="000000" w:themeColor="text1"/>
          <w:sz w:val="28"/>
          <w:szCs w:val="28"/>
          <w:lang w:val="es-ES"/>
        </w:rPr>
        <w:t xml:space="preserve">amparara los daños </w:t>
      </w:r>
      <w:r w:rsidRPr="00181FE4">
        <w:rPr>
          <w:rFonts w:ascii="Times New Roman" w:eastAsia="Calibri" w:hAnsi="Times New Roman" w:cs="Times New Roman"/>
          <w:color w:val="000000" w:themeColor="text1"/>
          <w:sz w:val="28"/>
          <w:szCs w:val="28"/>
          <w:lang w:val="es-ES"/>
        </w:rPr>
        <w:t>materiales causados a terceros por la vigencia de lo</w:t>
      </w:r>
      <w:r w:rsidRPr="00181FE4">
        <w:rPr>
          <w:rFonts w:ascii="Times New Roman" w:eastAsia="Calibri" w:hAnsi="Times New Roman" w:cs="Times New Roman"/>
          <w:color w:val="000000" w:themeColor="text1"/>
          <w:sz w:val="28"/>
          <w:szCs w:val="28"/>
          <w:lang w:val="es-ES"/>
        </w:rPr>
        <w:t>s certificados que emita el centro correspondiente. Sin embargo, esta norma fue declarada inexequible en la</w:t>
      </w:r>
      <w:r w:rsidRPr="00181FE4">
        <w:rPr>
          <w:rFonts w:ascii="Times New Roman" w:eastAsia="Calibri" w:hAnsi="Times New Roman" w:cs="Times New Roman"/>
          <w:color w:val="000000" w:themeColor="text1"/>
          <w:sz w:val="28"/>
          <w:szCs w:val="28"/>
          <w:lang w:val="es-ES"/>
        </w:rPr>
        <w:t xml:space="preserve"> sentencia C-470 de 2023 por </w:t>
      </w:r>
      <w:r w:rsidRPr="00181FE4">
        <w:rPr>
          <w:rFonts w:ascii="Times New Roman" w:eastAsia="Calibri" w:hAnsi="Times New Roman" w:cs="Times New Roman"/>
          <w:color w:val="000000" w:themeColor="text1"/>
          <w:sz w:val="28"/>
          <w:szCs w:val="28"/>
          <w:lang w:val="es-ES"/>
        </w:rPr>
        <w:t xml:space="preserve">la transgresión del </w:t>
      </w:r>
      <w:r w:rsidRPr="00181FE4">
        <w:rPr>
          <w:rFonts w:ascii="Times New Roman" w:eastAsia="Calibri" w:hAnsi="Times New Roman" w:cs="Times New Roman"/>
          <w:color w:val="000000" w:themeColor="text1"/>
          <w:sz w:val="28"/>
          <w:szCs w:val="28"/>
          <w:lang w:val="es-ES"/>
        </w:rPr>
        <w:t xml:space="preserve">artículo 333 de la Constitución, </w:t>
      </w:r>
      <w:r w:rsidRPr="00181FE4">
        <w:rPr>
          <w:rFonts w:ascii="Times New Roman" w:eastAsia="Calibri" w:hAnsi="Times New Roman" w:cs="Times New Roman"/>
          <w:color w:val="000000" w:themeColor="text1"/>
          <w:sz w:val="28"/>
          <w:szCs w:val="28"/>
          <w:lang w:val="es-ES"/>
        </w:rPr>
        <w:t xml:space="preserve">razón por la que </w:t>
      </w:r>
      <w:r w:rsidRPr="00181FE4">
        <w:rPr>
          <w:rFonts w:ascii="Times New Roman" w:eastAsia="Calibri" w:hAnsi="Times New Roman" w:cs="Times New Roman"/>
          <w:color w:val="000000" w:themeColor="text1"/>
          <w:sz w:val="28"/>
          <w:szCs w:val="28"/>
          <w:lang w:val="es-ES"/>
        </w:rPr>
        <w:t>la Sala resolvió estarse a lo resuelto en dicha pr</w:t>
      </w:r>
      <w:r w:rsidRPr="00181FE4">
        <w:rPr>
          <w:rFonts w:ascii="Times New Roman" w:eastAsia="Calibri" w:hAnsi="Times New Roman" w:cs="Times New Roman"/>
          <w:color w:val="000000" w:themeColor="text1"/>
          <w:sz w:val="28"/>
          <w:szCs w:val="28"/>
          <w:lang w:val="es-ES"/>
        </w:rPr>
        <w:t>ovidencia.</w:t>
      </w:r>
    </w:p>
    <w:p w:rsidR="00651F9C" w:rsidRPr="00181FE4" w:rsidRDefault="00181FE4" w:rsidP="00651F9C">
      <w:pPr>
        <w:rPr>
          <w:rFonts w:ascii="Times New Roman" w:hAnsi="Times New Roman" w:cs="Times New Roman"/>
          <w:bCs/>
          <w:sz w:val="28"/>
          <w:szCs w:val="28"/>
        </w:rPr>
      </w:pPr>
    </w:p>
    <w:p w:rsidR="0009269F" w:rsidRPr="00181FE4" w:rsidRDefault="00181FE4" w:rsidP="0009269F">
      <w:pPr>
        <w:pStyle w:val="Sombreadovistoso-nfasis31"/>
        <w:tabs>
          <w:tab w:val="left" w:pos="567"/>
        </w:tabs>
        <w:ind w:left="0"/>
        <w:rPr>
          <w:b/>
          <w:bCs/>
          <w:color w:val="auto"/>
        </w:rPr>
      </w:pPr>
      <w:r w:rsidRPr="00181FE4">
        <w:rPr>
          <w:b/>
          <w:bCs/>
          <w:color w:val="auto"/>
        </w:rPr>
        <w:t xml:space="preserve">VII. </w:t>
      </w:r>
      <w:r w:rsidRPr="00181FE4">
        <w:rPr>
          <w:b/>
          <w:bCs/>
          <w:color w:val="auto"/>
        </w:rPr>
        <w:t>DECISIÓN</w:t>
      </w:r>
    </w:p>
    <w:p w:rsidR="0009269F" w:rsidRPr="00181FE4" w:rsidRDefault="00181FE4" w:rsidP="0009269F">
      <w:pPr>
        <w:rPr>
          <w:rFonts w:ascii="Times New Roman" w:hAnsi="Times New Roman" w:cs="Times New Roman"/>
          <w:sz w:val="28"/>
          <w:szCs w:val="28"/>
        </w:rPr>
      </w:pPr>
    </w:p>
    <w:p w:rsidR="0009269F" w:rsidRPr="00181FE4" w:rsidRDefault="00181FE4" w:rsidP="0009269F">
      <w:pPr>
        <w:shd w:val="clear" w:color="auto" w:fill="FFFFFF"/>
        <w:rPr>
          <w:rFonts w:ascii="Times New Roman" w:hAnsi="Times New Roman" w:cs="Times New Roman"/>
          <w:sz w:val="28"/>
          <w:szCs w:val="28"/>
          <w:lang w:val="es-ES_tradnl"/>
        </w:rPr>
      </w:pPr>
      <w:r w:rsidRPr="00181FE4">
        <w:rPr>
          <w:rFonts w:ascii="Times New Roman" w:hAnsi="Times New Roman" w:cs="Times New Roman"/>
          <w:sz w:val="28"/>
          <w:szCs w:val="28"/>
          <w:lang w:val="es-ES_tradnl"/>
        </w:rPr>
        <w:t>En mérito de lo expuesto, la Sala Plena de la Corte Constitucional de la República de Colombia, administrando justicia en nombre del pueblo y por mandato de la Constitución</w:t>
      </w:r>
      <w:r w:rsidRPr="00181FE4">
        <w:rPr>
          <w:rFonts w:ascii="Times New Roman" w:hAnsi="Times New Roman" w:cs="Times New Roman"/>
          <w:sz w:val="28"/>
          <w:szCs w:val="28"/>
        </w:rPr>
        <w:t>,</w:t>
      </w:r>
    </w:p>
    <w:p w:rsidR="0009269F" w:rsidRPr="00181FE4" w:rsidRDefault="00181FE4" w:rsidP="0009269F">
      <w:pPr>
        <w:rPr>
          <w:rFonts w:ascii="Times New Roman" w:hAnsi="Times New Roman" w:cs="Times New Roman"/>
          <w:bCs/>
          <w:sz w:val="28"/>
          <w:szCs w:val="28"/>
        </w:rPr>
      </w:pPr>
    </w:p>
    <w:p w:rsidR="0009269F" w:rsidRPr="00181FE4" w:rsidRDefault="00181FE4" w:rsidP="0009269F">
      <w:pPr>
        <w:jc w:val="center"/>
        <w:rPr>
          <w:rFonts w:ascii="Times New Roman" w:hAnsi="Times New Roman" w:cs="Times New Roman"/>
          <w:b/>
          <w:sz w:val="28"/>
          <w:szCs w:val="28"/>
        </w:rPr>
      </w:pPr>
      <w:r w:rsidRPr="00181FE4">
        <w:rPr>
          <w:rFonts w:ascii="Times New Roman" w:hAnsi="Times New Roman" w:cs="Times New Roman"/>
          <w:b/>
          <w:sz w:val="28"/>
          <w:szCs w:val="28"/>
        </w:rPr>
        <w:t>RESUELVE</w:t>
      </w:r>
    </w:p>
    <w:p w:rsidR="0009269F" w:rsidRPr="00181FE4" w:rsidRDefault="00181FE4" w:rsidP="0009269F">
      <w:pPr>
        <w:rPr>
          <w:rFonts w:ascii="Times New Roman" w:hAnsi="Times New Roman" w:cs="Times New Roman"/>
          <w:sz w:val="28"/>
          <w:szCs w:val="28"/>
        </w:rPr>
      </w:pPr>
    </w:p>
    <w:p w:rsidR="0009269F" w:rsidRPr="00181FE4" w:rsidRDefault="00181FE4" w:rsidP="00D46686">
      <w:pPr>
        <w:contextualSpacing/>
        <w:rPr>
          <w:rFonts w:ascii="Times New Roman" w:hAnsi="Times New Roman" w:cs="Times New Roman"/>
          <w:sz w:val="28"/>
          <w:szCs w:val="28"/>
        </w:rPr>
      </w:pPr>
      <w:r w:rsidRPr="00181FE4">
        <w:rPr>
          <w:rFonts w:ascii="Times New Roman" w:hAnsi="Times New Roman" w:cs="Times New Roman"/>
          <w:b/>
          <w:sz w:val="28"/>
          <w:szCs w:val="28"/>
        </w:rPr>
        <w:t>ESTARSE A LO RESUELTO</w:t>
      </w:r>
      <w:r w:rsidRPr="00181FE4">
        <w:rPr>
          <w:rFonts w:ascii="Times New Roman" w:hAnsi="Times New Roman" w:cs="Times New Roman"/>
          <w:sz w:val="28"/>
          <w:szCs w:val="28"/>
        </w:rPr>
        <w:t xml:space="preserve"> en la sentencia C-470 de 2023, mediante la cual se decidió </w:t>
      </w:r>
      <w:r w:rsidRPr="00181FE4">
        <w:rPr>
          <w:rFonts w:ascii="Times New Roman" w:hAnsi="Times New Roman" w:cs="Times New Roman"/>
          <w:sz w:val="28"/>
          <w:szCs w:val="28"/>
          <w:bdr w:val="none" w:sz="0" w:space="0" w:color="auto" w:frame="1"/>
          <w:shd w:val="clear" w:color="auto" w:fill="FFFFFF"/>
        </w:rPr>
        <w:t>“[d]</w:t>
      </w:r>
      <w:r w:rsidRPr="00181FE4">
        <w:rPr>
          <w:rFonts w:ascii="Times New Roman" w:hAnsi="Times New Roman" w:cs="Times New Roman"/>
          <w:iCs/>
          <w:sz w:val="28"/>
          <w:szCs w:val="28"/>
          <w:bdr w:val="none" w:sz="0" w:space="0" w:color="auto" w:frame="1"/>
          <w:shd w:val="clear" w:color="auto" w:fill="FFFFFF"/>
        </w:rPr>
        <w:t>eclarar INEXEQUIBLE el artículo 6 de la Ley 2283 de 2023 ‘Por medio de la cual se modifica la Ley 769 de 2002, se reglamenta la actividad de los organismos de apoyo al tránsito, garantizando e</w:t>
      </w:r>
      <w:r w:rsidRPr="00181FE4">
        <w:rPr>
          <w:rFonts w:ascii="Times New Roman" w:hAnsi="Times New Roman" w:cs="Times New Roman"/>
          <w:iCs/>
          <w:sz w:val="28"/>
          <w:szCs w:val="28"/>
          <w:bdr w:val="none" w:sz="0" w:space="0" w:color="auto" w:frame="1"/>
          <w:shd w:val="clear" w:color="auto" w:fill="FFFFFF"/>
        </w:rPr>
        <w:t>l buen funcionamiento de los centros de enseñanza automovilística – CEA, como mecanismo de prevención y amparo de la siniestralidad vial, y se dictan otras</w:t>
      </w:r>
      <w:r w:rsidRPr="00181FE4">
        <w:rPr>
          <w:rFonts w:ascii="Times New Roman" w:hAnsi="Times New Roman" w:cs="Times New Roman"/>
          <w:iCs/>
          <w:sz w:val="28"/>
          <w:szCs w:val="28"/>
          <w:bdr w:val="none" w:sz="0" w:space="0" w:color="auto" w:frame="1"/>
          <w:shd w:val="clear" w:color="auto" w:fill="FFFFFF"/>
        </w:rPr>
        <w:t xml:space="preserve"> </w:t>
      </w:r>
      <w:r w:rsidRPr="00181FE4">
        <w:rPr>
          <w:rFonts w:ascii="Times New Roman" w:hAnsi="Times New Roman" w:cs="Times New Roman"/>
          <w:iCs/>
          <w:sz w:val="28"/>
          <w:szCs w:val="28"/>
          <w:bdr w:val="none" w:sz="0" w:space="0" w:color="auto" w:frame="1"/>
          <w:shd w:val="clear" w:color="auto" w:fill="FFFFFF"/>
        </w:rPr>
        <w:t>Disposiciones’”</w:t>
      </w:r>
      <w:r w:rsidRPr="00181FE4">
        <w:rPr>
          <w:rFonts w:ascii="Times New Roman" w:hAnsi="Times New Roman" w:cs="Times New Roman"/>
          <w:sz w:val="28"/>
          <w:szCs w:val="28"/>
          <w:bdr w:val="none" w:sz="0" w:space="0" w:color="auto" w:frame="1"/>
          <w:shd w:val="clear" w:color="auto" w:fill="FFFFFF"/>
        </w:rPr>
        <w:t>.</w:t>
      </w:r>
    </w:p>
    <w:p w:rsidR="0009269F" w:rsidRPr="00181FE4" w:rsidRDefault="00181FE4" w:rsidP="0009269F">
      <w:pPr>
        <w:rPr>
          <w:rFonts w:ascii="Times New Roman" w:hAnsi="Times New Roman" w:cs="Times New Roman"/>
          <w:b/>
          <w:bCs/>
          <w:sz w:val="28"/>
          <w:szCs w:val="28"/>
        </w:rPr>
      </w:pPr>
    </w:p>
    <w:p w:rsidR="0009269F" w:rsidRPr="00181FE4" w:rsidRDefault="00181FE4" w:rsidP="00A44D46">
      <w:pPr>
        <w:rPr>
          <w:rFonts w:ascii="Times New Roman" w:hAnsi="Times New Roman" w:cs="Times New Roman"/>
          <w:sz w:val="28"/>
          <w:szCs w:val="28"/>
        </w:rPr>
      </w:pPr>
      <w:r w:rsidRPr="00181FE4">
        <w:rPr>
          <w:rFonts w:ascii="Times New Roman" w:hAnsi="Times New Roman" w:cs="Times New Roman"/>
          <w:sz w:val="28"/>
          <w:szCs w:val="28"/>
        </w:rPr>
        <w:t>Notifíquese, comuníquese y cúmplase,</w:t>
      </w:r>
    </w:p>
    <w:p w:rsidR="00A44D46" w:rsidRPr="00181FE4" w:rsidRDefault="00181FE4" w:rsidP="00A44D46">
      <w:pPr>
        <w:rPr>
          <w:rFonts w:ascii="Times New Roman" w:hAnsi="Times New Roman" w:cs="Times New Roman"/>
          <w:sz w:val="28"/>
          <w:szCs w:val="28"/>
        </w:rPr>
      </w:pPr>
    </w:p>
    <w:p w:rsidR="0009269F" w:rsidRPr="00181FE4" w:rsidRDefault="00181FE4" w:rsidP="00651F9C">
      <w:pPr>
        <w:rPr>
          <w:rFonts w:ascii="Times New Roman" w:hAnsi="Times New Roman" w:cs="Times New Roman"/>
          <w:bCs/>
          <w:sz w:val="28"/>
          <w:szCs w:val="28"/>
        </w:rPr>
      </w:pPr>
    </w:p>
    <w:p w:rsidR="00D026DD" w:rsidRPr="00181FE4" w:rsidRDefault="00181FE4" w:rsidP="00651F9C">
      <w:pPr>
        <w:rPr>
          <w:rFonts w:ascii="Times New Roman" w:hAnsi="Times New Roman" w:cs="Times New Roman"/>
          <w:bCs/>
          <w:sz w:val="28"/>
          <w:szCs w:val="28"/>
        </w:rPr>
      </w:pPr>
    </w:p>
    <w:p w:rsidR="00D026DD" w:rsidRPr="00181FE4" w:rsidRDefault="00181FE4" w:rsidP="00651F9C">
      <w:pP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JOSE FERNANDO REYES CUARTAS</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Presidente</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NATALIA ÁNGEL CABO</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Magistrada</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JUAN CARLOS CORTÉS GONZÁLEZ</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Magistrado</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DIANA FAJARDO RIVERA</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Magistrada</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VLADIMIR FERNÁNDEZ ANDRADE</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Magistrado</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Con impedimento aceptado</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 xml:space="preserve">JORGE ENRIQUE IBÁÑEZ NAJAR </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Magistrado</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ANTONIO JOSÉ LIZARAZO OCAMPO</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Magistrado</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PAOLA ANDREA MENESES MOSQUERA</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Magistrada</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CRISTINA PARDO SCHLESINGER</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Magistrada</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ANDREA LILIANA ROMERO LOPEZ</w:t>
      </w:r>
    </w:p>
    <w:p w:rsidR="00D026DD" w:rsidRPr="00181FE4" w:rsidRDefault="00181FE4" w:rsidP="00D026DD">
      <w:pPr>
        <w:jc w:val="center"/>
        <w:rPr>
          <w:rFonts w:ascii="Times New Roman" w:hAnsi="Times New Roman" w:cs="Times New Roman"/>
          <w:bCs/>
          <w:sz w:val="28"/>
          <w:szCs w:val="28"/>
        </w:rPr>
      </w:pPr>
      <w:r w:rsidRPr="00181FE4">
        <w:rPr>
          <w:rFonts w:ascii="Times New Roman" w:hAnsi="Times New Roman" w:cs="Times New Roman"/>
          <w:bCs/>
          <w:sz w:val="28"/>
          <w:szCs w:val="28"/>
        </w:rPr>
        <w:t>Secretaria General</w:t>
      </w: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p w:rsidR="00D026DD" w:rsidRPr="00181FE4" w:rsidRDefault="00181FE4" w:rsidP="00D026DD">
      <w:pPr>
        <w:jc w:val="center"/>
        <w:rPr>
          <w:rFonts w:ascii="Times New Roman" w:hAnsi="Times New Roman" w:cs="Times New Roman"/>
          <w:bCs/>
          <w:sz w:val="28"/>
          <w:szCs w:val="28"/>
        </w:rPr>
      </w:pPr>
    </w:p>
    <w:sectPr w:rsidR="00D026DD" w:rsidRPr="00181FE4">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81FE4">
      <w:pPr>
        <w:spacing w:after="0" w:line="240" w:lineRule="auto"/>
      </w:pPr>
      <w:r>
        <w:separator/>
      </w:r>
    </w:p>
  </w:endnote>
  <w:endnote w:type="continuationSeparator" w:id="0">
    <w:p w:rsidR="00000000" w:rsidRDefault="00181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81FE4">
      <w:pPr>
        <w:spacing w:after="0" w:line="240" w:lineRule="auto"/>
      </w:pPr>
      <w:r>
        <w:separator/>
      </w:r>
    </w:p>
  </w:footnote>
  <w:footnote w:type="continuationSeparator" w:id="0">
    <w:p w:rsidR="00000000" w:rsidRDefault="00181FE4">
      <w:pPr>
        <w:spacing w:after="0" w:line="240" w:lineRule="auto"/>
      </w:pPr>
      <w:r>
        <w:continuationSeparator/>
      </w:r>
    </w:p>
  </w:footnote>
  <w:footnote w:id="1">
    <w:p w:rsidR="005802F1" w:rsidRPr="00AB3B3A" w:rsidRDefault="00181FE4" w:rsidP="00741306">
      <w:pPr>
        <w:rPr>
          <w:rFonts w:ascii="Times New Roman" w:hAnsi="Times New Roman" w:cs="Times New Roman"/>
          <w:sz w:val="20"/>
          <w:szCs w:val="20"/>
        </w:rPr>
      </w:pPr>
      <w:r w:rsidRPr="00AB3B3A">
        <w:rPr>
          <w:rStyle w:val="Refdenotaalpie"/>
          <w:rFonts w:ascii="Times New Roman" w:hAnsi="Times New Roman" w:cs="Times New Roman"/>
          <w:sz w:val="20"/>
          <w:szCs w:val="20"/>
        </w:rPr>
        <w:footnoteRef/>
      </w:r>
      <w:r w:rsidRPr="00AB3B3A">
        <w:rPr>
          <w:rFonts w:ascii="Times New Roman" w:hAnsi="Times New Roman" w:cs="Times New Roman"/>
          <w:sz w:val="20"/>
          <w:szCs w:val="20"/>
        </w:rPr>
        <w:t xml:space="preserve"> “[p]or medio de la cual se modifica la Ley 769 de 2002, se reglamenta la actividad de los organismos de apoyo al tránsito, garantizando el buen funcionamiento de los Centros de Enseñanza Automovilística (CEA), como mecanismo de prevención y amparo de la s</w:t>
      </w:r>
      <w:r w:rsidRPr="00AB3B3A">
        <w:rPr>
          <w:rFonts w:ascii="Times New Roman" w:hAnsi="Times New Roman" w:cs="Times New Roman"/>
          <w:sz w:val="20"/>
          <w:szCs w:val="20"/>
        </w:rPr>
        <w:t xml:space="preserve">iniestralidad vial, y se dictan otras disposiciones”.  </w:t>
      </w:r>
    </w:p>
    <w:p w:rsidR="005802F1" w:rsidRDefault="00181FE4">
      <w:pPr>
        <w:pStyle w:val="Textonotapie"/>
      </w:pPr>
    </w:p>
  </w:footnote>
  <w:footnote w:id="2">
    <w:p w:rsidR="00AB3B3A" w:rsidRPr="00AB3B3A" w:rsidRDefault="00181FE4">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Diario Oficial No. 52.268 de 5 de enero de 2023.</w:t>
      </w:r>
    </w:p>
  </w:footnote>
  <w:footnote w:id="3">
    <w:p w:rsidR="005802F1" w:rsidRPr="00AB3B3A" w:rsidRDefault="00181FE4">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Los demandantes presentaron cargos independientes por cada norma constitucional. Sin embargo, en el auto admisorio se interpretaron de forma conjunta, debido a que los actores precisaron que la alegada falta de correspondencia entre el título de la ley y </w:t>
      </w:r>
      <w:r w:rsidRPr="00AB3B3A">
        <w:rPr>
          <w:rFonts w:ascii="Times New Roman" w:hAnsi="Times New Roman" w:cs="Times New Roman"/>
        </w:rPr>
        <w:t>la disposición examinada -artículo 169 superior- es uno de los elementos demostrativos de la violación del principio de unidad de materia -artículo 158 superior-.</w:t>
      </w:r>
    </w:p>
  </w:footnote>
  <w:footnote w:id="4">
    <w:p w:rsidR="00B06EC1" w:rsidRPr="00AB3B3A" w:rsidRDefault="00181FE4" w:rsidP="001344E1">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w:t>
      </w:r>
      <w:r w:rsidRPr="00AB3B3A">
        <w:rPr>
          <w:rFonts w:ascii="Times New Roman" w:hAnsi="Times New Roman" w:cs="Times New Roman"/>
          <w:lang w:val="es-ES"/>
        </w:rPr>
        <w:t xml:space="preserve">En el presente trámite, </w:t>
      </w:r>
      <w:r w:rsidRPr="00AB3B3A">
        <w:rPr>
          <w:rFonts w:ascii="Times New Roman" w:hAnsi="Times New Roman" w:cs="Times New Roman"/>
          <w:lang w:val="es-ES"/>
        </w:rPr>
        <w:t xml:space="preserve">se recibieron las intervenciones ciudadanas de </w:t>
      </w:r>
      <w:r w:rsidRPr="00AB3B3A">
        <w:rPr>
          <w:rFonts w:ascii="Times New Roman" w:hAnsi="Times New Roman" w:cs="Times New Roman"/>
          <w:lang w:val="es-ES"/>
        </w:rPr>
        <w:t>la</w:t>
      </w:r>
      <w:r w:rsidRPr="00AB3B3A">
        <w:rPr>
          <w:rFonts w:ascii="Times New Roman" w:hAnsi="Times New Roman" w:cs="Times New Roman"/>
          <w:lang w:val="es-ES"/>
        </w:rPr>
        <w:t xml:space="preserve"> </w:t>
      </w:r>
      <w:r w:rsidRPr="00AB3B3A">
        <w:rPr>
          <w:rFonts w:ascii="Times New Roman" w:hAnsi="Times New Roman" w:cs="Times New Roman"/>
        </w:rPr>
        <w:t>Asociación de Mot</w:t>
      </w:r>
      <w:r w:rsidRPr="00AB3B3A">
        <w:rPr>
          <w:rFonts w:ascii="Times New Roman" w:hAnsi="Times New Roman" w:cs="Times New Roman"/>
        </w:rPr>
        <w:t>ociclistas de Colombia – ASOMOCOL y ASUOTAT</w:t>
      </w:r>
      <w:r w:rsidRPr="00AB3B3A">
        <w:rPr>
          <w:rFonts w:ascii="Times New Roman" w:hAnsi="Times New Roman" w:cs="Times New Roman"/>
        </w:rPr>
        <w:t>,</w:t>
      </w:r>
      <w:r w:rsidRPr="00AB3B3A">
        <w:rPr>
          <w:rFonts w:ascii="Times New Roman" w:hAnsi="Times New Roman" w:cs="Times New Roman"/>
        </w:rPr>
        <w:t xml:space="preserve"> Rafael José Lafont</w:t>
      </w:r>
      <w:r w:rsidRPr="00AB3B3A">
        <w:rPr>
          <w:rFonts w:ascii="Times New Roman" w:hAnsi="Times New Roman" w:cs="Times New Roman"/>
        </w:rPr>
        <w:t>,</w:t>
      </w:r>
      <w:r w:rsidRPr="00AB3B3A">
        <w:rPr>
          <w:rFonts w:ascii="Times New Roman" w:hAnsi="Times New Roman" w:cs="Times New Roman"/>
        </w:rPr>
        <w:t xml:space="preserve"> CDA San Rafael S.A.S.; </w:t>
      </w:r>
      <w:r w:rsidRPr="00AB3B3A">
        <w:rPr>
          <w:rFonts w:ascii="Times New Roman" w:hAnsi="Times New Roman" w:cs="Times New Roman"/>
        </w:rPr>
        <w:t>Hernán Cortés Correa; CDA Santa Cruz S.A.S., Olaya Motos S.A.S. y San José S.A.S. y Cámara Iberoamericana de Seguridad Vial</w:t>
      </w:r>
      <w:r w:rsidRPr="00AB3B3A">
        <w:rPr>
          <w:rFonts w:ascii="Times New Roman" w:hAnsi="Times New Roman" w:cs="Times New Roman"/>
        </w:rPr>
        <w:t>. Por su parte, se recibieron conceptos del M</w:t>
      </w:r>
      <w:r w:rsidRPr="00AB3B3A">
        <w:rPr>
          <w:rFonts w:ascii="Times New Roman" w:hAnsi="Times New Roman" w:cs="Times New Roman"/>
        </w:rPr>
        <w:t>inisterio de Transporte, la Universidad de Nariño, la Asociación Colombiana de CDAS – ACOLCDA</w:t>
      </w:r>
      <w:r w:rsidRPr="00AB3B3A">
        <w:t xml:space="preserve"> </w:t>
      </w:r>
      <w:r w:rsidRPr="00AB3B3A">
        <w:rPr>
          <w:rFonts w:ascii="Times New Roman" w:hAnsi="Times New Roman" w:cs="Times New Roman"/>
        </w:rPr>
        <w:t>Asociación Nacional de Centros de Apoyo al Tránsito – ACEDAN y la Asociación Nacional de Centros de Diagnóstico Automotor, ASO-CDA, FENALCO, Organismo Nacional de</w:t>
      </w:r>
      <w:r w:rsidRPr="00AB3B3A">
        <w:rPr>
          <w:rFonts w:ascii="Times New Roman" w:hAnsi="Times New Roman" w:cs="Times New Roman"/>
        </w:rPr>
        <w:t xml:space="preserve"> Acreditación de Colombia – ONAC y la Superintendencia de Transporte invitados a participar en el trámite constitucional.</w:t>
      </w:r>
    </w:p>
  </w:footnote>
  <w:footnote w:id="5">
    <w:p w:rsidR="00B06EC1" w:rsidRPr="00823AFE" w:rsidRDefault="00181FE4" w:rsidP="00B06EC1">
      <w:pPr>
        <w:pStyle w:val="Textonotapie"/>
        <w:rPr>
          <w:rFonts w:ascii="Times New Roman" w:hAnsi="Times New Roman" w:cs="Times New Roman"/>
          <w:b/>
          <w:bCs/>
          <w:i/>
          <w:iCs/>
        </w:rPr>
      </w:pPr>
      <w:r w:rsidRPr="00AB3B3A">
        <w:rPr>
          <w:rStyle w:val="Refdenotaalpie"/>
          <w:rFonts w:ascii="Times New Roman" w:hAnsi="Times New Roman" w:cs="Times New Roman"/>
        </w:rPr>
        <w:footnoteRef/>
      </w:r>
      <w:r w:rsidRPr="00AB3B3A">
        <w:rPr>
          <w:rFonts w:ascii="Times New Roman" w:hAnsi="Times New Roman" w:cs="Times New Roman"/>
        </w:rPr>
        <w:t xml:space="preserve"> Finalizado el término de fijación en lista, se recibió de forma extemporánea el concepto de la Federación de Aseguradores Colombianos – FASECOLDA</w:t>
      </w:r>
      <w:r w:rsidRPr="00AB3B3A">
        <w:rPr>
          <w:rFonts w:ascii="Times New Roman" w:hAnsi="Times New Roman" w:cs="Times New Roman"/>
        </w:rPr>
        <w:t>, razón por la que no se</w:t>
      </w:r>
      <w:r w:rsidRPr="00AB3B3A">
        <w:rPr>
          <w:rFonts w:ascii="Times New Roman" w:hAnsi="Times New Roman" w:cs="Times New Roman"/>
        </w:rPr>
        <w:t xml:space="preserve"> describe la intervención en el cuerpo de la sentencia.</w:t>
      </w:r>
      <w:r w:rsidRPr="00AB3B3A">
        <w:rPr>
          <w:rFonts w:ascii="Times New Roman" w:hAnsi="Times New Roman" w:cs="Times New Roman"/>
        </w:rPr>
        <w:t xml:space="preserve"> Esta organización, por interme</w:t>
      </w:r>
      <w:r w:rsidRPr="00AB3B3A">
        <w:rPr>
          <w:rFonts w:ascii="Times New Roman" w:hAnsi="Times New Roman" w:cs="Times New Roman"/>
        </w:rPr>
        <w:t xml:space="preserve">dio del señor Luis Eduardo Clavijo, solicitó que se declare la inexequibilidad de la disposición cuestionada. </w:t>
      </w:r>
    </w:p>
  </w:footnote>
  <w:footnote w:id="6">
    <w:p w:rsidR="005802F1" w:rsidRPr="00AB3B3A" w:rsidRDefault="00181FE4" w:rsidP="00D70970">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Intervención presentada por Alejandro Rubio Sabogal, en calidad de representante de Asomocol - Asociación de Motociclistas de Colombia y Sergio</w:t>
      </w:r>
      <w:r w:rsidRPr="00AB3B3A">
        <w:rPr>
          <w:rFonts w:ascii="Times New Roman" w:hAnsi="Times New Roman" w:cs="Times New Roman"/>
        </w:rPr>
        <w:t xml:space="preserve"> Alzate en representación de ASUOTAT.</w:t>
      </w:r>
    </w:p>
  </w:footnote>
  <w:footnote w:id="7">
    <w:p w:rsidR="005802F1" w:rsidRPr="00AB3B3A" w:rsidRDefault="00181FE4" w:rsidP="00D70970">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Concepto remitido por Hernán Darío Santamaría Peña en calidad de apoderado del Ministerio de Transporte.</w:t>
      </w:r>
    </w:p>
  </w:footnote>
  <w:footnote w:id="8">
    <w:p w:rsidR="005802F1" w:rsidRPr="00AB3B3A" w:rsidRDefault="00181FE4" w:rsidP="00D70970">
      <w:pPr>
        <w:pStyle w:val="Textonotapie"/>
        <w:rPr>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w:t>
      </w:r>
      <w:r w:rsidRPr="00AB3B3A">
        <w:rPr>
          <w:rFonts w:ascii="Times New Roman" w:hAnsi="Times New Roman" w:cs="Times New Roman"/>
          <w:lang w:val="es-ES"/>
        </w:rPr>
        <w:t xml:space="preserve">Concepto remitido por Julio Javier Leyton Bonilla en calidad de Director General de Consultorios Jurídicos y </w:t>
      </w:r>
      <w:r w:rsidRPr="00AB3B3A">
        <w:rPr>
          <w:rFonts w:ascii="Times New Roman" w:hAnsi="Times New Roman" w:cs="Times New Roman"/>
          <w:lang w:val="es-ES"/>
        </w:rPr>
        <w:t>Centro de Conciliación de la Facultad de Derecho de la Universidad de Nariño.</w:t>
      </w:r>
    </w:p>
  </w:footnote>
  <w:footnote w:id="9">
    <w:p w:rsidR="005802F1" w:rsidRPr="00AB3B3A" w:rsidRDefault="00181FE4" w:rsidP="00D70970">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Concepto remitido por Luis Alberto Mora Penagos en su calidad de presidente de la Asociación Colombiana de CDAS.</w:t>
      </w:r>
    </w:p>
  </w:footnote>
  <w:footnote w:id="10">
    <w:p w:rsidR="005802F1" w:rsidRPr="00AB3B3A" w:rsidRDefault="00181FE4" w:rsidP="00D70970">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Intervención presentada por Carlos Manuel Rodríguez Santos en</w:t>
      </w:r>
      <w:r w:rsidRPr="00AB3B3A">
        <w:rPr>
          <w:rFonts w:ascii="Times New Roman" w:hAnsi="Times New Roman" w:cs="Times New Roman"/>
        </w:rPr>
        <w:t xml:space="preserve"> su calidad de apoderado de la sociedad.</w:t>
      </w:r>
    </w:p>
  </w:footnote>
  <w:footnote w:id="11">
    <w:p w:rsidR="005802F1" w:rsidRPr="00AB3B3A" w:rsidRDefault="00181FE4" w:rsidP="00D70970">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w:t>
      </w:r>
      <w:r w:rsidRPr="00AB3B3A">
        <w:rPr>
          <w:rFonts w:ascii="Times New Roman" w:hAnsi="Times New Roman" w:cs="Times New Roman"/>
          <w:lang w:val="es-ES"/>
        </w:rPr>
        <w:t>Intervención presentada por Carlos Manuel Rodríguez Santos en calidad de apoderado de las sociedades.</w:t>
      </w:r>
    </w:p>
  </w:footnote>
  <w:footnote w:id="12">
    <w:p w:rsidR="005802F1" w:rsidRPr="00AB3B3A" w:rsidRDefault="00181FE4" w:rsidP="00D70970">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w:t>
      </w:r>
      <w:r w:rsidRPr="00AB3B3A">
        <w:rPr>
          <w:rFonts w:ascii="Times New Roman" w:hAnsi="Times New Roman" w:cs="Times New Roman"/>
          <w:lang w:val="es-ES"/>
        </w:rPr>
        <w:t xml:space="preserve">Concepto remitido por Santiago Quintero Valencia en su calidad de presidente de la </w:t>
      </w:r>
      <w:r w:rsidRPr="00AB3B3A">
        <w:rPr>
          <w:rFonts w:ascii="Times New Roman" w:hAnsi="Times New Roman" w:cs="Times New Roman"/>
        </w:rPr>
        <w:t>Asociación Nacional de Cen</w:t>
      </w:r>
      <w:r w:rsidRPr="00AB3B3A">
        <w:rPr>
          <w:rFonts w:ascii="Times New Roman" w:hAnsi="Times New Roman" w:cs="Times New Roman"/>
        </w:rPr>
        <w:t>tros de Apoyo al Tránsito – ACEDAN y Víctor Gonzalo Corredor Sanabria presidente de la Asociación Nacional de Centros de Diagnóstico Automotor, ASO-CDA y Paula Andrea Cardona Franco directora gremial sector CDAS de FENALCO.</w:t>
      </w:r>
    </w:p>
  </w:footnote>
  <w:footnote w:id="13">
    <w:p w:rsidR="005802F1" w:rsidRPr="00AB3B3A" w:rsidRDefault="00181FE4" w:rsidP="00D70970">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Intervención remitida por Sant</w:t>
      </w:r>
      <w:r w:rsidRPr="00AB3B3A">
        <w:rPr>
          <w:rFonts w:ascii="Times New Roman" w:hAnsi="Times New Roman" w:cs="Times New Roman"/>
        </w:rPr>
        <w:t>iago Quintero Valencia en calidad de representante legal de la Cámara Iberoamericana de Seguridad Vial.</w:t>
      </w:r>
    </w:p>
  </w:footnote>
  <w:footnote w:id="14">
    <w:p w:rsidR="005802F1" w:rsidRPr="00AB3B3A" w:rsidRDefault="00181FE4" w:rsidP="00D70970">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w:t>
      </w:r>
      <w:r w:rsidRPr="00AB3B3A">
        <w:rPr>
          <w:rFonts w:ascii="Times New Roman" w:hAnsi="Times New Roman" w:cs="Times New Roman"/>
          <w:lang w:val="es-ES"/>
        </w:rPr>
        <w:t xml:space="preserve">Concepto remitido por Alejandro Giraldo López. Director Ejecutivo de ONAC. </w:t>
      </w:r>
    </w:p>
  </w:footnote>
  <w:footnote w:id="15">
    <w:p w:rsidR="005802F1" w:rsidRPr="00B574A1" w:rsidRDefault="00181FE4" w:rsidP="00D70970">
      <w:pPr>
        <w:pStyle w:val="Textonotapie"/>
        <w:rPr>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w:t>
      </w:r>
      <w:r w:rsidRPr="00AB3B3A">
        <w:rPr>
          <w:rFonts w:ascii="Times New Roman" w:hAnsi="Times New Roman" w:cs="Times New Roman"/>
          <w:lang w:val="es-ES"/>
        </w:rPr>
        <w:t xml:space="preserve">Concepto remitido por Santiago Quintero Valencia en su calidad de </w:t>
      </w:r>
      <w:r w:rsidRPr="00AB3B3A">
        <w:rPr>
          <w:rFonts w:ascii="Times New Roman" w:hAnsi="Times New Roman" w:cs="Times New Roman"/>
          <w:lang w:val="es-ES"/>
        </w:rPr>
        <w:t>representante legal.</w:t>
      </w:r>
    </w:p>
  </w:footnote>
  <w:footnote w:id="16">
    <w:p w:rsidR="00771BB7" w:rsidRPr="00771BB7" w:rsidRDefault="00181FE4">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Los Organismos de Apoyo al</w:t>
      </w:r>
      <w:r w:rsidRPr="00AB3B3A">
        <w:rPr>
          <w:rFonts w:ascii="Times New Roman" w:hAnsi="Times New Roman" w:cs="Times New Roman"/>
        </w:rPr>
        <w:t xml:space="preserve"> </w:t>
      </w:r>
      <w:r w:rsidRPr="00AB3B3A">
        <w:rPr>
          <w:rFonts w:ascii="Times New Roman" w:hAnsi="Times New Roman" w:cs="Times New Roman"/>
        </w:rPr>
        <w:t>Transito OAT son entidades públicas o privadas a las que mediante delegación o convenio les son asignadas determinadas funciones de tránsito. Artículo 3, parágrafo 1 de la Ley 769 de 2002.</w:t>
      </w:r>
    </w:p>
  </w:footnote>
  <w:footnote w:id="17">
    <w:p w:rsidR="005802F1" w:rsidRPr="00452D50" w:rsidRDefault="00181FE4">
      <w:pPr>
        <w:pStyle w:val="Textonotapie"/>
        <w:rPr>
          <w:rFonts w:ascii="Times New Roman" w:hAnsi="Times New Roman" w:cs="Times New Roman"/>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w:t>
      </w:r>
      <w:r w:rsidRPr="00AB3B3A">
        <w:rPr>
          <w:rFonts w:ascii="Times New Roman" w:hAnsi="Times New Roman" w:cs="Times New Roman"/>
          <w:bCs/>
          <w:iCs/>
          <w:lang w:val="es-ES_tradnl"/>
        </w:rPr>
        <w:t>“[p]or</w:t>
      </w:r>
      <w:r w:rsidRPr="00AB3B3A">
        <w:rPr>
          <w:rFonts w:ascii="Times New Roman" w:hAnsi="Times New Roman" w:cs="Times New Roman"/>
          <w:bCs/>
          <w:iCs/>
          <w:lang w:val="es-ES"/>
        </w:rPr>
        <w:t xml:space="preserve"> medio de</w:t>
      </w:r>
      <w:r w:rsidRPr="00AB3B3A">
        <w:rPr>
          <w:rFonts w:ascii="Times New Roman" w:hAnsi="Times New Roman" w:cs="Times New Roman"/>
          <w:bCs/>
          <w:iCs/>
          <w:lang w:val="es-ES"/>
        </w:rPr>
        <w:t xml:space="preserve"> la cual se modifica la Ley 769 de 2002, se reglamenta la actividad de los organismos de apoyo al tránsito, garantizando el buen funcionamiento de los Centros de Enseñanza Automovilística (CEA), como mecanismo de prevención y amparo de la siniestralidad vi</w:t>
      </w:r>
      <w:r w:rsidRPr="00AB3B3A">
        <w:rPr>
          <w:rFonts w:ascii="Times New Roman" w:hAnsi="Times New Roman" w:cs="Times New Roman"/>
          <w:bCs/>
          <w:iCs/>
          <w:lang w:val="es-ES"/>
        </w:rPr>
        <w:t xml:space="preserve">al, y se dictan otras disposiciones”.  </w:t>
      </w:r>
    </w:p>
  </w:footnote>
  <w:footnote w:id="18">
    <w:p w:rsidR="005802F1" w:rsidRPr="00AB3B3A" w:rsidRDefault="00181FE4" w:rsidP="00A76230">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Consideraciones generales parcialmente retomadas de la sentencia C-458 de 2023, sustentadas, a su vez, en las sentencias C-227 de 2023, C-383 de 2022, C-083 de 2022, C-137 de 2022, entre otras.</w:t>
      </w:r>
    </w:p>
  </w:footnote>
  <w:footnote w:id="19">
    <w:p w:rsidR="005802F1" w:rsidRPr="00AB3B3A" w:rsidRDefault="00181FE4" w:rsidP="009E2231">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Sentencias de cons</w:t>
      </w:r>
      <w:r w:rsidRPr="00AB3B3A">
        <w:rPr>
          <w:rFonts w:ascii="Times New Roman" w:hAnsi="Times New Roman" w:cs="Times New Roman"/>
        </w:rPr>
        <w:t>titucionalidad C-259 de 2015, C- 096 de 2019, C- 187 de 2019.</w:t>
      </w:r>
    </w:p>
  </w:footnote>
  <w:footnote w:id="20">
    <w:p w:rsidR="005802F1" w:rsidRPr="00AB3B3A" w:rsidRDefault="00181FE4" w:rsidP="009E2231">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Artículo 243.2</w:t>
      </w:r>
      <w:r>
        <w:rPr>
          <w:rFonts w:ascii="Times New Roman" w:hAnsi="Times New Roman" w:cs="Times New Roman"/>
        </w:rPr>
        <w:t xml:space="preserve"> de la Carta Política.</w:t>
      </w:r>
    </w:p>
  </w:footnote>
  <w:footnote w:id="21">
    <w:p w:rsidR="005802F1" w:rsidRPr="00AB3B3A" w:rsidRDefault="00181FE4" w:rsidP="009E2231">
      <w:pPr>
        <w:pStyle w:val="Textonotapie"/>
        <w:rPr>
          <w:rFonts w:ascii="Times New Roman" w:hAnsi="Times New Roman" w:cs="Times New Roman"/>
        </w:rPr>
      </w:pPr>
      <w:r w:rsidRPr="00AB3B3A">
        <w:rPr>
          <w:rFonts w:ascii="Times New Roman" w:hAnsi="Times New Roman" w:cs="Times New Roman"/>
          <w:vertAlign w:val="superscript"/>
        </w:rPr>
        <w:footnoteRef/>
      </w:r>
      <w:r w:rsidRPr="00AB3B3A">
        <w:rPr>
          <w:rFonts w:ascii="Times New Roman" w:hAnsi="Times New Roman" w:cs="Times New Roman"/>
        </w:rPr>
        <w:t xml:space="preserve"> Sentencia C-228 de 2015. </w:t>
      </w:r>
    </w:p>
  </w:footnote>
  <w:footnote w:id="22">
    <w:p w:rsidR="005802F1" w:rsidRPr="00AB3B3A" w:rsidRDefault="00181FE4" w:rsidP="009E2231">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Por ejemplo, ver sentencias C-227 de 2023, C-233 de 2021, C-089 de 2020, C-519 de 2019, C-352 de 2017, </w:t>
      </w:r>
    </w:p>
  </w:footnote>
  <w:footnote w:id="23">
    <w:p w:rsidR="005802F1" w:rsidRPr="00891281" w:rsidRDefault="00181FE4" w:rsidP="009E2231">
      <w:pPr>
        <w:rPr>
          <w:rFonts w:ascii="Times New Roman" w:hAnsi="Times New Roman" w:cs="Times New Roman"/>
        </w:rPr>
      </w:pPr>
      <w:r w:rsidRPr="00AB3B3A">
        <w:rPr>
          <w:rStyle w:val="Refdenotaalpie"/>
          <w:rFonts w:ascii="Times New Roman" w:hAnsi="Times New Roman" w:cs="Times New Roman"/>
          <w:sz w:val="20"/>
          <w:szCs w:val="20"/>
        </w:rPr>
        <w:footnoteRef/>
      </w:r>
      <w:r w:rsidRPr="00AB3B3A">
        <w:rPr>
          <w:rFonts w:ascii="Times New Roman" w:hAnsi="Times New Roman" w:cs="Times New Roman"/>
          <w:sz w:val="20"/>
          <w:szCs w:val="20"/>
        </w:rPr>
        <w:t xml:space="preserve"> Sentencia </w:t>
      </w:r>
      <w:r w:rsidRPr="00AB3B3A">
        <w:rPr>
          <w:rFonts w:ascii="Times New Roman" w:hAnsi="Times New Roman" w:cs="Times New Roman"/>
          <w:sz w:val="20"/>
          <w:szCs w:val="20"/>
          <w:shd w:val="clear" w:color="auto" w:fill="FFFFFF"/>
        </w:rPr>
        <w:t xml:space="preserve">C-153 de 2002, reiterada en la </w:t>
      </w:r>
      <w:r w:rsidRPr="00AB3B3A">
        <w:rPr>
          <w:rFonts w:ascii="Times New Roman" w:hAnsi="Times New Roman" w:cs="Times New Roman"/>
          <w:sz w:val="20"/>
          <w:szCs w:val="20"/>
        </w:rPr>
        <w:t>C-039 de 2021, entre muchas otras. En esa ocasión, la Corte se estuvo a lo resuelto en la C-474 de 1994 y declaró la exequibilidad del artículo 35 de la Ley 1 de 1991, luego de concluir que operó la cosa juzgada constituciona</w:t>
      </w:r>
      <w:r w:rsidRPr="00AB3B3A">
        <w:rPr>
          <w:rFonts w:ascii="Times New Roman" w:hAnsi="Times New Roman" w:cs="Times New Roman"/>
          <w:sz w:val="20"/>
          <w:szCs w:val="20"/>
        </w:rPr>
        <w:t>l absoluta.</w:t>
      </w:r>
    </w:p>
  </w:footnote>
  <w:footnote w:id="24">
    <w:p w:rsidR="005802F1" w:rsidRPr="00891281" w:rsidRDefault="00181FE4" w:rsidP="009E2231">
      <w:pPr>
        <w:rPr>
          <w:rFonts w:ascii="Times New Roman" w:hAnsi="Times New Roman" w:cs="Times New Roman"/>
        </w:rPr>
      </w:pPr>
      <w:r w:rsidRPr="00891281">
        <w:rPr>
          <w:rStyle w:val="Refdenotaalpie"/>
          <w:rFonts w:ascii="Times New Roman" w:hAnsi="Times New Roman" w:cs="Times New Roman"/>
          <w:sz w:val="20"/>
          <w:szCs w:val="20"/>
        </w:rPr>
        <w:footnoteRef/>
      </w:r>
      <w:r w:rsidRPr="00891281">
        <w:rPr>
          <w:rStyle w:val="Refdenotaalpie"/>
          <w:rFonts w:ascii="Times New Roman" w:hAnsi="Times New Roman" w:cs="Times New Roman"/>
          <w:sz w:val="20"/>
          <w:szCs w:val="20"/>
        </w:rPr>
        <w:t xml:space="preserve"> </w:t>
      </w:r>
      <w:r w:rsidRPr="00891281">
        <w:rPr>
          <w:rFonts w:ascii="Times New Roman" w:hAnsi="Times New Roman" w:cs="Times New Roman"/>
          <w:sz w:val="20"/>
          <w:szCs w:val="20"/>
        </w:rPr>
        <w:t xml:space="preserve">Ibid. </w:t>
      </w:r>
    </w:p>
  </w:footnote>
  <w:footnote w:id="25">
    <w:p w:rsidR="005802F1" w:rsidRPr="00891281" w:rsidRDefault="00181FE4" w:rsidP="009E2231">
      <w:pPr>
        <w:rPr>
          <w:rFonts w:ascii="Times New Roman" w:hAnsi="Times New Roman" w:cs="Times New Roman"/>
        </w:rPr>
      </w:pPr>
      <w:r w:rsidRPr="00891281">
        <w:rPr>
          <w:rStyle w:val="Refdenotaalpie"/>
          <w:rFonts w:ascii="Times New Roman" w:hAnsi="Times New Roman" w:cs="Times New Roman"/>
          <w:sz w:val="20"/>
          <w:szCs w:val="20"/>
        </w:rPr>
        <w:footnoteRef/>
      </w:r>
      <w:r w:rsidRPr="00891281">
        <w:rPr>
          <w:rStyle w:val="Refdenotaalpie"/>
          <w:rFonts w:ascii="Times New Roman" w:hAnsi="Times New Roman" w:cs="Times New Roman"/>
          <w:sz w:val="20"/>
          <w:szCs w:val="20"/>
        </w:rPr>
        <w:t xml:space="preserve"> </w:t>
      </w:r>
      <w:r w:rsidRPr="00891281">
        <w:rPr>
          <w:rFonts w:ascii="Times New Roman" w:hAnsi="Times New Roman" w:cs="Times New Roman"/>
          <w:sz w:val="20"/>
          <w:szCs w:val="20"/>
          <w:lang w:val="es-ES"/>
        </w:rPr>
        <w:t xml:space="preserve">Sentencia </w:t>
      </w:r>
      <w:r w:rsidRPr="00891281">
        <w:rPr>
          <w:rFonts w:ascii="Times New Roman" w:hAnsi="Times New Roman" w:cs="Times New Roman"/>
          <w:sz w:val="20"/>
          <w:szCs w:val="20"/>
          <w:shd w:val="clear" w:color="auto" w:fill="FFFFFF"/>
        </w:rPr>
        <w:t xml:space="preserve">C-774 de 2001 (reiterada en la C-039 de 2021, entre muchas otras). En esa oportunidad, la Corte Constitucional se estuvo a lo resuelto en las sentencias C-150 de 1993, C-106 de 1994, C-327 de 1997, C-716 de 1998 y C-392 de </w:t>
      </w:r>
      <w:r w:rsidRPr="00891281">
        <w:rPr>
          <w:rFonts w:ascii="Times New Roman" w:hAnsi="Times New Roman" w:cs="Times New Roman"/>
          <w:sz w:val="20"/>
          <w:szCs w:val="20"/>
          <w:shd w:val="clear" w:color="auto" w:fill="FFFFFF"/>
        </w:rPr>
        <w:t xml:space="preserve">2000, en relación con varios artículos del Código de Procedimiento Penal. </w:t>
      </w:r>
    </w:p>
  </w:footnote>
  <w:footnote w:id="26">
    <w:p w:rsidR="005802F1" w:rsidRPr="00891281" w:rsidRDefault="00181FE4" w:rsidP="009E2231">
      <w:pPr>
        <w:rPr>
          <w:rFonts w:ascii="Times New Roman" w:hAnsi="Times New Roman" w:cs="Times New Roman"/>
        </w:rPr>
      </w:pPr>
      <w:r w:rsidRPr="00891281">
        <w:rPr>
          <w:rStyle w:val="Refdenotaalpie"/>
          <w:rFonts w:ascii="Times New Roman" w:hAnsi="Times New Roman" w:cs="Times New Roman"/>
          <w:sz w:val="20"/>
          <w:szCs w:val="20"/>
        </w:rPr>
        <w:footnoteRef/>
      </w:r>
      <w:r w:rsidRPr="00891281">
        <w:rPr>
          <w:rStyle w:val="Refdenotaalpie"/>
          <w:rFonts w:ascii="Times New Roman" w:hAnsi="Times New Roman" w:cs="Times New Roman"/>
          <w:sz w:val="20"/>
          <w:szCs w:val="20"/>
        </w:rPr>
        <w:t xml:space="preserve"> </w:t>
      </w:r>
      <w:r w:rsidRPr="00891281">
        <w:rPr>
          <w:rFonts w:ascii="Times New Roman" w:hAnsi="Times New Roman" w:cs="Times New Roman"/>
          <w:sz w:val="20"/>
          <w:szCs w:val="20"/>
        </w:rPr>
        <w:t xml:space="preserve">Sentencia C-039 de 2021, antes mencionada.  </w:t>
      </w:r>
    </w:p>
  </w:footnote>
  <w:footnote w:id="27">
    <w:p w:rsidR="005802F1" w:rsidRPr="006D67F8" w:rsidRDefault="00181FE4" w:rsidP="009E2231">
      <w:pPr>
        <w:pStyle w:val="Textonotapie"/>
        <w:rPr>
          <w:rFonts w:ascii="Times New Roman" w:hAnsi="Times New Roman" w:cs="Times New Roman"/>
        </w:rPr>
      </w:pPr>
      <w:r w:rsidRPr="00891281">
        <w:rPr>
          <w:rStyle w:val="Refdenotaalpie"/>
          <w:rFonts w:ascii="Times New Roman" w:hAnsi="Times New Roman" w:cs="Times New Roman"/>
        </w:rPr>
        <w:footnoteRef/>
      </w:r>
      <w:r w:rsidRPr="00891281">
        <w:rPr>
          <w:rFonts w:ascii="Times New Roman" w:hAnsi="Times New Roman" w:cs="Times New Roman"/>
        </w:rPr>
        <w:t xml:space="preserve"> En la </w:t>
      </w:r>
      <w:r>
        <w:rPr>
          <w:rFonts w:ascii="Times New Roman" w:hAnsi="Times New Roman" w:cs="Times New Roman"/>
        </w:rPr>
        <w:t>s</w:t>
      </w:r>
      <w:r w:rsidRPr="00891281">
        <w:rPr>
          <w:rFonts w:ascii="Times New Roman" w:hAnsi="Times New Roman" w:cs="Times New Roman"/>
        </w:rPr>
        <w:t xml:space="preserve">entencia C-489 de 2009, la Sala plena recordó que los efectos de la cosa juzgada de las decisiones de </w:t>
      </w:r>
      <w:r w:rsidRPr="006D67F8">
        <w:rPr>
          <w:rFonts w:ascii="Times New Roman" w:hAnsi="Times New Roman" w:cs="Times New Roman"/>
        </w:rPr>
        <w:t xml:space="preserve">inexequibilidad y exequibilidad no son iguales. En </w:t>
      </w:r>
      <w:r>
        <w:rPr>
          <w:rFonts w:ascii="Times New Roman" w:hAnsi="Times New Roman" w:cs="Times New Roman"/>
        </w:rPr>
        <w:t>s</w:t>
      </w:r>
      <w:r w:rsidRPr="006D67F8">
        <w:rPr>
          <w:rFonts w:ascii="Times New Roman" w:hAnsi="Times New Roman" w:cs="Times New Roman"/>
        </w:rPr>
        <w:t xml:space="preserve">entencias C-259 de 2008 y C-211 de 2003, la Corte al recordar la sentencia C-310 de 2002, precisó que el efecto de la cosa juzgada material depende de si la norma es declarada inexequible o exequible. La </w:t>
      </w:r>
      <w:r w:rsidRPr="006D67F8">
        <w:rPr>
          <w:rFonts w:ascii="Times New Roman" w:hAnsi="Times New Roman" w:cs="Times New Roman"/>
        </w:rPr>
        <w:t>Sentencias C-200 de 2019 y C-007 de 2016 reiteraron la regla de que estos efectos diferenciados recaen sobre la cosa juzgada material.</w:t>
      </w:r>
    </w:p>
  </w:footnote>
  <w:footnote w:id="28">
    <w:p w:rsidR="005802F1" w:rsidRPr="006D67F8" w:rsidRDefault="00181FE4" w:rsidP="009E2231">
      <w:pPr>
        <w:pStyle w:val="Textonotapie"/>
        <w:rPr>
          <w:rFonts w:ascii="Times New Roman" w:hAnsi="Times New Roman" w:cs="Times New Roman"/>
        </w:rPr>
      </w:pPr>
      <w:r w:rsidRPr="006D67F8">
        <w:rPr>
          <w:rStyle w:val="Refdenotaalpie"/>
          <w:rFonts w:ascii="Times New Roman" w:hAnsi="Times New Roman" w:cs="Times New Roman"/>
        </w:rPr>
        <w:footnoteRef/>
      </w:r>
      <w:r w:rsidRPr="006D67F8">
        <w:rPr>
          <w:rFonts w:ascii="Times New Roman" w:hAnsi="Times New Roman" w:cs="Times New Roman"/>
        </w:rPr>
        <w:t xml:space="preserve"> Sentencia C-489 de 2009.</w:t>
      </w:r>
    </w:p>
  </w:footnote>
  <w:footnote w:id="29">
    <w:p w:rsidR="005802F1" w:rsidRPr="006D67F8" w:rsidRDefault="00181FE4" w:rsidP="009E2231">
      <w:pPr>
        <w:pStyle w:val="Textonotapie"/>
        <w:rPr>
          <w:rFonts w:ascii="Times New Roman" w:hAnsi="Times New Roman" w:cs="Times New Roman"/>
        </w:rPr>
      </w:pPr>
      <w:r w:rsidRPr="006D67F8">
        <w:rPr>
          <w:rStyle w:val="Refdenotaalpie"/>
          <w:rFonts w:ascii="Times New Roman" w:hAnsi="Times New Roman" w:cs="Times New Roman"/>
        </w:rPr>
        <w:footnoteRef/>
      </w:r>
      <w:r w:rsidRPr="006D67F8">
        <w:rPr>
          <w:rFonts w:ascii="Times New Roman" w:hAnsi="Times New Roman" w:cs="Times New Roman"/>
        </w:rPr>
        <w:t xml:space="preserve"> Sentencias C-083 de 2022, C-200 de 2019 y C-007 de 2016.</w:t>
      </w:r>
    </w:p>
  </w:footnote>
  <w:footnote w:id="30">
    <w:p w:rsidR="005802F1" w:rsidRPr="006D67F8" w:rsidRDefault="00181FE4" w:rsidP="009E2231">
      <w:pPr>
        <w:pStyle w:val="Textonotapie"/>
        <w:rPr>
          <w:rFonts w:ascii="Times New Roman" w:hAnsi="Times New Roman" w:cs="Times New Roman"/>
        </w:rPr>
      </w:pPr>
      <w:r w:rsidRPr="006D67F8">
        <w:rPr>
          <w:rStyle w:val="Refdenotaalpie"/>
          <w:rFonts w:ascii="Times New Roman" w:hAnsi="Times New Roman" w:cs="Times New Roman"/>
        </w:rPr>
        <w:footnoteRef/>
      </w:r>
      <w:r w:rsidRPr="006D67F8">
        <w:rPr>
          <w:rFonts w:ascii="Times New Roman" w:hAnsi="Times New Roman" w:cs="Times New Roman"/>
        </w:rPr>
        <w:t xml:space="preserve"> Ibid.</w:t>
      </w:r>
    </w:p>
  </w:footnote>
  <w:footnote w:id="31">
    <w:p w:rsidR="005802F1" w:rsidRPr="006D67F8" w:rsidRDefault="00181FE4" w:rsidP="009E2231">
      <w:pPr>
        <w:pStyle w:val="Textonotapie"/>
        <w:rPr>
          <w:rFonts w:ascii="Times New Roman" w:hAnsi="Times New Roman" w:cs="Times New Roman"/>
        </w:rPr>
      </w:pPr>
      <w:r w:rsidRPr="006D67F8">
        <w:rPr>
          <w:rStyle w:val="Refdenotaalpie"/>
          <w:rFonts w:ascii="Times New Roman" w:hAnsi="Times New Roman" w:cs="Times New Roman"/>
        </w:rPr>
        <w:footnoteRef/>
      </w:r>
      <w:r w:rsidRPr="006D67F8">
        <w:rPr>
          <w:rFonts w:ascii="Times New Roman" w:hAnsi="Times New Roman" w:cs="Times New Roman"/>
        </w:rPr>
        <w:t xml:space="preserve"> Sentencia C-489 de 2009.</w:t>
      </w:r>
    </w:p>
  </w:footnote>
  <w:footnote w:id="32">
    <w:p w:rsidR="005802F1" w:rsidRPr="00AB3B3A" w:rsidRDefault="00181FE4" w:rsidP="009E2231">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Serrano José Luis, Validez y Vigencia, la aportación garantista a la teoría de la norma jurídica, Editorial Trotta, Madrid, 1999, pp 23 y 74.</w:t>
      </w:r>
    </w:p>
  </w:footnote>
  <w:footnote w:id="33">
    <w:p w:rsidR="005802F1" w:rsidRPr="00AB3B3A" w:rsidRDefault="00181FE4" w:rsidP="009E2231">
      <w:pPr>
        <w:pStyle w:val="Textonotapie"/>
      </w:pPr>
      <w:r w:rsidRPr="00AB3B3A">
        <w:rPr>
          <w:rStyle w:val="Refdenotaalpie"/>
          <w:rFonts w:ascii="Times New Roman" w:hAnsi="Times New Roman" w:cs="Times New Roman"/>
        </w:rPr>
        <w:footnoteRef/>
      </w:r>
      <w:r w:rsidRPr="00AB3B3A">
        <w:rPr>
          <w:rFonts w:ascii="Times New Roman" w:hAnsi="Times New Roman" w:cs="Times New Roman"/>
        </w:rPr>
        <w:t xml:space="preserve"> Sentencia C-383 de 2022</w:t>
      </w:r>
    </w:p>
  </w:footnote>
  <w:footnote w:id="34">
    <w:p w:rsidR="005802F1" w:rsidRPr="00AB3B3A" w:rsidRDefault="00181FE4" w:rsidP="009E2231">
      <w:pPr>
        <w:pStyle w:val="Textonotapie"/>
        <w:rPr>
          <w:rFonts w:ascii="Times New Roman" w:hAnsi="Times New Roman" w:cs="Times New Roman"/>
        </w:rPr>
      </w:pPr>
      <w:r w:rsidRPr="00AB3B3A">
        <w:rPr>
          <w:rFonts w:ascii="Times New Roman" w:hAnsi="Times New Roman" w:cs="Times New Roman"/>
          <w:vertAlign w:val="superscript"/>
        </w:rPr>
        <w:footnoteRef/>
      </w:r>
      <w:r w:rsidRPr="00AB3B3A">
        <w:rPr>
          <w:rFonts w:ascii="Times New Roman" w:hAnsi="Times New Roman" w:cs="Times New Roman"/>
        </w:rPr>
        <w:t xml:space="preserve"> Ibid. Esta regla se tomó de manera expresa de la Sentencia C-200 de 2019 en los sigu</w:t>
      </w:r>
      <w:r w:rsidRPr="00AB3B3A">
        <w:rPr>
          <w:rFonts w:ascii="Times New Roman" w:hAnsi="Times New Roman" w:cs="Times New Roman"/>
        </w:rPr>
        <w:t>ientes términos “motivo por el que la acción que se presente con posterioridad motiva el rechazo o un fallo inhibitorio en el que se esté a lo resuelto en la decisión anterior.”</w:t>
      </w:r>
    </w:p>
  </w:footnote>
  <w:footnote w:id="35">
    <w:p w:rsidR="005802F1" w:rsidRPr="00AB3B3A" w:rsidRDefault="00181FE4" w:rsidP="009E2231">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Esta regla también se indicó en la sentencia C-155 de 2022. </w:t>
      </w:r>
    </w:p>
  </w:footnote>
  <w:footnote w:id="36">
    <w:p w:rsidR="005802F1" w:rsidRPr="00AB3B3A" w:rsidRDefault="00181FE4" w:rsidP="009E2231">
      <w:pPr>
        <w:pStyle w:val="Textonotapie"/>
        <w:rPr>
          <w:rFonts w:ascii="Times New Roman" w:hAnsi="Times New Roman" w:cs="Times New Roman"/>
        </w:rPr>
      </w:pPr>
      <w:r w:rsidRPr="00AB3B3A">
        <w:rPr>
          <w:rFonts w:ascii="Times New Roman" w:hAnsi="Times New Roman" w:cs="Times New Roman"/>
          <w:vertAlign w:val="superscript"/>
        </w:rPr>
        <w:footnoteRef/>
      </w:r>
      <w:r w:rsidRPr="00AB3B3A">
        <w:rPr>
          <w:rFonts w:ascii="Times New Roman" w:hAnsi="Times New Roman" w:cs="Times New Roman"/>
        </w:rPr>
        <w:t xml:space="preserve"> Sentencia C-4</w:t>
      </w:r>
      <w:r w:rsidRPr="00AB3B3A">
        <w:rPr>
          <w:rFonts w:ascii="Times New Roman" w:hAnsi="Times New Roman" w:cs="Times New Roman"/>
        </w:rPr>
        <w:t>89 de 2009.</w:t>
      </w:r>
    </w:p>
  </w:footnote>
  <w:footnote w:id="37">
    <w:p w:rsidR="005802F1" w:rsidRPr="00AB3B3A" w:rsidRDefault="00181FE4">
      <w:pPr>
        <w:pStyle w:val="Textonotapie"/>
        <w:rPr>
          <w:lang w:val="es-ES"/>
        </w:rPr>
      </w:pPr>
      <w:r w:rsidRPr="00AB3B3A">
        <w:rPr>
          <w:rStyle w:val="Refdenotaalpie"/>
          <w:rFonts w:ascii="Times New Roman" w:hAnsi="Times New Roman" w:cs="Times New Roman"/>
        </w:rPr>
        <w:footnoteRef/>
      </w:r>
      <w:r w:rsidRPr="00AB3B3A">
        <w:rPr>
          <w:rFonts w:ascii="Times New Roman" w:hAnsi="Times New Roman" w:cs="Times New Roman"/>
        </w:rPr>
        <w:t xml:space="preserve"> Igualmente, frente a una nueva demanda en contra de una norma declara</w:t>
      </w:r>
      <w:r w:rsidRPr="00AB3B3A">
        <w:rPr>
          <w:rFonts w:ascii="Times New Roman" w:hAnsi="Times New Roman" w:cs="Times New Roman"/>
        </w:rPr>
        <w:t>da</w:t>
      </w:r>
      <w:r w:rsidRPr="00AB3B3A">
        <w:rPr>
          <w:rFonts w:ascii="Times New Roman" w:hAnsi="Times New Roman" w:cs="Times New Roman"/>
        </w:rPr>
        <w:t xml:space="preserve"> inexequible si </w:t>
      </w:r>
      <w:r w:rsidRPr="00AB3B3A">
        <w:rPr>
          <w:rFonts w:ascii="Times New Roman" w:hAnsi="Times New Roman" w:cs="Times New Roman"/>
        </w:rPr>
        <w:t>se presenta</w:t>
      </w:r>
      <w:r w:rsidRPr="00AB3B3A">
        <w:rPr>
          <w:rFonts w:ascii="Times New Roman" w:hAnsi="Times New Roman" w:cs="Times New Roman"/>
        </w:rPr>
        <w:t xml:space="preserve"> el mismo cargo de inconstitucionalidad se configura la cosa juzgada formal y se está a lo resuelto en la decisión. Sin embargo, si el cargo de </w:t>
      </w:r>
      <w:r w:rsidRPr="00AB3B3A">
        <w:rPr>
          <w:rFonts w:ascii="Times New Roman" w:hAnsi="Times New Roman" w:cs="Times New Roman"/>
        </w:rPr>
        <w:t>inconstitucionalidad es distinto, pero la norma acusada ya no hace parte del ordenamiento no procede pronunciamiento por sustracción de materia, ya que no hay objeto sobre el que recaiga el examen y la decisión. Así, por ejemplo, ver las sentencias C-499 d</w:t>
      </w:r>
      <w:r w:rsidRPr="00AB3B3A">
        <w:rPr>
          <w:rFonts w:ascii="Times New Roman" w:hAnsi="Times New Roman" w:cs="Times New Roman"/>
        </w:rPr>
        <w:t>e 2023, 202 de 2021 y 147 de 2021.</w:t>
      </w:r>
    </w:p>
  </w:footnote>
  <w:footnote w:id="38">
    <w:p w:rsidR="005802F1" w:rsidRPr="00AB3B3A" w:rsidRDefault="00181FE4" w:rsidP="009E2231">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Sentencia C-113 de 2022.</w:t>
      </w:r>
    </w:p>
  </w:footnote>
  <w:footnote w:id="39">
    <w:p w:rsidR="005802F1" w:rsidRPr="00AB3B3A" w:rsidRDefault="00181FE4" w:rsidP="009E2231">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En la </w:t>
      </w:r>
      <w:r>
        <w:rPr>
          <w:rFonts w:ascii="Times New Roman" w:hAnsi="Times New Roman" w:cs="Times New Roman"/>
        </w:rPr>
        <w:t>s</w:t>
      </w:r>
      <w:r w:rsidRPr="00AB3B3A">
        <w:rPr>
          <w:rFonts w:ascii="Times New Roman" w:hAnsi="Times New Roman" w:cs="Times New Roman"/>
        </w:rPr>
        <w:t>entencia C-088 de 2014, la Corte estudió de nuevo los artículos de la Ley 1437 de 2011 por razones de fondo, especialmente la infracción de los artículos 13 y 23 de la Constitución, que</w:t>
      </w:r>
      <w:r w:rsidRPr="00AB3B3A">
        <w:rPr>
          <w:rFonts w:ascii="Times New Roman" w:hAnsi="Times New Roman" w:cs="Times New Roman"/>
        </w:rPr>
        <w:t xml:space="preserve"> fueron declarados inexequibles en la Sentencia C-818 de 2011 por trasgredir la reserva de ley estatutaria.  </w:t>
      </w:r>
    </w:p>
  </w:footnote>
  <w:footnote w:id="40">
    <w:p w:rsidR="005802F1" w:rsidRPr="00AB3B3A" w:rsidRDefault="00181FE4" w:rsidP="009E2231">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Sentencia C-489 de 2009.</w:t>
      </w:r>
    </w:p>
  </w:footnote>
  <w:footnote w:id="41">
    <w:p w:rsidR="005802F1" w:rsidRPr="00DA2D00" w:rsidRDefault="00181FE4" w:rsidP="009E2231">
      <w:pPr>
        <w:pStyle w:val="Textonotapie"/>
        <w:rPr>
          <w:rFonts w:ascii="Times New Roman" w:hAnsi="Times New Roman" w:cs="Times New Roman"/>
        </w:rPr>
      </w:pPr>
      <w:r w:rsidRPr="00AB3B3A">
        <w:rPr>
          <w:rStyle w:val="Refdenotaalpie"/>
          <w:rFonts w:ascii="Times New Roman" w:hAnsi="Times New Roman" w:cs="Times New Roman"/>
        </w:rPr>
        <w:footnoteRef/>
      </w:r>
      <w:r w:rsidRPr="00AB3B3A">
        <w:rPr>
          <w:rFonts w:ascii="Times New Roman" w:hAnsi="Times New Roman" w:cs="Times New Roman"/>
        </w:rPr>
        <w:t xml:space="preserve"> Sentencia C-290 de 2009.</w:t>
      </w:r>
    </w:p>
  </w:footnote>
  <w:footnote w:id="42">
    <w:p w:rsidR="005802F1" w:rsidRPr="00907DF4" w:rsidRDefault="00181FE4" w:rsidP="009E2231">
      <w:pPr>
        <w:pStyle w:val="Textonotapie"/>
      </w:pPr>
      <w:r w:rsidRPr="00DA2D00">
        <w:rPr>
          <w:rStyle w:val="Refdenotaalpie"/>
          <w:rFonts w:ascii="Times New Roman" w:hAnsi="Times New Roman" w:cs="Times New Roman"/>
        </w:rPr>
        <w:footnoteRef/>
      </w:r>
      <w:r w:rsidRPr="00DA2D00">
        <w:rPr>
          <w:rFonts w:ascii="Times New Roman" w:hAnsi="Times New Roman" w:cs="Times New Roman"/>
        </w:rPr>
        <w:t xml:space="preserve"> Sentencias C-383 de 2022 y C-489 de 2009</w:t>
      </w:r>
    </w:p>
  </w:footnote>
  <w:footnote w:id="43">
    <w:p w:rsidR="005802F1" w:rsidRPr="009E2231" w:rsidRDefault="00181FE4" w:rsidP="00EE3C27">
      <w:pPr>
        <w:pStyle w:val="Textonotapie"/>
        <w:rPr>
          <w:rFonts w:ascii="Times New Roman" w:hAnsi="Times New Roman" w:cs="Times New Roman"/>
        </w:rPr>
      </w:pPr>
      <w:r w:rsidRPr="009E2231">
        <w:rPr>
          <w:rStyle w:val="Refdenotaalpie"/>
          <w:rFonts w:ascii="Times New Roman" w:hAnsi="Times New Roman" w:cs="Times New Roman"/>
        </w:rPr>
        <w:footnoteRef/>
      </w:r>
      <w:r w:rsidRPr="009E2231">
        <w:rPr>
          <w:rFonts w:ascii="Times New Roman" w:hAnsi="Times New Roman" w:cs="Times New Roman"/>
        </w:rPr>
        <w:t xml:space="preserve"> </w:t>
      </w:r>
      <w:r>
        <w:rPr>
          <w:rFonts w:ascii="Times New Roman" w:hAnsi="Times New Roman" w:cs="Times New Roman"/>
        </w:rPr>
        <w:t>Corte Constitucional, comunicado de prensa Sala</w:t>
      </w:r>
      <w:r>
        <w:rPr>
          <w:rFonts w:ascii="Times New Roman" w:hAnsi="Times New Roman" w:cs="Times New Roman"/>
        </w:rPr>
        <w:t xml:space="preserve"> Plena del 8 de noviembre de 2023.</w:t>
      </w:r>
    </w:p>
  </w:footnote>
  <w:footnote w:id="44">
    <w:p w:rsidR="005802F1" w:rsidRPr="008F301A" w:rsidRDefault="00181FE4" w:rsidP="00B256D3">
      <w:pPr>
        <w:pStyle w:val="Textonotapie"/>
        <w:rPr>
          <w:rFonts w:ascii="Times New Roman" w:hAnsi="Times New Roman" w:cs="Times New Roman"/>
        </w:rPr>
      </w:pPr>
      <w:r w:rsidRPr="008F301A">
        <w:rPr>
          <w:rStyle w:val="Refdenotaalpie"/>
          <w:rFonts w:ascii="Times New Roman" w:hAnsi="Times New Roman" w:cs="Times New Roman"/>
        </w:rPr>
        <w:footnoteRef/>
      </w:r>
      <w:r w:rsidRPr="008F301A">
        <w:rPr>
          <w:rFonts w:ascii="Times New Roman" w:hAnsi="Times New Roman" w:cs="Times New Roman"/>
        </w:rPr>
        <w:t xml:space="preserve"> Corte Constitucional, sentencias C-147 de 2021 y C-202 de 2021. </w:t>
      </w:r>
    </w:p>
  </w:footnote>
  <w:footnote w:id="45">
    <w:p w:rsidR="005802F1" w:rsidRPr="008F301A" w:rsidRDefault="00181FE4">
      <w:pPr>
        <w:pStyle w:val="Textonotapie"/>
        <w:rPr>
          <w:lang w:val="es-ES"/>
        </w:rPr>
      </w:pPr>
      <w:r w:rsidRPr="008F301A">
        <w:rPr>
          <w:rStyle w:val="Refdenotaalpie"/>
          <w:rFonts w:ascii="Times New Roman" w:hAnsi="Times New Roman" w:cs="Times New Roman"/>
        </w:rPr>
        <w:footnoteRef/>
      </w:r>
      <w:r w:rsidRPr="008F301A">
        <w:rPr>
          <w:rFonts w:ascii="Times New Roman" w:hAnsi="Times New Roman" w:cs="Times New Roman"/>
        </w:rPr>
        <w:t xml:space="preserve"> </w:t>
      </w:r>
      <w:r w:rsidRPr="008F301A">
        <w:rPr>
          <w:rFonts w:ascii="Times New Roman" w:hAnsi="Times New Roman" w:cs="Times New Roman"/>
          <w:lang w:val="es-ES"/>
        </w:rPr>
        <w:t>En este mismo sentido, la sentencia C-499 de 2023 decidió estarse a lo resuelto en la sentencia C-470 de 2023</w:t>
      </w:r>
      <w:r>
        <w:rPr>
          <w:rFonts w:ascii="Times New Roman" w:hAnsi="Times New Roman" w:cs="Times New Roman"/>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587E07"/>
    <w:multiLevelType w:val="hybridMultilevel"/>
    <w:tmpl w:val="10D2C5FE"/>
    <w:lvl w:ilvl="0" w:tplc="7E0AE1B8">
      <w:start w:val="1"/>
      <w:numFmt w:val="decimal"/>
      <w:suff w:val="space"/>
      <w:lvlText w:val="%1."/>
      <w:lvlJc w:val="left"/>
      <w:pPr>
        <w:ind w:left="1028" w:hanging="360"/>
      </w:pPr>
      <w:rPr>
        <w:rFonts w:ascii="Times New Roman" w:hAnsi="Times New Roman" w:cs="Times New Roman" w:hint="default"/>
        <w:b w:val="0"/>
        <w:sz w:val="28"/>
        <w:szCs w:val="28"/>
        <w:vertAlign w:val="baseli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D17"/>
    <w:rsid w:val="00181FE4"/>
    <w:rsid w:val="005A0D17"/>
    <w:rsid w:val="00990A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5C45064A-53B1-4D91-B782-9710C91F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2E35"/>
    <w:pPr>
      <w:tabs>
        <w:tab w:val="center" w:pos="4419"/>
        <w:tab w:val="right" w:pos="8838"/>
      </w:tabs>
    </w:pPr>
  </w:style>
  <w:style w:type="character" w:customStyle="1" w:styleId="EncabezadoCar">
    <w:name w:val="Encabezado Car"/>
    <w:basedOn w:val="Fuentedeprrafopredeter"/>
    <w:link w:val="Encabezado"/>
    <w:uiPriority w:val="99"/>
    <w:rsid w:val="00852E35"/>
    <w:rPr>
      <w:kern w:val="0"/>
    </w:rPr>
  </w:style>
  <w:style w:type="paragraph" w:styleId="Prrafodelista">
    <w:name w:val="List Paragraph"/>
    <w:aliases w:val="Colorful List - Accent 11,Ha,List Paragraph1,lp1,Lista vistosa - Énfasis 11,List Paragraph2,List1,titulo 3,Bullets,Párrafo de lista2,Cuadrícula clara - Énfasis 31,Dot pt,F5 List Paragraph,No Spacing1,Ordenes numeradas,Footnote"/>
    <w:basedOn w:val="Normal"/>
    <w:link w:val="PrrafodelistaCar"/>
    <w:uiPriority w:val="34"/>
    <w:qFormat/>
    <w:rsid w:val="00852E35"/>
    <w:pPr>
      <w:ind w:left="720"/>
      <w:contextualSpacing/>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ootnote Te,FC,Ref"/>
    <w:basedOn w:val="Normal"/>
    <w:link w:val="TextonotapieCar"/>
    <w:uiPriority w:val="99"/>
    <w:unhideWhenUsed/>
    <w:qFormat/>
    <w:rsid w:val="00852E35"/>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FC Car"/>
    <w:basedOn w:val="Fuentedeprrafopredeter"/>
    <w:link w:val="Textonotapie"/>
    <w:uiPriority w:val="99"/>
    <w:qFormat/>
    <w:rsid w:val="00852E35"/>
    <w:rPr>
      <w:kern w:val="0"/>
      <w:sz w:val="20"/>
      <w:szCs w:val="20"/>
    </w:rPr>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iPriority w:val="99"/>
    <w:unhideWhenUsed/>
    <w:qFormat/>
    <w:rsid w:val="00852E3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52E35"/>
    <w:rPr>
      <w:kern w:val="2"/>
      <w:vertAlign w:val="superscript"/>
    </w:rPr>
  </w:style>
  <w:style w:type="paragraph" w:styleId="Sinespaciado">
    <w:name w:val="No Spacing"/>
    <w:link w:val="SinespaciadoCar"/>
    <w:uiPriority w:val="1"/>
    <w:qFormat/>
    <w:rsid w:val="00852E35"/>
    <w:pPr>
      <w:pBdr>
        <w:top w:val="nil"/>
        <w:left w:val="nil"/>
        <w:bottom w:val="nil"/>
        <w:right w:val="nil"/>
        <w:between w:val="nil"/>
        <w:bar w:val="nil"/>
      </w:pBdr>
      <w:spacing w:after="0" w:line="240" w:lineRule="auto"/>
      <w:jc w:val="both"/>
    </w:pPr>
    <w:rPr>
      <w:rFonts w:ascii="Calibri" w:eastAsia="Calibri" w:hAnsi="Calibri" w:cs="Times New Roman"/>
      <w:color w:val="000000"/>
      <w:u w:color="000000"/>
      <w:lang w:val="es-ES_tradnl"/>
    </w:rPr>
  </w:style>
  <w:style w:type="character" w:customStyle="1" w:styleId="SinespaciadoCar">
    <w:name w:val="Sin espaciado Car"/>
    <w:link w:val="Sinespaciado"/>
    <w:uiPriority w:val="1"/>
    <w:rsid w:val="00852E35"/>
    <w:rPr>
      <w:rFonts w:ascii="Calibri" w:eastAsia="Calibri" w:hAnsi="Calibri" w:cs="Times New Roman"/>
      <w:color w:val="000000"/>
      <w:kern w:val="0"/>
      <w:u w:color="000000"/>
      <w:lang w:val="es-ES_tradnl" w:eastAsia="es-CO"/>
    </w:rPr>
  </w:style>
  <w:style w:type="paragraph" w:styleId="NormalWeb">
    <w:name w:val="Normal (Web)"/>
    <w:basedOn w:val="Normal"/>
    <w:uiPriority w:val="99"/>
    <w:unhideWhenUsed/>
    <w:rsid w:val="00852E35"/>
    <w:pPr>
      <w:spacing w:before="100" w:beforeAutospacing="1" w:after="100" w:afterAutospacing="1"/>
    </w:pPr>
    <w:rPr>
      <w:rFonts w:ascii="Times New Roman" w:eastAsia="Times New Roman" w:hAnsi="Times New Roman" w:cs="Times New Roman"/>
      <w:sz w:val="24"/>
      <w:szCs w:val="24"/>
      <w:lang w:bidi="bo-CN"/>
    </w:rPr>
  </w:style>
  <w:style w:type="character" w:customStyle="1" w:styleId="PrrafodelistaCar">
    <w:name w:val="Párrafo de lista Car"/>
    <w:aliases w:val="Colorful List - Accent 11 Car,Ha Car,List Paragraph1 Car,lp1 Car,Lista vistosa - Énfasis 11 Car,List Paragraph2 Car,List1 Car,titulo 3 Car,Bullets Car,Párrafo de lista2 Car,Cuadrícula clara - Énfasis 31 Car,Dot pt Car,Footnote Car"/>
    <w:link w:val="Prrafodelista"/>
    <w:uiPriority w:val="34"/>
    <w:locked/>
    <w:rsid w:val="00852E35"/>
    <w:rPr>
      <w:kern w:val="0"/>
    </w:rPr>
  </w:style>
  <w:style w:type="character" w:customStyle="1" w:styleId="baj">
    <w:name w:val="b_aj"/>
    <w:basedOn w:val="Fuentedeprrafopredeter"/>
    <w:rsid w:val="00852E35"/>
  </w:style>
  <w:style w:type="paragraph" w:customStyle="1" w:styleId="centrado">
    <w:name w:val="centrado"/>
    <w:basedOn w:val="Normal"/>
    <w:rsid w:val="00852E35"/>
    <w:pPr>
      <w:spacing w:before="100" w:beforeAutospacing="1" w:after="100" w:afterAutospacing="1"/>
    </w:pPr>
    <w:rPr>
      <w:rFonts w:ascii="Times New Roman" w:eastAsia="Times New Roman" w:hAnsi="Times New Roman" w:cs="Times New Roman"/>
      <w:sz w:val="24"/>
      <w:szCs w:val="24"/>
    </w:rPr>
  </w:style>
  <w:style w:type="table" w:styleId="Tablaconcuadrcula">
    <w:name w:val="Table Grid"/>
    <w:basedOn w:val="Tablanormal"/>
    <w:uiPriority w:val="39"/>
    <w:rsid w:val="005B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A15B93"/>
    <w:pPr>
      <w:tabs>
        <w:tab w:val="center" w:pos="4419"/>
        <w:tab w:val="right" w:pos="8838"/>
      </w:tabs>
    </w:pPr>
  </w:style>
  <w:style w:type="character" w:customStyle="1" w:styleId="PiedepginaCar">
    <w:name w:val="Pie de página Car"/>
    <w:basedOn w:val="Fuentedeprrafopredeter"/>
    <w:link w:val="Piedepgina"/>
    <w:uiPriority w:val="99"/>
    <w:rsid w:val="00A15B93"/>
    <w:rPr>
      <w:kern w:val="0"/>
    </w:rPr>
  </w:style>
  <w:style w:type="character" w:styleId="Hipervnculo">
    <w:name w:val="Hyperlink"/>
    <w:basedOn w:val="Fuentedeprrafopredeter"/>
    <w:uiPriority w:val="99"/>
    <w:unhideWhenUsed/>
    <w:rsid w:val="00765CEF"/>
    <w:rPr>
      <w:color w:val="0563C1" w:themeColor="hyperlink"/>
      <w:u w:val="single"/>
    </w:rPr>
  </w:style>
  <w:style w:type="character" w:customStyle="1" w:styleId="Mencinsinresolver1">
    <w:name w:val="Mención sin resolver1"/>
    <w:basedOn w:val="Fuentedeprrafopredeter"/>
    <w:uiPriority w:val="99"/>
    <w:semiHidden/>
    <w:unhideWhenUsed/>
    <w:rsid w:val="00765CEF"/>
    <w:rPr>
      <w:color w:val="605E5C"/>
      <w:shd w:val="clear" w:color="auto" w:fill="E1DFDD"/>
    </w:rPr>
  </w:style>
  <w:style w:type="character" w:styleId="Refdecomentario">
    <w:name w:val="annotation reference"/>
    <w:basedOn w:val="Fuentedeprrafopredeter"/>
    <w:uiPriority w:val="99"/>
    <w:semiHidden/>
    <w:unhideWhenUsed/>
    <w:rsid w:val="008301A2"/>
    <w:rPr>
      <w:sz w:val="16"/>
      <w:szCs w:val="16"/>
    </w:rPr>
  </w:style>
  <w:style w:type="paragraph" w:styleId="Textocomentario">
    <w:name w:val="annotation text"/>
    <w:basedOn w:val="Normal"/>
    <w:link w:val="TextocomentarioCar"/>
    <w:uiPriority w:val="99"/>
    <w:semiHidden/>
    <w:unhideWhenUsed/>
    <w:rsid w:val="008301A2"/>
    <w:rPr>
      <w:sz w:val="20"/>
      <w:szCs w:val="20"/>
    </w:rPr>
  </w:style>
  <w:style w:type="character" w:customStyle="1" w:styleId="TextocomentarioCar">
    <w:name w:val="Texto comentario Car"/>
    <w:basedOn w:val="Fuentedeprrafopredeter"/>
    <w:link w:val="Textocomentario"/>
    <w:uiPriority w:val="99"/>
    <w:semiHidden/>
    <w:rsid w:val="008301A2"/>
    <w:rPr>
      <w:kern w:val="0"/>
      <w:sz w:val="20"/>
      <w:szCs w:val="20"/>
    </w:rPr>
  </w:style>
  <w:style w:type="paragraph" w:styleId="Asuntodelcomentario">
    <w:name w:val="annotation subject"/>
    <w:basedOn w:val="Textocomentario"/>
    <w:next w:val="Textocomentario"/>
    <w:link w:val="AsuntodelcomentarioCar"/>
    <w:uiPriority w:val="99"/>
    <w:semiHidden/>
    <w:unhideWhenUsed/>
    <w:rsid w:val="008301A2"/>
    <w:rPr>
      <w:b/>
      <w:bCs/>
    </w:rPr>
  </w:style>
  <w:style w:type="character" w:customStyle="1" w:styleId="AsuntodelcomentarioCar">
    <w:name w:val="Asunto del comentario Car"/>
    <w:basedOn w:val="TextocomentarioCar"/>
    <w:link w:val="Asuntodelcomentario"/>
    <w:uiPriority w:val="99"/>
    <w:semiHidden/>
    <w:rsid w:val="008301A2"/>
    <w:rPr>
      <w:b/>
      <w:bCs/>
      <w:kern w:val="0"/>
      <w:sz w:val="20"/>
      <w:szCs w:val="20"/>
    </w:rPr>
  </w:style>
  <w:style w:type="paragraph" w:customStyle="1" w:styleId="Ca1">
    <w:name w:val="Ca1"/>
    <w:basedOn w:val="Normal"/>
    <w:next w:val="Textonotapie"/>
    <w:uiPriority w:val="99"/>
    <w:unhideWhenUsed/>
    <w:qFormat/>
    <w:rsid w:val="009E6764"/>
    <w:rPr>
      <w:rFonts w:ascii="Times New Roman" w:hAnsi="Times New Roman" w:cs="Times New Roman"/>
      <w:sz w:val="24"/>
      <w:szCs w:val="24"/>
    </w:rPr>
  </w:style>
  <w:style w:type="character" w:customStyle="1" w:styleId="Footno1">
    <w:name w:val="Footno1"/>
    <w:basedOn w:val="Fuentedeprrafopredeter"/>
    <w:uiPriority w:val="99"/>
    <w:unhideWhenUsed/>
    <w:qFormat/>
    <w:rsid w:val="009E6764"/>
    <w:rPr>
      <w:rFonts w:ascii="Calibri" w:hAnsi="Calibri"/>
      <w:vertAlign w:val="superscript"/>
      <w:lang w:eastAsia="es-ES"/>
    </w:rPr>
  </w:style>
  <w:style w:type="table" w:customStyle="1" w:styleId="Tablaconcuadrcula1">
    <w:name w:val="Tabla con cuadrícula1"/>
    <w:basedOn w:val="Tablanormal"/>
    <w:next w:val="Tablaconcuadrcula"/>
    <w:uiPriority w:val="39"/>
    <w:rsid w:val="00EE7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31">
    <w:name w:val="Sombreado vistoso - Énfasis 31"/>
    <w:basedOn w:val="Normal"/>
    <w:uiPriority w:val="34"/>
    <w:qFormat/>
    <w:rsid w:val="00B256D3"/>
    <w:pPr>
      <w:widowControl w:val="0"/>
      <w:ind w:left="720"/>
      <w:contextualSpacing/>
    </w:pPr>
    <w:rPr>
      <w:rFonts w:ascii="Times New Roman" w:eastAsia="Times New Roman" w:hAnsi="Times New Roman" w:cs="Times New Roman"/>
      <w:color w:val="000000"/>
      <w:sz w:val="28"/>
      <w:szCs w:val="28"/>
      <w:lang w:val="es-ES" w:eastAsia="es-ES"/>
    </w:rPr>
  </w:style>
  <w:style w:type="paragraph" w:customStyle="1" w:styleId="Refdenotaalpie2">
    <w:name w:val="Ref. de nota al pie2"/>
    <w:aliases w:val="Pie de pagina"/>
    <w:basedOn w:val="Normal"/>
    <w:uiPriority w:val="99"/>
    <w:qFormat/>
    <w:rsid w:val="009E2231"/>
    <w:pPr>
      <w:spacing w:line="240" w:lineRule="exact"/>
    </w:pPr>
    <w:rPr>
      <w:rFonts w:ascii="Times New Roman" w:eastAsia="Times New Roman" w:hAnsi="Times New Roman" w:cs="Times New Roman"/>
      <w:sz w:val="20"/>
      <w:szCs w:val="20"/>
      <w:vertAlign w:val="superscript"/>
      <w:lang w:val="es-ES"/>
    </w:rPr>
  </w:style>
  <w:style w:type="paragraph" w:styleId="Revisin">
    <w:name w:val="Revision"/>
    <w:hidden/>
    <w:uiPriority w:val="99"/>
    <w:semiHidden/>
    <w:rsid w:val="002A4FFD"/>
    <w:pPr>
      <w:spacing w:after="0" w:line="240" w:lineRule="auto"/>
    </w:pPr>
  </w:style>
  <w:style w:type="paragraph" w:styleId="Textodeglobo">
    <w:name w:val="Balloon Text"/>
    <w:basedOn w:val="Normal"/>
    <w:link w:val="TextodegloboCar"/>
    <w:uiPriority w:val="99"/>
    <w:semiHidden/>
    <w:unhideWhenUsed/>
    <w:rsid w:val="005F3A1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A1C"/>
    <w:rPr>
      <w:rFonts w:ascii="Segoe UI" w:hAnsi="Segoe UI" w:cs="Segoe UI"/>
      <w:kern w:val="0"/>
      <w:sz w:val="18"/>
      <w:szCs w:val="18"/>
    </w:rPr>
  </w:style>
  <w:style w:type="character" w:customStyle="1" w:styleId="normaltextrun">
    <w:name w:val="normaltextrun"/>
    <w:basedOn w:val="Fuentedeprrafopredeter"/>
    <w:rsid w:val="00D46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6975</Words>
  <Characters>38365</Characters>
  <Application>Microsoft Office Word</Application>
  <DocSecurity>0</DocSecurity>
  <Lines>319</Lines>
  <Paragraphs>90</Paragraphs>
  <ScaleCrop>false</ScaleCrop>
  <Company/>
  <LinksUpToDate>false</LinksUpToDate>
  <CharactersWithSpaces>45250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2024-04-24T14:12:00Z</dcterms:created>
  <dcterms:modified xsi:type="dcterms:W3CDTF">2024-04-24T14:12:00Z</dcterms:modified>
</cp:coreProperties>
</file>