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6AB" w:rsidRPr="00E2518A" w:rsidRDefault="00807633">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E2518A">
        <w:rPr>
          <w:rFonts w:ascii="Times New Roman" w:hAnsi="Times New Roman" w:cs="Times New Roman"/>
          <w:sz w:val="28"/>
          <w:szCs w:val="24"/>
        </w:rPr>
        <w:t xml:space="preserve"> </w:t>
      </w:r>
    </w:p>
    <w:p w:rsidR="009646AB" w:rsidRPr="00E2518A" w:rsidRDefault="009646AB">
      <w:pPr>
        <w:widowControl w:val="0"/>
        <w:autoSpaceDE w:val="0"/>
        <w:autoSpaceDN w:val="0"/>
        <w:adjustRightInd w:val="0"/>
        <w:spacing w:after="0" w:line="240" w:lineRule="auto"/>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center"/>
        <w:rPr>
          <w:rFonts w:ascii="Times New Roman" w:hAnsi="Times New Roman" w:cs="Times New Roman"/>
          <w:b/>
          <w:bCs/>
          <w:sz w:val="28"/>
          <w:szCs w:val="28"/>
        </w:rPr>
      </w:pPr>
      <w:r w:rsidRPr="00E2518A">
        <w:rPr>
          <w:rFonts w:ascii="Times New Roman" w:hAnsi="Times New Roman" w:cs="Times New Roman"/>
          <w:b/>
          <w:bCs/>
          <w:sz w:val="28"/>
          <w:szCs w:val="28"/>
        </w:rPr>
        <w:t xml:space="preserve">TEMAS-SUBTEMAS </w:t>
      </w:r>
    </w:p>
    <w:p w:rsidR="009646AB" w:rsidRPr="00E2518A" w:rsidRDefault="009646AB">
      <w:pPr>
        <w:widowControl w:val="0"/>
        <w:autoSpaceDE w:val="0"/>
        <w:autoSpaceDN w:val="0"/>
        <w:adjustRightInd w:val="0"/>
        <w:spacing w:after="0" w:line="240" w:lineRule="auto"/>
        <w:jc w:val="center"/>
        <w:rPr>
          <w:rFonts w:ascii="Times New Roman" w:hAnsi="Times New Roman" w:cs="Times New Roman"/>
          <w:b/>
          <w:bCs/>
          <w:sz w:val="28"/>
          <w:szCs w:val="28"/>
        </w:rPr>
      </w:pPr>
    </w:p>
    <w:p w:rsidR="009646AB" w:rsidRPr="00E2518A" w:rsidRDefault="00807633">
      <w:pPr>
        <w:widowControl w:val="0"/>
        <w:autoSpaceDE w:val="0"/>
        <w:autoSpaceDN w:val="0"/>
        <w:adjustRightInd w:val="0"/>
        <w:spacing w:after="0" w:line="240" w:lineRule="auto"/>
        <w:jc w:val="center"/>
        <w:rPr>
          <w:rFonts w:ascii="Times New Roman" w:hAnsi="Times New Roman" w:cs="Times New Roman"/>
          <w:sz w:val="28"/>
          <w:szCs w:val="28"/>
        </w:rPr>
      </w:pPr>
      <w:r w:rsidRPr="00E2518A">
        <w:rPr>
          <w:rFonts w:ascii="Times New Roman" w:hAnsi="Times New Roman" w:cs="Times New Roman"/>
          <w:b/>
          <w:bCs/>
          <w:sz w:val="28"/>
          <w:szCs w:val="28"/>
        </w:rPr>
        <w:t xml:space="preserve">Sentencia C-054/24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DERECHOS A LA IGUALDAD Y A LA SEGURIDAD SOCIAL EN PENSIONES DE LA MUJER</w:t>
      </w:r>
      <w:r w:rsidRPr="00E2518A">
        <w:rPr>
          <w:rFonts w:ascii="Times New Roman" w:hAnsi="Times New Roman" w:cs="Times New Roman"/>
          <w:sz w:val="28"/>
          <w:szCs w:val="28"/>
        </w:rPr>
        <w:t>-Vulneración al establecerse mismo tiempo de cotización para que hombres y mujeres accedan a la pensión mínima de vejez en el régimen de ahorro individual con solidaridad</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i/>
          <w:iCs/>
          <w:sz w:val="28"/>
          <w:szCs w:val="28"/>
        </w:rPr>
        <w:t>(...) el aparte demandado del artículo 65 de la Ley 100 de 1993 afecta prima facie la dimensión material del principio de igualdad de derechos y oportunidades entre hombres y mujeres. Lo anterior, porque prevé que, tanto mujeres como hombres, deben acreditar el mismo número de semanas de cotización para tener derecho al reconocimiento de la garantía de pensión mínima en el RAIS. Este trato idéntico desconoce el mandato de trato diferente entre desiguales, así como el mandato de adoptar medidas afirmativas que se deriva del artículo 13.2 de la Constitución, porque ignora que las mujeres han sido históricamente discriminadas en el mercado laboral y no tienen las mismas oportunidades de cotizar y realizar aportes. Esto las hace merecedoras, por lo menos prima facie, de un trato favorable que compense dichos escenarios de discriminación. Esto las hace merecedoras, por lo menos prima facie, de un trato favorable que compense dichos escenarios de discriminación. El trato idéntico previsto en la norma demandada, además, restringe los derechos a la seguridad social en pensiones y al mínimo vital de un subgrupo de mujeres que se encuentra en situación de debilidad manifiesta: las mujeres de bajos recursos afiliadas al RAIS que, por diversas contingencias, no cuentan con el capital suficiente en su cuenta de ahorro individual para financiar una mesada pensional que ascienda, por lo menos, a un salario mínimo.</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PENSION DE VEJEZ</w:t>
      </w:r>
      <w:r w:rsidRPr="00E2518A">
        <w:rPr>
          <w:rFonts w:ascii="Times New Roman" w:hAnsi="Times New Roman" w:cs="Times New Roman"/>
          <w:sz w:val="28"/>
          <w:szCs w:val="28"/>
        </w:rPr>
        <w:t>-Finalidad</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i/>
          <w:iCs/>
          <w:sz w:val="28"/>
          <w:szCs w:val="28"/>
        </w:rPr>
        <w:t>La pensión de vejez es una de las prestaciones mediante las cuales se garantiza el derecho fundamental a la seguridad social. En términos generales, la pensión de vejez es una prestación económica generada por la acumulación de cotizaciones y de tiempos de servicios, que busca retribuir la actividad desarrollada por el trabajador y garantizar su mínimo vital cuando llega a una edad en la que su fuerza laboral ha disminuido.</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REGIMEN SOLIDARIO DE PRIMA MEDIA CON PRESTACION DEFINIDA</w:t>
      </w:r>
      <w:r w:rsidRPr="00E2518A">
        <w:rPr>
          <w:rFonts w:ascii="Times New Roman" w:hAnsi="Times New Roman" w:cs="Times New Roman"/>
          <w:sz w:val="28"/>
          <w:szCs w:val="28"/>
        </w:rPr>
        <w:t>-Características</w:t>
      </w:r>
      <w:r w:rsidRPr="00E2518A">
        <w:rPr>
          <w:rFonts w:ascii="Times New Roman" w:hAnsi="Times New Roman" w:cs="Times New Roman"/>
          <w:b/>
          <w:bCs/>
          <w:sz w:val="28"/>
          <w:szCs w:val="28"/>
        </w:rPr>
        <w:t>/REGIMEN DE AHORRO INDIVIDUAL CON SOLIDARIDAD</w:t>
      </w:r>
      <w:r w:rsidRPr="00E2518A">
        <w:rPr>
          <w:rFonts w:ascii="Times New Roman" w:hAnsi="Times New Roman" w:cs="Times New Roman"/>
          <w:sz w:val="28"/>
          <w:szCs w:val="28"/>
        </w:rPr>
        <w:t xml:space="preserve">-Características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PENSION MINIMA DE VEJEZ EN EL REGIMEN DE AHORRO INDIVIDUAL CON SOLIDARIDAD</w:t>
      </w:r>
      <w:r w:rsidRPr="00E2518A">
        <w:rPr>
          <w:rFonts w:ascii="Times New Roman" w:hAnsi="Times New Roman" w:cs="Times New Roman"/>
          <w:sz w:val="28"/>
          <w:szCs w:val="28"/>
        </w:rPr>
        <w:t>-Requisitos</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i/>
          <w:iCs/>
          <w:sz w:val="28"/>
          <w:szCs w:val="28"/>
        </w:rPr>
        <w:t>De acuerdo con el artículo 65 de la Ley 100 de 1993 y la jurisprudencia constitucional, el reconocimiento de la garantía de pensión mínima en el RAIS está supeditado al cumplimiento de tres requisitos: (i) la edad: 62 años para los hombres, y 57 para las mujeres; (ii) el mínimo de semanas de cotización: el afiliado -hombre o mujer- debe haber cotizado por lo menos 1150 semanas y (iii) la insuficiencia de capital: los recursos de la cuenta de ahorro individual del afiliado deben ser insuficientes para financiar una pensión de por lo menos un salario mínimo.</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PENSION MINIMA DE VEJEZ EN EL REGIMEN DE PRIMA MEDIA CON PRESTACION DEFINIDA</w:t>
      </w:r>
      <w:r w:rsidRPr="00E2518A">
        <w:rPr>
          <w:rFonts w:ascii="Times New Roman" w:hAnsi="Times New Roman" w:cs="Times New Roman"/>
          <w:sz w:val="28"/>
          <w:szCs w:val="28"/>
        </w:rPr>
        <w:t>-Requisitos</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i/>
          <w:iCs/>
          <w:sz w:val="28"/>
          <w:szCs w:val="28"/>
        </w:rPr>
        <w:t>En el RPM no existen requisitos especiales para el reconocimiento de una pensión mínima, de manera que para obtenerla será necesario acreditar los mismos requisitos que exige el artículo 33 de la Ley 100 de 1993 para la pensión de vejez. Estos requisitos son: (i) haber cumplido 57 años, si es mujer, o 62 si es hombre y (ii) haber cotizado un mínimo de 1300 semanas en cualquier tiempo</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SEGURIDAD SOCIAL EN PENSIONES</w:t>
      </w:r>
      <w:r w:rsidRPr="00E2518A">
        <w:rPr>
          <w:rFonts w:ascii="Times New Roman" w:hAnsi="Times New Roman" w:cs="Times New Roman"/>
          <w:sz w:val="28"/>
          <w:szCs w:val="28"/>
        </w:rPr>
        <w:t>-Margen de configuración legislativa</w:t>
      </w:r>
      <w:r w:rsidRPr="00E2518A">
        <w:rPr>
          <w:rFonts w:ascii="Times New Roman" w:hAnsi="Times New Roman" w:cs="Times New Roman"/>
          <w:b/>
          <w:bCs/>
          <w:sz w:val="28"/>
          <w:szCs w:val="28"/>
        </w:rPr>
        <w:t>/MARGEN DE CONFIGURACION LEGISLATIVA EN MATERIA PENSIONAL</w:t>
      </w:r>
      <w:r w:rsidRPr="00E2518A">
        <w:rPr>
          <w:rFonts w:ascii="Times New Roman" w:hAnsi="Times New Roman" w:cs="Times New Roman"/>
          <w:sz w:val="28"/>
          <w:szCs w:val="28"/>
        </w:rPr>
        <w:t>-Límites</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i/>
          <w:iCs/>
          <w:sz w:val="28"/>
          <w:szCs w:val="28"/>
        </w:rPr>
        <w:t>La libertad de configuración legislativa en materia pensional no es absoluta. La Corte Constitucional ha resaltado que el ejercicio de dicho margen está sujeto a tres tipos de límites: (i) las reglas y prohibiciones constitucionales expresas, (ii) los principios del sistema pensional y (iii) los derechos fundamentales de los afiliados.</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PRINCIPIO DE SOSTENIBILIDAD FINANCIERA DEL SISTEMA PENSIONAL</w:t>
      </w:r>
      <w:r w:rsidRPr="00E2518A">
        <w:rPr>
          <w:rFonts w:ascii="Times New Roman" w:hAnsi="Times New Roman" w:cs="Times New Roman"/>
          <w:sz w:val="28"/>
          <w:szCs w:val="28"/>
        </w:rPr>
        <w:t xml:space="preserve">-Finalidad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SOSTENIBILIDAD FINANCIERA DEL SISTEMA GENERAL DE PENSIONES</w:t>
      </w:r>
      <w:r w:rsidRPr="00E2518A">
        <w:rPr>
          <w:rFonts w:ascii="Times New Roman" w:hAnsi="Times New Roman" w:cs="Times New Roman"/>
          <w:sz w:val="28"/>
          <w:szCs w:val="28"/>
        </w:rPr>
        <w:t xml:space="preserve">-Debe ser garantizada por el Estado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SOSTENIBILIDAD FISCAL Y SOSTENIBILIDAD FINANCIERA DEL SISTEMA PENSIONAL</w:t>
      </w:r>
      <w:r w:rsidRPr="00E2518A">
        <w:rPr>
          <w:rFonts w:ascii="Times New Roman" w:hAnsi="Times New Roman" w:cs="Times New Roman"/>
          <w:sz w:val="28"/>
          <w:szCs w:val="28"/>
        </w:rPr>
        <w:t xml:space="preserve">-Distinción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PRINCIPIO DE IGUALDAD</w:t>
      </w:r>
      <w:r w:rsidRPr="00E2518A">
        <w:rPr>
          <w:rFonts w:ascii="Times New Roman" w:hAnsi="Times New Roman" w:cs="Times New Roman"/>
          <w:sz w:val="28"/>
          <w:szCs w:val="28"/>
        </w:rPr>
        <w:t xml:space="preserve">-Dimensiones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DERECHO A LA IGUALDAD</w:t>
      </w:r>
      <w:r w:rsidRPr="00E2518A">
        <w:rPr>
          <w:rFonts w:ascii="Times New Roman" w:hAnsi="Times New Roman" w:cs="Times New Roman"/>
          <w:sz w:val="28"/>
          <w:szCs w:val="28"/>
        </w:rPr>
        <w:t xml:space="preserve">-Carácter relacional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DERECHO A LA IGUALDAD Y LA REGLA DE PROHIBICION DE TRATO DISCRIMINADO A LAS MUJERES</w:t>
      </w:r>
      <w:r w:rsidRPr="00E2518A">
        <w:rPr>
          <w:rFonts w:ascii="Times New Roman" w:hAnsi="Times New Roman" w:cs="Times New Roman"/>
          <w:sz w:val="28"/>
          <w:szCs w:val="28"/>
        </w:rPr>
        <w:t xml:space="preserve">-Instrumentos internacionales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DERECHO AL TRABAJO Y PROHIBICION DE DISCRIMINACION POR RAZON DE GENERO</w:t>
      </w:r>
      <w:r w:rsidRPr="00E2518A">
        <w:rPr>
          <w:rFonts w:ascii="Times New Roman" w:hAnsi="Times New Roman" w:cs="Times New Roman"/>
          <w:sz w:val="28"/>
          <w:szCs w:val="28"/>
        </w:rPr>
        <w:t xml:space="preserve">-Garantía constitucional de los derechos laborales de las mujeres trabajadoras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IGUALDAD DE DERECHOS Y OPORTUNIDADES ENTRE HOMBRES Y MUJERES</w:t>
      </w:r>
      <w:r w:rsidRPr="00E2518A">
        <w:rPr>
          <w:rFonts w:ascii="Times New Roman" w:hAnsi="Times New Roman" w:cs="Times New Roman"/>
          <w:sz w:val="28"/>
          <w:szCs w:val="28"/>
        </w:rPr>
        <w:t>-No sometimiento a ninguna clase de discriminación</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i/>
          <w:iCs/>
          <w:sz w:val="28"/>
          <w:szCs w:val="28"/>
        </w:rPr>
        <w:t>La igualdad de derechos y oportunidades entre mujeres y hombres, así como la prohibición de discriminación en razón del sexo, es un principio básico de las sociedades democráticas. El artículo 13 de la Constitución dispone que el sexo es un motivo prohibido discriminación. Por su parte, el artículo 43 ibidem dispone que (i) [l]a mujer y el hombre tienen iguales derechos y oportunidades, (ii) la mujer no podrá ser sometida a ninguna clase de discriminación y (iii) [e]l Estado apoyará de manera especial a la mujer cabeza de familia. Este principio también se encuentra consagrado en múltiples instrumentos internacionales que forman parte del bloque de constitucionalidad. En particular, los artículos 3º del Pacto Internacional de Derechos Civiles y Políticos, 2.1 y 3 del Pacto de Derechos Económicos, Sociales y Culturales (PIDESC) y 1º de la Convención sobre la Eliminación de todas las Formas de Discriminación contra la Mujer (CEDAW).</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DERECHOS A LA IGUALDAD Y A LA SEGURIDAD SOCIAL EN PENSIONES DE LA MUJER</w:t>
      </w:r>
      <w:r w:rsidRPr="00E2518A">
        <w:rPr>
          <w:rFonts w:ascii="Times New Roman" w:hAnsi="Times New Roman" w:cs="Times New Roman"/>
          <w:sz w:val="28"/>
          <w:szCs w:val="28"/>
        </w:rPr>
        <w:t>-Protección</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i/>
          <w:iCs/>
          <w:sz w:val="28"/>
          <w:szCs w:val="28"/>
        </w:rPr>
        <w:t>La Constitución y el derecho internacional de los derechos humanos imponen al Estado la obligación de garantizar la igualdad de derechos y oportunidades entre mujeres y hombres en todos los ámbitos, dentro de los que se incluyen el laboral y la seguridad social en pensiones. El artículo 53 de la Constitución prevé que, al proferir el estatuto del trabajo, el Legislador debe tener en cuenta, entre otros principios mínimos fundamentales, el de protección especial a la mujer y a la maternidad. Asimismo, el artículo 48 ibidem dispone que el servicio público de seguridad social -incluido el pensional- se prestará con sujeción al principio de universalidad, el cual garantiza la protección para todas las personas, sin ninguna discriminación, en todas las etapas de la vida. En el mismo sentido, múltiples instrumentos internacionales que forman parte del bloque de constitucionalidad prohíben la discriminación contra la mujer en el ámbito laboral y de la seguridad social y ordenan adoptar medidas especiales temporales en su favor.</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ACCIONES AFIRMATIVAS A FAVOR DE LA MUJER EN BLOQUE DE CONSTITUCIONALIDAD</w:t>
      </w:r>
      <w:r w:rsidRPr="00E2518A">
        <w:rPr>
          <w:rFonts w:ascii="Times New Roman" w:hAnsi="Times New Roman" w:cs="Times New Roman"/>
          <w:sz w:val="28"/>
          <w:szCs w:val="28"/>
        </w:rPr>
        <w:t xml:space="preserve">-Convención Internacional sobre la eliminación de todas las formas de discriminación contra la mujer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TEST DE IGUALDAD</w:t>
      </w:r>
      <w:r w:rsidRPr="00E2518A">
        <w:rPr>
          <w:rFonts w:ascii="Times New Roman" w:hAnsi="Times New Roman" w:cs="Times New Roman"/>
          <w:sz w:val="28"/>
          <w:szCs w:val="28"/>
        </w:rPr>
        <w:t xml:space="preserve">-Metodología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JUICIO INTEGRADO DE IGUALDAD</w:t>
      </w:r>
      <w:r w:rsidRPr="00E2518A">
        <w:rPr>
          <w:rFonts w:ascii="Times New Roman" w:hAnsi="Times New Roman" w:cs="Times New Roman"/>
          <w:sz w:val="28"/>
          <w:szCs w:val="28"/>
        </w:rPr>
        <w:t xml:space="preserve">-Elementos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JUICIO INTEGRADO DE IGUALDAD</w:t>
      </w:r>
      <w:r w:rsidRPr="00E2518A">
        <w:rPr>
          <w:rFonts w:ascii="Times New Roman" w:hAnsi="Times New Roman" w:cs="Times New Roman"/>
          <w:sz w:val="28"/>
          <w:szCs w:val="28"/>
        </w:rPr>
        <w:t xml:space="preserve">-Etapas de su análisis y modalidades del test de igualdad según el grado de intensidad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JUICIO DE IGUALDAD</w:t>
      </w:r>
      <w:r w:rsidRPr="00E2518A">
        <w:rPr>
          <w:rFonts w:ascii="Times New Roman" w:hAnsi="Times New Roman" w:cs="Times New Roman"/>
          <w:sz w:val="28"/>
          <w:szCs w:val="28"/>
        </w:rPr>
        <w:t xml:space="preserve">-Sexo como criterio sospechoso o discriminatorio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JUICIO ESTRICTO DE IGUALDAD</w:t>
      </w:r>
      <w:r w:rsidRPr="00E2518A">
        <w:rPr>
          <w:rFonts w:ascii="Times New Roman" w:hAnsi="Times New Roman" w:cs="Times New Roman"/>
          <w:sz w:val="28"/>
          <w:szCs w:val="28"/>
        </w:rPr>
        <w:t xml:space="preserve">-Aplicación por estar en juego derechos de grupos de especial protección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SENTENCIA DE INEXEQUIBILIDAD</w:t>
      </w:r>
      <w:r w:rsidRPr="00E2518A">
        <w:rPr>
          <w:rFonts w:ascii="Times New Roman" w:hAnsi="Times New Roman" w:cs="Times New Roman"/>
          <w:sz w:val="28"/>
          <w:szCs w:val="28"/>
        </w:rPr>
        <w:t xml:space="preserve">-Modulación de efectos temporales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807633">
      <w:pPr>
        <w:widowControl w:val="0"/>
        <w:autoSpaceDE w:val="0"/>
        <w:autoSpaceDN w:val="0"/>
        <w:adjustRightInd w:val="0"/>
        <w:spacing w:after="0" w:line="240" w:lineRule="auto"/>
        <w:jc w:val="both"/>
        <w:rPr>
          <w:rFonts w:ascii="Times New Roman" w:hAnsi="Times New Roman" w:cs="Times New Roman"/>
          <w:sz w:val="28"/>
          <w:szCs w:val="28"/>
        </w:rPr>
      </w:pPr>
      <w:r w:rsidRPr="00E2518A">
        <w:rPr>
          <w:rFonts w:ascii="Times New Roman" w:hAnsi="Times New Roman" w:cs="Times New Roman"/>
          <w:b/>
          <w:bCs/>
          <w:sz w:val="28"/>
          <w:szCs w:val="28"/>
        </w:rPr>
        <w:t>SENTENCIA DE INEXEQUIBILIDAD DIFERIDA</w:t>
      </w:r>
      <w:r w:rsidRPr="00E2518A">
        <w:rPr>
          <w:rFonts w:ascii="Times New Roman" w:hAnsi="Times New Roman" w:cs="Times New Roman"/>
          <w:sz w:val="28"/>
          <w:szCs w:val="28"/>
        </w:rPr>
        <w:t xml:space="preserve">-Aplicación </w:t>
      </w:r>
    </w:p>
    <w:p w:rsidR="009646AB" w:rsidRPr="00E2518A" w:rsidRDefault="009646AB">
      <w:pPr>
        <w:widowControl w:val="0"/>
        <w:autoSpaceDE w:val="0"/>
        <w:autoSpaceDN w:val="0"/>
        <w:adjustRightInd w:val="0"/>
        <w:spacing w:after="0" w:line="240" w:lineRule="auto"/>
        <w:jc w:val="both"/>
        <w:rPr>
          <w:rFonts w:ascii="Times New Roman" w:hAnsi="Times New Roman" w:cs="Times New Roman"/>
          <w:sz w:val="28"/>
          <w:szCs w:val="28"/>
        </w:rPr>
      </w:pPr>
    </w:p>
    <w:p w:rsidR="009646AB" w:rsidRPr="00E2518A" w:rsidRDefault="00E2518A">
      <w:pPr>
        <w:widowControl w:val="0"/>
        <w:autoSpaceDE w:val="0"/>
        <w:autoSpaceDN w:val="0"/>
        <w:adjustRightInd w:val="0"/>
        <w:spacing w:after="0" w:line="240" w:lineRule="auto"/>
        <w:jc w:val="both"/>
        <w:rPr>
          <w:rFonts w:ascii="Times New Roman" w:hAnsi="Times New Roman" w:cs="Times New Roman"/>
          <w:sz w:val="28"/>
        </w:rPr>
      </w:pPr>
      <w:r w:rsidRPr="00E2518A">
        <w:rPr>
          <w:rFonts w:ascii="Times New Roman" w:hAnsi="Times New Roman" w:cs="Times New Roman"/>
          <w:sz w:val="28"/>
          <w:szCs w:val="28"/>
        </w:rPr>
        <w:pict>
          <v:rect id="_x0000_i1025" style="width:0;height:1.5pt" o:hralign="center" o:hrstd="t" o:hr="t" fillcolor="#a0a0a0" stroked="f"/>
        </w:pict>
      </w:r>
    </w:p>
    <w:p w:rsidR="00362571" w:rsidRPr="00E2518A" w:rsidRDefault="00E2518A" w:rsidP="00F231AA">
      <w:pPr>
        <w:jc w:val="center"/>
        <w:rPr>
          <w:rFonts w:ascii="Times New Roman" w:hAnsi="Times New Roman" w:cs="Times New Roman"/>
          <w:b/>
          <w:bCs/>
          <w:sz w:val="28"/>
        </w:rPr>
      </w:pPr>
      <w:r w:rsidRPr="00E2518A">
        <w:rPr>
          <w:rFonts w:ascii="Times New Roman" w:hAnsi="Times New Roman" w:cs="Times New Roman"/>
          <w:b/>
          <w:bCs/>
          <w:sz w:val="28"/>
        </w:rPr>
        <w:t>REPÚBLICA DE COLOMBIA</w:t>
      </w:r>
    </w:p>
    <w:p w:rsidR="00F231AA" w:rsidRPr="00E2518A" w:rsidRDefault="00E2518A" w:rsidP="00F231AA">
      <w:pPr>
        <w:jc w:val="center"/>
        <w:rPr>
          <w:rFonts w:ascii="Times New Roman" w:hAnsi="Times New Roman" w:cs="Times New Roman"/>
          <w:b/>
          <w:bCs/>
          <w:sz w:val="28"/>
        </w:rPr>
      </w:pPr>
      <w:r w:rsidRPr="00E2518A">
        <w:rPr>
          <w:rFonts w:ascii="Times New Roman" w:hAnsi="Times New Roman" w:cs="Times New Roman"/>
          <w:b/>
          <w:bCs/>
          <w:noProof/>
          <w:sz w:val="28"/>
        </w:rPr>
        <w:drawing>
          <wp:inline distT="0" distB="0" distL="0" distR="0" wp14:anchorId="6B37E740" wp14:editId="0E473BAB">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362571" w:rsidRPr="00E2518A" w:rsidRDefault="00E2518A" w:rsidP="00F231AA">
      <w:pPr>
        <w:jc w:val="center"/>
        <w:rPr>
          <w:rFonts w:ascii="Times New Roman" w:hAnsi="Times New Roman" w:cs="Times New Roman"/>
          <w:b/>
          <w:bCs/>
          <w:sz w:val="28"/>
        </w:rPr>
      </w:pPr>
      <w:r w:rsidRPr="00E2518A">
        <w:rPr>
          <w:rFonts w:ascii="Times New Roman" w:hAnsi="Times New Roman" w:cs="Times New Roman"/>
          <w:b/>
          <w:bCs/>
          <w:sz w:val="28"/>
        </w:rPr>
        <w:t>CORTE CONSTITUCIONAL</w:t>
      </w:r>
    </w:p>
    <w:p w:rsidR="00362571" w:rsidRPr="00E2518A" w:rsidRDefault="00E2518A" w:rsidP="00362571">
      <w:pPr>
        <w:jc w:val="center"/>
        <w:rPr>
          <w:rFonts w:ascii="Times New Roman" w:hAnsi="Times New Roman" w:cs="Times New Roman"/>
          <w:b/>
          <w:bCs/>
          <w:sz w:val="28"/>
        </w:rPr>
      </w:pPr>
    </w:p>
    <w:p w:rsidR="00362571" w:rsidRPr="00E2518A" w:rsidRDefault="00E2518A" w:rsidP="00362571">
      <w:pPr>
        <w:jc w:val="center"/>
        <w:rPr>
          <w:rFonts w:ascii="Times New Roman" w:hAnsi="Times New Roman" w:cs="Times New Roman"/>
          <w:b/>
          <w:bCs/>
          <w:sz w:val="28"/>
        </w:rPr>
      </w:pPr>
      <w:r w:rsidRPr="00E2518A">
        <w:rPr>
          <w:rFonts w:ascii="Times New Roman" w:hAnsi="Times New Roman" w:cs="Times New Roman"/>
          <w:b/>
          <w:bCs/>
          <w:sz w:val="28"/>
        </w:rPr>
        <w:t>SENTENCIA C-</w:t>
      </w:r>
      <w:r w:rsidRPr="00E2518A">
        <w:rPr>
          <w:rFonts w:ascii="Times New Roman" w:hAnsi="Times New Roman" w:cs="Times New Roman"/>
          <w:b/>
          <w:bCs/>
          <w:sz w:val="28"/>
        </w:rPr>
        <w:t>054</w:t>
      </w:r>
      <w:r w:rsidRPr="00E2518A">
        <w:rPr>
          <w:rFonts w:ascii="Times New Roman" w:hAnsi="Times New Roman" w:cs="Times New Roman"/>
          <w:b/>
          <w:bCs/>
          <w:sz w:val="28"/>
        </w:rPr>
        <w:t xml:space="preserve"> DE 2</w:t>
      </w:r>
      <w:r w:rsidRPr="00E2518A">
        <w:rPr>
          <w:rFonts w:ascii="Times New Roman" w:hAnsi="Times New Roman" w:cs="Times New Roman"/>
          <w:b/>
          <w:bCs/>
          <w:sz w:val="28"/>
        </w:rPr>
        <w:t>024</w:t>
      </w:r>
    </w:p>
    <w:p w:rsidR="00362571" w:rsidRPr="00E2518A" w:rsidRDefault="00E2518A" w:rsidP="00362571">
      <w:pPr>
        <w:jc w:val="center"/>
        <w:rPr>
          <w:rFonts w:ascii="Times New Roman" w:hAnsi="Times New Roman" w:cs="Times New Roman"/>
          <w:sz w:val="28"/>
        </w:rPr>
      </w:pPr>
    </w:p>
    <w:p w:rsidR="00362571" w:rsidRPr="00E2518A" w:rsidRDefault="00E2518A" w:rsidP="00362571">
      <w:pPr>
        <w:ind w:left="3118"/>
        <w:rPr>
          <w:rFonts w:ascii="Times New Roman" w:hAnsi="Times New Roman" w:cs="Times New Roman"/>
          <w:sz w:val="28"/>
        </w:rPr>
      </w:pPr>
      <w:r w:rsidRPr="00E2518A">
        <w:rPr>
          <w:rFonts w:ascii="Times New Roman" w:hAnsi="Times New Roman" w:cs="Times New Roman"/>
          <w:b/>
          <w:bCs/>
          <w:sz w:val="28"/>
        </w:rPr>
        <w:t>Referencia:</w:t>
      </w:r>
      <w:r w:rsidRPr="00E2518A">
        <w:rPr>
          <w:rFonts w:ascii="Times New Roman" w:hAnsi="Times New Roman" w:cs="Times New Roman"/>
          <w:sz w:val="28"/>
        </w:rPr>
        <w:t xml:space="preserve"> </w:t>
      </w:r>
      <w:r w:rsidRPr="00E2518A">
        <w:rPr>
          <w:rFonts w:ascii="Times New Roman" w:hAnsi="Times New Roman" w:cs="Times New Roman"/>
          <w:sz w:val="28"/>
        </w:rPr>
        <w:t>e</w:t>
      </w:r>
      <w:r w:rsidRPr="00E2518A">
        <w:rPr>
          <w:rFonts w:ascii="Times New Roman" w:hAnsi="Times New Roman" w:cs="Times New Roman"/>
          <w:sz w:val="28"/>
        </w:rPr>
        <w:t>xpediente</w:t>
      </w:r>
      <w:r w:rsidRPr="00E2518A">
        <w:rPr>
          <w:rFonts w:ascii="Times New Roman" w:hAnsi="Times New Roman" w:cs="Times New Roman"/>
          <w:b/>
          <w:sz w:val="28"/>
        </w:rPr>
        <w:t xml:space="preserve"> </w:t>
      </w:r>
      <w:r w:rsidRPr="00E2518A">
        <w:rPr>
          <w:rFonts w:ascii="Times New Roman" w:hAnsi="Times New Roman" w:cs="Times New Roman"/>
          <w:sz w:val="28"/>
        </w:rPr>
        <w:t>D-15391</w:t>
      </w:r>
    </w:p>
    <w:p w:rsidR="00362571" w:rsidRPr="00E2518A" w:rsidRDefault="00E2518A" w:rsidP="00362571">
      <w:pPr>
        <w:ind w:left="3118"/>
        <w:rPr>
          <w:rFonts w:ascii="Times New Roman" w:hAnsi="Times New Roman" w:cs="Times New Roman"/>
          <w:sz w:val="28"/>
        </w:rPr>
      </w:pPr>
    </w:p>
    <w:p w:rsidR="00362571" w:rsidRPr="00E2518A" w:rsidRDefault="00E2518A" w:rsidP="00362571">
      <w:pPr>
        <w:ind w:left="3118"/>
        <w:rPr>
          <w:rFonts w:ascii="Times New Roman" w:hAnsi="Times New Roman" w:cs="Times New Roman"/>
          <w:i/>
          <w:iCs/>
          <w:sz w:val="28"/>
        </w:rPr>
      </w:pPr>
      <w:r w:rsidRPr="00E2518A">
        <w:rPr>
          <w:rFonts w:ascii="Times New Roman" w:hAnsi="Times New Roman" w:cs="Times New Roman"/>
          <w:sz w:val="28"/>
        </w:rPr>
        <w:t>Demanda de inconstitucionalidad en contra del artículo 65</w:t>
      </w:r>
      <w:r w:rsidRPr="00E2518A">
        <w:rPr>
          <w:rFonts w:ascii="Times New Roman" w:hAnsi="Times New Roman" w:cs="Times New Roman"/>
          <w:sz w:val="28"/>
        </w:rPr>
        <w:t xml:space="preserve"> (parcial)</w:t>
      </w:r>
      <w:r w:rsidRPr="00E2518A">
        <w:rPr>
          <w:rFonts w:ascii="Times New Roman" w:hAnsi="Times New Roman" w:cs="Times New Roman"/>
          <w:sz w:val="28"/>
        </w:rPr>
        <w:t xml:space="preserve"> de la Ley 100 de 1993, “por la cual se crea el sistema de seguridad social integral y se dictan otras disposiciones”.</w:t>
      </w:r>
    </w:p>
    <w:p w:rsidR="00362571" w:rsidRPr="00E2518A" w:rsidRDefault="00E2518A" w:rsidP="00362571">
      <w:pPr>
        <w:ind w:left="3118"/>
        <w:rPr>
          <w:rFonts w:ascii="Times New Roman" w:hAnsi="Times New Roman" w:cs="Times New Roman"/>
          <w:sz w:val="28"/>
        </w:rPr>
      </w:pPr>
    </w:p>
    <w:p w:rsidR="00362571" w:rsidRPr="00E2518A" w:rsidRDefault="00E2518A" w:rsidP="00362571">
      <w:pPr>
        <w:ind w:left="3118"/>
        <w:rPr>
          <w:rFonts w:ascii="Times New Roman" w:hAnsi="Times New Roman" w:cs="Times New Roman"/>
          <w:b/>
          <w:bCs/>
          <w:sz w:val="28"/>
        </w:rPr>
      </w:pPr>
      <w:r w:rsidRPr="00E2518A">
        <w:rPr>
          <w:rFonts w:ascii="Times New Roman" w:hAnsi="Times New Roman" w:cs="Times New Roman"/>
          <w:b/>
          <w:bCs/>
          <w:sz w:val="28"/>
        </w:rPr>
        <w:t>Magistrada ponente:</w:t>
      </w:r>
    </w:p>
    <w:p w:rsidR="00362571" w:rsidRPr="00E2518A" w:rsidRDefault="00E2518A" w:rsidP="00362571">
      <w:pPr>
        <w:ind w:left="3118"/>
        <w:rPr>
          <w:rFonts w:ascii="Times New Roman" w:hAnsi="Times New Roman" w:cs="Times New Roman"/>
          <w:sz w:val="28"/>
        </w:rPr>
      </w:pPr>
      <w:r w:rsidRPr="00E2518A">
        <w:rPr>
          <w:rFonts w:ascii="Times New Roman" w:hAnsi="Times New Roman" w:cs="Times New Roman"/>
          <w:sz w:val="28"/>
        </w:rPr>
        <w:t xml:space="preserve">PAOLA ANDREA MENESES MOSQUERA </w:t>
      </w:r>
    </w:p>
    <w:p w:rsidR="00362571" w:rsidRPr="00E2518A" w:rsidRDefault="00E2518A" w:rsidP="00362571">
      <w:pPr>
        <w:rPr>
          <w:rFonts w:ascii="Times New Roman" w:hAnsi="Times New Roman" w:cs="Times New Roman"/>
          <w:sz w:val="28"/>
        </w:rPr>
      </w:pPr>
    </w:p>
    <w:p w:rsidR="00362571" w:rsidRPr="00E2518A" w:rsidRDefault="00E2518A" w:rsidP="00977A9C">
      <w:pPr>
        <w:rPr>
          <w:rFonts w:ascii="Times New Roman" w:hAnsi="Times New Roman" w:cs="Times New Roman"/>
          <w:sz w:val="28"/>
        </w:rPr>
      </w:pPr>
      <w:r w:rsidRPr="00E2518A">
        <w:rPr>
          <w:rFonts w:ascii="Times New Roman" w:hAnsi="Times New Roman" w:cs="Times New Roman"/>
          <w:sz w:val="28"/>
        </w:rPr>
        <w:t xml:space="preserve">Bogotá D.C., </w:t>
      </w:r>
      <w:r w:rsidRPr="00E2518A">
        <w:rPr>
          <w:rFonts w:ascii="Times New Roman" w:hAnsi="Times New Roman" w:cs="Times New Roman"/>
          <w:sz w:val="28"/>
        </w:rPr>
        <w:t>veintidós</w:t>
      </w:r>
      <w:r w:rsidRPr="00E2518A">
        <w:rPr>
          <w:rFonts w:ascii="Times New Roman" w:hAnsi="Times New Roman" w:cs="Times New Roman"/>
          <w:sz w:val="28"/>
        </w:rPr>
        <w:t xml:space="preserve"> (</w:t>
      </w:r>
      <w:r w:rsidRPr="00E2518A">
        <w:rPr>
          <w:rFonts w:ascii="Times New Roman" w:hAnsi="Times New Roman" w:cs="Times New Roman"/>
          <w:sz w:val="28"/>
        </w:rPr>
        <w:t>22</w:t>
      </w:r>
      <w:r w:rsidRPr="00E2518A">
        <w:rPr>
          <w:rFonts w:ascii="Times New Roman" w:hAnsi="Times New Roman" w:cs="Times New Roman"/>
          <w:sz w:val="28"/>
        </w:rPr>
        <w:t xml:space="preserve">) de </w:t>
      </w:r>
      <w:r w:rsidRPr="00E2518A">
        <w:rPr>
          <w:rFonts w:ascii="Times New Roman" w:hAnsi="Times New Roman" w:cs="Times New Roman"/>
          <w:sz w:val="28"/>
        </w:rPr>
        <w:t>febrero</w:t>
      </w:r>
      <w:r w:rsidRPr="00E2518A">
        <w:rPr>
          <w:rFonts w:ascii="Times New Roman" w:hAnsi="Times New Roman" w:cs="Times New Roman"/>
          <w:sz w:val="28"/>
        </w:rPr>
        <w:t xml:space="preserve"> de dos mil veinticuatro (2024)</w:t>
      </w:r>
    </w:p>
    <w:p w:rsidR="00362571" w:rsidRPr="00E2518A" w:rsidRDefault="00E2518A" w:rsidP="00362571">
      <w:pPr>
        <w:rPr>
          <w:rFonts w:ascii="Times New Roman" w:hAnsi="Times New Roman" w:cs="Times New Roman"/>
          <w:sz w:val="28"/>
          <w:lang w:eastAsia="es-ES"/>
        </w:rPr>
      </w:pPr>
    </w:p>
    <w:p w:rsidR="00362571" w:rsidRPr="00E2518A" w:rsidRDefault="00E2518A" w:rsidP="00977A9C">
      <w:pPr>
        <w:rPr>
          <w:rFonts w:ascii="Times New Roman" w:hAnsi="Times New Roman" w:cs="Times New Roman"/>
          <w:sz w:val="28"/>
        </w:rPr>
      </w:pPr>
      <w:r w:rsidRPr="00E2518A">
        <w:rPr>
          <w:rFonts w:ascii="Times New Roman" w:hAnsi="Times New Roman" w:cs="Times New Roman"/>
          <w:sz w:val="28"/>
        </w:rPr>
        <w:t>La Sala Plena de la Corte Constitucional, en ejercicio de sus atribuciones constitucionales, y de conformidad con los requisitos y trámites previstos por</w:t>
      </w:r>
      <w:r w:rsidRPr="00E2518A">
        <w:rPr>
          <w:rFonts w:ascii="Times New Roman" w:hAnsi="Times New Roman" w:cs="Times New Roman"/>
          <w:sz w:val="28"/>
        </w:rPr>
        <w:t xml:space="preserve"> el Decreto 2067 de 1991, profiere la siguiente:</w:t>
      </w:r>
    </w:p>
    <w:p w:rsidR="00362571" w:rsidRPr="00E2518A" w:rsidRDefault="00E2518A" w:rsidP="00362571">
      <w:pPr>
        <w:rPr>
          <w:rFonts w:ascii="Times New Roman" w:hAnsi="Times New Roman" w:cs="Times New Roman"/>
          <w:sz w:val="28"/>
        </w:rPr>
      </w:pPr>
    </w:p>
    <w:p w:rsidR="00362571" w:rsidRPr="00E2518A" w:rsidRDefault="00E2518A" w:rsidP="00362571">
      <w:pPr>
        <w:jc w:val="center"/>
        <w:rPr>
          <w:rFonts w:ascii="Times New Roman" w:hAnsi="Times New Roman" w:cs="Times New Roman"/>
          <w:b/>
          <w:bCs/>
          <w:sz w:val="28"/>
        </w:rPr>
      </w:pPr>
      <w:r w:rsidRPr="00E2518A">
        <w:rPr>
          <w:rFonts w:ascii="Times New Roman" w:hAnsi="Times New Roman" w:cs="Times New Roman"/>
          <w:b/>
          <w:bCs/>
          <w:sz w:val="28"/>
        </w:rPr>
        <w:t>SENTENCIA</w:t>
      </w:r>
    </w:p>
    <w:p w:rsidR="00362571" w:rsidRPr="00E2518A" w:rsidRDefault="00E2518A" w:rsidP="00362571">
      <w:pPr>
        <w:tabs>
          <w:tab w:val="left" w:pos="2448"/>
        </w:tabs>
        <w:rPr>
          <w:rFonts w:ascii="Times New Roman" w:hAnsi="Times New Roman" w:cs="Times New Roman"/>
          <w:sz w:val="28"/>
          <w:lang w:eastAsia="es-ES"/>
        </w:rPr>
      </w:pPr>
      <w:r w:rsidRPr="00E2518A">
        <w:rPr>
          <w:rFonts w:ascii="Times New Roman" w:hAnsi="Times New Roman" w:cs="Times New Roman"/>
          <w:sz w:val="28"/>
          <w:lang w:eastAsia="es-ES"/>
        </w:rPr>
        <w:tab/>
      </w:r>
    </w:p>
    <w:p w:rsidR="00362571" w:rsidRPr="00E2518A" w:rsidRDefault="00E2518A" w:rsidP="00BC323C">
      <w:pPr>
        <w:pStyle w:val="Ttulo2"/>
        <w:numPr>
          <w:ilvl w:val="0"/>
          <w:numId w:val="3"/>
        </w:numPr>
        <w:rPr>
          <w:rFonts w:ascii="Times New Roman" w:hAnsi="Times New Roman" w:cs="Times New Roman"/>
          <w:sz w:val="28"/>
        </w:rPr>
      </w:pPr>
      <w:bookmarkStart w:id="1" w:name="_Toc67069263"/>
      <w:r w:rsidRPr="00E2518A">
        <w:rPr>
          <w:rFonts w:ascii="Times New Roman" w:hAnsi="Times New Roman" w:cs="Times New Roman"/>
          <w:sz w:val="28"/>
        </w:rPr>
        <w:t>ANTECEDENTES</w:t>
      </w:r>
      <w:bookmarkEnd w:id="1"/>
      <w:r w:rsidRPr="00E2518A">
        <w:rPr>
          <w:rFonts w:ascii="Times New Roman" w:hAnsi="Times New Roman" w:cs="Times New Roman"/>
          <w:sz w:val="28"/>
        </w:rPr>
        <w:t xml:space="preserve"> </w:t>
      </w:r>
    </w:p>
    <w:p w:rsidR="00362571" w:rsidRPr="00E2518A" w:rsidRDefault="00E2518A" w:rsidP="00362571">
      <w:pPr>
        <w:rPr>
          <w:rFonts w:ascii="Times New Roman" w:hAnsi="Times New Roman" w:cs="Times New Roman"/>
          <w:sz w:val="28"/>
        </w:rPr>
      </w:pPr>
    </w:p>
    <w:p w:rsidR="00362571" w:rsidRPr="00E2518A" w:rsidRDefault="00E2518A" w:rsidP="00362571">
      <w:pPr>
        <w:numPr>
          <w:ilvl w:val="0"/>
          <w:numId w:val="4"/>
        </w:numPr>
        <w:rPr>
          <w:rFonts w:ascii="Times New Roman" w:hAnsi="Times New Roman" w:cs="Times New Roman"/>
          <w:b/>
          <w:bCs/>
          <w:sz w:val="28"/>
        </w:rPr>
      </w:pPr>
      <w:r w:rsidRPr="00E2518A">
        <w:rPr>
          <w:rFonts w:ascii="Times New Roman" w:hAnsi="Times New Roman" w:cs="Times New Roman"/>
          <w:b/>
          <w:bCs/>
          <w:sz w:val="28"/>
        </w:rPr>
        <w:t xml:space="preserve">Trámite de admisión </w:t>
      </w:r>
    </w:p>
    <w:p w:rsidR="00362571" w:rsidRPr="00E2518A" w:rsidRDefault="00E2518A" w:rsidP="00362571">
      <w:pPr>
        <w:rPr>
          <w:rFonts w:ascii="Times New Roman" w:hAnsi="Times New Roman" w:cs="Times New Roman"/>
          <w:sz w:val="28"/>
        </w:rPr>
      </w:pPr>
    </w:p>
    <w:p w:rsidR="00362571" w:rsidRPr="00E2518A" w:rsidRDefault="00E2518A" w:rsidP="00362571">
      <w:pPr>
        <w:numPr>
          <w:ilvl w:val="0"/>
          <w:numId w:val="5"/>
        </w:numPr>
        <w:ind w:left="0" w:firstLine="0"/>
        <w:rPr>
          <w:rFonts w:ascii="Times New Roman" w:hAnsi="Times New Roman" w:cs="Times New Roman"/>
          <w:sz w:val="28"/>
        </w:rPr>
      </w:pPr>
      <w:r w:rsidRPr="00E2518A">
        <w:rPr>
          <w:rFonts w:ascii="Times New Roman" w:hAnsi="Times New Roman" w:cs="Times New Roman"/>
          <w:sz w:val="28"/>
          <w:lang w:val="es-ES"/>
        </w:rPr>
        <w:t xml:space="preserve">El 14 de junio de 2023, los ciudadanos Camilo Araque Blanco y Juan David Mesa Ramírez </w:t>
      </w:r>
      <w:r w:rsidRPr="00E2518A">
        <w:rPr>
          <w:rFonts w:ascii="Times New Roman" w:hAnsi="Times New Roman" w:cs="Times New Roman"/>
          <w:sz w:val="28"/>
        </w:rPr>
        <w:t xml:space="preserve">(en adelante los “demandantes”) </w:t>
      </w:r>
      <w:r w:rsidRPr="00E2518A">
        <w:rPr>
          <w:rFonts w:ascii="Times New Roman" w:hAnsi="Times New Roman" w:cs="Times New Roman"/>
          <w:sz w:val="28"/>
          <w:lang w:val="es-ES"/>
        </w:rPr>
        <w:t>presentaron demanda de acción pública d</w:t>
      </w:r>
      <w:r w:rsidRPr="00E2518A">
        <w:rPr>
          <w:rFonts w:ascii="Times New Roman" w:hAnsi="Times New Roman" w:cs="Times New Roman"/>
          <w:sz w:val="28"/>
          <w:lang w:val="es-ES"/>
        </w:rPr>
        <w:t xml:space="preserve">e inconstitucionalidad en contra </w:t>
      </w:r>
      <w:r w:rsidRPr="00E2518A">
        <w:rPr>
          <w:rFonts w:ascii="Times New Roman" w:hAnsi="Times New Roman" w:cs="Times New Roman"/>
          <w:sz w:val="28"/>
        </w:rPr>
        <w:t xml:space="preserve">del </w:t>
      </w:r>
      <w:r w:rsidRPr="00E2518A">
        <w:rPr>
          <w:rFonts w:ascii="Times New Roman" w:hAnsi="Times New Roman" w:cs="Times New Roman"/>
          <w:sz w:val="28"/>
        </w:rPr>
        <w:t>artículo 65 de la Ley 100 de 1993</w:t>
      </w:r>
      <w:r w:rsidRPr="00E2518A">
        <w:rPr>
          <w:rStyle w:val="Refdenotaalpie"/>
          <w:rFonts w:ascii="Times New Roman" w:hAnsi="Times New Roman" w:cs="Times New Roman"/>
          <w:sz w:val="28"/>
        </w:rPr>
        <w:footnoteReference w:id="1"/>
      </w:r>
      <w:r w:rsidRPr="00E2518A">
        <w:rPr>
          <w:rFonts w:ascii="Times New Roman" w:hAnsi="Times New Roman" w:cs="Times New Roman"/>
          <w:sz w:val="28"/>
        </w:rPr>
        <w:t>,</w:t>
      </w:r>
      <w:r w:rsidRPr="00E2518A">
        <w:rPr>
          <w:rFonts w:ascii="Times New Roman" w:hAnsi="Times New Roman" w:cs="Times New Roman"/>
          <w:sz w:val="28"/>
        </w:rPr>
        <w:t xml:space="preserve"> que </w:t>
      </w:r>
      <w:r w:rsidRPr="00E2518A">
        <w:rPr>
          <w:rFonts w:ascii="Times New Roman" w:hAnsi="Times New Roman" w:cs="Times New Roman"/>
          <w:sz w:val="28"/>
        </w:rPr>
        <w:t>prevé los requisitos para acceder a la</w:t>
      </w:r>
      <w:r w:rsidRPr="00E2518A">
        <w:rPr>
          <w:rFonts w:ascii="Times New Roman" w:hAnsi="Times New Roman" w:cs="Times New Roman"/>
          <w:sz w:val="28"/>
        </w:rPr>
        <w:t xml:space="preserve"> garantía de pensión mínima </w:t>
      </w:r>
      <w:r w:rsidRPr="00E2518A">
        <w:rPr>
          <w:rFonts w:ascii="Times New Roman" w:hAnsi="Times New Roman" w:cs="Times New Roman"/>
          <w:sz w:val="28"/>
        </w:rPr>
        <w:t>d</w:t>
      </w:r>
      <w:r w:rsidRPr="00E2518A">
        <w:rPr>
          <w:rFonts w:ascii="Times New Roman" w:hAnsi="Times New Roman" w:cs="Times New Roman"/>
          <w:sz w:val="28"/>
        </w:rPr>
        <w:t>e</w:t>
      </w:r>
      <w:r w:rsidRPr="00E2518A">
        <w:rPr>
          <w:rFonts w:ascii="Times New Roman" w:hAnsi="Times New Roman" w:cs="Times New Roman"/>
          <w:sz w:val="28"/>
        </w:rPr>
        <w:t xml:space="preserve"> vejez en el Régimen de Ahorro Individual con Solidaridad</w:t>
      </w:r>
      <w:r w:rsidRPr="00E2518A">
        <w:rPr>
          <w:rFonts w:ascii="Times New Roman" w:hAnsi="Times New Roman" w:cs="Times New Roman"/>
          <w:sz w:val="28"/>
        </w:rPr>
        <w:t xml:space="preserve"> (RAIS)</w:t>
      </w:r>
      <w:r w:rsidRPr="00E2518A">
        <w:rPr>
          <w:rFonts w:ascii="Times New Roman" w:hAnsi="Times New Roman" w:cs="Times New Roman"/>
          <w:sz w:val="28"/>
        </w:rPr>
        <w:t xml:space="preserve">. </w:t>
      </w:r>
      <w:r w:rsidRPr="00E2518A">
        <w:rPr>
          <w:rFonts w:ascii="Times New Roman" w:hAnsi="Times New Roman" w:cs="Times New Roman"/>
          <w:sz w:val="28"/>
        </w:rPr>
        <w:t>Argumentaron que la expresión demandada</w:t>
      </w:r>
      <w:r w:rsidRPr="00E2518A">
        <w:rPr>
          <w:rFonts w:ascii="Times New Roman" w:hAnsi="Times New Roman" w:cs="Times New Roman"/>
          <w:sz w:val="28"/>
          <w:lang w:val="es-ES"/>
        </w:rPr>
        <w:t xml:space="preserve"> </w:t>
      </w:r>
      <w:r w:rsidRPr="00E2518A">
        <w:rPr>
          <w:rFonts w:ascii="Times New Roman" w:hAnsi="Times New Roman" w:cs="Times New Roman"/>
          <w:bCs/>
          <w:sz w:val="28"/>
          <w:lang w:val="es-ES"/>
        </w:rPr>
        <w:t xml:space="preserve">vulnera los </w:t>
      </w:r>
      <w:r w:rsidRPr="00E2518A">
        <w:rPr>
          <w:rFonts w:ascii="Times New Roman" w:hAnsi="Times New Roman" w:cs="Times New Roman"/>
          <w:bCs/>
          <w:sz w:val="28"/>
          <w:lang w:val="es-ES"/>
        </w:rPr>
        <w:t xml:space="preserve">derechos fundamentales de las mujeres a la igualdad (arts. 13 y 43 de la CP) y a la seguridad </w:t>
      </w:r>
      <w:r w:rsidRPr="00E2518A">
        <w:rPr>
          <w:rFonts w:ascii="Times New Roman" w:hAnsi="Times New Roman" w:cs="Times New Roman"/>
          <w:bCs/>
          <w:sz w:val="28"/>
          <w:lang w:val="es-ES"/>
        </w:rPr>
        <w:t xml:space="preserve">social </w:t>
      </w:r>
      <w:r w:rsidRPr="00E2518A">
        <w:rPr>
          <w:rFonts w:ascii="Times New Roman" w:hAnsi="Times New Roman" w:cs="Times New Roman"/>
          <w:bCs/>
          <w:sz w:val="28"/>
          <w:lang w:val="es-ES"/>
        </w:rPr>
        <w:t xml:space="preserve">(art. 48 de la CP). </w:t>
      </w:r>
    </w:p>
    <w:p w:rsidR="000A1C36" w:rsidRPr="00E2518A" w:rsidRDefault="00E2518A" w:rsidP="000A1C36">
      <w:pPr>
        <w:rPr>
          <w:rFonts w:ascii="Times New Roman" w:hAnsi="Times New Roman" w:cs="Times New Roman"/>
          <w:sz w:val="28"/>
        </w:rPr>
      </w:pPr>
    </w:p>
    <w:p w:rsidR="006B24BB" w:rsidRPr="00E2518A" w:rsidRDefault="00E2518A" w:rsidP="006B24BB">
      <w:pPr>
        <w:numPr>
          <w:ilvl w:val="0"/>
          <w:numId w:val="5"/>
        </w:numPr>
        <w:ind w:left="0" w:firstLine="0"/>
        <w:rPr>
          <w:rFonts w:ascii="Times New Roman" w:hAnsi="Times New Roman" w:cs="Times New Roman"/>
          <w:sz w:val="28"/>
          <w:lang w:val="es-ES_tradnl"/>
        </w:rPr>
      </w:pPr>
      <w:r w:rsidRPr="00E2518A">
        <w:rPr>
          <w:rFonts w:ascii="Times New Roman" w:hAnsi="Times New Roman" w:cs="Times New Roman"/>
          <w:sz w:val="28"/>
        </w:rPr>
        <w:t xml:space="preserve">Por medio del auto de 24 de julio de 2023, la magistrada sustanciadora inadmitió la demanda, </w:t>
      </w:r>
      <w:r w:rsidRPr="00E2518A">
        <w:rPr>
          <w:rFonts w:ascii="Times New Roman" w:hAnsi="Times New Roman" w:cs="Times New Roman"/>
          <w:sz w:val="28"/>
        </w:rPr>
        <w:t xml:space="preserve">puesto que </w:t>
      </w:r>
      <w:r w:rsidRPr="00E2518A">
        <w:rPr>
          <w:rFonts w:ascii="Times New Roman" w:hAnsi="Times New Roman" w:cs="Times New Roman"/>
          <w:sz w:val="28"/>
        </w:rPr>
        <w:t>consideró que los</w:t>
      </w:r>
      <w:r w:rsidRPr="00E2518A">
        <w:rPr>
          <w:rFonts w:ascii="Times New Roman" w:hAnsi="Times New Roman" w:cs="Times New Roman"/>
          <w:sz w:val="28"/>
        </w:rPr>
        <w:t xml:space="preserve"> pretendidos cargos no </w:t>
      </w:r>
      <w:r w:rsidRPr="00E2518A">
        <w:rPr>
          <w:rFonts w:ascii="Times New Roman" w:hAnsi="Times New Roman" w:cs="Times New Roman"/>
          <w:sz w:val="28"/>
        </w:rPr>
        <w:t>eran aptos</w:t>
      </w:r>
      <w:r w:rsidRPr="00E2518A">
        <w:rPr>
          <w:rFonts w:ascii="Times New Roman" w:hAnsi="Times New Roman" w:cs="Times New Roman"/>
          <w:sz w:val="28"/>
        </w:rPr>
        <w:t>,</w:t>
      </w:r>
      <w:r w:rsidRPr="00E2518A">
        <w:rPr>
          <w:rFonts w:ascii="Times New Roman" w:hAnsi="Times New Roman" w:cs="Times New Roman"/>
          <w:sz w:val="28"/>
        </w:rPr>
        <w:t xml:space="preserve"> porque </w:t>
      </w:r>
      <w:r w:rsidRPr="00E2518A">
        <w:rPr>
          <w:rFonts w:ascii="Times New Roman" w:hAnsi="Times New Roman" w:cs="Times New Roman"/>
          <w:sz w:val="28"/>
        </w:rPr>
        <w:t>in</w:t>
      </w:r>
      <w:r w:rsidRPr="00E2518A">
        <w:rPr>
          <w:rFonts w:ascii="Times New Roman" w:hAnsi="Times New Roman" w:cs="Times New Roman"/>
          <w:sz w:val="28"/>
        </w:rPr>
        <w:t>cumplían con las exigencias</w:t>
      </w:r>
      <w:r w:rsidRPr="00E2518A">
        <w:rPr>
          <w:rFonts w:ascii="Times New Roman" w:hAnsi="Times New Roman" w:cs="Times New Roman"/>
          <w:sz w:val="28"/>
        </w:rPr>
        <w:t xml:space="preserve"> </w:t>
      </w:r>
      <w:r w:rsidRPr="00E2518A">
        <w:rPr>
          <w:rFonts w:ascii="Times New Roman" w:hAnsi="Times New Roman" w:cs="Times New Roman"/>
          <w:iCs/>
          <w:sz w:val="28"/>
        </w:rPr>
        <w:t>argumentativas</w:t>
      </w:r>
      <w:r w:rsidRPr="00E2518A">
        <w:rPr>
          <w:rFonts w:ascii="Times New Roman" w:hAnsi="Times New Roman" w:cs="Times New Roman"/>
          <w:sz w:val="28"/>
        </w:rPr>
        <w:t xml:space="preserve"> </w:t>
      </w:r>
      <w:r w:rsidRPr="00E2518A">
        <w:rPr>
          <w:rFonts w:ascii="Times New Roman" w:hAnsi="Times New Roman" w:cs="Times New Roman"/>
          <w:sz w:val="28"/>
        </w:rPr>
        <w:t xml:space="preserve">de </w:t>
      </w:r>
      <w:r w:rsidRPr="00E2518A">
        <w:rPr>
          <w:rFonts w:ascii="Times New Roman" w:hAnsi="Times New Roman" w:cs="Times New Roman"/>
          <w:sz w:val="28"/>
        </w:rPr>
        <w:t xml:space="preserve">claridad, </w:t>
      </w:r>
      <w:r w:rsidRPr="00E2518A">
        <w:rPr>
          <w:rFonts w:ascii="Times New Roman" w:hAnsi="Times New Roman" w:cs="Times New Roman"/>
          <w:sz w:val="28"/>
        </w:rPr>
        <w:t xml:space="preserve">certeza, especificidad, </w:t>
      </w:r>
      <w:r w:rsidRPr="00E2518A">
        <w:rPr>
          <w:rFonts w:ascii="Times New Roman" w:hAnsi="Times New Roman" w:cs="Times New Roman"/>
          <w:sz w:val="28"/>
        </w:rPr>
        <w:t>pertinencia</w:t>
      </w:r>
      <w:r w:rsidRPr="00E2518A">
        <w:rPr>
          <w:rFonts w:ascii="Times New Roman" w:hAnsi="Times New Roman" w:cs="Times New Roman"/>
          <w:sz w:val="28"/>
        </w:rPr>
        <w:t>,</w:t>
      </w:r>
      <w:r w:rsidRPr="00E2518A">
        <w:rPr>
          <w:rFonts w:ascii="Times New Roman" w:hAnsi="Times New Roman" w:cs="Times New Roman"/>
          <w:sz w:val="28"/>
        </w:rPr>
        <w:t xml:space="preserve"> suficiencia</w:t>
      </w:r>
      <w:r w:rsidRPr="00E2518A">
        <w:rPr>
          <w:rFonts w:ascii="Times New Roman" w:hAnsi="Times New Roman" w:cs="Times New Roman"/>
          <w:sz w:val="28"/>
        </w:rPr>
        <w:t xml:space="preserve"> </w:t>
      </w:r>
      <w:r w:rsidRPr="00E2518A">
        <w:rPr>
          <w:rFonts w:ascii="Times New Roman" w:hAnsi="Times New Roman" w:cs="Times New Roman"/>
          <w:sz w:val="28"/>
        </w:rPr>
        <w:t>y</w:t>
      </w:r>
      <w:r w:rsidRPr="00E2518A">
        <w:rPr>
          <w:rFonts w:ascii="Times New Roman" w:hAnsi="Times New Roman" w:cs="Times New Roman"/>
          <w:sz w:val="28"/>
        </w:rPr>
        <w:t xml:space="preserve"> las </w:t>
      </w:r>
      <w:r w:rsidRPr="00E2518A">
        <w:rPr>
          <w:rFonts w:ascii="Times New Roman" w:hAnsi="Times New Roman" w:cs="Times New Roman"/>
          <w:sz w:val="28"/>
        </w:rPr>
        <w:t>exigencias argumentativas específicas de los cargos por vulneración del principio de igualdad</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 xml:space="preserve">El 31 </w:t>
      </w:r>
      <w:r w:rsidRPr="00E2518A">
        <w:rPr>
          <w:rFonts w:ascii="Times New Roman" w:hAnsi="Times New Roman" w:cs="Times New Roman"/>
          <w:sz w:val="28"/>
        </w:rPr>
        <w:t>de julio de 2023</w:t>
      </w:r>
      <w:r w:rsidRPr="00E2518A">
        <w:rPr>
          <w:rFonts w:ascii="Times New Roman" w:hAnsi="Times New Roman" w:cs="Times New Roman"/>
          <w:sz w:val="28"/>
        </w:rPr>
        <w:t xml:space="preserve">, </w:t>
      </w:r>
      <w:r w:rsidRPr="00E2518A">
        <w:rPr>
          <w:rFonts w:ascii="Times New Roman" w:hAnsi="Times New Roman" w:cs="Times New Roman"/>
          <w:sz w:val="28"/>
        </w:rPr>
        <w:t xml:space="preserve">dentro del término legal, </w:t>
      </w:r>
      <w:r w:rsidRPr="00E2518A">
        <w:rPr>
          <w:rFonts w:ascii="Times New Roman" w:hAnsi="Times New Roman" w:cs="Times New Roman"/>
          <w:sz w:val="28"/>
        </w:rPr>
        <w:t>los</w:t>
      </w:r>
      <w:r w:rsidRPr="00E2518A">
        <w:rPr>
          <w:rFonts w:ascii="Times New Roman" w:hAnsi="Times New Roman" w:cs="Times New Roman"/>
          <w:sz w:val="28"/>
        </w:rPr>
        <w:t xml:space="preserve"> demandante</w:t>
      </w:r>
      <w:r w:rsidRPr="00E2518A">
        <w:rPr>
          <w:rFonts w:ascii="Times New Roman" w:hAnsi="Times New Roman" w:cs="Times New Roman"/>
          <w:sz w:val="28"/>
        </w:rPr>
        <w:t>s</w:t>
      </w:r>
      <w:r w:rsidRPr="00E2518A">
        <w:rPr>
          <w:rFonts w:ascii="Times New Roman" w:hAnsi="Times New Roman" w:cs="Times New Roman"/>
          <w:sz w:val="28"/>
        </w:rPr>
        <w:t xml:space="preserve"> present</w:t>
      </w:r>
      <w:r w:rsidRPr="00E2518A">
        <w:rPr>
          <w:rFonts w:ascii="Times New Roman" w:hAnsi="Times New Roman" w:cs="Times New Roman"/>
          <w:sz w:val="28"/>
        </w:rPr>
        <w:t>aron</w:t>
      </w:r>
      <w:r w:rsidRPr="00E2518A">
        <w:rPr>
          <w:rFonts w:ascii="Times New Roman" w:hAnsi="Times New Roman" w:cs="Times New Roman"/>
          <w:sz w:val="28"/>
        </w:rPr>
        <w:t xml:space="preserve"> escrito de corrección.</w:t>
      </w:r>
      <w:r w:rsidRPr="00E2518A">
        <w:rPr>
          <w:rFonts w:ascii="Times New Roman" w:hAnsi="Times New Roman" w:cs="Times New Roman"/>
          <w:sz w:val="28"/>
        </w:rPr>
        <w:t xml:space="preserve"> </w:t>
      </w:r>
      <w:r w:rsidRPr="00E2518A">
        <w:rPr>
          <w:rFonts w:ascii="Times New Roman" w:hAnsi="Times New Roman" w:cs="Times New Roman"/>
          <w:sz w:val="28"/>
        </w:rPr>
        <w:t>Precisaron</w:t>
      </w:r>
      <w:r w:rsidRPr="00E2518A">
        <w:rPr>
          <w:rFonts w:ascii="Times New Roman" w:hAnsi="Times New Roman" w:cs="Times New Roman"/>
          <w:sz w:val="28"/>
        </w:rPr>
        <w:t xml:space="preserve"> que su reproche se</w:t>
      </w:r>
      <w:r w:rsidRPr="00E2518A">
        <w:rPr>
          <w:rFonts w:ascii="Times New Roman" w:hAnsi="Times New Roman" w:cs="Times New Roman"/>
          <w:sz w:val="28"/>
        </w:rPr>
        <w:t xml:space="preserve"> </w:t>
      </w:r>
      <w:r w:rsidRPr="00E2518A">
        <w:rPr>
          <w:rFonts w:ascii="Times New Roman" w:hAnsi="Times New Roman" w:cs="Times New Roman"/>
          <w:sz w:val="28"/>
          <w:lang w:eastAsia="es-ES"/>
        </w:rPr>
        <w:t xml:space="preserve">dirige únicamente en contra de la expresión </w:t>
      </w:r>
      <w:r w:rsidRPr="00E2518A">
        <w:rPr>
          <w:rFonts w:ascii="Times New Roman" w:hAnsi="Times New Roman" w:cs="Times New Roman"/>
          <w:sz w:val="28"/>
          <w:lang w:eastAsia="es-ES"/>
        </w:rPr>
        <w:t>“y hubiesen cotizado por lo menos mil ciento cincuenta semanas (1.150)”</w:t>
      </w:r>
      <w:r w:rsidRPr="00E2518A">
        <w:rPr>
          <w:rStyle w:val="Refdenotaalpie"/>
          <w:rFonts w:ascii="Times New Roman" w:hAnsi="Times New Roman" w:cs="Times New Roman"/>
          <w:sz w:val="28"/>
        </w:rPr>
        <w:footnoteReference w:id="2"/>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conforme a la</w:t>
      </w:r>
      <w:r w:rsidRPr="00E2518A">
        <w:rPr>
          <w:rFonts w:ascii="Times New Roman" w:hAnsi="Times New Roman" w:cs="Times New Roman"/>
          <w:sz w:val="28"/>
          <w:lang w:eastAsia="es-ES"/>
        </w:rPr>
        <w:t xml:space="preserve"> cual</w:t>
      </w:r>
      <w:r w:rsidRPr="00E2518A">
        <w:rPr>
          <w:rFonts w:ascii="Times New Roman" w:hAnsi="Times New Roman" w:cs="Times New Roman"/>
          <w:sz w:val="28"/>
        </w:rPr>
        <w:t xml:space="preserve"> tanto</w:t>
      </w:r>
      <w:r w:rsidRPr="00E2518A">
        <w:rPr>
          <w:rFonts w:ascii="Times New Roman" w:hAnsi="Times New Roman" w:cs="Times New Roman"/>
          <w:sz w:val="28"/>
        </w:rPr>
        <w:t xml:space="preserve"> hombres como mujeres</w:t>
      </w:r>
      <w:r w:rsidRPr="00E2518A">
        <w:rPr>
          <w:rFonts w:ascii="Times New Roman" w:hAnsi="Times New Roman" w:cs="Times New Roman"/>
          <w:sz w:val="28"/>
        </w:rPr>
        <w:t xml:space="preserve"> deb</w:t>
      </w:r>
      <w:r w:rsidRPr="00E2518A">
        <w:rPr>
          <w:rFonts w:ascii="Times New Roman" w:hAnsi="Times New Roman" w:cs="Times New Roman"/>
          <w:sz w:val="28"/>
        </w:rPr>
        <w:t xml:space="preserve">en </w:t>
      </w:r>
      <w:r w:rsidRPr="00E2518A">
        <w:rPr>
          <w:rFonts w:ascii="Times New Roman" w:hAnsi="Times New Roman" w:cs="Times New Roman"/>
          <w:sz w:val="28"/>
        </w:rPr>
        <w:t>acreditar el mismo número de semanas cotizadas para tener derecho a la</w:t>
      </w:r>
      <w:r w:rsidRPr="00E2518A">
        <w:rPr>
          <w:rFonts w:ascii="Times New Roman" w:hAnsi="Times New Roman" w:cs="Times New Roman"/>
          <w:sz w:val="28"/>
        </w:rPr>
        <w:t xml:space="preserve"> garantía de</w:t>
      </w:r>
      <w:r w:rsidRPr="00E2518A">
        <w:rPr>
          <w:rFonts w:ascii="Times New Roman" w:hAnsi="Times New Roman" w:cs="Times New Roman"/>
          <w:sz w:val="28"/>
        </w:rPr>
        <w:t xml:space="preserve"> pensión mínima</w:t>
      </w:r>
      <w:r w:rsidRPr="00E2518A">
        <w:rPr>
          <w:rFonts w:ascii="Times New Roman" w:hAnsi="Times New Roman" w:cs="Times New Roman"/>
          <w:sz w:val="28"/>
        </w:rPr>
        <w:t xml:space="preserve"> de vejez</w:t>
      </w:r>
      <w:r w:rsidRPr="00E2518A">
        <w:rPr>
          <w:rFonts w:ascii="Times New Roman" w:hAnsi="Times New Roman" w:cs="Times New Roman"/>
          <w:sz w:val="28"/>
        </w:rPr>
        <w:t xml:space="preserve"> en el RAIS</w:t>
      </w:r>
      <w:r w:rsidRPr="00E2518A">
        <w:rPr>
          <w:rFonts w:ascii="Times New Roman" w:hAnsi="Times New Roman" w:cs="Times New Roman"/>
          <w:sz w:val="28"/>
        </w:rPr>
        <w:t>.</w:t>
      </w:r>
    </w:p>
    <w:p w:rsidR="006B24BB" w:rsidRPr="00E2518A" w:rsidRDefault="00E2518A" w:rsidP="006B24BB">
      <w:pPr>
        <w:pStyle w:val="Prrafodelista"/>
        <w:rPr>
          <w:rFonts w:ascii="Times New Roman" w:hAnsi="Times New Roman" w:cs="Times New Roman"/>
          <w:sz w:val="28"/>
          <w:lang w:val="es-ES_tradnl"/>
        </w:rPr>
      </w:pPr>
    </w:p>
    <w:p w:rsidR="006B24BB" w:rsidRPr="00E2518A" w:rsidRDefault="00E2518A" w:rsidP="006B24BB">
      <w:pPr>
        <w:numPr>
          <w:ilvl w:val="0"/>
          <w:numId w:val="5"/>
        </w:numPr>
        <w:ind w:left="0" w:firstLine="0"/>
        <w:rPr>
          <w:rFonts w:ascii="Times New Roman" w:hAnsi="Times New Roman" w:cs="Times New Roman"/>
          <w:sz w:val="28"/>
          <w:lang w:val="es-ES_tradnl"/>
        </w:rPr>
      </w:pPr>
      <w:r w:rsidRPr="00E2518A">
        <w:rPr>
          <w:rFonts w:ascii="Times New Roman" w:hAnsi="Times New Roman" w:cs="Times New Roman"/>
          <w:sz w:val="28"/>
          <w:lang w:val="es-ES_tradnl"/>
        </w:rPr>
        <w:t xml:space="preserve">Mediante auto de </w:t>
      </w:r>
      <w:r w:rsidRPr="00E2518A">
        <w:rPr>
          <w:rFonts w:ascii="Times New Roman" w:hAnsi="Times New Roman" w:cs="Times New Roman"/>
          <w:sz w:val="28"/>
          <w:lang w:val="es-ES_tradnl"/>
        </w:rPr>
        <w:t xml:space="preserve">14 de agosto de 2023, </w:t>
      </w:r>
      <w:r w:rsidRPr="00E2518A">
        <w:rPr>
          <w:rFonts w:ascii="Times New Roman" w:hAnsi="Times New Roman" w:cs="Times New Roman"/>
          <w:sz w:val="28"/>
        </w:rPr>
        <w:t>la magistrada sustanciadora consideró que el cargo</w:t>
      </w:r>
      <w:r w:rsidRPr="00E2518A">
        <w:rPr>
          <w:rFonts w:ascii="Times New Roman" w:hAnsi="Times New Roman" w:cs="Times New Roman"/>
          <w:sz w:val="28"/>
        </w:rPr>
        <w:t xml:space="preserve"> </w:t>
      </w:r>
      <w:r w:rsidRPr="00E2518A">
        <w:rPr>
          <w:rFonts w:ascii="Times New Roman" w:hAnsi="Times New Roman" w:cs="Times New Roman"/>
          <w:sz w:val="28"/>
        </w:rPr>
        <w:t xml:space="preserve">por </w:t>
      </w:r>
      <w:r w:rsidRPr="00E2518A">
        <w:rPr>
          <w:rFonts w:ascii="Times New Roman" w:hAnsi="Times New Roman" w:cs="Times New Roman"/>
          <w:sz w:val="28"/>
        </w:rPr>
        <w:t xml:space="preserve">la presunta </w:t>
      </w:r>
      <w:r w:rsidRPr="00E2518A">
        <w:rPr>
          <w:rFonts w:ascii="Times New Roman" w:hAnsi="Times New Roman" w:cs="Times New Roman"/>
          <w:sz w:val="28"/>
        </w:rPr>
        <w:t>vulneración de los artículos 13, 43 y 48 de la Constitución Política</w:t>
      </w:r>
      <w:r w:rsidRPr="00E2518A">
        <w:rPr>
          <w:rFonts w:ascii="Times New Roman" w:hAnsi="Times New Roman" w:cs="Times New Roman"/>
          <w:sz w:val="28"/>
        </w:rPr>
        <w:t xml:space="preserve"> era apto</w:t>
      </w:r>
      <w:r w:rsidRPr="00E2518A">
        <w:rPr>
          <w:rFonts w:ascii="Times New Roman" w:hAnsi="Times New Roman" w:cs="Times New Roman"/>
          <w:sz w:val="28"/>
        </w:rPr>
        <w:t xml:space="preserve">. </w:t>
      </w:r>
      <w:r w:rsidRPr="00E2518A">
        <w:rPr>
          <w:rFonts w:ascii="Times New Roman" w:hAnsi="Times New Roman" w:cs="Times New Roman"/>
          <w:sz w:val="28"/>
        </w:rPr>
        <w:t xml:space="preserve">Por lo tanto, resolvió </w:t>
      </w:r>
      <w:r w:rsidRPr="00E2518A">
        <w:rPr>
          <w:rFonts w:ascii="Times New Roman" w:hAnsi="Times New Roman" w:cs="Times New Roman"/>
          <w:i/>
          <w:iCs/>
          <w:sz w:val="28"/>
        </w:rPr>
        <w:t>(i)</w:t>
      </w:r>
      <w:r w:rsidRPr="00E2518A">
        <w:rPr>
          <w:rFonts w:ascii="Times New Roman" w:hAnsi="Times New Roman" w:cs="Times New Roman"/>
          <w:sz w:val="28"/>
        </w:rPr>
        <w:t xml:space="preserve"> admitir la demanda; </w:t>
      </w:r>
      <w:r w:rsidRPr="00E2518A">
        <w:rPr>
          <w:rFonts w:ascii="Times New Roman" w:hAnsi="Times New Roman" w:cs="Times New Roman"/>
          <w:i/>
          <w:sz w:val="28"/>
        </w:rPr>
        <w:t>(ii)</w:t>
      </w:r>
      <w:r w:rsidRPr="00E2518A">
        <w:rPr>
          <w:rFonts w:ascii="Times New Roman" w:hAnsi="Times New Roman" w:cs="Times New Roman"/>
          <w:sz w:val="28"/>
        </w:rPr>
        <w:t xml:space="preserve"> fijar en lista el proceso; </w:t>
      </w:r>
      <w:r w:rsidRPr="00E2518A">
        <w:rPr>
          <w:rFonts w:ascii="Times New Roman" w:hAnsi="Times New Roman" w:cs="Times New Roman"/>
          <w:i/>
          <w:sz w:val="28"/>
        </w:rPr>
        <w:t>(iii)</w:t>
      </w:r>
      <w:r w:rsidRPr="00E2518A">
        <w:rPr>
          <w:rFonts w:ascii="Times New Roman" w:hAnsi="Times New Roman" w:cs="Times New Roman"/>
          <w:sz w:val="28"/>
        </w:rPr>
        <w:t xml:space="preserve"> correr traslado a la Procuradora General de la Nación para que rindiera el correspondiente concepto; </w:t>
      </w:r>
      <w:r w:rsidRPr="00E2518A">
        <w:rPr>
          <w:rFonts w:ascii="Times New Roman" w:hAnsi="Times New Roman" w:cs="Times New Roman"/>
          <w:i/>
          <w:sz w:val="28"/>
        </w:rPr>
        <w:t>(iv)</w:t>
      </w:r>
      <w:r w:rsidRPr="00E2518A">
        <w:rPr>
          <w:rFonts w:ascii="Times New Roman" w:hAnsi="Times New Roman" w:cs="Times New Roman"/>
          <w:sz w:val="28"/>
        </w:rPr>
        <w:t xml:space="preserve"> comunicar el inicio del proceso a</w:t>
      </w:r>
      <w:r w:rsidRPr="00E2518A">
        <w:rPr>
          <w:rFonts w:ascii="Times New Roman" w:hAnsi="Times New Roman" w:cs="Times New Roman"/>
          <w:sz w:val="28"/>
        </w:rPr>
        <w:t>l presidente del Congreso</w:t>
      </w:r>
      <w:r w:rsidRPr="00E2518A">
        <w:rPr>
          <w:rFonts w:ascii="Times New Roman" w:hAnsi="Times New Roman" w:cs="Times New Roman"/>
          <w:sz w:val="28"/>
        </w:rPr>
        <w:t>,</w:t>
      </w:r>
      <w:r w:rsidRPr="00E2518A">
        <w:rPr>
          <w:rFonts w:ascii="Times New Roman" w:hAnsi="Times New Roman" w:cs="Times New Roman"/>
          <w:sz w:val="28"/>
        </w:rPr>
        <w:t xml:space="preserve"> al presidente de la República, </w:t>
      </w:r>
      <w:r w:rsidRPr="00E2518A">
        <w:rPr>
          <w:rFonts w:ascii="Times New Roman" w:hAnsi="Times New Roman" w:cs="Times New Roman"/>
          <w:sz w:val="28"/>
        </w:rPr>
        <w:t xml:space="preserve">a </w:t>
      </w:r>
      <w:r w:rsidRPr="00E2518A">
        <w:rPr>
          <w:rFonts w:ascii="Times New Roman" w:hAnsi="Times New Roman" w:cs="Times New Roman"/>
          <w:iCs/>
          <w:sz w:val="28"/>
        </w:rPr>
        <w:t>los</w:t>
      </w:r>
      <w:r w:rsidRPr="00E2518A">
        <w:rPr>
          <w:rFonts w:ascii="Times New Roman" w:hAnsi="Times New Roman" w:cs="Times New Roman"/>
          <w:sz w:val="28"/>
        </w:rPr>
        <w:t xml:space="preserve"> ministros de </w:t>
      </w:r>
      <w:r w:rsidRPr="00E2518A">
        <w:rPr>
          <w:rFonts w:ascii="Times New Roman" w:hAnsi="Times New Roman" w:cs="Times New Roman"/>
          <w:sz w:val="28"/>
        </w:rPr>
        <w:t xml:space="preserve">Trabajo, </w:t>
      </w:r>
      <w:r w:rsidRPr="00E2518A">
        <w:rPr>
          <w:rFonts w:ascii="Times New Roman" w:hAnsi="Times New Roman" w:cs="Times New Roman"/>
          <w:sz w:val="28"/>
        </w:rPr>
        <w:t>Hacienda y Crédito Público,</w:t>
      </w:r>
      <w:r w:rsidRPr="00E2518A">
        <w:rPr>
          <w:rFonts w:ascii="Times New Roman" w:hAnsi="Times New Roman" w:cs="Times New Roman"/>
          <w:sz w:val="28"/>
        </w:rPr>
        <w:t xml:space="preserve"> </w:t>
      </w:r>
      <w:r w:rsidRPr="00E2518A">
        <w:rPr>
          <w:rFonts w:ascii="Times New Roman" w:hAnsi="Times New Roman" w:cs="Times New Roman"/>
          <w:sz w:val="28"/>
        </w:rPr>
        <w:t>as</w:t>
      </w:r>
      <w:r w:rsidRPr="00E2518A">
        <w:rPr>
          <w:rFonts w:ascii="Times New Roman" w:hAnsi="Times New Roman" w:cs="Times New Roman"/>
          <w:sz w:val="28"/>
        </w:rPr>
        <w:t xml:space="preserve">í como </w:t>
      </w:r>
      <w:r w:rsidRPr="00E2518A">
        <w:rPr>
          <w:rFonts w:ascii="Times New Roman" w:hAnsi="Times New Roman" w:cs="Times New Roman"/>
          <w:sz w:val="28"/>
        </w:rPr>
        <w:t>al de Salud y Protección Social</w:t>
      </w:r>
      <w:r w:rsidRPr="00E2518A">
        <w:rPr>
          <w:rFonts w:ascii="Times New Roman" w:hAnsi="Times New Roman" w:cs="Times New Roman"/>
          <w:sz w:val="28"/>
        </w:rPr>
        <w:t>, para que intervinieran, si lo consideraban conveniente</w:t>
      </w:r>
      <w:r w:rsidRPr="00E2518A">
        <w:rPr>
          <w:rFonts w:ascii="Times New Roman" w:hAnsi="Times New Roman" w:cs="Times New Roman"/>
          <w:sz w:val="28"/>
        </w:rPr>
        <w:t>;</w:t>
      </w:r>
      <w:r w:rsidRPr="00E2518A">
        <w:rPr>
          <w:rFonts w:ascii="Times New Roman" w:hAnsi="Times New Roman" w:cs="Times New Roman"/>
          <w:sz w:val="28"/>
        </w:rPr>
        <w:t xml:space="preserve"> y, por último, </w:t>
      </w:r>
      <w:r w:rsidRPr="00E2518A">
        <w:rPr>
          <w:rFonts w:ascii="Times New Roman" w:hAnsi="Times New Roman" w:cs="Times New Roman"/>
          <w:i/>
          <w:sz w:val="28"/>
        </w:rPr>
        <w:t xml:space="preserve">(v) </w:t>
      </w:r>
      <w:r w:rsidRPr="00E2518A">
        <w:rPr>
          <w:rFonts w:ascii="Times New Roman" w:hAnsi="Times New Roman" w:cs="Times New Roman"/>
          <w:sz w:val="28"/>
        </w:rPr>
        <w:t>invitar a varias autoridades, entidades, instituciones y agremiaciones para intervenir en este proceso.</w:t>
      </w:r>
    </w:p>
    <w:p w:rsidR="006B24BB" w:rsidRPr="00E2518A" w:rsidRDefault="00E2518A" w:rsidP="006B24BB">
      <w:pPr>
        <w:pStyle w:val="Prrafodelista"/>
        <w:rPr>
          <w:rFonts w:ascii="Times New Roman" w:hAnsi="Times New Roman" w:cs="Times New Roman"/>
          <w:sz w:val="28"/>
        </w:rPr>
      </w:pPr>
    </w:p>
    <w:p w:rsidR="00EF41DE" w:rsidRPr="00E2518A" w:rsidRDefault="00E2518A" w:rsidP="006B24BB">
      <w:pPr>
        <w:numPr>
          <w:ilvl w:val="0"/>
          <w:numId w:val="5"/>
        </w:numPr>
        <w:ind w:left="0" w:firstLine="0"/>
        <w:rPr>
          <w:rFonts w:ascii="Times New Roman" w:hAnsi="Times New Roman" w:cs="Times New Roman"/>
          <w:sz w:val="28"/>
          <w:lang w:val="es-ES_tradnl"/>
        </w:rPr>
      </w:pPr>
      <w:r w:rsidRPr="00E2518A">
        <w:rPr>
          <w:rFonts w:ascii="Times New Roman" w:hAnsi="Times New Roman" w:cs="Times New Roman"/>
          <w:sz w:val="28"/>
        </w:rPr>
        <w:t>Cumplidos los trámites constituciona</w:t>
      </w:r>
      <w:r w:rsidRPr="00E2518A">
        <w:rPr>
          <w:rFonts w:ascii="Times New Roman" w:hAnsi="Times New Roman" w:cs="Times New Roman"/>
          <w:sz w:val="28"/>
        </w:rPr>
        <w:t xml:space="preserve">les y legales propios de los procesos de </w:t>
      </w:r>
      <w:r w:rsidRPr="00E2518A">
        <w:rPr>
          <w:rFonts w:ascii="Times New Roman" w:hAnsi="Times New Roman" w:cs="Times New Roman"/>
          <w:iCs/>
          <w:sz w:val="28"/>
        </w:rPr>
        <w:t>constitucionalidad</w:t>
      </w:r>
      <w:r w:rsidRPr="00E2518A">
        <w:rPr>
          <w:rFonts w:ascii="Times New Roman" w:hAnsi="Times New Roman" w:cs="Times New Roman"/>
          <w:sz w:val="28"/>
        </w:rPr>
        <w:t xml:space="preserve">, la Sala Plena de </w:t>
      </w:r>
      <w:r w:rsidRPr="00E2518A">
        <w:rPr>
          <w:rFonts w:ascii="Times New Roman" w:hAnsi="Times New Roman" w:cs="Times New Roman"/>
          <w:sz w:val="28"/>
        </w:rPr>
        <w:t>esta</w:t>
      </w:r>
      <w:r w:rsidRPr="00E2518A">
        <w:rPr>
          <w:rFonts w:ascii="Times New Roman" w:hAnsi="Times New Roman" w:cs="Times New Roman"/>
          <w:sz w:val="28"/>
        </w:rPr>
        <w:t xml:space="preserve"> Corte decide la demanda de la referencia. </w:t>
      </w:r>
    </w:p>
    <w:p w:rsidR="00EF41DE" w:rsidRPr="00E2518A" w:rsidRDefault="00E2518A" w:rsidP="00EF41DE">
      <w:pPr>
        <w:widowControl w:val="0"/>
        <w:tabs>
          <w:tab w:val="left" w:pos="567"/>
        </w:tabs>
        <w:contextualSpacing/>
        <w:rPr>
          <w:rFonts w:ascii="Times New Roman" w:hAnsi="Times New Roman" w:cs="Times New Roman"/>
          <w:sz w:val="28"/>
          <w:lang w:eastAsia="es-ES"/>
        </w:rPr>
      </w:pPr>
    </w:p>
    <w:p w:rsidR="00EF41DE" w:rsidRPr="00E2518A" w:rsidRDefault="00E2518A" w:rsidP="00152083">
      <w:pPr>
        <w:keepNext/>
        <w:numPr>
          <w:ilvl w:val="0"/>
          <w:numId w:val="4"/>
        </w:numPr>
        <w:rPr>
          <w:rFonts w:ascii="Times New Roman" w:hAnsi="Times New Roman" w:cs="Times New Roman"/>
          <w:b/>
          <w:sz w:val="28"/>
        </w:rPr>
      </w:pPr>
      <w:bookmarkStart w:id="2" w:name="_Toc64141742"/>
      <w:bookmarkStart w:id="3" w:name="_Toc64191743"/>
      <w:bookmarkStart w:id="4" w:name="_Toc67069264"/>
      <w:r w:rsidRPr="00E2518A">
        <w:rPr>
          <w:rFonts w:ascii="Times New Roman" w:hAnsi="Times New Roman" w:cs="Times New Roman"/>
          <w:b/>
          <w:sz w:val="28"/>
        </w:rPr>
        <w:t>Norma demandada</w:t>
      </w:r>
      <w:bookmarkEnd w:id="2"/>
      <w:bookmarkEnd w:id="3"/>
      <w:bookmarkEnd w:id="4"/>
      <w:r w:rsidRPr="00E2518A">
        <w:rPr>
          <w:rFonts w:ascii="Times New Roman" w:hAnsi="Times New Roman" w:cs="Times New Roman"/>
          <w:b/>
          <w:sz w:val="28"/>
        </w:rPr>
        <w:t xml:space="preserve"> </w:t>
      </w:r>
    </w:p>
    <w:p w:rsidR="00EF41DE" w:rsidRPr="00E2518A" w:rsidRDefault="00E2518A" w:rsidP="00152083">
      <w:pPr>
        <w:keepNext/>
        <w:rPr>
          <w:rFonts w:ascii="Times New Roman" w:hAnsi="Times New Roman" w:cs="Times New Roman"/>
          <w:sz w:val="28"/>
        </w:rPr>
      </w:pPr>
    </w:p>
    <w:p w:rsidR="00EF41DE" w:rsidRPr="00E2518A" w:rsidRDefault="00E2518A" w:rsidP="006B24BB">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 xml:space="preserve">A continuación, se transcribe </w:t>
      </w:r>
      <w:r w:rsidRPr="00E2518A">
        <w:rPr>
          <w:rFonts w:ascii="Times New Roman" w:hAnsi="Times New Roman" w:cs="Times New Roman"/>
          <w:sz w:val="28"/>
        </w:rPr>
        <w:t>el artículo 65 de la Ley 100 de 1993 y se subraya la expresión</w:t>
      </w:r>
      <w:r w:rsidRPr="00E2518A">
        <w:rPr>
          <w:rFonts w:ascii="Times New Roman" w:hAnsi="Times New Roman" w:cs="Times New Roman"/>
          <w:sz w:val="28"/>
        </w:rPr>
        <w:t xml:space="preserve"> demandada:</w:t>
      </w:r>
    </w:p>
    <w:p w:rsidR="0036078B" w:rsidRPr="00E2518A" w:rsidRDefault="00E2518A" w:rsidP="0036078B">
      <w:pPr>
        <w:rPr>
          <w:rFonts w:ascii="Times New Roman" w:hAnsi="Times New Roman" w:cs="Times New Roman"/>
          <w:sz w:val="28"/>
        </w:rPr>
      </w:pPr>
    </w:p>
    <w:p w:rsidR="00FE6C81" w:rsidRPr="00E2518A" w:rsidRDefault="00E2518A" w:rsidP="000868DD">
      <w:pPr>
        <w:ind w:left="567" w:right="567"/>
        <w:jc w:val="center"/>
        <w:rPr>
          <w:rFonts w:ascii="Times New Roman" w:hAnsi="Times New Roman" w:cs="Times New Roman"/>
          <w:b/>
          <w:bCs/>
          <w:sz w:val="28"/>
          <w:szCs w:val="24"/>
        </w:rPr>
      </w:pPr>
      <w:r w:rsidRPr="00E2518A">
        <w:rPr>
          <w:rFonts w:ascii="Times New Roman" w:hAnsi="Times New Roman" w:cs="Times New Roman"/>
          <w:b/>
          <w:bCs/>
          <w:sz w:val="28"/>
          <w:szCs w:val="24"/>
        </w:rPr>
        <w:t xml:space="preserve">LEY </w:t>
      </w:r>
      <w:r w:rsidRPr="00E2518A">
        <w:rPr>
          <w:rFonts w:ascii="Times New Roman" w:hAnsi="Times New Roman" w:cs="Times New Roman"/>
          <w:b/>
          <w:bCs/>
          <w:sz w:val="28"/>
          <w:szCs w:val="24"/>
        </w:rPr>
        <w:t>100 DE 1993</w:t>
      </w:r>
    </w:p>
    <w:p w:rsidR="00FE6C81" w:rsidRPr="00E2518A" w:rsidRDefault="00E2518A" w:rsidP="000868DD">
      <w:pPr>
        <w:ind w:left="567" w:right="567"/>
        <w:jc w:val="center"/>
        <w:rPr>
          <w:rFonts w:ascii="Times New Roman" w:hAnsi="Times New Roman" w:cs="Times New Roman"/>
          <w:sz w:val="28"/>
          <w:szCs w:val="24"/>
        </w:rPr>
      </w:pPr>
    </w:p>
    <w:p w:rsidR="00FE6C81" w:rsidRPr="00E2518A" w:rsidRDefault="00E2518A" w:rsidP="000868DD">
      <w:pPr>
        <w:ind w:left="567" w:right="567"/>
        <w:jc w:val="center"/>
        <w:rPr>
          <w:rFonts w:ascii="Times New Roman" w:hAnsi="Times New Roman" w:cs="Times New Roman"/>
          <w:sz w:val="28"/>
          <w:szCs w:val="24"/>
        </w:rPr>
      </w:pPr>
      <w:r w:rsidRPr="00E2518A">
        <w:rPr>
          <w:rFonts w:ascii="Times New Roman" w:hAnsi="Times New Roman" w:cs="Times New Roman"/>
          <w:sz w:val="28"/>
          <w:szCs w:val="24"/>
        </w:rPr>
        <w:t>Por la cual se crea el sistema de seguridad social integral y se dictan otras disposiciones.</w:t>
      </w:r>
    </w:p>
    <w:p w:rsidR="009710BB" w:rsidRPr="00E2518A" w:rsidRDefault="00E2518A" w:rsidP="000868DD">
      <w:pPr>
        <w:ind w:left="567" w:right="567"/>
        <w:jc w:val="center"/>
        <w:rPr>
          <w:rFonts w:ascii="Times New Roman" w:hAnsi="Times New Roman" w:cs="Times New Roman"/>
          <w:sz w:val="28"/>
          <w:szCs w:val="24"/>
        </w:rPr>
      </w:pPr>
    </w:p>
    <w:p w:rsidR="00FE6C81" w:rsidRPr="00E2518A" w:rsidRDefault="00E2518A" w:rsidP="000868DD">
      <w:pPr>
        <w:ind w:left="567" w:right="567"/>
        <w:jc w:val="center"/>
        <w:rPr>
          <w:rFonts w:ascii="Times New Roman" w:hAnsi="Times New Roman" w:cs="Times New Roman"/>
          <w:sz w:val="28"/>
          <w:szCs w:val="24"/>
        </w:rPr>
      </w:pPr>
      <w:r w:rsidRPr="00E2518A">
        <w:rPr>
          <w:rFonts w:ascii="Times New Roman" w:hAnsi="Times New Roman" w:cs="Times New Roman"/>
          <w:sz w:val="28"/>
          <w:szCs w:val="24"/>
        </w:rPr>
        <w:t>EL CONGRESO DE LA REPÚBLICA DE COLOMBIA,</w:t>
      </w:r>
    </w:p>
    <w:p w:rsidR="00FE6C81" w:rsidRPr="00E2518A" w:rsidRDefault="00E2518A" w:rsidP="000868DD">
      <w:pPr>
        <w:ind w:left="567" w:right="567"/>
        <w:jc w:val="center"/>
        <w:rPr>
          <w:rFonts w:ascii="Times New Roman" w:hAnsi="Times New Roman" w:cs="Times New Roman"/>
          <w:sz w:val="28"/>
          <w:szCs w:val="24"/>
        </w:rPr>
      </w:pPr>
      <w:r w:rsidRPr="00E2518A">
        <w:rPr>
          <w:rFonts w:ascii="Times New Roman" w:hAnsi="Times New Roman" w:cs="Times New Roman"/>
          <w:sz w:val="28"/>
          <w:szCs w:val="24"/>
        </w:rPr>
        <w:t>DECRETA:</w:t>
      </w:r>
    </w:p>
    <w:p w:rsidR="009710BB" w:rsidRPr="00E2518A" w:rsidRDefault="00E2518A" w:rsidP="000868DD">
      <w:pPr>
        <w:ind w:left="567" w:right="567"/>
        <w:jc w:val="center"/>
        <w:rPr>
          <w:rFonts w:ascii="Times New Roman" w:hAnsi="Times New Roman" w:cs="Times New Roman"/>
          <w:sz w:val="28"/>
          <w:szCs w:val="24"/>
        </w:rPr>
      </w:pPr>
      <w:r w:rsidRPr="00E2518A">
        <w:rPr>
          <w:rFonts w:ascii="Times New Roman" w:hAnsi="Times New Roman" w:cs="Times New Roman"/>
          <w:sz w:val="28"/>
          <w:szCs w:val="24"/>
        </w:rPr>
        <w:t>(…)</w:t>
      </w:r>
    </w:p>
    <w:p w:rsidR="00474511" w:rsidRPr="00E2518A" w:rsidRDefault="00E2518A" w:rsidP="000868DD">
      <w:pPr>
        <w:ind w:left="567" w:right="567"/>
        <w:jc w:val="center"/>
        <w:rPr>
          <w:rFonts w:ascii="Times New Roman" w:hAnsi="Times New Roman" w:cs="Times New Roman"/>
          <w:sz w:val="28"/>
          <w:szCs w:val="24"/>
        </w:rPr>
      </w:pPr>
    </w:p>
    <w:p w:rsidR="00E83839" w:rsidRPr="00E2518A" w:rsidRDefault="00E2518A" w:rsidP="000868DD">
      <w:pPr>
        <w:ind w:left="567" w:right="567"/>
        <w:rPr>
          <w:rFonts w:ascii="Times New Roman" w:hAnsi="Times New Roman" w:cs="Times New Roman"/>
          <w:sz w:val="28"/>
          <w:szCs w:val="24"/>
        </w:rPr>
      </w:pPr>
      <w:r w:rsidRPr="00E2518A">
        <w:rPr>
          <w:rFonts w:ascii="Times New Roman" w:hAnsi="Times New Roman" w:cs="Times New Roman"/>
          <w:b/>
          <w:bCs/>
          <w:sz w:val="28"/>
          <w:szCs w:val="24"/>
        </w:rPr>
        <w:t xml:space="preserve">ARTÍCULO 65. GARANTÍA DE PENSIÓN MÍNIMA DE VEJEZ. </w:t>
      </w:r>
      <w:r w:rsidRPr="00E2518A">
        <w:rPr>
          <w:rFonts w:ascii="Times New Roman" w:hAnsi="Times New Roman" w:cs="Times New Roman"/>
          <w:sz w:val="28"/>
          <w:szCs w:val="24"/>
        </w:rPr>
        <w:t>Los afiliados que a los sesenta y dos (62) a</w:t>
      </w:r>
      <w:r w:rsidRPr="00E2518A">
        <w:rPr>
          <w:rFonts w:ascii="Times New Roman" w:hAnsi="Times New Roman" w:cs="Times New Roman"/>
          <w:sz w:val="28"/>
          <w:szCs w:val="24"/>
        </w:rPr>
        <w:t xml:space="preserve">ños de edad si son hombres y cincuenta y siete (57) si son mujeres, no hayan alcanzado a generar la pensión mínima de que trata el artículo 35 de la presente Ley, </w:t>
      </w:r>
      <w:r w:rsidRPr="00E2518A">
        <w:rPr>
          <w:rFonts w:ascii="Times New Roman" w:hAnsi="Times New Roman" w:cs="Times New Roman"/>
          <w:sz w:val="28"/>
          <w:szCs w:val="24"/>
          <w:u w:val="single"/>
        </w:rPr>
        <w:t>y hubiesen cotizado por lo menos mil ciento cincuenta semanas (1.150)</w:t>
      </w:r>
      <w:r w:rsidRPr="00E2518A">
        <w:rPr>
          <w:rFonts w:ascii="Times New Roman" w:hAnsi="Times New Roman" w:cs="Times New Roman"/>
          <w:sz w:val="28"/>
          <w:szCs w:val="24"/>
        </w:rPr>
        <w:t xml:space="preserve">, tendrán derecho a que </w:t>
      </w:r>
      <w:r w:rsidRPr="00E2518A">
        <w:rPr>
          <w:rFonts w:ascii="Times New Roman" w:hAnsi="Times New Roman" w:cs="Times New Roman"/>
          <w:sz w:val="28"/>
          <w:szCs w:val="24"/>
        </w:rPr>
        <w:t>el Gobierno Nacional, en desarrollo del principio de solidaridad, les complete la parte que haga falta para obtener dicha pensión.</w:t>
      </w:r>
    </w:p>
    <w:p w:rsidR="00EF41DE" w:rsidRPr="00E2518A" w:rsidRDefault="00E2518A" w:rsidP="00EF41DE">
      <w:pPr>
        <w:widowControl w:val="0"/>
        <w:tabs>
          <w:tab w:val="left" w:pos="567"/>
        </w:tabs>
        <w:contextualSpacing/>
        <w:rPr>
          <w:rFonts w:ascii="Times New Roman" w:hAnsi="Times New Roman" w:cs="Times New Roman"/>
          <w:sz w:val="28"/>
          <w:highlight w:val="yellow"/>
          <w:lang w:eastAsia="es-ES"/>
        </w:rPr>
      </w:pPr>
    </w:p>
    <w:p w:rsidR="00EF41DE" w:rsidRPr="00E2518A" w:rsidRDefault="00E2518A" w:rsidP="00CA6426">
      <w:pPr>
        <w:numPr>
          <w:ilvl w:val="0"/>
          <w:numId w:val="4"/>
        </w:numPr>
        <w:rPr>
          <w:rFonts w:ascii="Times New Roman" w:hAnsi="Times New Roman" w:cs="Times New Roman"/>
          <w:b/>
          <w:sz w:val="28"/>
        </w:rPr>
      </w:pPr>
      <w:bookmarkStart w:id="5" w:name="296"/>
      <w:bookmarkEnd w:id="5"/>
      <w:r w:rsidRPr="00E2518A">
        <w:rPr>
          <w:rFonts w:ascii="Times New Roman" w:hAnsi="Times New Roman" w:cs="Times New Roman"/>
          <w:b/>
          <w:sz w:val="28"/>
        </w:rPr>
        <w:t>Cargo único de inconstitucionalidad</w:t>
      </w:r>
    </w:p>
    <w:p w:rsidR="00EF41DE" w:rsidRPr="00E2518A" w:rsidRDefault="00E2518A" w:rsidP="00EF41DE">
      <w:pPr>
        <w:rPr>
          <w:rFonts w:ascii="Times New Roman" w:hAnsi="Times New Roman" w:cs="Times New Roman"/>
          <w:b/>
          <w:sz w:val="28"/>
          <w:highlight w:val="yellow"/>
        </w:rPr>
      </w:pPr>
    </w:p>
    <w:p w:rsidR="00EF41DE" w:rsidRPr="00E2518A" w:rsidRDefault="00E2518A" w:rsidP="00A354E0">
      <w:pPr>
        <w:numPr>
          <w:ilvl w:val="0"/>
          <w:numId w:val="5"/>
        </w:numPr>
        <w:ind w:left="0" w:firstLine="0"/>
        <w:rPr>
          <w:rFonts w:ascii="Times New Roman" w:hAnsi="Times New Roman" w:cs="Times New Roman"/>
          <w:bCs/>
          <w:color w:val="000000"/>
          <w:sz w:val="28"/>
          <w:u w:val="single"/>
        </w:rPr>
      </w:pPr>
      <w:r w:rsidRPr="00E2518A">
        <w:rPr>
          <w:rFonts w:ascii="Times New Roman" w:hAnsi="Times New Roman" w:cs="Times New Roman"/>
          <w:bCs/>
          <w:sz w:val="28"/>
        </w:rPr>
        <w:t xml:space="preserve">Los demandantes </w:t>
      </w:r>
      <w:r w:rsidRPr="00E2518A">
        <w:rPr>
          <w:rFonts w:ascii="Times New Roman" w:hAnsi="Times New Roman" w:cs="Times New Roman"/>
          <w:bCs/>
          <w:sz w:val="28"/>
        </w:rPr>
        <w:t>sostiene</w:t>
      </w:r>
      <w:r w:rsidRPr="00E2518A">
        <w:rPr>
          <w:rFonts w:ascii="Times New Roman" w:hAnsi="Times New Roman" w:cs="Times New Roman"/>
          <w:bCs/>
          <w:sz w:val="28"/>
        </w:rPr>
        <w:t>n</w:t>
      </w:r>
      <w:r w:rsidRPr="00E2518A">
        <w:rPr>
          <w:rFonts w:ascii="Times New Roman" w:hAnsi="Times New Roman" w:cs="Times New Roman"/>
          <w:bCs/>
          <w:sz w:val="28"/>
        </w:rPr>
        <w:t xml:space="preserve"> que </w:t>
      </w:r>
      <w:r w:rsidRPr="00E2518A">
        <w:rPr>
          <w:rFonts w:ascii="Times New Roman" w:hAnsi="Times New Roman" w:cs="Times New Roman"/>
          <w:bCs/>
          <w:sz w:val="28"/>
        </w:rPr>
        <w:t xml:space="preserve">la expresión </w:t>
      </w:r>
      <w:r w:rsidRPr="00E2518A">
        <w:rPr>
          <w:rFonts w:ascii="Times New Roman" w:hAnsi="Times New Roman" w:cs="Times New Roman"/>
          <w:bCs/>
          <w:sz w:val="28"/>
        </w:rPr>
        <w:t>“y hubiesen cotizado por lo menos mil ciento</w:t>
      </w:r>
      <w:r w:rsidRPr="00E2518A">
        <w:rPr>
          <w:rFonts w:ascii="Times New Roman" w:hAnsi="Times New Roman" w:cs="Times New Roman"/>
          <w:bCs/>
          <w:sz w:val="28"/>
        </w:rPr>
        <w:t xml:space="preserve"> cincuenta semanas (1.150)”</w:t>
      </w:r>
      <w:r w:rsidRPr="00E2518A">
        <w:rPr>
          <w:rFonts w:ascii="Times New Roman" w:hAnsi="Times New Roman" w:cs="Times New Roman"/>
          <w:bCs/>
          <w:sz w:val="28"/>
        </w:rPr>
        <w:t xml:space="preserve">, prevista en el artículo </w:t>
      </w:r>
      <w:r w:rsidRPr="00E2518A">
        <w:rPr>
          <w:rFonts w:ascii="Times New Roman" w:hAnsi="Times New Roman" w:cs="Times New Roman"/>
          <w:bCs/>
          <w:sz w:val="28"/>
        </w:rPr>
        <w:t xml:space="preserve">65 de la Ley 100 </w:t>
      </w:r>
      <w:r w:rsidRPr="00E2518A">
        <w:rPr>
          <w:rFonts w:ascii="Times New Roman" w:hAnsi="Times New Roman" w:cs="Times New Roman"/>
          <w:bCs/>
          <w:sz w:val="28"/>
        </w:rPr>
        <w:t xml:space="preserve">de 1993, </w:t>
      </w:r>
      <w:r w:rsidRPr="00E2518A">
        <w:rPr>
          <w:rFonts w:ascii="Times New Roman" w:hAnsi="Times New Roman" w:cs="Times New Roman"/>
          <w:bCs/>
          <w:sz w:val="28"/>
        </w:rPr>
        <w:t>es</w:t>
      </w:r>
      <w:r w:rsidRPr="00E2518A">
        <w:rPr>
          <w:rFonts w:ascii="Times New Roman" w:hAnsi="Times New Roman" w:cs="Times New Roman"/>
          <w:bCs/>
          <w:sz w:val="28"/>
        </w:rPr>
        <w:t xml:space="preserve"> inconstitucional, porqu</w:t>
      </w:r>
      <w:r w:rsidRPr="00E2518A">
        <w:rPr>
          <w:rFonts w:ascii="Times New Roman" w:hAnsi="Times New Roman" w:cs="Times New Roman"/>
          <w:bCs/>
          <w:sz w:val="28"/>
        </w:rPr>
        <w:t xml:space="preserve">e </w:t>
      </w:r>
      <w:r w:rsidRPr="00E2518A">
        <w:rPr>
          <w:rFonts w:ascii="Times New Roman" w:hAnsi="Times New Roman" w:cs="Times New Roman"/>
          <w:bCs/>
          <w:sz w:val="28"/>
          <w:lang w:val="es-ES"/>
        </w:rPr>
        <w:t xml:space="preserve">vulnera los derechos fundamentales de las mujeres a la igualdad </w:t>
      </w:r>
      <w:r w:rsidRPr="00E2518A">
        <w:rPr>
          <w:rFonts w:ascii="Times New Roman" w:hAnsi="Times New Roman" w:cs="Times New Roman"/>
          <w:bCs/>
          <w:sz w:val="28"/>
          <w:lang w:val="es-ES"/>
        </w:rPr>
        <w:t xml:space="preserve">y protección especial </w:t>
      </w:r>
      <w:r w:rsidRPr="00E2518A">
        <w:rPr>
          <w:rFonts w:ascii="Times New Roman" w:hAnsi="Times New Roman" w:cs="Times New Roman"/>
          <w:bCs/>
          <w:sz w:val="28"/>
          <w:lang w:val="es-ES"/>
        </w:rPr>
        <w:t>(arts. 13 y 43 de la CP)</w:t>
      </w:r>
      <w:r w:rsidRPr="00E2518A">
        <w:rPr>
          <w:rFonts w:ascii="Times New Roman" w:hAnsi="Times New Roman" w:cs="Times New Roman"/>
          <w:bCs/>
          <w:sz w:val="28"/>
          <w:lang w:val="es-ES"/>
        </w:rPr>
        <w:t>, así como</w:t>
      </w:r>
      <w:r w:rsidRPr="00E2518A">
        <w:rPr>
          <w:rFonts w:ascii="Times New Roman" w:hAnsi="Times New Roman" w:cs="Times New Roman"/>
          <w:bCs/>
          <w:sz w:val="28"/>
          <w:lang w:val="es-ES"/>
        </w:rPr>
        <w:t xml:space="preserve"> a la seguridad social (art. 48 de la CP).</w:t>
      </w:r>
      <w:r w:rsidRPr="00E2518A">
        <w:rPr>
          <w:rFonts w:ascii="Times New Roman" w:hAnsi="Times New Roman" w:cs="Times New Roman"/>
          <w:bCs/>
          <w:sz w:val="28"/>
        </w:rPr>
        <w:t xml:space="preserve"> </w:t>
      </w:r>
    </w:p>
    <w:p w:rsidR="00EF41DE" w:rsidRPr="00E2518A" w:rsidRDefault="00E2518A" w:rsidP="00EF41DE">
      <w:pPr>
        <w:rPr>
          <w:rFonts w:ascii="Times New Roman" w:hAnsi="Times New Roman" w:cs="Times New Roman"/>
          <w:bCs/>
          <w:color w:val="000000"/>
          <w:sz w:val="28"/>
          <w:highlight w:val="yellow"/>
          <w:u w:val="single"/>
        </w:rPr>
      </w:pPr>
    </w:p>
    <w:p w:rsidR="00D6504F" w:rsidRPr="00E2518A" w:rsidRDefault="00E2518A" w:rsidP="003A30B2">
      <w:pPr>
        <w:numPr>
          <w:ilvl w:val="0"/>
          <w:numId w:val="5"/>
        </w:numPr>
        <w:ind w:left="0" w:firstLine="0"/>
        <w:rPr>
          <w:rFonts w:ascii="Times New Roman" w:hAnsi="Times New Roman" w:cs="Times New Roman"/>
          <w:bCs/>
          <w:color w:val="000000"/>
          <w:sz w:val="28"/>
          <w:lang w:val="es-ES_tradnl"/>
        </w:rPr>
      </w:pPr>
      <w:r w:rsidRPr="00E2518A">
        <w:rPr>
          <w:rFonts w:ascii="Times New Roman" w:hAnsi="Times New Roman" w:cs="Times New Roman"/>
          <w:bCs/>
          <w:color w:val="000000"/>
          <w:sz w:val="28"/>
          <w:u w:val="single"/>
        </w:rPr>
        <w:t>Primero</w:t>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rPr>
        <w:t>El aparte demandado</w:t>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rPr>
        <w:t>vulnera</w:t>
      </w:r>
      <w:r w:rsidRPr="00E2518A">
        <w:rPr>
          <w:rFonts w:ascii="Times New Roman" w:hAnsi="Times New Roman" w:cs="Times New Roman"/>
          <w:bCs/>
          <w:color w:val="000000"/>
          <w:sz w:val="28"/>
        </w:rPr>
        <w:t xml:space="preserve"> el principio de igualdad, </w:t>
      </w:r>
      <w:r w:rsidRPr="00E2518A">
        <w:rPr>
          <w:rFonts w:ascii="Times New Roman" w:hAnsi="Times New Roman" w:cs="Times New Roman"/>
          <w:bCs/>
          <w:color w:val="000000"/>
          <w:sz w:val="28"/>
        </w:rPr>
        <w:t xml:space="preserve">porque </w:t>
      </w:r>
      <w:r w:rsidRPr="00E2518A">
        <w:rPr>
          <w:rFonts w:ascii="Times New Roman" w:hAnsi="Times New Roman" w:cs="Times New Roman"/>
          <w:bCs/>
          <w:color w:val="000000"/>
          <w:sz w:val="28"/>
        </w:rPr>
        <w:t xml:space="preserve">confiere un trato idéntico </w:t>
      </w:r>
      <w:r w:rsidRPr="00E2518A">
        <w:rPr>
          <w:rFonts w:ascii="Times New Roman" w:hAnsi="Times New Roman" w:cs="Times New Roman"/>
          <w:bCs/>
          <w:color w:val="000000"/>
          <w:sz w:val="28"/>
        </w:rPr>
        <w:t xml:space="preserve">a sujetos que se encuentran en una situación diferente. </w:t>
      </w:r>
      <w:r w:rsidRPr="00E2518A">
        <w:rPr>
          <w:rFonts w:ascii="Times New Roman" w:hAnsi="Times New Roman" w:cs="Times New Roman"/>
          <w:bCs/>
          <w:color w:val="000000"/>
          <w:sz w:val="28"/>
        </w:rPr>
        <w:t>Los demandantes resaltan que, d</w:t>
      </w:r>
      <w:r w:rsidRPr="00E2518A">
        <w:rPr>
          <w:rFonts w:ascii="Times New Roman" w:hAnsi="Times New Roman" w:cs="Times New Roman"/>
          <w:bCs/>
          <w:color w:val="000000"/>
          <w:sz w:val="28"/>
        </w:rPr>
        <w:t>e</w:t>
      </w:r>
      <w:r w:rsidRPr="00E2518A">
        <w:rPr>
          <w:rFonts w:ascii="Times New Roman" w:hAnsi="Times New Roman" w:cs="Times New Roman"/>
          <w:bCs/>
          <w:color w:val="000000"/>
          <w:sz w:val="28"/>
        </w:rPr>
        <w:t xml:space="preserve"> acuerdo con</w:t>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rPr>
        <w:t xml:space="preserve">el </w:t>
      </w:r>
      <w:r w:rsidRPr="00E2518A">
        <w:rPr>
          <w:rFonts w:ascii="Times New Roman" w:hAnsi="Times New Roman" w:cs="Times New Roman"/>
          <w:bCs/>
          <w:color w:val="000000"/>
          <w:sz w:val="28"/>
        </w:rPr>
        <w:t xml:space="preserve">artículo </w:t>
      </w:r>
      <w:r w:rsidRPr="00E2518A">
        <w:rPr>
          <w:rFonts w:ascii="Times New Roman" w:hAnsi="Times New Roman" w:cs="Times New Roman"/>
          <w:bCs/>
          <w:color w:val="000000"/>
          <w:sz w:val="28"/>
        </w:rPr>
        <w:t>13</w:t>
      </w:r>
      <w:r w:rsidRPr="00E2518A">
        <w:rPr>
          <w:rFonts w:ascii="Times New Roman" w:hAnsi="Times New Roman" w:cs="Times New Roman"/>
          <w:bCs/>
          <w:color w:val="000000"/>
          <w:sz w:val="28"/>
        </w:rPr>
        <w:t>.2</w:t>
      </w:r>
      <w:r w:rsidRPr="00E2518A">
        <w:rPr>
          <w:rFonts w:ascii="Times New Roman" w:hAnsi="Times New Roman" w:cs="Times New Roman"/>
          <w:bCs/>
          <w:color w:val="000000"/>
          <w:sz w:val="28"/>
        </w:rPr>
        <w:t xml:space="preserve"> de la Constitución, el Estado </w:t>
      </w:r>
      <w:r w:rsidRPr="00E2518A">
        <w:rPr>
          <w:rFonts w:ascii="Times New Roman" w:hAnsi="Times New Roman" w:cs="Times New Roman"/>
          <w:bCs/>
          <w:color w:val="000000"/>
          <w:sz w:val="28"/>
        </w:rPr>
        <w:t xml:space="preserve">debe adoptar medidas afirmativas </w:t>
      </w:r>
      <w:r w:rsidRPr="00E2518A">
        <w:rPr>
          <w:rFonts w:ascii="Times New Roman" w:hAnsi="Times New Roman" w:cs="Times New Roman"/>
          <w:bCs/>
          <w:color w:val="000000"/>
          <w:sz w:val="28"/>
        </w:rPr>
        <w:t>“en favor de grupos discriminados o marginados”.</w:t>
      </w:r>
      <w:r w:rsidRPr="00E2518A">
        <w:rPr>
          <w:rFonts w:ascii="Times New Roman" w:hAnsi="Times New Roman" w:cs="Times New Roman"/>
          <w:bCs/>
          <w:i/>
          <w:iCs/>
          <w:color w:val="000000"/>
          <w:sz w:val="28"/>
        </w:rPr>
        <w:t xml:space="preserve"> </w:t>
      </w:r>
      <w:r w:rsidRPr="00E2518A">
        <w:rPr>
          <w:rFonts w:ascii="Times New Roman" w:hAnsi="Times New Roman" w:cs="Times New Roman"/>
          <w:bCs/>
          <w:color w:val="000000"/>
          <w:sz w:val="28"/>
        </w:rPr>
        <w:t xml:space="preserve">Asimismo, el artículo 43 dispone que </w:t>
      </w:r>
      <w:r w:rsidRPr="00E2518A">
        <w:rPr>
          <w:rFonts w:ascii="Times New Roman" w:hAnsi="Times New Roman" w:cs="Times New Roman"/>
          <w:bCs/>
          <w:color w:val="000000"/>
          <w:sz w:val="28"/>
        </w:rPr>
        <w:t xml:space="preserve">“[e]l Estado apoyará de manera </w:t>
      </w:r>
      <w:r w:rsidRPr="00E2518A">
        <w:rPr>
          <w:rFonts w:ascii="Times New Roman" w:hAnsi="Times New Roman" w:cs="Times New Roman"/>
          <w:bCs/>
          <w:i/>
          <w:iCs/>
          <w:color w:val="000000"/>
          <w:sz w:val="28"/>
        </w:rPr>
        <w:t>especial</w:t>
      </w:r>
      <w:r w:rsidRPr="00E2518A">
        <w:rPr>
          <w:rFonts w:ascii="Times New Roman" w:hAnsi="Times New Roman" w:cs="Times New Roman"/>
          <w:bCs/>
          <w:color w:val="000000"/>
          <w:sz w:val="28"/>
        </w:rPr>
        <w:t xml:space="preserve"> a la mujer cabeza de familia”. </w:t>
      </w:r>
      <w:r w:rsidRPr="00E2518A">
        <w:rPr>
          <w:rFonts w:ascii="Times New Roman" w:hAnsi="Times New Roman" w:cs="Times New Roman"/>
          <w:bCs/>
          <w:color w:val="000000"/>
          <w:sz w:val="28"/>
        </w:rPr>
        <w:t>Según los demandantes, l</w:t>
      </w:r>
      <w:r w:rsidRPr="00E2518A">
        <w:rPr>
          <w:rFonts w:ascii="Times New Roman" w:hAnsi="Times New Roman" w:cs="Times New Roman"/>
          <w:bCs/>
          <w:color w:val="000000"/>
          <w:sz w:val="28"/>
        </w:rPr>
        <w:t>as muje</w:t>
      </w:r>
      <w:r w:rsidRPr="00E2518A">
        <w:rPr>
          <w:rFonts w:ascii="Times New Roman" w:hAnsi="Times New Roman" w:cs="Times New Roman"/>
          <w:bCs/>
          <w:color w:val="000000"/>
          <w:sz w:val="28"/>
        </w:rPr>
        <w:t>res</w:t>
      </w:r>
      <w:r w:rsidRPr="00E2518A">
        <w:rPr>
          <w:rFonts w:ascii="Times New Roman" w:hAnsi="Times New Roman" w:cs="Times New Roman"/>
          <w:bCs/>
          <w:color w:val="000000"/>
          <w:sz w:val="28"/>
        </w:rPr>
        <w:t xml:space="preserve"> y, en especial, las madres cabeza de familia,</w:t>
      </w:r>
      <w:r w:rsidRPr="00E2518A">
        <w:rPr>
          <w:rFonts w:ascii="Times New Roman" w:hAnsi="Times New Roman" w:cs="Times New Roman"/>
          <w:bCs/>
          <w:color w:val="000000"/>
          <w:sz w:val="28"/>
        </w:rPr>
        <w:t xml:space="preserve"> “han sido un grupo históricamente </w:t>
      </w:r>
      <w:r w:rsidRPr="00E2518A">
        <w:rPr>
          <w:rFonts w:ascii="Times New Roman" w:hAnsi="Times New Roman" w:cs="Times New Roman"/>
          <w:bCs/>
          <w:color w:val="000000"/>
          <w:sz w:val="28"/>
        </w:rPr>
        <w:t xml:space="preserve">discriminado </w:t>
      </w:r>
      <w:r w:rsidRPr="00E2518A">
        <w:rPr>
          <w:rFonts w:ascii="Times New Roman" w:hAnsi="Times New Roman" w:cs="Times New Roman"/>
          <w:bCs/>
          <w:color w:val="000000"/>
          <w:sz w:val="28"/>
        </w:rPr>
        <w:t>con déficit de protección</w:t>
      </w:r>
      <w:r w:rsidRPr="00E2518A">
        <w:rPr>
          <w:rFonts w:ascii="Times New Roman" w:hAnsi="Times New Roman" w:cs="Times New Roman"/>
          <w:bCs/>
          <w:color w:val="000000"/>
          <w:sz w:val="28"/>
        </w:rPr>
        <w:t xml:space="preserve">” en materia pensional, dado que “ganan menos salario, tienen menos oportunidades, deben dar a luz, </w:t>
      </w:r>
      <w:r w:rsidRPr="00E2518A">
        <w:rPr>
          <w:rFonts w:ascii="Times New Roman" w:hAnsi="Times New Roman" w:cs="Times New Roman"/>
          <w:bCs/>
          <w:color w:val="000000"/>
          <w:sz w:val="28"/>
        </w:rPr>
        <w:t>[y]</w:t>
      </w:r>
      <w:r w:rsidRPr="00E2518A">
        <w:rPr>
          <w:rFonts w:ascii="Times New Roman" w:hAnsi="Times New Roman" w:cs="Times New Roman"/>
          <w:bCs/>
          <w:color w:val="000000"/>
          <w:sz w:val="28"/>
        </w:rPr>
        <w:t xml:space="preserve"> se encargan mayoritariamente d</w:t>
      </w:r>
      <w:r w:rsidRPr="00E2518A">
        <w:rPr>
          <w:rFonts w:ascii="Times New Roman" w:hAnsi="Times New Roman" w:cs="Times New Roman"/>
          <w:bCs/>
          <w:color w:val="000000"/>
          <w:sz w:val="28"/>
        </w:rPr>
        <w:t>e las labores del hogar”</w:t>
      </w:r>
      <w:r w:rsidRPr="00E2518A">
        <w:rPr>
          <w:rFonts w:ascii="Times New Roman" w:hAnsi="Times New Roman" w:cs="Times New Roman"/>
          <w:bCs/>
          <w:color w:val="000000"/>
          <w:sz w:val="28"/>
          <w:vertAlign w:val="superscript"/>
        </w:rPr>
        <w:footnoteReference w:id="3"/>
      </w:r>
      <w:r w:rsidRPr="00E2518A">
        <w:rPr>
          <w:rFonts w:ascii="Times New Roman" w:hAnsi="Times New Roman" w:cs="Times New Roman"/>
          <w:bCs/>
          <w:color w:val="000000"/>
          <w:sz w:val="28"/>
        </w:rPr>
        <w:t>.</w:t>
      </w:r>
      <w:r w:rsidRPr="00E2518A">
        <w:rPr>
          <w:rFonts w:ascii="Times New Roman" w:hAnsi="Times New Roman" w:cs="Times New Roman"/>
          <w:bCs/>
          <w:color w:val="000000"/>
          <w:sz w:val="28"/>
        </w:rPr>
        <w:t xml:space="preserve"> Esto </w:t>
      </w:r>
      <w:r w:rsidRPr="00E2518A">
        <w:rPr>
          <w:rFonts w:ascii="Times New Roman" w:hAnsi="Times New Roman" w:cs="Times New Roman"/>
          <w:bCs/>
          <w:color w:val="000000"/>
          <w:sz w:val="28"/>
        </w:rPr>
        <w:t>implica que</w:t>
      </w:r>
      <w:r w:rsidRPr="00E2518A">
        <w:rPr>
          <w:rFonts w:ascii="Times New Roman" w:hAnsi="Times New Roman" w:cs="Times New Roman"/>
          <w:bCs/>
          <w:color w:val="000000"/>
          <w:sz w:val="28"/>
        </w:rPr>
        <w:t>, conforme a los artículos 13.2 y 43 de la Constitución,</w:t>
      </w:r>
      <w:r w:rsidRPr="00E2518A">
        <w:rPr>
          <w:rFonts w:ascii="Times New Roman" w:hAnsi="Times New Roman" w:cs="Times New Roman"/>
          <w:bCs/>
          <w:color w:val="000000"/>
          <w:sz w:val="28"/>
        </w:rPr>
        <w:t xml:space="preserve"> el </w:t>
      </w:r>
      <w:r w:rsidRPr="00E2518A">
        <w:rPr>
          <w:rFonts w:ascii="Times New Roman" w:hAnsi="Times New Roman" w:cs="Times New Roman"/>
          <w:bCs/>
          <w:color w:val="000000"/>
          <w:sz w:val="28"/>
        </w:rPr>
        <w:t>L</w:t>
      </w:r>
      <w:r w:rsidRPr="00E2518A">
        <w:rPr>
          <w:rFonts w:ascii="Times New Roman" w:hAnsi="Times New Roman" w:cs="Times New Roman"/>
          <w:bCs/>
          <w:color w:val="000000"/>
          <w:sz w:val="28"/>
        </w:rPr>
        <w:t>egislador</w:t>
      </w:r>
      <w:r w:rsidRPr="00E2518A">
        <w:rPr>
          <w:rFonts w:ascii="Times New Roman" w:hAnsi="Times New Roman" w:cs="Times New Roman"/>
          <w:bCs/>
          <w:color w:val="000000"/>
          <w:sz w:val="28"/>
        </w:rPr>
        <w:t xml:space="preserve"> t</w:t>
      </w:r>
      <w:r w:rsidRPr="00E2518A">
        <w:rPr>
          <w:rFonts w:ascii="Times New Roman" w:hAnsi="Times New Roman" w:cs="Times New Roman"/>
          <w:bCs/>
          <w:color w:val="000000"/>
          <w:sz w:val="28"/>
        </w:rPr>
        <w:t>iene</w:t>
      </w:r>
      <w:r w:rsidRPr="00E2518A">
        <w:rPr>
          <w:rFonts w:ascii="Times New Roman" w:hAnsi="Times New Roman" w:cs="Times New Roman"/>
          <w:bCs/>
          <w:color w:val="000000"/>
          <w:sz w:val="28"/>
        </w:rPr>
        <w:t xml:space="preserve"> el deber de “disponer de menos semanas </w:t>
      </w:r>
      <w:r w:rsidRPr="00E2518A">
        <w:rPr>
          <w:rFonts w:ascii="Times New Roman" w:hAnsi="Times New Roman" w:cs="Times New Roman"/>
          <w:bCs/>
          <w:color w:val="000000"/>
          <w:sz w:val="28"/>
        </w:rPr>
        <w:t xml:space="preserve">de cotización </w:t>
      </w:r>
      <w:r w:rsidRPr="00E2518A">
        <w:rPr>
          <w:rFonts w:ascii="Times New Roman" w:hAnsi="Times New Roman" w:cs="Times New Roman"/>
          <w:bCs/>
          <w:color w:val="000000"/>
          <w:sz w:val="28"/>
        </w:rPr>
        <w:t>exigibles a las mujeres</w:t>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rPr>
        <w:t xml:space="preserve">método propio de una medida afirmativa o de una discriminación positiva para </w:t>
      </w:r>
      <w:r w:rsidRPr="00E2518A">
        <w:rPr>
          <w:rFonts w:ascii="Times New Roman" w:hAnsi="Times New Roman" w:cs="Times New Roman"/>
          <w:bCs/>
          <w:color w:val="000000"/>
          <w:sz w:val="28"/>
        </w:rPr>
        <w:t>(…) lograr definitivamente una paridad de género que cierre la brecha (notoria y exenta de prueba) entre hombres y mujeres</w:t>
      </w:r>
      <w:r w:rsidRPr="00E2518A">
        <w:rPr>
          <w:rFonts w:ascii="Times New Roman" w:hAnsi="Times New Roman" w:cs="Times New Roman"/>
          <w:bCs/>
          <w:color w:val="000000"/>
          <w:sz w:val="28"/>
        </w:rPr>
        <w:t>”</w:t>
      </w:r>
      <w:r w:rsidRPr="00E2518A">
        <w:rPr>
          <w:rStyle w:val="Refdenotaalpie"/>
          <w:rFonts w:ascii="Times New Roman" w:hAnsi="Times New Roman" w:cs="Times New Roman"/>
          <w:bCs/>
          <w:color w:val="000000"/>
          <w:sz w:val="28"/>
        </w:rPr>
        <w:footnoteReference w:id="4"/>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rPr>
        <w:t>En este caso, sin embargo, el legislador incumplió es</w:t>
      </w:r>
      <w:r w:rsidRPr="00E2518A">
        <w:rPr>
          <w:rFonts w:ascii="Times New Roman" w:hAnsi="Times New Roman" w:cs="Times New Roman"/>
          <w:bCs/>
          <w:color w:val="000000"/>
          <w:sz w:val="28"/>
        </w:rPr>
        <w:t xml:space="preserve">te deber porque dispuso que, </w:t>
      </w:r>
      <w:r w:rsidRPr="00E2518A">
        <w:rPr>
          <w:rFonts w:ascii="Times New Roman" w:hAnsi="Times New Roman" w:cs="Times New Roman"/>
          <w:bCs/>
          <w:color w:val="000000"/>
          <w:sz w:val="28"/>
        </w:rPr>
        <w:t>tanto</w:t>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rPr>
        <w:t>mujeres como hombres</w:t>
      </w:r>
      <w:r w:rsidRPr="00E2518A">
        <w:rPr>
          <w:rFonts w:ascii="Times New Roman" w:hAnsi="Times New Roman" w:cs="Times New Roman"/>
          <w:bCs/>
          <w:color w:val="000000"/>
          <w:sz w:val="28"/>
        </w:rPr>
        <w:t>,</w:t>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rPr>
        <w:t xml:space="preserve">deben </w:t>
      </w:r>
      <w:r w:rsidRPr="00E2518A">
        <w:rPr>
          <w:rFonts w:ascii="Times New Roman" w:hAnsi="Times New Roman" w:cs="Times New Roman"/>
          <w:bCs/>
          <w:color w:val="000000"/>
          <w:sz w:val="28"/>
        </w:rPr>
        <w:t xml:space="preserve">haber cotizado </w:t>
      </w:r>
      <w:r w:rsidRPr="00E2518A">
        <w:rPr>
          <w:rFonts w:ascii="Times New Roman" w:hAnsi="Times New Roman" w:cs="Times New Roman"/>
          <w:bCs/>
          <w:color w:val="000000"/>
          <w:sz w:val="28"/>
        </w:rPr>
        <w:t>115</w:t>
      </w:r>
      <w:r w:rsidRPr="00E2518A">
        <w:rPr>
          <w:rFonts w:ascii="Times New Roman" w:hAnsi="Times New Roman" w:cs="Times New Roman"/>
          <w:bCs/>
          <w:color w:val="000000"/>
          <w:sz w:val="28"/>
        </w:rPr>
        <w:t>0 semanas</w:t>
      </w:r>
      <w:r w:rsidRPr="00E2518A">
        <w:rPr>
          <w:rFonts w:ascii="Times New Roman" w:hAnsi="Times New Roman" w:cs="Times New Roman"/>
          <w:bCs/>
          <w:color w:val="000000"/>
          <w:sz w:val="28"/>
        </w:rPr>
        <w:t xml:space="preserve"> para acceder a la garantía de pensión mínima de vejez.</w:t>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rPr>
        <w:t>Es decir, no prev</w:t>
      </w:r>
      <w:r w:rsidRPr="00E2518A">
        <w:rPr>
          <w:rFonts w:ascii="Times New Roman" w:hAnsi="Times New Roman" w:cs="Times New Roman"/>
          <w:bCs/>
          <w:color w:val="000000"/>
          <w:sz w:val="28"/>
        </w:rPr>
        <w:t>é</w:t>
      </w:r>
      <w:r w:rsidRPr="00E2518A">
        <w:rPr>
          <w:rFonts w:ascii="Times New Roman" w:hAnsi="Times New Roman" w:cs="Times New Roman"/>
          <w:bCs/>
          <w:color w:val="000000"/>
          <w:sz w:val="28"/>
        </w:rPr>
        <w:t xml:space="preserve"> “una protección especial diferenciable en favor de las mujeres”</w:t>
      </w:r>
      <w:r w:rsidRPr="00E2518A">
        <w:rPr>
          <w:rFonts w:ascii="Times New Roman" w:hAnsi="Times New Roman" w:cs="Times New Roman"/>
          <w:bCs/>
          <w:color w:val="000000"/>
          <w:sz w:val="28"/>
          <w:vertAlign w:val="superscript"/>
        </w:rPr>
        <w:footnoteReference w:id="5"/>
      </w:r>
      <w:r w:rsidRPr="00E2518A">
        <w:rPr>
          <w:rFonts w:ascii="Times New Roman" w:hAnsi="Times New Roman" w:cs="Times New Roman"/>
          <w:bCs/>
          <w:color w:val="000000"/>
          <w:sz w:val="28"/>
        </w:rPr>
        <w:t xml:space="preserve">. </w:t>
      </w:r>
    </w:p>
    <w:p w:rsidR="0068613E" w:rsidRPr="00E2518A" w:rsidRDefault="00E2518A" w:rsidP="0068613E">
      <w:pPr>
        <w:rPr>
          <w:rFonts w:ascii="Times New Roman" w:hAnsi="Times New Roman" w:cs="Times New Roman"/>
          <w:bCs/>
          <w:color w:val="000000"/>
          <w:sz w:val="28"/>
          <w:lang w:val="es-ES_tradnl"/>
        </w:rPr>
      </w:pPr>
    </w:p>
    <w:p w:rsidR="006B2F89" w:rsidRPr="00E2518A" w:rsidRDefault="00E2518A" w:rsidP="00B266A3">
      <w:pPr>
        <w:numPr>
          <w:ilvl w:val="0"/>
          <w:numId w:val="5"/>
        </w:numPr>
        <w:ind w:left="0" w:firstLine="0"/>
        <w:rPr>
          <w:rFonts w:ascii="Times New Roman" w:hAnsi="Times New Roman" w:cs="Times New Roman"/>
          <w:bCs/>
          <w:color w:val="000000"/>
          <w:sz w:val="28"/>
          <w:lang w:val="es-ES_tradnl"/>
        </w:rPr>
      </w:pPr>
      <w:r w:rsidRPr="00E2518A">
        <w:rPr>
          <w:rFonts w:ascii="Times New Roman" w:hAnsi="Times New Roman" w:cs="Times New Roman"/>
          <w:bCs/>
          <w:color w:val="000000"/>
          <w:sz w:val="28"/>
          <w:u w:val="single"/>
          <w:lang w:val="es-ES_tradnl"/>
        </w:rPr>
        <w:t>Segundo</w:t>
      </w:r>
      <w:r w:rsidRPr="00E2518A">
        <w:rPr>
          <w:rFonts w:ascii="Times New Roman" w:hAnsi="Times New Roman" w:cs="Times New Roman"/>
          <w:bCs/>
          <w:color w:val="000000"/>
          <w:sz w:val="28"/>
          <w:lang w:val="es-ES_tradnl"/>
        </w:rPr>
        <w:t xml:space="preserve">. </w:t>
      </w:r>
      <w:r w:rsidRPr="00E2518A">
        <w:rPr>
          <w:rFonts w:ascii="Times New Roman" w:hAnsi="Times New Roman" w:cs="Times New Roman"/>
          <w:bCs/>
          <w:color w:val="000000"/>
          <w:sz w:val="28"/>
          <w:lang w:val="es-ES_tradnl"/>
        </w:rPr>
        <w:t>En criterio de</w:t>
      </w:r>
      <w:r w:rsidRPr="00E2518A">
        <w:rPr>
          <w:rFonts w:ascii="Times New Roman" w:hAnsi="Times New Roman" w:cs="Times New Roman"/>
          <w:bCs/>
          <w:color w:val="000000"/>
          <w:sz w:val="28"/>
          <w:lang w:val="es-ES_tradnl"/>
        </w:rPr>
        <w:t xml:space="preserve"> los demandantes, la</w:t>
      </w:r>
      <w:r w:rsidRPr="00E2518A">
        <w:rPr>
          <w:rFonts w:ascii="Times New Roman" w:hAnsi="Times New Roman" w:cs="Times New Roman"/>
          <w:bCs/>
          <w:color w:val="000000"/>
          <w:sz w:val="28"/>
          <w:lang w:val="es-ES_tradnl"/>
        </w:rPr>
        <w:t xml:space="preserve"> expresión demandada</w:t>
      </w:r>
      <w:r w:rsidRPr="00E2518A">
        <w:rPr>
          <w:rFonts w:ascii="Times New Roman" w:hAnsi="Times New Roman" w:cs="Times New Roman"/>
          <w:bCs/>
          <w:color w:val="000000"/>
          <w:sz w:val="28"/>
          <w:lang w:val="es-ES_tradnl"/>
        </w:rPr>
        <w:t xml:space="preserve"> vulnera</w:t>
      </w:r>
      <w:r w:rsidRPr="00E2518A">
        <w:rPr>
          <w:rFonts w:ascii="Times New Roman" w:hAnsi="Times New Roman" w:cs="Times New Roman"/>
          <w:bCs/>
          <w:color w:val="000000"/>
          <w:sz w:val="28"/>
          <w:lang w:val="es-ES_tradnl"/>
        </w:rPr>
        <w:t xml:space="preserve"> el derecho a la seguridad social de las mujeres</w:t>
      </w:r>
      <w:r w:rsidRPr="00E2518A">
        <w:rPr>
          <w:rFonts w:ascii="Times New Roman" w:hAnsi="Times New Roman" w:cs="Times New Roman"/>
          <w:bCs/>
          <w:color w:val="000000"/>
          <w:sz w:val="28"/>
          <w:lang w:val="es-ES_tradnl"/>
        </w:rPr>
        <w:t xml:space="preserve"> (art. 48</w:t>
      </w:r>
      <w:r w:rsidRPr="00E2518A">
        <w:rPr>
          <w:rFonts w:ascii="Times New Roman" w:hAnsi="Times New Roman" w:cs="Times New Roman"/>
          <w:bCs/>
          <w:color w:val="000000"/>
          <w:sz w:val="28"/>
          <w:lang w:val="es-ES_tradnl"/>
        </w:rPr>
        <w:t xml:space="preserve"> de la</w:t>
      </w:r>
      <w:r w:rsidRPr="00E2518A">
        <w:rPr>
          <w:rFonts w:ascii="Times New Roman" w:hAnsi="Times New Roman" w:cs="Times New Roman"/>
          <w:bCs/>
          <w:color w:val="000000"/>
          <w:sz w:val="28"/>
          <w:lang w:val="es-ES_tradnl"/>
        </w:rPr>
        <w:t xml:space="preserve"> CP)</w:t>
      </w:r>
      <w:r w:rsidRPr="00E2518A">
        <w:rPr>
          <w:rFonts w:ascii="Times New Roman" w:hAnsi="Times New Roman" w:cs="Times New Roman"/>
          <w:bCs/>
          <w:color w:val="000000"/>
          <w:sz w:val="28"/>
          <w:lang w:val="es-ES_tradnl"/>
        </w:rPr>
        <w:t>,</w:t>
      </w:r>
      <w:r w:rsidRPr="00E2518A">
        <w:rPr>
          <w:rFonts w:ascii="Times New Roman" w:hAnsi="Times New Roman" w:cs="Times New Roman"/>
          <w:bCs/>
          <w:color w:val="000000"/>
          <w:sz w:val="28"/>
          <w:lang w:val="es-ES_tradnl"/>
        </w:rPr>
        <w:t xml:space="preserve"> </w:t>
      </w:r>
      <w:r w:rsidRPr="00E2518A">
        <w:rPr>
          <w:rFonts w:ascii="Times New Roman" w:hAnsi="Times New Roman" w:cs="Times New Roman"/>
          <w:sz w:val="28"/>
          <w:lang w:eastAsia="es-ES"/>
        </w:rPr>
        <w:t xml:space="preserve">porque </w:t>
      </w:r>
      <w:r w:rsidRPr="00E2518A">
        <w:rPr>
          <w:rFonts w:ascii="Times New Roman" w:hAnsi="Times New Roman" w:cs="Times New Roman"/>
          <w:sz w:val="28"/>
          <w:lang w:eastAsia="es-ES"/>
        </w:rPr>
        <w:t xml:space="preserve">la ausencia de una medida </w:t>
      </w:r>
      <w:r w:rsidRPr="00E2518A">
        <w:rPr>
          <w:rFonts w:ascii="Times New Roman" w:hAnsi="Times New Roman" w:cs="Times New Roman"/>
          <w:sz w:val="28"/>
          <w:lang w:eastAsia="es-ES"/>
        </w:rPr>
        <w:t xml:space="preserve">con enfoque diferencial y de género para </w:t>
      </w:r>
      <w:r w:rsidRPr="00E2518A">
        <w:rPr>
          <w:rFonts w:ascii="Times New Roman" w:hAnsi="Times New Roman" w:cs="Times New Roman"/>
          <w:sz w:val="28"/>
          <w:lang w:eastAsia="es-ES"/>
        </w:rPr>
        <w:t>acceder a l</w:t>
      </w:r>
      <w:r w:rsidRPr="00E2518A">
        <w:rPr>
          <w:rFonts w:ascii="Times New Roman" w:hAnsi="Times New Roman" w:cs="Times New Roman"/>
          <w:sz w:val="28"/>
          <w:lang w:eastAsia="es-ES"/>
        </w:rPr>
        <w:t xml:space="preserve">a pensión mínima de vejez </w:t>
      </w:r>
      <w:r w:rsidRPr="00E2518A">
        <w:rPr>
          <w:rFonts w:ascii="Times New Roman" w:hAnsi="Times New Roman" w:cs="Times New Roman"/>
          <w:sz w:val="28"/>
          <w:lang w:eastAsia="es-ES"/>
        </w:rPr>
        <w:t>“</w:t>
      </w:r>
      <w:r w:rsidRPr="00E2518A">
        <w:rPr>
          <w:rFonts w:ascii="Times New Roman" w:hAnsi="Times New Roman" w:cs="Times New Roman"/>
          <w:sz w:val="28"/>
          <w:lang w:eastAsia="es-ES"/>
        </w:rPr>
        <w:t>pone en inminente riesgo la</w:t>
      </w:r>
      <w:r w:rsidRPr="00E2518A">
        <w:rPr>
          <w:rFonts w:ascii="Times New Roman" w:hAnsi="Times New Roman" w:cs="Times New Roman"/>
          <w:sz w:val="28"/>
          <w:lang w:eastAsia="es-ES"/>
        </w:rPr>
        <w:t xml:space="preserve"> posibilidad [de que] las mujeres en su condición de ‘grupo discriminado o marginado’ [alcancen] una mesada pensional que garantice su vejez y dignidad”</w:t>
      </w:r>
      <w:r w:rsidRPr="00E2518A">
        <w:rPr>
          <w:rStyle w:val="Refdenotaalpie"/>
          <w:rFonts w:ascii="Times New Roman" w:hAnsi="Times New Roman" w:cs="Times New Roman"/>
          <w:sz w:val="28"/>
        </w:rPr>
        <w:footnoteReference w:id="6"/>
      </w:r>
      <w:r w:rsidRPr="00E2518A">
        <w:rPr>
          <w:rFonts w:ascii="Times New Roman" w:hAnsi="Times New Roman" w:cs="Times New Roman"/>
          <w:sz w:val="28"/>
          <w:lang w:eastAsia="es-ES"/>
        </w:rPr>
        <w:t>.</w:t>
      </w:r>
      <w:r w:rsidRPr="00E2518A">
        <w:rPr>
          <w:rFonts w:ascii="Times New Roman" w:hAnsi="Times New Roman" w:cs="Times New Roman"/>
          <w:sz w:val="28"/>
          <w:lang w:eastAsia="es-ES"/>
        </w:rPr>
        <w:t xml:space="preserve"> Esto es así, en la medida en que </w:t>
      </w:r>
      <w:r w:rsidRPr="00E2518A">
        <w:rPr>
          <w:rFonts w:ascii="Times New Roman" w:hAnsi="Times New Roman" w:cs="Times New Roman"/>
          <w:sz w:val="28"/>
          <w:lang w:eastAsia="es-ES"/>
        </w:rPr>
        <w:t>las mujeres deben demostrar haber cotizado 1150 semanas</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en menos tie</w:t>
      </w:r>
      <w:r w:rsidRPr="00E2518A">
        <w:rPr>
          <w:rFonts w:ascii="Times New Roman" w:hAnsi="Times New Roman" w:cs="Times New Roman"/>
          <w:sz w:val="28"/>
          <w:lang w:eastAsia="es-ES"/>
        </w:rPr>
        <w:t>mpo, pues mientras que la edad exigida para acceder a la pensión de vejez para las mujeres es de 57 años, para los hombres es de 62</w:t>
      </w:r>
      <w:r w:rsidRPr="00E2518A">
        <w:rPr>
          <w:rStyle w:val="Refdenotaalpie"/>
          <w:rFonts w:ascii="Times New Roman" w:hAnsi="Times New Roman" w:cs="Times New Roman"/>
          <w:sz w:val="28"/>
          <w:lang w:eastAsia="es-ES"/>
        </w:rPr>
        <w:footnoteReference w:id="7"/>
      </w:r>
      <w:r w:rsidRPr="00E2518A">
        <w:rPr>
          <w:rFonts w:ascii="Times New Roman" w:hAnsi="Times New Roman" w:cs="Times New Roman"/>
          <w:sz w:val="28"/>
          <w:lang w:eastAsia="es-ES"/>
        </w:rPr>
        <w:t>.</w:t>
      </w:r>
      <w:r w:rsidRPr="00E2518A">
        <w:rPr>
          <w:rFonts w:ascii="Times New Roman" w:hAnsi="Times New Roman" w:cs="Times New Roman"/>
          <w:sz w:val="28"/>
          <w:lang w:eastAsia="es-ES"/>
        </w:rPr>
        <w:t xml:space="preserve"> </w:t>
      </w:r>
    </w:p>
    <w:p w:rsidR="006B2F89" w:rsidRPr="00E2518A" w:rsidRDefault="00E2518A" w:rsidP="006B2F89">
      <w:pPr>
        <w:pStyle w:val="Prrafodelista"/>
        <w:rPr>
          <w:rFonts w:ascii="Times New Roman" w:hAnsi="Times New Roman" w:cs="Times New Roman"/>
          <w:sz w:val="28"/>
          <w:lang w:eastAsia="es-ES"/>
        </w:rPr>
      </w:pPr>
    </w:p>
    <w:p w:rsidR="00656D93" w:rsidRPr="00E2518A" w:rsidRDefault="00E2518A" w:rsidP="00743366">
      <w:pPr>
        <w:numPr>
          <w:ilvl w:val="0"/>
          <w:numId w:val="5"/>
        </w:numPr>
        <w:ind w:left="0" w:firstLine="0"/>
        <w:rPr>
          <w:rFonts w:ascii="Times New Roman" w:hAnsi="Times New Roman" w:cs="Times New Roman"/>
          <w:bCs/>
          <w:color w:val="000000"/>
          <w:sz w:val="28"/>
          <w:lang w:val="es-ES_tradnl"/>
        </w:rPr>
      </w:pPr>
      <w:r w:rsidRPr="00E2518A">
        <w:rPr>
          <w:rFonts w:ascii="Times New Roman" w:hAnsi="Times New Roman" w:cs="Times New Roman"/>
          <w:bCs/>
          <w:color w:val="000000"/>
          <w:sz w:val="28"/>
          <w:lang w:val="es-ES_tradnl"/>
        </w:rPr>
        <w:t>Los demandante</w:t>
      </w:r>
      <w:r w:rsidRPr="00E2518A">
        <w:rPr>
          <w:rFonts w:ascii="Times New Roman" w:hAnsi="Times New Roman" w:cs="Times New Roman"/>
          <w:bCs/>
          <w:color w:val="000000"/>
          <w:sz w:val="28"/>
          <w:lang w:val="es-ES_tradnl"/>
        </w:rPr>
        <w:t>s</w:t>
      </w:r>
      <w:r w:rsidRPr="00E2518A">
        <w:rPr>
          <w:rFonts w:ascii="Times New Roman" w:hAnsi="Times New Roman" w:cs="Times New Roman"/>
          <w:bCs/>
          <w:color w:val="000000"/>
          <w:sz w:val="28"/>
          <w:lang w:val="es-ES_tradnl"/>
        </w:rPr>
        <w:t xml:space="preserve"> </w:t>
      </w:r>
      <w:r w:rsidRPr="00E2518A">
        <w:rPr>
          <w:rFonts w:ascii="Times New Roman" w:hAnsi="Times New Roman" w:cs="Times New Roman"/>
          <w:bCs/>
          <w:color w:val="000000"/>
          <w:sz w:val="28"/>
          <w:lang w:val="es-ES_tradnl"/>
        </w:rPr>
        <w:t xml:space="preserve">advirtieron a la Corte </w:t>
      </w:r>
      <w:r w:rsidRPr="00E2518A">
        <w:rPr>
          <w:rFonts w:ascii="Times New Roman" w:hAnsi="Times New Roman" w:cs="Times New Roman"/>
          <w:bCs/>
          <w:color w:val="000000"/>
          <w:sz w:val="28"/>
          <w:lang w:val="es-ES_tradnl"/>
        </w:rPr>
        <w:t xml:space="preserve">que </w:t>
      </w:r>
      <w:r w:rsidRPr="00E2518A">
        <w:rPr>
          <w:rFonts w:ascii="Times New Roman" w:hAnsi="Times New Roman" w:cs="Times New Roman"/>
          <w:bCs/>
          <w:color w:val="000000"/>
          <w:sz w:val="28"/>
          <w:lang w:val="es-ES_tradnl"/>
        </w:rPr>
        <w:t>“</w:t>
      </w:r>
      <w:r w:rsidRPr="00E2518A">
        <w:rPr>
          <w:rFonts w:ascii="Times New Roman" w:hAnsi="Times New Roman" w:cs="Times New Roman"/>
          <w:bCs/>
          <w:color w:val="000000"/>
          <w:sz w:val="28"/>
        </w:rPr>
        <w:t xml:space="preserve">habrá sectores que defiendan la idea de la improsperidad </w:t>
      </w:r>
      <w:r w:rsidRPr="00E2518A">
        <w:rPr>
          <w:rFonts w:ascii="Times New Roman" w:hAnsi="Times New Roman" w:cs="Times New Roman"/>
          <w:bCs/>
          <w:color w:val="000000"/>
          <w:sz w:val="28"/>
        </w:rPr>
        <w:t xml:space="preserve">(sic) </w:t>
      </w:r>
      <w:r w:rsidRPr="00E2518A">
        <w:rPr>
          <w:rFonts w:ascii="Times New Roman" w:hAnsi="Times New Roman" w:cs="Times New Roman"/>
          <w:bCs/>
          <w:color w:val="000000"/>
          <w:sz w:val="28"/>
        </w:rPr>
        <w:t xml:space="preserve">de las </w:t>
      </w:r>
      <w:r w:rsidRPr="00E2518A">
        <w:rPr>
          <w:rFonts w:ascii="Times New Roman" w:hAnsi="Times New Roman" w:cs="Times New Roman"/>
          <w:bCs/>
          <w:color w:val="000000"/>
          <w:sz w:val="28"/>
        </w:rPr>
        <w:t>pretensiones de esta acción pública de inconstitucionalidad por el desconocimiento de una regla fiscal</w:t>
      </w:r>
      <w:r w:rsidRPr="00E2518A">
        <w:rPr>
          <w:rFonts w:ascii="Times New Roman" w:hAnsi="Times New Roman" w:cs="Times New Roman"/>
          <w:bCs/>
          <w:color w:val="000000"/>
          <w:sz w:val="28"/>
        </w:rPr>
        <w:t xml:space="preserve">”. No obstante, </w:t>
      </w:r>
      <w:r w:rsidRPr="00E2518A">
        <w:rPr>
          <w:rFonts w:ascii="Times New Roman" w:hAnsi="Times New Roman" w:cs="Times New Roman"/>
          <w:bCs/>
          <w:color w:val="000000"/>
          <w:sz w:val="28"/>
        </w:rPr>
        <w:t>sostienen que “</w:t>
      </w:r>
      <w:r w:rsidRPr="00E2518A">
        <w:rPr>
          <w:rFonts w:ascii="Times New Roman" w:hAnsi="Times New Roman" w:cs="Times New Roman"/>
          <w:bCs/>
          <w:color w:val="000000"/>
          <w:sz w:val="28"/>
        </w:rPr>
        <w:t>es insalvable que la garantía, respeto y goce de los derechos fundamentales no pueden estar condicionados de manera inflexi</w:t>
      </w:r>
      <w:r w:rsidRPr="00E2518A">
        <w:rPr>
          <w:rFonts w:ascii="Times New Roman" w:hAnsi="Times New Roman" w:cs="Times New Roman"/>
          <w:bCs/>
          <w:color w:val="000000"/>
          <w:sz w:val="28"/>
        </w:rPr>
        <w:t>ble y absoluta a la regla de sostenibilidad fiscal prevista en el artículo 334 de la Constitución Política</w:t>
      </w:r>
      <w:r w:rsidRPr="00E2518A">
        <w:rPr>
          <w:rFonts w:ascii="Times New Roman" w:hAnsi="Times New Roman" w:cs="Times New Roman"/>
          <w:bCs/>
          <w:color w:val="000000"/>
          <w:sz w:val="28"/>
        </w:rPr>
        <w:t xml:space="preserve">”. Lo anterior, debido a que conforme a la jurisprudencia constitucional </w:t>
      </w:r>
      <w:r w:rsidRPr="00E2518A">
        <w:rPr>
          <w:rFonts w:ascii="Times New Roman" w:hAnsi="Times New Roman" w:cs="Times New Roman"/>
          <w:bCs/>
          <w:color w:val="000000"/>
          <w:sz w:val="28"/>
        </w:rPr>
        <w:t>el</w:t>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rPr>
        <w:t>“</w:t>
      </w:r>
      <w:r w:rsidRPr="00E2518A">
        <w:rPr>
          <w:rFonts w:ascii="Times New Roman" w:hAnsi="Times New Roman" w:cs="Times New Roman"/>
          <w:bCs/>
          <w:color w:val="000000"/>
          <w:sz w:val="28"/>
        </w:rPr>
        <w:t>principio de sostenibilidad fiscal, que, si bien no es inexistente, no pr</w:t>
      </w:r>
      <w:r w:rsidRPr="00E2518A">
        <w:rPr>
          <w:rFonts w:ascii="Times New Roman" w:hAnsi="Times New Roman" w:cs="Times New Roman"/>
          <w:bCs/>
          <w:color w:val="000000"/>
          <w:sz w:val="28"/>
        </w:rPr>
        <w:t>evalece de manera alguna sobre bienes jurídicos constitucionales prevalentes como los que se buscan proteger en esta oportunidad</w:t>
      </w:r>
      <w:r w:rsidRPr="00E2518A">
        <w:rPr>
          <w:rFonts w:ascii="Times New Roman" w:hAnsi="Times New Roman" w:cs="Times New Roman"/>
          <w:bCs/>
          <w:color w:val="000000"/>
          <w:sz w:val="28"/>
        </w:rPr>
        <w:t>”.</w:t>
      </w:r>
    </w:p>
    <w:p w:rsidR="00656D93" w:rsidRPr="00E2518A" w:rsidRDefault="00E2518A" w:rsidP="00656D93">
      <w:pPr>
        <w:pStyle w:val="Prrafodelista"/>
        <w:rPr>
          <w:rFonts w:ascii="Times New Roman" w:hAnsi="Times New Roman" w:cs="Times New Roman"/>
          <w:sz w:val="28"/>
          <w:lang w:eastAsia="es-ES"/>
        </w:rPr>
      </w:pPr>
    </w:p>
    <w:p w:rsidR="00743366" w:rsidRPr="00E2518A" w:rsidRDefault="00E2518A" w:rsidP="00743366">
      <w:pPr>
        <w:numPr>
          <w:ilvl w:val="0"/>
          <w:numId w:val="5"/>
        </w:numPr>
        <w:ind w:left="0" w:firstLine="0"/>
        <w:rPr>
          <w:rFonts w:ascii="Times New Roman" w:hAnsi="Times New Roman" w:cs="Times New Roman"/>
          <w:bCs/>
          <w:color w:val="000000"/>
          <w:sz w:val="28"/>
          <w:lang w:val="es-ES_tradnl"/>
        </w:rPr>
      </w:pPr>
      <w:r w:rsidRPr="00E2518A">
        <w:rPr>
          <w:rFonts w:ascii="Times New Roman" w:hAnsi="Times New Roman" w:cs="Times New Roman"/>
          <w:sz w:val="28"/>
          <w:lang w:eastAsia="es-ES"/>
        </w:rPr>
        <w:t xml:space="preserve">Por </w:t>
      </w:r>
      <w:r w:rsidRPr="00E2518A">
        <w:rPr>
          <w:rFonts w:ascii="Times New Roman" w:hAnsi="Times New Roman" w:cs="Times New Roman"/>
          <w:sz w:val="28"/>
          <w:lang w:eastAsia="es-ES"/>
        </w:rPr>
        <w:t>último</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 xml:space="preserve">los demandantes </w:t>
      </w:r>
      <w:r w:rsidRPr="00E2518A">
        <w:rPr>
          <w:rFonts w:ascii="Times New Roman" w:hAnsi="Times New Roman" w:cs="Times New Roman"/>
          <w:sz w:val="28"/>
          <w:lang w:eastAsia="es-ES"/>
        </w:rPr>
        <w:t>enfatizan que</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en la sentencia C-197 de 2023, la Corte Constitucional</w:t>
      </w:r>
      <w:r w:rsidRPr="00E2518A">
        <w:rPr>
          <w:rFonts w:ascii="Times New Roman" w:hAnsi="Times New Roman" w:cs="Times New Roman"/>
          <w:sz w:val="28"/>
          <w:lang w:eastAsia="es-ES"/>
        </w:rPr>
        <w:t xml:space="preserve"> reconoció este déficit de </w:t>
      </w:r>
      <w:r w:rsidRPr="00E2518A">
        <w:rPr>
          <w:rFonts w:ascii="Times New Roman" w:hAnsi="Times New Roman" w:cs="Times New Roman"/>
          <w:sz w:val="28"/>
          <w:lang w:eastAsia="es-ES"/>
        </w:rPr>
        <w:t xml:space="preserve">protección </w:t>
      </w:r>
      <w:r w:rsidRPr="00E2518A">
        <w:rPr>
          <w:rFonts w:ascii="Times New Roman" w:hAnsi="Times New Roman" w:cs="Times New Roman"/>
          <w:sz w:val="28"/>
          <w:lang w:eastAsia="es-ES"/>
        </w:rPr>
        <w:t xml:space="preserve">en materia pensional </w:t>
      </w:r>
      <w:r w:rsidRPr="00E2518A">
        <w:rPr>
          <w:rFonts w:ascii="Times New Roman" w:hAnsi="Times New Roman" w:cs="Times New Roman"/>
          <w:sz w:val="28"/>
          <w:lang w:eastAsia="es-ES"/>
        </w:rPr>
        <w:t>y advirtió sobre las barreas de acceso a la pensión de vejez</w:t>
      </w:r>
      <w:r w:rsidRPr="00E2518A">
        <w:rPr>
          <w:rFonts w:ascii="Times New Roman" w:hAnsi="Times New Roman" w:cs="Times New Roman"/>
          <w:sz w:val="28"/>
          <w:lang w:eastAsia="es-ES"/>
        </w:rPr>
        <w:t xml:space="preserve"> que se derivaban del trato paritario que </w:t>
      </w:r>
      <w:r w:rsidRPr="00E2518A">
        <w:rPr>
          <w:rFonts w:ascii="Times New Roman" w:hAnsi="Times New Roman" w:cs="Times New Roman"/>
          <w:sz w:val="28"/>
          <w:lang w:eastAsia="es-ES"/>
        </w:rPr>
        <w:t xml:space="preserve">el </w:t>
      </w:r>
      <w:r w:rsidRPr="00E2518A">
        <w:rPr>
          <w:rFonts w:ascii="Times New Roman" w:hAnsi="Times New Roman" w:cs="Times New Roman"/>
          <w:sz w:val="28"/>
          <w:lang w:eastAsia="es-ES"/>
        </w:rPr>
        <w:t>inciso 2 del numeral 2 del artículo 9 de la Ley 797 de 2003 </w:t>
      </w:r>
      <w:r w:rsidRPr="00E2518A">
        <w:rPr>
          <w:rFonts w:ascii="Times New Roman" w:hAnsi="Times New Roman" w:cs="Times New Roman"/>
          <w:sz w:val="28"/>
          <w:lang w:eastAsia="es-ES"/>
        </w:rPr>
        <w:t xml:space="preserve">otorgaba a hombres y mujeres, en relación con el mínimo de semanas de cotización exigido para acceder a la pensión de vejez. </w:t>
      </w:r>
      <w:r w:rsidRPr="00E2518A">
        <w:rPr>
          <w:rFonts w:ascii="Times New Roman" w:hAnsi="Times New Roman" w:cs="Times New Roman"/>
          <w:bCs/>
          <w:color w:val="000000"/>
          <w:sz w:val="28"/>
        </w:rPr>
        <w:t>Por esta razón</w:t>
      </w:r>
      <w:r w:rsidRPr="00E2518A">
        <w:rPr>
          <w:rFonts w:ascii="Times New Roman" w:hAnsi="Times New Roman" w:cs="Times New Roman"/>
          <w:bCs/>
          <w:color w:val="000000"/>
          <w:sz w:val="28"/>
        </w:rPr>
        <w:t>,</w:t>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rPr>
        <w:t>declaró su inexequibilidad y ordenó al Con</w:t>
      </w:r>
      <w:r w:rsidRPr="00E2518A">
        <w:rPr>
          <w:rFonts w:ascii="Times New Roman" w:hAnsi="Times New Roman" w:cs="Times New Roman"/>
          <w:bCs/>
          <w:color w:val="000000"/>
          <w:sz w:val="28"/>
        </w:rPr>
        <w:t>greso de la República</w:t>
      </w:r>
      <w:r w:rsidRPr="00E2518A">
        <w:rPr>
          <w:rFonts w:ascii="Times New Roman" w:hAnsi="Times New Roman" w:cs="Times New Roman"/>
          <w:bCs/>
          <w:color w:val="000000"/>
          <w:sz w:val="28"/>
        </w:rPr>
        <w:t xml:space="preserve"> que</w:t>
      </w:r>
      <w:r w:rsidRPr="00E2518A">
        <w:rPr>
          <w:rFonts w:ascii="Times New Roman" w:hAnsi="Times New Roman" w:cs="Times New Roman"/>
          <w:bCs/>
          <w:color w:val="000000"/>
          <w:sz w:val="28"/>
        </w:rPr>
        <w:t>, en coordinación con el Gobierno Nacional, defi</w:t>
      </w:r>
      <w:r w:rsidRPr="00E2518A">
        <w:rPr>
          <w:rFonts w:ascii="Times New Roman" w:hAnsi="Times New Roman" w:cs="Times New Roman"/>
          <w:bCs/>
          <w:color w:val="000000"/>
          <w:sz w:val="28"/>
        </w:rPr>
        <w:t>ni</w:t>
      </w:r>
      <w:r w:rsidRPr="00E2518A">
        <w:rPr>
          <w:rFonts w:ascii="Times New Roman" w:hAnsi="Times New Roman" w:cs="Times New Roman"/>
          <w:bCs/>
          <w:color w:val="000000"/>
          <w:sz w:val="28"/>
        </w:rPr>
        <w:t>era</w:t>
      </w:r>
      <w:r w:rsidRPr="00E2518A">
        <w:rPr>
          <w:rFonts w:ascii="Times New Roman" w:hAnsi="Times New Roman" w:cs="Times New Roman"/>
          <w:bCs/>
          <w:color w:val="000000"/>
          <w:sz w:val="28"/>
        </w:rPr>
        <w:t xml:space="preserve"> un régimen que garantice en condiciones de equidad el acceso efectivo al derecho a la pensión de vejez para las mujeres, especialmente de aquellas </w:t>
      </w:r>
      <w:r w:rsidRPr="00E2518A">
        <w:rPr>
          <w:rFonts w:ascii="Times New Roman" w:hAnsi="Times New Roman" w:cs="Times New Roman"/>
          <w:bCs/>
          <w:color w:val="000000"/>
          <w:sz w:val="28"/>
        </w:rPr>
        <w:t xml:space="preserve">que son </w:t>
      </w:r>
      <w:r w:rsidRPr="00E2518A">
        <w:rPr>
          <w:rFonts w:ascii="Times New Roman" w:hAnsi="Times New Roman" w:cs="Times New Roman"/>
          <w:bCs/>
          <w:color w:val="000000"/>
          <w:sz w:val="28"/>
        </w:rPr>
        <w:t>cabeza de familia, y que contribuya a cerrar la histórica brecha por el género.</w:t>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lang w:val="es-ES_tradnl"/>
        </w:rPr>
        <w:t>Según los deman</w:t>
      </w:r>
      <w:r w:rsidRPr="00E2518A">
        <w:rPr>
          <w:rFonts w:ascii="Times New Roman" w:hAnsi="Times New Roman" w:cs="Times New Roman"/>
          <w:bCs/>
          <w:color w:val="000000"/>
          <w:sz w:val="28"/>
          <w:lang w:val="es-ES_tradnl"/>
        </w:rPr>
        <w:t>dantes, la expresión demandada prevé</w:t>
      </w:r>
      <w:r w:rsidRPr="00E2518A">
        <w:rPr>
          <w:rFonts w:ascii="Times New Roman" w:hAnsi="Times New Roman" w:cs="Times New Roman"/>
          <w:bCs/>
          <w:color w:val="000000"/>
          <w:sz w:val="28"/>
          <w:lang w:val="es-ES_tradnl"/>
        </w:rPr>
        <w:t xml:space="preserve"> </w:t>
      </w:r>
      <w:r w:rsidRPr="00E2518A">
        <w:rPr>
          <w:rFonts w:ascii="Times New Roman" w:hAnsi="Times New Roman" w:cs="Times New Roman"/>
          <w:bCs/>
          <w:color w:val="000000"/>
          <w:sz w:val="28"/>
          <w:lang w:val="es-ES_tradnl"/>
        </w:rPr>
        <w:t>“</w:t>
      </w:r>
      <w:r w:rsidRPr="00E2518A">
        <w:rPr>
          <w:rFonts w:ascii="Times New Roman" w:hAnsi="Times New Roman" w:cs="Times New Roman"/>
          <w:bCs/>
          <w:color w:val="000000"/>
          <w:sz w:val="28"/>
          <w:lang w:val="es-ES_tradnl"/>
        </w:rPr>
        <w:t>un requisito creado bajo la misma lógica para obtener la pensión mínima de vejez</w:t>
      </w:r>
      <w:r w:rsidRPr="00E2518A">
        <w:rPr>
          <w:rFonts w:ascii="Times New Roman" w:hAnsi="Times New Roman" w:cs="Times New Roman"/>
          <w:bCs/>
          <w:color w:val="000000"/>
          <w:sz w:val="28"/>
          <w:lang w:val="es-ES_tradnl"/>
        </w:rPr>
        <w:t xml:space="preserve">”, por lo que la Corte debe proferir un remedio similar. </w:t>
      </w:r>
    </w:p>
    <w:p w:rsidR="00F34D54" w:rsidRPr="00E2518A" w:rsidRDefault="00E2518A" w:rsidP="00F34D54">
      <w:pPr>
        <w:pStyle w:val="Prrafodelista"/>
        <w:rPr>
          <w:rFonts w:ascii="Times New Roman" w:hAnsi="Times New Roman" w:cs="Times New Roman"/>
          <w:bCs/>
          <w:color w:val="000000"/>
          <w:sz w:val="28"/>
          <w:lang w:val="es-ES_tradnl"/>
        </w:rPr>
      </w:pPr>
    </w:p>
    <w:p w:rsidR="0072174C" w:rsidRPr="00E2518A" w:rsidRDefault="00E2518A" w:rsidP="0072174C">
      <w:pPr>
        <w:numPr>
          <w:ilvl w:val="0"/>
          <w:numId w:val="5"/>
        </w:numPr>
        <w:ind w:left="0" w:firstLine="0"/>
        <w:rPr>
          <w:rFonts w:ascii="Times New Roman" w:hAnsi="Times New Roman" w:cs="Times New Roman"/>
          <w:bCs/>
          <w:color w:val="000000"/>
          <w:sz w:val="28"/>
          <w:lang w:val="es-ES_tradnl"/>
        </w:rPr>
      </w:pPr>
      <w:r w:rsidRPr="00E2518A">
        <w:rPr>
          <w:rFonts w:ascii="Times New Roman" w:hAnsi="Times New Roman" w:cs="Times New Roman"/>
          <w:bCs/>
          <w:i/>
          <w:iCs/>
          <w:color w:val="000000"/>
          <w:sz w:val="28"/>
          <w:lang w:val="es-ES_tradnl"/>
        </w:rPr>
        <w:t>Solicitudes</w:t>
      </w:r>
      <w:r w:rsidRPr="00E2518A">
        <w:rPr>
          <w:rFonts w:ascii="Times New Roman" w:hAnsi="Times New Roman" w:cs="Times New Roman"/>
          <w:bCs/>
          <w:color w:val="000000"/>
          <w:sz w:val="28"/>
          <w:lang w:val="es-ES_tradnl"/>
        </w:rPr>
        <w:t xml:space="preserve">. </w:t>
      </w:r>
      <w:r w:rsidRPr="00E2518A">
        <w:rPr>
          <w:rFonts w:ascii="Times New Roman" w:hAnsi="Times New Roman" w:cs="Times New Roman"/>
          <w:bCs/>
          <w:color w:val="000000"/>
          <w:sz w:val="28"/>
          <w:lang w:val="es-ES_tradnl"/>
        </w:rPr>
        <w:t>Con fundamento en tales argumentos</w:t>
      </w:r>
      <w:r w:rsidRPr="00E2518A">
        <w:rPr>
          <w:rFonts w:ascii="Times New Roman" w:hAnsi="Times New Roman" w:cs="Times New Roman"/>
          <w:bCs/>
          <w:color w:val="000000"/>
          <w:sz w:val="28"/>
          <w:lang w:val="es-ES_tradnl"/>
        </w:rPr>
        <w:t>, los demandantes solicitan a la</w:t>
      </w:r>
      <w:r w:rsidRPr="00E2518A">
        <w:rPr>
          <w:rFonts w:ascii="Times New Roman" w:hAnsi="Times New Roman" w:cs="Times New Roman"/>
          <w:bCs/>
          <w:color w:val="000000"/>
          <w:sz w:val="28"/>
          <w:lang w:val="es-ES_tradnl"/>
        </w:rPr>
        <w:t xml:space="preserve"> Corte</w:t>
      </w:r>
      <w:r w:rsidRPr="00E2518A">
        <w:rPr>
          <w:rFonts w:ascii="Times New Roman" w:hAnsi="Times New Roman" w:cs="Times New Roman"/>
          <w:bCs/>
          <w:color w:val="000000"/>
          <w:sz w:val="28"/>
          <w:lang w:val="es-ES_tradnl"/>
        </w:rPr>
        <w:t>:</w:t>
      </w:r>
    </w:p>
    <w:p w:rsidR="0072174C" w:rsidRPr="00E2518A" w:rsidRDefault="00E2518A" w:rsidP="0072174C">
      <w:pPr>
        <w:rPr>
          <w:rFonts w:ascii="Times New Roman" w:hAnsi="Times New Roman" w:cs="Times New Roman"/>
          <w:bCs/>
          <w:color w:val="000000"/>
          <w:sz w:val="28"/>
          <w:lang w:val="es-ES_tradnl"/>
        </w:rPr>
      </w:pPr>
    </w:p>
    <w:p w:rsidR="00D56B7C" w:rsidRPr="00E2518A" w:rsidRDefault="00E2518A" w:rsidP="00D56B7C">
      <w:pPr>
        <w:pStyle w:val="Prrafodelista"/>
        <w:numPr>
          <w:ilvl w:val="1"/>
          <w:numId w:val="5"/>
        </w:numPr>
        <w:ind w:hanging="792"/>
        <w:rPr>
          <w:rFonts w:ascii="Times New Roman" w:hAnsi="Times New Roman" w:cs="Times New Roman"/>
          <w:bCs/>
          <w:color w:val="000000"/>
          <w:sz w:val="28"/>
          <w:lang w:val="es-ES_tradnl"/>
        </w:rPr>
      </w:pPr>
      <w:r w:rsidRPr="00E2518A">
        <w:rPr>
          <w:rFonts w:ascii="Times New Roman" w:hAnsi="Times New Roman" w:cs="Times New Roman"/>
          <w:bCs/>
          <w:color w:val="000000"/>
          <w:sz w:val="28"/>
          <w:lang w:val="es-ES_tradnl"/>
        </w:rPr>
        <w:t>Declarar l</w:t>
      </w:r>
      <w:r w:rsidRPr="00E2518A">
        <w:rPr>
          <w:rFonts w:ascii="Times New Roman" w:hAnsi="Times New Roman" w:cs="Times New Roman"/>
          <w:bCs/>
          <w:color w:val="000000"/>
          <w:sz w:val="28"/>
          <w:lang w:val="es-ES_tradnl"/>
        </w:rPr>
        <w:t xml:space="preserve">a </w:t>
      </w:r>
      <w:r w:rsidRPr="00E2518A">
        <w:rPr>
          <w:rFonts w:ascii="Times New Roman" w:hAnsi="Times New Roman" w:cs="Times New Roman"/>
          <w:bCs/>
          <w:color w:val="000000"/>
          <w:sz w:val="28"/>
          <w:lang w:val="es-ES_tradnl"/>
        </w:rPr>
        <w:t>in</w:t>
      </w:r>
      <w:r w:rsidRPr="00E2518A">
        <w:rPr>
          <w:rFonts w:ascii="Times New Roman" w:hAnsi="Times New Roman" w:cs="Times New Roman"/>
          <w:bCs/>
          <w:color w:val="000000"/>
          <w:sz w:val="28"/>
          <w:lang w:val="es-ES_tradnl"/>
        </w:rPr>
        <w:t>exequibilidad</w:t>
      </w:r>
      <w:r w:rsidRPr="00E2518A">
        <w:rPr>
          <w:rFonts w:ascii="Times New Roman" w:hAnsi="Times New Roman" w:cs="Times New Roman"/>
          <w:bCs/>
          <w:color w:val="000000"/>
          <w:sz w:val="28"/>
          <w:lang w:val="es-ES_tradnl"/>
        </w:rPr>
        <w:t xml:space="preserve"> </w:t>
      </w:r>
      <w:r w:rsidRPr="00E2518A">
        <w:rPr>
          <w:rFonts w:ascii="Times New Roman" w:hAnsi="Times New Roman" w:cs="Times New Roman"/>
          <w:bCs/>
          <w:color w:val="000000"/>
          <w:sz w:val="28"/>
        </w:rPr>
        <w:t>de</w:t>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rPr>
        <w:t>l</w:t>
      </w:r>
      <w:r w:rsidRPr="00E2518A">
        <w:rPr>
          <w:rFonts w:ascii="Times New Roman" w:hAnsi="Times New Roman" w:cs="Times New Roman"/>
          <w:bCs/>
          <w:color w:val="000000"/>
          <w:sz w:val="28"/>
        </w:rPr>
        <w:t>a expresión</w:t>
      </w:r>
      <w:r w:rsidRPr="00E2518A">
        <w:rPr>
          <w:rFonts w:ascii="Times New Roman" w:hAnsi="Times New Roman" w:cs="Times New Roman"/>
          <w:bCs/>
          <w:color w:val="000000"/>
          <w:sz w:val="28"/>
        </w:rPr>
        <w:t xml:space="preserve"> demandada</w:t>
      </w:r>
      <w:r w:rsidRPr="00E2518A">
        <w:rPr>
          <w:rFonts w:ascii="Times New Roman" w:hAnsi="Times New Roman" w:cs="Times New Roman"/>
          <w:bCs/>
          <w:color w:val="000000"/>
          <w:sz w:val="28"/>
        </w:rPr>
        <w:t xml:space="preserve"> </w:t>
      </w:r>
      <w:r w:rsidRPr="00E2518A">
        <w:rPr>
          <w:rFonts w:ascii="Times New Roman" w:hAnsi="Times New Roman" w:cs="Times New Roman"/>
          <w:bCs/>
          <w:color w:val="000000"/>
          <w:sz w:val="28"/>
        </w:rPr>
        <w:t>“</w:t>
      </w:r>
      <w:r w:rsidRPr="00E2518A">
        <w:rPr>
          <w:rFonts w:ascii="Times New Roman" w:hAnsi="Times New Roman" w:cs="Times New Roman"/>
          <w:bCs/>
          <w:color w:val="000000"/>
          <w:sz w:val="28"/>
          <w:lang w:val="es-ES"/>
        </w:rPr>
        <w:t xml:space="preserve">exclusivamente para el género femenino, manteniéndose para este grupo poblacional el requisito contenido en esa misma norma de 1000 semanas cotizadas en cualquier tiempo para efectos de </w:t>
      </w:r>
      <w:r w:rsidRPr="00E2518A">
        <w:rPr>
          <w:rFonts w:ascii="Times New Roman" w:hAnsi="Times New Roman" w:cs="Times New Roman"/>
          <w:bCs/>
          <w:color w:val="000000"/>
          <w:sz w:val="28"/>
          <w:lang w:val="es-ES"/>
        </w:rPr>
        <w:t>obtener su pensión mínima de vejez en el régimen de prima media con prestación definida (RPM) y el régimen de ahorro individual con solidaridad (RAIS), hasta tanto el legislador adopte otra regla al respecto con enfoque de género, según la regla de la sent</w:t>
      </w:r>
      <w:r w:rsidRPr="00E2518A">
        <w:rPr>
          <w:rFonts w:ascii="Times New Roman" w:hAnsi="Times New Roman" w:cs="Times New Roman"/>
          <w:bCs/>
          <w:color w:val="000000"/>
          <w:sz w:val="28"/>
          <w:lang w:val="es-ES"/>
        </w:rPr>
        <w:t>encia C-197 de 20</w:t>
      </w:r>
      <w:r w:rsidRPr="00E2518A">
        <w:rPr>
          <w:rFonts w:ascii="Times New Roman" w:hAnsi="Times New Roman" w:cs="Times New Roman"/>
          <w:bCs/>
          <w:color w:val="000000"/>
          <w:sz w:val="28"/>
          <w:lang w:val="es-ES"/>
        </w:rPr>
        <w:t>2</w:t>
      </w:r>
      <w:r w:rsidRPr="00E2518A">
        <w:rPr>
          <w:rFonts w:ascii="Times New Roman" w:hAnsi="Times New Roman" w:cs="Times New Roman"/>
          <w:bCs/>
          <w:color w:val="000000"/>
          <w:sz w:val="28"/>
          <w:lang w:val="es-ES"/>
        </w:rPr>
        <w:t>3”</w:t>
      </w:r>
      <w:r w:rsidRPr="00E2518A">
        <w:rPr>
          <w:rFonts w:ascii="Times New Roman" w:hAnsi="Times New Roman" w:cs="Times New Roman"/>
          <w:sz w:val="28"/>
          <w:vertAlign w:val="superscript"/>
          <w:lang w:val="es-ES"/>
        </w:rPr>
        <w:footnoteReference w:id="8"/>
      </w:r>
      <w:r w:rsidRPr="00E2518A">
        <w:rPr>
          <w:rFonts w:ascii="Times New Roman" w:hAnsi="Times New Roman" w:cs="Times New Roman"/>
          <w:bCs/>
          <w:color w:val="000000"/>
          <w:sz w:val="28"/>
        </w:rPr>
        <w:t xml:space="preserve">. </w:t>
      </w:r>
    </w:p>
    <w:p w:rsidR="00F34D54" w:rsidRPr="00E2518A" w:rsidRDefault="00E2518A" w:rsidP="00D56B7C">
      <w:pPr>
        <w:pStyle w:val="Prrafodelista"/>
        <w:numPr>
          <w:ilvl w:val="1"/>
          <w:numId w:val="5"/>
        </w:numPr>
        <w:ind w:hanging="792"/>
        <w:rPr>
          <w:rFonts w:ascii="Times New Roman" w:hAnsi="Times New Roman" w:cs="Times New Roman"/>
          <w:bCs/>
          <w:color w:val="000000"/>
          <w:sz w:val="28"/>
          <w:lang w:val="es-ES_tradnl"/>
        </w:rPr>
      </w:pPr>
      <w:r w:rsidRPr="00E2518A">
        <w:rPr>
          <w:rFonts w:ascii="Times New Roman" w:hAnsi="Times New Roman" w:cs="Times New Roman"/>
          <w:bCs/>
          <w:color w:val="000000"/>
          <w:sz w:val="28"/>
          <w:lang w:val="es-ES_tradnl"/>
        </w:rPr>
        <w:t xml:space="preserve">En subsidio, </w:t>
      </w:r>
      <w:r w:rsidRPr="00E2518A">
        <w:rPr>
          <w:rFonts w:ascii="Times New Roman" w:hAnsi="Times New Roman" w:cs="Times New Roman"/>
          <w:bCs/>
          <w:i/>
          <w:iCs/>
          <w:color w:val="000000"/>
          <w:sz w:val="28"/>
          <w:lang w:val="es-ES_tradnl"/>
        </w:rPr>
        <w:t>(i)</w:t>
      </w:r>
      <w:r w:rsidRPr="00E2518A">
        <w:rPr>
          <w:rFonts w:ascii="Times New Roman" w:hAnsi="Times New Roman" w:cs="Times New Roman"/>
          <w:bCs/>
          <w:color w:val="000000"/>
          <w:sz w:val="28"/>
          <w:lang w:val="es-ES_tradnl"/>
        </w:rPr>
        <w:t xml:space="preserve"> </w:t>
      </w:r>
      <w:r w:rsidRPr="00E2518A">
        <w:rPr>
          <w:rFonts w:ascii="Times New Roman" w:hAnsi="Times New Roman" w:cs="Times New Roman"/>
          <w:bCs/>
          <w:color w:val="000000"/>
          <w:sz w:val="28"/>
        </w:rPr>
        <w:t>declarar la inexequibilidad del artículo demandado “</w:t>
      </w:r>
      <w:r w:rsidRPr="00E2518A">
        <w:rPr>
          <w:rFonts w:ascii="Times New Roman" w:hAnsi="Times New Roman" w:cs="Times New Roman"/>
          <w:bCs/>
          <w:color w:val="000000"/>
          <w:sz w:val="28"/>
          <w:lang w:val="es-ES"/>
        </w:rPr>
        <w:t>exclusivamente para [las mujeres] que demuestren la calidad de madres cabeza de familia (…) manteniéndose para este grupo poblacional el requisito contenido en esa</w:t>
      </w:r>
      <w:r w:rsidRPr="00E2518A">
        <w:rPr>
          <w:rFonts w:ascii="Times New Roman" w:hAnsi="Times New Roman" w:cs="Times New Roman"/>
          <w:bCs/>
          <w:color w:val="000000"/>
          <w:sz w:val="28"/>
          <w:lang w:val="es-ES"/>
        </w:rPr>
        <w:t xml:space="preserve"> misma norma de 1000 semanas cotizadas en cualquier tiempo para efectos de obtener su pensión mínima de vejez (…), hasta tanto el legislador adopte otra regla al respecto con enfoque de género, según la regla de la sentencia C-197 de 2023”</w:t>
      </w:r>
      <w:r w:rsidRPr="00E2518A">
        <w:rPr>
          <w:rFonts w:ascii="Times New Roman" w:hAnsi="Times New Roman" w:cs="Times New Roman"/>
          <w:sz w:val="28"/>
          <w:vertAlign w:val="superscript"/>
          <w:lang w:val="es-ES"/>
        </w:rPr>
        <w:footnoteReference w:id="9"/>
      </w:r>
      <w:r w:rsidRPr="00E2518A">
        <w:rPr>
          <w:rFonts w:ascii="Times New Roman" w:hAnsi="Times New Roman" w:cs="Times New Roman"/>
          <w:bCs/>
          <w:color w:val="000000"/>
          <w:sz w:val="28"/>
          <w:lang w:val="es-ES"/>
        </w:rPr>
        <w:t xml:space="preserve">; </w:t>
      </w:r>
      <w:r w:rsidRPr="00E2518A">
        <w:rPr>
          <w:rFonts w:ascii="Times New Roman" w:hAnsi="Times New Roman" w:cs="Times New Roman"/>
          <w:bCs/>
          <w:color w:val="000000"/>
          <w:sz w:val="28"/>
          <w:lang w:val="es-ES"/>
        </w:rPr>
        <w:t xml:space="preserve">o </w:t>
      </w:r>
      <w:r w:rsidRPr="00E2518A">
        <w:rPr>
          <w:rFonts w:ascii="Times New Roman" w:hAnsi="Times New Roman" w:cs="Times New Roman"/>
          <w:bCs/>
          <w:i/>
          <w:iCs/>
          <w:color w:val="000000"/>
          <w:sz w:val="28"/>
          <w:lang w:val="es-ES"/>
        </w:rPr>
        <w:t>(ii)</w:t>
      </w:r>
      <w:r w:rsidRPr="00E2518A">
        <w:rPr>
          <w:rFonts w:ascii="Times New Roman" w:hAnsi="Times New Roman" w:cs="Times New Roman"/>
          <w:bCs/>
          <w:color w:val="000000"/>
          <w:sz w:val="28"/>
          <w:lang w:val="es-ES"/>
        </w:rPr>
        <w:t xml:space="preserve"> declara</w:t>
      </w:r>
      <w:r w:rsidRPr="00E2518A">
        <w:rPr>
          <w:rFonts w:ascii="Times New Roman" w:hAnsi="Times New Roman" w:cs="Times New Roman"/>
          <w:bCs/>
          <w:color w:val="000000"/>
          <w:sz w:val="28"/>
          <w:lang w:val="es-ES"/>
        </w:rPr>
        <w:t xml:space="preserve">r la exequibilidad del artículo demandado, siempre y cuando “se conmine al Congreso de la República para que expida una norma en materia pensional que tenga enfoque diferenciado y de género en favor de las mujeres respecto del número de semanas necesarias </w:t>
      </w:r>
      <w:r w:rsidRPr="00E2518A">
        <w:rPr>
          <w:rFonts w:ascii="Times New Roman" w:hAnsi="Times New Roman" w:cs="Times New Roman"/>
          <w:bCs/>
          <w:color w:val="000000"/>
          <w:sz w:val="28"/>
          <w:lang w:val="es-ES"/>
        </w:rPr>
        <w:t>para obtener su pensión mínima de vejez (…) dentro del año siguiente a la notificación del presente fallo”</w:t>
      </w:r>
      <w:r w:rsidRPr="00E2518A">
        <w:rPr>
          <w:rFonts w:ascii="Times New Roman" w:hAnsi="Times New Roman" w:cs="Times New Roman"/>
          <w:sz w:val="28"/>
          <w:vertAlign w:val="superscript"/>
          <w:lang w:val="es-ES"/>
        </w:rPr>
        <w:footnoteReference w:id="10"/>
      </w:r>
      <w:r w:rsidRPr="00E2518A">
        <w:rPr>
          <w:rFonts w:ascii="Times New Roman" w:hAnsi="Times New Roman" w:cs="Times New Roman"/>
          <w:bCs/>
          <w:color w:val="000000"/>
          <w:sz w:val="28"/>
          <w:lang w:val="es-ES"/>
        </w:rPr>
        <w:t>.</w:t>
      </w:r>
    </w:p>
    <w:p w:rsidR="00EF41DE" w:rsidRPr="00E2518A" w:rsidRDefault="00E2518A" w:rsidP="00CA6426">
      <w:pPr>
        <w:rPr>
          <w:rFonts w:ascii="Times New Roman" w:hAnsi="Times New Roman" w:cs="Times New Roman"/>
          <w:bCs/>
          <w:color w:val="000000"/>
          <w:sz w:val="28"/>
          <w:lang w:val="es-ES_tradnl"/>
        </w:rPr>
      </w:pPr>
    </w:p>
    <w:p w:rsidR="00EF41DE" w:rsidRPr="00E2518A" w:rsidRDefault="00E2518A" w:rsidP="002E278B">
      <w:pPr>
        <w:numPr>
          <w:ilvl w:val="0"/>
          <w:numId w:val="4"/>
        </w:numPr>
        <w:rPr>
          <w:rFonts w:ascii="Times New Roman" w:hAnsi="Times New Roman" w:cs="Times New Roman"/>
          <w:b/>
          <w:sz w:val="28"/>
        </w:rPr>
      </w:pPr>
      <w:bookmarkStart w:id="6" w:name="_Toc64141750"/>
      <w:bookmarkStart w:id="7" w:name="_Toc64191751"/>
      <w:bookmarkStart w:id="8" w:name="_Toc67069272"/>
      <w:r w:rsidRPr="00E2518A">
        <w:rPr>
          <w:rFonts w:ascii="Times New Roman" w:hAnsi="Times New Roman" w:cs="Times New Roman"/>
          <w:b/>
          <w:sz w:val="28"/>
        </w:rPr>
        <w:t>Intervenciones</w:t>
      </w:r>
      <w:bookmarkEnd w:id="6"/>
      <w:bookmarkEnd w:id="7"/>
      <w:bookmarkEnd w:id="8"/>
    </w:p>
    <w:p w:rsidR="00EF41DE" w:rsidRPr="00E2518A" w:rsidRDefault="00E2518A" w:rsidP="00EF41DE">
      <w:pPr>
        <w:rPr>
          <w:rFonts w:ascii="Times New Roman" w:hAnsi="Times New Roman" w:cs="Times New Roman"/>
          <w:sz w:val="28"/>
          <w:highlight w:val="yellow"/>
        </w:rPr>
      </w:pPr>
    </w:p>
    <w:p w:rsidR="00EF41DE" w:rsidRPr="00E2518A" w:rsidRDefault="00E2518A" w:rsidP="003770B6">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 xml:space="preserve">Durante el trámite del presente asunto, la Corte recibió </w:t>
      </w:r>
      <w:r w:rsidRPr="00E2518A">
        <w:rPr>
          <w:rFonts w:ascii="Times New Roman" w:hAnsi="Times New Roman" w:cs="Times New Roman"/>
          <w:sz w:val="28"/>
        </w:rPr>
        <w:t>siete</w:t>
      </w:r>
      <w:r w:rsidRPr="00E2518A">
        <w:rPr>
          <w:rFonts w:ascii="Times New Roman" w:hAnsi="Times New Roman" w:cs="Times New Roman"/>
          <w:sz w:val="28"/>
        </w:rPr>
        <w:t xml:space="preserve"> escritos de intervención. Un interviniente solicitó a la Corte decl</w:t>
      </w:r>
      <w:r w:rsidRPr="00E2518A">
        <w:rPr>
          <w:rFonts w:ascii="Times New Roman" w:hAnsi="Times New Roman" w:cs="Times New Roman"/>
          <w:sz w:val="28"/>
        </w:rPr>
        <w:t xml:space="preserve">ararse inhibida, </w:t>
      </w:r>
      <w:r w:rsidRPr="00E2518A">
        <w:rPr>
          <w:rFonts w:ascii="Times New Roman" w:hAnsi="Times New Roman" w:cs="Times New Roman"/>
          <w:sz w:val="28"/>
        </w:rPr>
        <w:t xml:space="preserve">otro </w:t>
      </w:r>
      <w:r w:rsidRPr="00E2518A">
        <w:rPr>
          <w:rFonts w:ascii="Times New Roman" w:hAnsi="Times New Roman" w:cs="Times New Roman"/>
          <w:sz w:val="28"/>
        </w:rPr>
        <w:t>interviniente</w:t>
      </w:r>
      <w:r w:rsidRPr="00E2518A">
        <w:rPr>
          <w:rFonts w:ascii="Times New Roman" w:hAnsi="Times New Roman" w:cs="Times New Roman"/>
          <w:sz w:val="28"/>
        </w:rPr>
        <w:t xml:space="preserve"> consideró que la disposición demandada es exequible, </w:t>
      </w:r>
      <w:r w:rsidRPr="00E2518A">
        <w:rPr>
          <w:rFonts w:ascii="Times New Roman" w:hAnsi="Times New Roman" w:cs="Times New Roman"/>
          <w:sz w:val="28"/>
        </w:rPr>
        <w:t>tres</w:t>
      </w:r>
      <w:r w:rsidRPr="00E2518A">
        <w:rPr>
          <w:rFonts w:ascii="Times New Roman" w:hAnsi="Times New Roman" w:cs="Times New Roman"/>
          <w:sz w:val="28"/>
        </w:rPr>
        <w:t xml:space="preserve"> </w:t>
      </w:r>
      <w:r w:rsidRPr="00E2518A">
        <w:rPr>
          <w:rFonts w:ascii="Times New Roman" w:hAnsi="Times New Roman" w:cs="Times New Roman"/>
          <w:sz w:val="28"/>
        </w:rPr>
        <w:t xml:space="preserve">solicitaron a la Corte declarar la </w:t>
      </w:r>
      <w:r w:rsidRPr="00E2518A">
        <w:rPr>
          <w:rFonts w:ascii="Times New Roman" w:hAnsi="Times New Roman" w:cs="Times New Roman"/>
          <w:sz w:val="28"/>
        </w:rPr>
        <w:t>exequibi</w:t>
      </w:r>
      <w:r w:rsidRPr="00E2518A">
        <w:rPr>
          <w:rFonts w:ascii="Times New Roman" w:hAnsi="Times New Roman" w:cs="Times New Roman"/>
          <w:sz w:val="28"/>
        </w:rPr>
        <w:t xml:space="preserve">lidad condicionada </w:t>
      </w:r>
      <w:r w:rsidRPr="00E2518A">
        <w:rPr>
          <w:rFonts w:ascii="Times New Roman" w:hAnsi="Times New Roman" w:cs="Times New Roman"/>
          <w:sz w:val="28"/>
        </w:rPr>
        <w:t>y</w:t>
      </w:r>
      <w:r w:rsidRPr="00E2518A">
        <w:rPr>
          <w:rFonts w:ascii="Times New Roman" w:hAnsi="Times New Roman" w:cs="Times New Roman"/>
          <w:sz w:val="28"/>
        </w:rPr>
        <w:t xml:space="preserve">, por último, </w:t>
      </w:r>
      <w:r w:rsidRPr="00E2518A">
        <w:rPr>
          <w:rFonts w:ascii="Times New Roman" w:hAnsi="Times New Roman" w:cs="Times New Roman"/>
          <w:sz w:val="28"/>
        </w:rPr>
        <w:t>dos</w:t>
      </w:r>
      <w:r w:rsidRPr="00E2518A">
        <w:rPr>
          <w:rFonts w:ascii="Times New Roman" w:hAnsi="Times New Roman" w:cs="Times New Roman"/>
          <w:sz w:val="28"/>
        </w:rPr>
        <w:t xml:space="preserve"> </w:t>
      </w:r>
      <w:r w:rsidRPr="00E2518A">
        <w:rPr>
          <w:rFonts w:ascii="Times New Roman" w:hAnsi="Times New Roman" w:cs="Times New Roman"/>
          <w:sz w:val="28"/>
        </w:rPr>
        <w:t>pidieron declarar su inexequibilidad.</w:t>
      </w:r>
    </w:p>
    <w:p w:rsidR="00EF41DE" w:rsidRPr="00E2518A" w:rsidRDefault="00E2518A" w:rsidP="00EF41DE">
      <w:pPr>
        <w:rPr>
          <w:rFonts w:ascii="Times New Roman" w:hAnsi="Times New Roman" w:cs="Times New Roman"/>
          <w:sz w:val="28"/>
          <w:highlight w:val="yellow"/>
        </w:rPr>
      </w:pPr>
    </w:p>
    <w:p w:rsidR="00B330C7" w:rsidRPr="00E2518A" w:rsidRDefault="00E2518A" w:rsidP="00981CAF">
      <w:pPr>
        <w:pStyle w:val="Prrafodelista"/>
        <w:numPr>
          <w:ilvl w:val="1"/>
          <w:numId w:val="4"/>
        </w:numPr>
        <w:rPr>
          <w:rFonts w:ascii="Times New Roman" w:hAnsi="Times New Roman" w:cs="Times New Roman"/>
          <w:b/>
          <w:bCs/>
          <w:sz w:val="28"/>
        </w:rPr>
      </w:pPr>
      <w:r w:rsidRPr="00E2518A">
        <w:rPr>
          <w:rFonts w:ascii="Times New Roman" w:hAnsi="Times New Roman" w:cs="Times New Roman"/>
          <w:b/>
          <w:bCs/>
          <w:sz w:val="28"/>
        </w:rPr>
        <w:t>Solicitud de inhibición</w:t>
      </w:r>
    </w:p>
    <w:p w:rsidR="00B330C7" w:rsidRPr="00E2518A" w:rsidRDefault="00E2518A" w:rsidP="00B330C7">
      <w:pPr>
        <w:pStyle w:val="Prrafodelista"/>
        <w:rPr>
          <w:rFonts w:ascii="Times New Roman" w:hAnsi="Times New Roman" w:cs="Times New Roman"/>
          <w:sz w:val="28"/>
        </w:rPr>
      </w:pPr>
    </w:p>
    <w:p w:rsidR="0005572D" w:rsidRPr="00E2518A" w:rsidRDefault="00E2518A" w:rsidP="0005572D">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 xml:space="preserve">La </w:t>
      </w:r>
      <w:r w:rsidRPr="00E2518A">
        <w:rPr>
          <w:rFonts w:ascii="Times New Roman" w:hAnsi="Times New Roman" w:cs="Times New Roman"/>
          <w:sz w:val="28"/>
        </w:rPr>
        <w:t xml:space="preserve">Universidad Externado de Colombia </w:t>
      </w:r>
      <w:r w:rsidRPr="00E2518A">
        <w:rPr>
          <w:rFonts w:ascii="Times New Roman" w:hAnsi="Times New Roman" w:cs="Times New Roman"/>
          <w:sz w:val="28"/>
        </w:rPr>
        <w:t xml:space="preserve">argumenta </w:t>
      </w:r>
      <w:r w:rsidRPr="00E2518A">
        <w:rPr>
          <w:rFonts w:ascii="Times New Roman" w:hAnsi="Times New Roman" w:cs="Times New Roman"/>
          <w:sz w:val="28"/>
        </w:rPr>
        <w:t>que</w:t>
      </w:r>
      <w:r w:rsidRPr="00E2518A">
        <w:rPr>
          <w:rFonts w:ascii="Times New Roman" w:hAnsi="Times New Roman" w:cs="Times New Roman"/>
          <w:sz w:val="28"/>
        </w:rPr>
        <w:t xml:space="preserve"> la demanda no es apta</w:t>
      </w:r>
      <w:r w:rsidRPr="00E2518A">
        <w:rPr>
          <w:rFonts w:ascii="Times New Roman" w:hAnsi="Times New Roman" w:cs="Times New Roman"/>
          <w:sz w:val="28"/>
        </w:rPr>
        <w:t>,</w:t>
      </w:r>
      <w:r w:rsidRPr="00E2518A">
        <w:rPr>
          <w:rFonts w:ascii="Times New Roman" w:hAnsi="Times New Roman" w:cs="Times New Roman"/>
          <w:sz w:val="28"/>
        </w:rPr>
        <w:t xml:space="preserve"> porque no satisface las exigencias argumentativas de</w:t>
      </w:r>
      <w:r w:rsidRPr="00E2518A">
        <w:rPr>
          <w:rFonts w:ascii="Times New Roman" w:hAnsi="Times New Roman" w:cs="Times New Roman"/>
          <w:bCs/>
          <w:sz w:val="28"/>
        </w:rPr>
        <w:t xml:space="preserve"> </w:t>
      </w:r>
      <w:r w:rsidRPr="00E2518A">
        <w:rPr>
          <w:rFonts w:ascii="Times New Roman" w:hAnsi="Times New Roman" w:cs="Times New Roman"/>
          <w:bCs/>
          <w:sz w:val="28"/>
        </w:rPr>
        <w:t>claridad</w:t>
      </w:r>
      <w:r w:rsidRPr="00E2518A">
        <w:rPr>
          <w:rFonts w:ascii="Times New Roman" w:hAnsi="Times New Roman" w:cs="Times New Roman"/>
          <w:bCs/>
          <w:sz w:val="28"/>
        </w:rPr>
        <w:t xml:space="preserve"> y especificidad. </w:t>
      </w:r>
      <w:r w:rsidRPr="00E2518A">
        <w:rPr>
          <w:rFonts w:ascii="Times New Roman" w:hAnsi="Times New Roman" w:cs="Times New Roman"/>
          <w:bCs/>
          <w:sz w:val="28"/>
        </w:rPr>
        <w:t xml:space="preserve">Primero, no satisface la carga de claridad, </w:t>
      </w:r>
      <w:r w:rsidRPr="00E2518A">
        <w:rPr>
          <w:rFonts w:ascii="Times New Roman" w:hAnsi="Times New Roman" w:cs="Times New Roman"/>
          <w:bCs/>
          <w:sz w:val="28"/>
        </w:rPr>
        <w:t>porque</w:t>
      </w:r>
      <w:r w:rsidRPr="00E2518A">
        <w:rPr>
          <w:rFonts w:ascii="Times New Roman" w:hAnsi="Times New Roman" w:cs="Times New Roman"/>
          <w:bCs/>
          <w:sz w:val="28"/>
        </w:rPr>
        <w:t xml:space="preserve"> </w:t>
      </w:r>
      <w:r w:rsidRPr="00E2518A">
        <w:rPr>
          <w:rFonts w:ascii="Times New Roman" w:hAnsi="Times New Roman" w:cs="Times New Roman"/>
          <w:bCs/>
          <w:sz w:val="28"/>
        </w:rPr>
        <w:t xml:space="preserve">los argumentos </w:t>
      </w:r>
      <w:r w:rsidRPr="00E2518A">
        <w:rPr>
          <w:rFonts w:ascii="Times New Roman" w:hAnsi="Times New Roman" w:cs="Times New Roman"/>
          <w:bCs/>
          <w:sz w:val="28"/>
        </w:rPr>
        <w:t xml:space="preserve">son </w:t>
      </w:r>
      <w:r w:rsidRPr="00E2518A">
        <w:rPr>
          <w:rFonts w:ascii="Times New Roman" w:hAnsi="Times New Roman" w:cs="Times New Roman"/>
          <w:bCs/>
          <w:i/>
          <w:iCs/>
          <w:sz w:val="28"/>
        </w:rPr>
        <w:t xml:space="preserve">(i) </w:t>
      </w:r>
      <w:r w:rsidRPr="00E2518A">
        <w:rPr>
          <w:rFonts w:ascii="Times New Roman" w:hAnsi="Times New Roman" w:cs="Times New Roman"/>
          <w:bCs/>
          <w:sz w:val="28"/>
        </w:rPr>
        <w:t>incomprensibles</w:t>
      </w:r>
      <w:r w:rsidRPr="00E2518A">
        <w:rPr>
          <w:rFonts w:ascii="Times New Roman" w:hAnsi="Times New Roman" w:cs="Times New Roman"/>
          <w:bCs/>
          <w:sz w:val="28"/>
        </w:rPr>
        <w:t xml:space="preserve">, </w:t>
      </w:r>
      <w:r w:rsidRPr="00E2518A">
        <w:rPr>
          <w:rFonts w:ascii="Times New Roman" w:hAnsi="Times New Roman" w:cs="Times New Roman"/>
          <w:bCs/>
          <w:sz w:val="28"/>
        </w:rPr>
        <w:t xml:space="preserve">dado que </w:t>
      </w:r>
      <w:r w:rsidRPr="00E2518A">
        <w:rPr>
          <w:rFonts w:ascii="Times New Roman" w:hAnsi="Times New Roman" w:cs="Times New Roman"/>
          <w:bCs/>
          <w:sz w:val="28"/>
        </w:rPr>
        <w:t>el art</w:t>
      </w:r>
      <w:r w:rsidRPr="00E2518A">
        <w:rPr>
          <w:rFonts w:ascii="Times New Roman" w:hAnsi="Times New Roman" w:cs="Times New Roman"/>
          <w:bCs/>
          <w:sz w:val="28"/>
        </w:rPr>
        <w:t xml:space="preserve">ículo acusado </w:t>
      </w:r>
      <w:r w:rsidRPr="00E2518A">
        <w:rPr>
          <w:rFonts w:ascii="Times New Roman" w:hAnsi="Times New Roman" w:cs="Times New Roman"/>
          <w:bCs/>
          <w:sz w:val="28"/>
        </w:rPr>
        <w:t>surte efectos</w:t>
      </w:r>
      <w:r w:rsidRPr="00E2518A">
        <w:rPr>
          <w:rFonts w:ascii="Times New Roman" w:hAnsi="Times New Roman" w:cs="Times New Roman"/>
          <w:bCs/>
          <w:sz w:val="28"/>
        </w:rPr>
        <w:t xml:space="preserve"> </w:t>
      </w:r>
      <w:r w:rsidRPr="00E2518A">
        <w:rPr>
          <w:rFonts w:ascii="Times New Roman" w:hAnsi="Times New Roman" w:cs="Times New Roman"/>
          <w:bCs/>
          <w:sz w:val="28"/>
        </w:rPr>
        <w:t xml:space="preserve">exclusivamente </w:t>
      </w:r>
      <w:r w:rsidRPr="00E2518A">
        <w:rPr>
          <w:rFonts w:ascii="Times New Roman" w:hAnsi="Times New Roman" w:cs="Times New Roman"/>
          <w:bCs/>
          <w:sz w:val="28"/>
        </w:rPr>
        <w:t xml:space="preserve">para </w:t>
      </w:r>
      <w:r w:rsidRPr="00E2518A">
        <w:rPr>
          <w:rFonts w:ascii="Times New Roman" w:hAnsi="Times New Roman" w:cs="Times New Roman"/>
          <w:bCs/>
          <w:sz w:val="28"/>
        </w:rPr>
        <w:t>los afiliados a</w:t>
      </w:r>
      <w:r w:rsidRPr="00E2518A">
        <w:rPr>
          <w:rFonts w:ascii="Times New Roman" w:hAnsi="Times New Roman" w:cs="Times New Roman"/>
          <w:bCs/>
          <w:sz w:val="28"/>
        </w:rPr>
        <w:t xml:space="preserve">l </w:t>
      </w:r>
      <w:r w:rsidRPr="00E2518A">
        <w:rPr>
          <w:rFonts w:ascii="Times New Roman" w:hAnsi="Times New Roman" w:cs="Times New Roman"/>
          <w:bCs/>
          <w:sz w:val="28"/>
        </w:rPr>
        <w:t>RAIS</w:t>
      </w:r>
      <w:r w:rsidRPr="00E2518A">
        <w:rPr>
          <w:rFonts w:ascii="Times New Roman" w:hAnsi="Times New Roman" w:cs="Times New Roman"/>
          <w:bCs/>
          <w:sz w:val="28"/>
        </w:rPr>
        <w:t xml:space="preserve"> y </w:t>
      </w:r>
      <w:r w:rsidRPr="00E2518A">
        <w:rPr>
          <w:rFonts w:ascii="Times New Roman" w:hAnsi="Times New Roman" w:cs="Times New Roman"/>
          <w:bCs/>
          <w:i/>
          <w:iCs/>
          <w:sz w:val="28"/>
        </w:rPr>
        <w:t>(ii)</w:t>
      </w:r>
      <w:r w:rsidRPr="00E2518A">
        <w:rPr>
          <w:rFonts w:ascii="Times New Roman" w:hAnsi="Times New Roman" w:cs="Times New Roman"/>
          <w:bCs/>
          <w:sz w:val="28"/>
        </w:rPr>
        <w:t xml:space="preserve"> contradictori</w:t>
      </w:r>
      <w:r w:rsidRPr="00E2518A">
        <w:rPr>
          <w:rFonts w:ascii="Times New Roman" w:hAnsi="Times New Roman" w:cs="Times New Roman"/>
          <w:bCs/>
          <w:sz w:val="28"/>
        </w:rPr>
        <w:t>o</w:t>
      </w:r>
      <w:r w:rsidRPr="00E2518A">
        <w:rPr>
          <w:rFonts w:ascii="Times New Roman" w:hAnsi="Times New Roman" w:cs="Times New Roman"/>
          <w:bCs/>
          <w:sz w:val="28"/>
        </w:rPr>
        <w:t>s, dado que los demandantes</w:t>
      </w:r>
      <w:r w:rsidRPr="00E2518A">
        <w:rPr>
          <w:rFonts w:ascii="Times New Roman" w:hAnsi="Times New Roman" w:cs="Times New Roman"/>
          <w:bCs/>
          <w:sz w:val="28"/>
        </w:rPr>
        <w:t>, de un lado,</w:t>
      </w:r>
      <w:r w:rsidRPr="00E2518A">
        <w:rPr>
          <w:rFonts w:ascii="Times New Roman" w:hAnsi="Times New Roman" w:cs="Times New Roman"/>
          <w:bCs/>
          <w:sz w:val="28"/>
        </w:rPr>
        <w:t xml:space="preserve"> </w:t>
      </w:r>
      <w:r w:rsidRPr="00E2518A">
        <w:rPr>
          <w:rFonts w:ascii="Times New Roman" w:hAnsi="Times New Roman" w:cs="Times New Roman"/>
          <w:bCs/>
          <w:sz w:val="28"/>
        </w:rPr>
        <w:t>solicit</w:t>
      </w:r>
      <w:r w:rsidRPr="00E2518A">
        <w:rPr>
          <w:rFonts w:ascii="Times New Roman" w:hAnsi="Times New Roman" w:cs="Times New Roman"/>
          <w:bCs/>
          <w:sz w:val="28"/>
        </w:rPr>
        <w:t>a</w:t>
      </w:r>
      <w:r w:rsidRPr="00E2518A">
        <w:rPr>
          <w:rFonts w:ascii="Times New Roman" w:hAnsi="Times New Roman" w:cs="Times New Roman"/>
          <w:bCs/>
          <w:sz w:val="28"/>
        </w:rPr>
        <w:t>n</w:t>
      </w:r>
      <w:r w:rsidRPr="00E2518A">
        <w:rPr>
          <w:rFonts w:ascii="Times New Roman" w:hAnsi="Times New Roman" w:cs="Times New Roman"/>
          <w:bCs/>
          <w:sz w:val="28"/>
        </w:rPr>
        <w:t xml:space="preserve"> la aplicación del </w:t>
      </w:r>
      <w:r w:rsidRPr="00E2518A">
        <w:rPr>
          <w:rFonts w:ascii="Times New Roman" w:hAnsi="Times New Roman" w:cs="Times New Roman"/>
          <w:bCs/>
          <w:sz w:val="28"/>
        </w:rPr>
        <w:t>precedente de la sentencia C-197 de 2023</w:t>
      </w:r>
      <w:r w:rsidRPr="00E2518A">
        <w:rPr>
          <w:rFonts w:ascii="Times New Roman" w:hAnsi="Times New Roman" w:cs="Times New Roman"/>
          <w:bCs/>
          <w:sz w:val="28"/>
        </w:rPr>
        <w:t xml:space="preserve">, </w:t>
      </w:r>
      <w:r w:rsidRPr="00E2518A">
        <w:rPr>
          <w:rFonts w:ascii="Times New Roman" w:hAnsi="Times New Roman" w:cs="Times New Roman"/>
          <w:bCs/>
          <w:sz w:val="28"/>
        </w:rPr>
        <w:t xml:space="preserve">que redujo </w:t>
      </w:r>
      <w:r w:rsidRPr="00E2518A">
        <w:rPr>
          <w:rFonts w:ascii="Times New Roman" w:hAnsi="Times New Roman" w:cs="Times New Roman"/>
          <w:bCs/>
          <w:sz w:val="28"/>
        </w:rPr>
        <w:t xml:space="preserve">el número de semanas exigidas a las mujeres </w:t>
      </w:r>
      <w:r w:rsidRPr="00E2518A">
        <w:rPr>
          <w:rFonts w:ascii="Times New Roman" w:hAnsi="Times New Roman" w:cs="Times New Roman"/>
          <w:bCs/>
          <w:sz w:val="28"/>
        </w:rPr>
        <w:t xml:space="preserve">para obtener pensión de vejez </w:t>
      </w:r>
      <w:r w:rsidRPr="00E2518A">
        <w:rPr>
          <w:rFonts w:ascii="Times New Roman" w:hAnsi="Times New Roman" w:cs="Times New Roman"/>
          <w:bCs/>
          <w:sz w:val="28"/>
        </w:rPr>
        <w:t xml:space="preserve">en el </w:t>
      </w:r>
      <w:r w:rsidRPr="00E2518A">
        <w:rPr>
          <w:rFonts w:ascii="Times New Roman" w:hAnsi="Times New Roman" w:cs="Times New Roman"/>
          <w:bCs/>
          <w:sz w:val="28"/>
        </w:rPr>
        <w:t xml:space="preserve">RPM </w:t>
      </w:r>
      <w:r w:rsidRPr="00E2518A">
        <w:rPr>
          <w:rFonts w:ascii="Times New Roman" w:hAnsi="Times New Roman" w:cs="Times New Roman"/>
          <w:bCs/>
          <w:sz w:val="28"/>
        </w:rPr>
        <w:t>como una medida de materialización d</w:t>
      </w:r>
      <w:r w:rsidRPr="00E2518A">
        <w:rPr>
          <w:rFonts w:ascii="Times New Roman" w:hAnsi="Times New Roman" w:cs="Times New Roman"/>
          <w:bCs/>
          <w:sz w:val="28"/>
        </w:rPr>
        <w:t>el</w:t>
      </w:r>
      <w:r w:rsidRPr="00E2518A">
        <w:rPr>
          <w:rFonts w:ascii="Times New Roman" w:hAnsi="Times New Roman" w:cs="Times New Roman"/>
          <w:bCs/>
          <w:sz w:val="28"/>
        </w:rPr>
        <w:t xml:space="preserve"> enfoque de género</w:t>
      </w:r>
      <w:r w:rsidRPr="00E2518A">
        <w:rPr>
          <w:rFonts w:ascii="Times New Roman" w:hAnsi="Times New Roman" w:cs="Times New Roman"/>
          <w:bCs/>
          <w:sz w:val="28"/>
        </w:rPr>
        <w:t xml:space="preserve">. Sin embargo, </w:t>
      </w:r>
      <w:r w:rsidRPr="00E2518A">
        <w:rPr>
          <w:rFonts w:ascii="Times New Roman" w:hAnsi="Times New Roman" w:cs="Times New Roman"/>
          <w:bCs/>
          <w:sz w:val="28"/>
        </w:rPr>
        <w:t>al mismo tiempo</w:t>
      </w:r>
      <w:r w:rsidRPr="00E2518A">
        <w:rPr>
          <w:rFonts w:ascii="Times New Roman" w:hAnsi="Times New Roman" w:cs="Times New Roman"/>
          <w:bCs/>
          <w:sz w:val="28"/>
        </w:rPr>
        <w:t>,</w:t>
      </w:r>
      <w:r w:rsidRPr="00E2518A">
        <w:rPr>
          <w:rFonts w:ascii="Times New Roman" w:hAnsi="Times New Roman" w:cs="Times New Roman"/>
          <w:bCs/>
          <w:sz w:val="28"/>
        </w:rPr>
        <w:t xml:space="preserve"> </w:t>
      </w:r>
      <w:r w:rsidRPr="00E2518A">
        <w:rPr>
          <w:rFonts w:ascii="Times New Roman" w:hAnsi="Times New Roman" w:cs="Times New Roman"/>
          <w:bCs/>
          <w:sz w:val="28"/>
        </w:rPr>
        <w:t>sost</w:t>
      </w:r>
      <w:r w:rsidRPr="00E2518A">
        <w:rPr>
          <w:rFonts w:ascii="Times New Roman" w:hAnsi="Times New Roman" w:cs="Times New Roman"/>
          <w:bCs/>
          <w:sz w:val="28"/>
        </w:rPr>
        <w:t>ienen</w:t>
      </w:r>
      <w:r w:rsidRPr="00E2518A">
        <w:rPr>
          <w:rFonts w:ascii="Times New Roman" w:hAnsi="Times New Roman" w:cs="Times New Roman"/>
          <w:bCs/>
          <w:sz w:val="28"/>
        </w:rPr>
        <w:t xml:space="preserve"> que no</w:t>
      </w:r>
      <w:r w:rsidRPr="00E2518A">
        <w:rPr>
          <w:rFonts w:ascii="Times New Roman" w:hAnsi="Times New Roman" w:cs="Times New Roman"/>
          <w:bCs/>
          <w:sz w:val="28"/>
        </w:rPr>
        <w:t xml:space="preserve"> existe una </w:t>
      </w:r>
      <w:r w:rsidRPr="00E2518A">
        <w:rPr>
          <w:rFonts w:ascii="Times New Roman" w:hAnsi="Times New Roman" w:cs="Times New Roman"/>
          <w:bCs/>
          <w:sz w:val="28"/>
        </w:rPr>
        <w:t xml:space="preserve">medida que proteja </w:t>
      </w:r>
      <w:r w:rsidRPr="00E2518A">
        <w:rPr>
          <w:rFonts w:ascii="Times New Roman" w:hAnsi="Times New Roman" w:cs="Times New Roman"/>
          <w:bCs/>
          <w:sz w:val="28"/>
        </w:rPr>
        <w:t xml:space="preserve">a </w:t>
      </w:r>
      <w:r w:rsidRPr="00E2518A">
        <w:rPr>
          <w:rFonts w:ascii="Times New Roman" w:hAnsi="Times New Roman" w:cs="Times New Roman"/>
          <w:bCs/>
          <w:sz w:val="28"/>
        </w:rPr>
        <w:t>las mujeres como</w:t>
      </w:r>
      <w:r w:rsidRPr="00E2518A">
        <w:rPr>
          <w:rFonts w:ascii="Times New Roman" w:hAnsi="Times New Roman" w:cs="Times New Roman"/>
          <w:bCs/>
          <w:sz w:val="28"/>
        </w:rPr>
        <w:t xml:space="preserve"> grupo </w:t>
      </w:r>
      <w:r w:rsidRPr="00E2518A">
        <w:rPr>
          <w:rFonts w:ascii="Times New Roman" w:hAnsi="Times New Roman" w:cs="Times New Roman"/>
          <w:bCs/>
          <w:sz w:val="28"/>
        </w:rPr>
        <w:t>discriminado</w:t>
      </w:r>
      <w:r w:rsidRPr="00E2518A">
        <w:rPr>
          <w:rStyle w:val="Refdenotaalpie"/>
          <w:rFonts w:ascii="Times New Roman" w:hAnsi="Times New Roman" w:cs="Times New Roman"/>
          <w:bCs/>
          <w:sz w:val="28"/>
        </w:rPr>
        <w:footnoteReference w:id="11"/>
      </w:r>
      <w:r w:rsidRPr="00E2518A">
        <w:rPr>
          <w:rFonts w:ascii="Times New Roman" w:hAnsi="Times New Roman" w:cs="Times New Roman"/>
          <w:bCs/>
          <w:sz w:val="28"/>
        </w:rPr>
        <w:t xml:space="preserve">. </w:t>
      </w:r>
    </w:p>
    <w:p w:rsidR="0005572D" w:rsidRPr="00E2518A" w:rsidRDefault="00E2518A" w:rsidP="0005572D">
      <w:pPr>
        <w:rPr>
          <w:rFonts w:ascii="Times New Roman" w:hAnsi="Times New Roman" w:cs="Times New Roman"/>
          <w:sz w:val="28"/>
        </w:rPr>
      </w:pPr>
    </w:p>
    <w:p w:rsidR="00C357E8" w:rsidRPr="00E2518A" w:rsidRDefault="00E2518A" w:rsidP="0005572D">
      <w:pPr>
        <w:numPr>
          <w:ilvl w:val="0"/>
          <w:numId w:val="5"/>
        </w:numPr>
        <w:ind w:left="0" w:firstLine="0"/>
        <w:rPr>
          <w:rFonts w:ascii="Times New Roman" w:hAnsi="Times New Roman" w:cs="Times New Roman"/>
          <w:sz w:val="28"/>
        </w:rPr>
      </w:pPr>
      <w:r w:rsidRPr="00E2518A">
        <w:rPr>
          <w:rFonts w:ascii="Times New Roman" w:hAnsi="Times New Roman" w:cs="Times New Roman"/>
          <w:bCs/>
          <w:sz w:val="28"/>
        </w:rPr>
        <w:t xml:space="preserve">Segundo, </w:t>
      </w:r>
      <w:r w:rsidRPr="00E2518A">
        <w:rPr>
          <w:rFonts w:ascii="Times New Roman" w:hAnsi="Times New Roman" w:cs="Times New Roman"/>
          <w:bCs/>
          <w:sz w:val="28"/>
        </w:rPr>
        <w:t xml:space="preserve">no </w:t>
      </w:r>
      <w:r w:rsidRPr="00E2518A">
        <w:rPr>
          <w:rFonts w:ascii="Times New Roman" w:hAnsi="Times New Roman" w:cs="Times New Roman"/>
          <w:bCs/>
          <w:sz w:val="28"/>
        </w:rPr>
        <w:t>cumple con la carga de especific</w:t>
      </w:r>
      <w:r w:rsidRPr="00E2518A">
        <w:rPr>
          <w:rFonts w:ascii="Times New Roman" w:hAnsi="Times New Roman" w:cs="Times New Roman"/>
          <w:bCs/>
          <w:sz w:val="28"/>
        </w:rPr>
        <w:t>id</w:t>
      </w:r>
      <w:r w:rsidRPr="00E2518A">
        <w:rPr>
          <w:rFonts w:ascii="Times New Roman" w:hAnsi="Times New Roman" w:cs="Times New Roman"/>
          <w:bCs/>
          <w:sz w:val="28"/>
        </w:rPr>
        <w:t xml:space="preserve">ad, </w:t>
      </w:r>
      <w:r w:rsidRPr="00E2518A">
        <w:rPr>
          <w:rFonts w:ascii="Times New Roman" w:hAnsi="Times New Roman" w:cs="Times New Roman"/>
          <w:bCs/>
          <w:sz w:val="28"/>
        </w:rPr>
        <w:t xml:space="preserve">debido a que </w:t>
      </w:r>
      <w:r w:rsidRPr="00E2518A">
        <w:rPr>
          <w:rFonts w:ascii="Times New Roman" w:hAnsi="Times New Roman" w:cs="Times New Roman"/>
          <w:bCs/>
          <w:sz w:val="28"/>
        </w:rPr>
        <w:t xml:space="preserve">los demandantes </w:t>
      </w:r>
      <w:r w:rsidRPr="00E2518A">
        <w:rPr>
          <w:rFonts w:ascii="Times New Roman" w:hAnsi="Times New Roman" w:cs="Times New Roman"/>
          <w:bCs/>
          <w:sz w:val="28"/>
        </w:rPr>
        <w:t xml:space="preserve">no establecen una oposición objetiva entre el contenido </w:t>
      </w:r>
      <w:r w:rsidRPr="00E2518A">
        <w:rPr>
          <w:rFonts w:ascii="Times New Roman" w:hAnsi="Times New Roman" w:cs="Times New Roman"/>
          <w:bCs/>
          <w:sz w:val="28"/>
        </w:rPr>
        <w:t>de la expresión demandada</w:t>
      </w:r>
      <w:r w:rsidRPr="00E2518A">
        <w:rPr>
          <w:rFonts w:ascii="Times New Roman" w:hAnsi="Times New Roman" w:cs="Times New Roman"/>
          <w:bCs/>
          <w:sz w:val="28"/>
        </w:rPr>
        <w:t xml:space="preserve"> y la Constitución</w:t>
      </w:r>
      <w:r w:rsidRPr="00E2518A">
        <w:rPr>
          <w:rFonts w:ascii="Times New Roman" w:hAnsi="Times New Roman" w:cs="Times New Roman"/>
          <w:bCs/>
          <w:sz w:val="28"/>
        </w:rPr>
        <w:t>.</w:t>
      </w:r>
      <w:r w:rsidRPr="00E2518A">
        <w:rPr>
          <w:rFonts w:ascii="Times New Roman" w:hAnsi="Times New Roman" w:cs="Times New Roman"/>
          <w:bCs/>
          <w:sz w:val="28"/>
        </w:rPr>
        <w:t xml:space="preserve"> E</w:t>
      </w:r>
      <w:r w:rsidRPr="00E2518A">
        <w:rPr>
          <w:rFonts w:ascii="Times New Roman" w:hAnsi="Times New Roman" w:cs="Times New Roman"/>
          <w:bCs/>
          <w:sz w:val="28"/>
        </w:rPr>
        <w:t>n su criterio</w:t>
      </w:r>
      <w:r w:rsidRPr="00E2518A">
        <w:rPr>
          <w:rFonts w:ascii="Times New Roman" w:hAnsi="Times New Roman" w:cs="Times New Roman"/>
          <w:bCs/>
          <w:sz w:val="28"/>
        </w:rPr>
        <w:t xml:space="preserve">, </w:t>
      </w:r>
      <w:r w:rsidRPr="00E2518A">
        <w:rPr>
          <w:rFonts w:ascii="Times New Roman" w:hAnsi="Times New Roman" w:cs="Times New Roman"/>
          <w:bCs/>
          <w:sz w:val="28"/>
        </w:rPr>
        <w:t xml:space="preserve">no existe relación </w:t>
      </w:r>
      <w:r w:rsidRPr="00E2518A">
        <w:rPr>
          <w:rFonts w:ascii="Times New Roman" w:hAnsi="Times New Roman" w:cs="Times New Roman"/>
          <w:bCs/>
          <w:sz w:val="28"/>
        </w:rPr>
        <w:t xml:space="preserve">entre la brecha salarial entre hombres y mujeres y </w:t>
      </w:r>
      <w:r w:rsidRPr="00E2518A">
        <w:rPr>
          <w:rFonts w:ascii="Times New Roman" w:hAnsi="Times New Roman" w:cs="Times New Roman"/>
          <w:bCs/>
          <w:sz w:val="28"/>
        </w:rPr>
        <w:t xml:space="preserve">la garantía de pensión mínima, pues </w:t>
      </w:r>
      <w:r w:rsidRPr="00E2518A">
        <w:rPr>
          <w:rFonts w:ascii="Times New Roman" w:hAnsi="Times New Roman" w:cs="Times New Roman"/>
          <w:bCs/>
          <w:sz w:val="28"/>
        </w:rPr>
        <w:t xml:space="preserve">esta depende </w:t>
      </w:r>
      <w:r w:rsidRPr="00E2518A">
        <w:rPr>
          <w:rFonts w:ascii="Times New Roman" w:hAnsi="Times New Roman" w:cs="Times New Roman"/>
          <w:bCs/>
          <w:sz w:val="28"/>
        </w:rPr>
        <w:t>única</w:t>
      </w:r>
      <w:r w:rsidRPr="00E2518A">
        <w:rPr>
          <w:rFonts w:ascii="Times New Roman" w:hAnsi="Times New Roman" w:cs="Times New Roman"/>
          <w:bCs/>
          <w:sz w:val="28"/>
        </w:rPr>
        <w:t>mente de la cantidad de semanas cotizadas</w:t>
      </w:r>
      <w:r w:rsidRPr="00E2518A">
        <w:rPr>
          <w:rFonts w:ascii="Times New Roman" w:hAnsi="Times New Roman" w:cs="Times New Roman"/>
          <w:bCs/>
          <w:sz w:val="28"/>
        </w:rPr>
        <w:t xml:space="preserve"> y, en todos los casos, </w:t>
      </w:r>
      <w:r w:rsidRPr="00E2518A">
        <w:rPr>
          <w:rFonts w:ascii="Times New Roman" w:hAnsi="Times New Roman" w:cs="Times New Roman"/>
          <w:bCs/>
          <w:sz w:val="28"/>
        </w:rPr>
        <w:t>la cuantía reconocida será de un salario mínimo legal mensual vigente</w:t>
      </w:r>
      <w:r w:rsidRPr="00E2518A">
        <w:rPr>
          <w:rStyle w:val="Refdenotaalpie"/>
          <w:rFonts w:ascii="Times New Roman" w:hAnsi="Times New Roman" w:cs="Times New Roman"/>
          <w:bCs/>
          <w:sz w:val="28"/>
        </w:rPr>
        <w:t xml:space="preserve"> </w:t>
      </w:r>
      <w:r w:rsidRPr="00E2518A">
        <w:rPr>
          <w:rStyle w:val="Refdenotaalpie"/>
          <w:rFonts w:ascii="Times New Roman" w:hAnsi="Times New Roman" w:cs="Times New Roman"/>
          <w:bCs/>
          <w:sz w:val="28"/>
        </w:rPr>
        <w:footnoteReference w:id="12"/>
      </w:r>
      <w:r w:rsidRPr="00E2518A">
        <w:rPr>
          <w:rFonts w:ascii="Times New Roman" w:hAnsi="Times New Roman" w:cs="Times New Roman"/>
          <w:bCs/>
          <w:sz w:val="28"/>
        </w:rPr>
        <w:t xml:space="preserve">. </w:t>
      </w:r>
      <w:r w:rsidRPr="00E2518A">
        <w:rPr>
          <w:rFonts w:ascii="Times New Roman" w:hAnsi="Times New Roman" w:cs="Times New Roman"/>
          <w:bCs/>
          <w:sz w:val="28"/>
        </w:rPr>
        <w:t>Agrega que lo</w:t>
      </w:r>
      <w:r w:rsidRPr="00E2518A">
        <w:rPr>
          <w:rFonts w:ascii="Times New Roman" w:hAnsi="Times New Roman" w:cs="Times New Roman"/>
          <w:bCs/>
          <w:sz w:val="28"/>
        </w:rPr>
        <w:t xml:space="preserve">s demandantes no explican de qué manera una norma </w:t>
      </w:r>
      <w:r w:rsidRPr="00E2518A">
        <w:rPr>
          <w:rFonts w:ascii="Times New Roman" w:hAnsi="Times New Roman" w:cs="Times New Roman"/>
          <w:bCs/>
          <w:sz w:val="28"/>
        </w:rPr>
        <w:t xml:space="preserve">que </w:t>
      </w:r>
      <w:r w:rsidRPr="00E2518A">
        <w:rPr>
          <w:rFonts w:ascii="Times New Roman" w:hAnsi="Times New Roman" w:cs="Times New Roman"/>
          <w:bCs/>
          <w:sz w:val="28"/>
        </w:rPr>
        <w:t>reduzca</w:t>
      </w:r>
      <w:r w:rsidRPr="00E2518A">
        <w:rPr>
          <w:rFonts w:ascii="Times New Roman" w:hAnsi="Times New Roman" w:cs="Times New Roman"/>
          <w:bCs/>
          <w:sz w:val="28"/>
        </w:rPr>
        <w:t xml:space="preserve"> </w:t>
      </w:r>
      <w:r w:rsidRPr="00E2518A">
        <w:rPr>
          <w:rFonts w:ascii="Times New Roman" w:hAnsi="Times New Roman" w:cs="Times New Roman"/>
          <w:bCs/>
          <w:sz w:val="28"/>
        </w:rPr>
        <w:t>el número de semanas exigido por</w:t>
      </w:r>
      <w:r w:rsidRPr="00E2518A">
        <w:rPr>
          <w:rFonts w:ascii="Times New Roman" w:hAnsi="Times New Roman" w:cs="Times New Roman"/>
          <w:bCs/>
          <w:sz w:val="28"/>
        </w:rPr>
        <w:t xml:space="preserve"> el artículo demandado </w:t>
      </w:r>
      <w:r w:rsidRPr="00E2518A">
        <w:rPr>
          <w:rFonts w:ascii="Times New Roman" w:hAnsi="Times New Roman" w:cs="Times New Roman"/>
          <w:bCs/>
          <w:sz w:val="28"/>
        </w:rPr>
        <w:t>“</w:t>
      </w:r>
      <w:r w:rsidRPr="00E2518A">
        <w:rPr>
          <w:rFonts w:ascii="Times New Roman" w:hAnsi="Times New Roman" w:cs="Times New Roman"/>
          <w:bCs/>
          <w:sz w:val="28"/>
        </w:rPr>
        <w:t>zanjaría ese déficit de protección histórico y permanente”</w:t>
      </w:r>
      <w:r w:rsidRPr="00E2518A">
        <w:rPr>
          <w:rStyle w:val="Refdenotaalpie"/>
          <w:rFonts w:ascii="Times New Roman" w:hAnsi="Times New Roman" w:cs="Times New Roman"/>
          <w:bCs/>
          <w:sz w:val="28"/>
        </w:rPr>
        <w:footnoteReference w:id="13"/>
      </w:r>
      <w:r w:rsidRPr="00E2518A">
        <w:rPr>
          <w:rFonts w:ascii="Times New Roman" w:hAnsi="Times New Roman" w:cs="Times New Roman"/>
          <w:bCs/>
          <w:sz w:val="28"/>
        </w:rPr>
        <w:t>.</w:t>
      </w:r>
      <w:r w:rsidRPr="00E2518A">
        <w:rPr>
          <w:rFonts w:ascii="Times New Roman" w:hAnsi="Times New Roman" w:cs="Times New Roman"/>
          <w:bCs/>
          <w:sz w:val="28"/>
        </w:rPr>
        <w:t xml:space="preserve"> </w:t>
      </w:r>
      <w:r w:rsidRPr="00E2518A">
        <w:rPr>
          <w:rFonts w:ascii="Times New Roman" w:hAnsi="Times New Roman" w:cs="Times New Roman"/>
          <w:bCs/>
          <w:sz w:val="28"/>
        </w:rPr>
        <w:t xml:space="preserve">Finalmente, </w:t>
      </w:r>
      <w:r w:rsidRPr="00E2518A">
        <w:rPr>
          <w:rFonts w:ascii="Times New Roman" w:hAnsi="Times New Roman" w:cs="Times New Roman"/>
          <w:bCs/>
          <w:sz w:val="28"/>
        </w:rPr>
        <w:t>indica</w:t>
      </w:r>
      <w:r w:rsidRPr="00E2518A">
        <w:rPr>
          <w:rFonts w:ascii="Times New Roman" w:hAnsi="Times New Roman" w:cs="Times New Roman"/>
          <w:bCs/>
          <w:sz w:val="28"/>
        </w:rPr>
        <w:t xml:space="preserve"> que </w:t>
      </w:r>
      <w:r w:rsidRPr="00E2518A">
        <w:rPr>
          <w:rFonts w:ascii="Times New Roman" w:hAnsi="Times New Roman" w:cs="Times New Roman"/>
          <w:bCs/>
          <w:sz w:val="28"/>
        </w:rPr>
        <w:t xml:space="preserve">los demandantes solicitan una medida afirmativa en </w:t>
      </w:r>
      <w:r w:rsidRPr="00E2518A">
        <w:rPr>
          <w:rFonts w:ascii="Times New Roman" w:hAnsi="Times New Roman" w:cs="Times New Roman"/>
          <w:bCs/>
          <w:sz w:val="28"/>
        </w:rPr>
        <w:t>favor de las madres cabeza de familia</w:t>
      </w:r>
      <w:r w:rsidRPr="00E2518A">
        <w:rPr>
          <w:rFonts w:ascii="Times New Roman" w:hAnsi="Times New Roman" w:cs="Times New Roman"/>
          <w:bCs/>
          <w:sz w:val="28"/>
        </w:rPr>
        <w:t xml:space="preserve"> con fundamento en la simple enunciación </w:t>
      </w:r>
      <w:r w:rsidRPr="00E2518A">
        <w:rPr>
          <w:rFonts w:ascii="Times New Roman" w:hAnsi="Times New Roman" w:cs="Times New Roman"/>
          <w:bCs/>
          <w:sz w:val="28"/>
        </w:rPr>
        <w:t xml:space="preserve">del artículo 43 de la Constitución, pero </w:t>
      </w:r>
      <w:r w:rsidRPr="00E2518A">
        <w:rPr>
          <w:rFonts w:ascii="Times New Roman" w:hAnsi="Times New Roman" w:cs="Times New Roman"/>
          <w:bCs/>
          <w:sz w:val="28"/>
        </w:rPr>
        <w:t>no exponen las razones por las cuales</w:t>
      </w:r>
      <w:r w:rsidRPr="00E2518A">
        <w:rPr>
          <w:rFonts w:ascii="Times New Roman" w:hAnsi="Times New Roman" w:cs="Times New Roman"/>
          <w:bCs/>
          <w:sz w:val="28"/>
        </w:rPr>
        <w:t xml:space="preserve"> la ausencia de dicha medida </w:t>
      </w:r>
      <w:r w:rsidRPr="00E2518A">
        <w:rPr>
          <w:rFonts w:ascii="Times New Roman" w:hAnsi="Times New Roman" w:cs="Times New Roman"/>
          <w:bCs/>
          <w:sz w:val="28"/>
        </w:rPr>
        <w:t>implica que la expresión demandada es inexequible</w:t>
      </w:r>
      <w:r w:rsidRPr="00E2518A">
        <w:rPr>
          <w:rFonts w:ascii="Times New Roman" w:hAnsi="Times New Roman" w:cs="Times New Roman"/>
          <w:bCs/>
          <w:sz w:val="28"/>
        </w:rPr>
        <w:t>.</w:t>
      </w:r>
    </w:p>
    <w:p w:rsidR="00C357E8" w:rsidRPr="00E2518A" w:rsidRDefault="00E2518A" w:rsidP="00C357E8">
      <w:pPr>
        <w:rPr>
          <w:rFonts w:ascii="Times New Roman" w:hAnsi="Times New Roman" w:cs="Times New Roman"/>
          <w:sz w:val="28"/>
        </w:rPr>
      </w:pPr>
    </w:p>
    <w:p w:rsidR="00981CAF" w:rsidRPr="00E2518A" w:rsidRDefault="00E2518A" w:rsidP="00981CAF">
      <w:pPr>
        <w:pStyle w:val="Prrafodelista"/>
        <w:numPr>
          <w:ilvl w:val="1"/>
          <w:numId w:val="4"/>
        </w:numPr>
        <w:rPr>
          <w:rFonts w:ascii="Times New Roman" w:hAnsi="Times New Roman" w:cs="Times New Roman"/>
          <w:b/>
          <w:bCs/>
          <w:sz w:val="28"/>
        </w:rPr>
      </w:pPr>
      <w:r w:rsidRPr="00E2518A">
        <w:rPr>
          <w:rFonts w:ascii="Times New Roman" w:hAnsi="Times New Roman" w:cs="Times New Roman"/>
          <w:b/>
          <w:bCs/>
          <w:sz w:val="28"/>
        </w:rPr>
        <w:t>Solicitud</w:t>
      </w:r>
      <w:r w:rsidRPr="00E2518A">
        <w:rPr>
          <w:rFonts w:ascii="Times New Roman" w:hAnsi="Times New Roman" w:cs="Times New Roman"/>
          <w:b/>
          <w:bCs/>
          <w:sz w:val="28"/>
        </w:rPr>
        <w:t>es</w:t>
      </w:r>
      <w:r w:rsidRPr="00E2518A">
        <w:rPr>
          <w:rFonts w:ascii="Times New Roman" w:hAnsi="Times New Roman" w:cs="Times New Roman"/>
          <w:b/>
          <w:bCs/>
          <w:sz w:val="28"/>
        </w:rPr>
        <w:t xml:space="preserve"> de exeq</w:t>
      </w:r>
      <w:r w:rsidRPr="00E2518A">
        <w:rPr>
          <w:rFonts w:ascii="Times New Roman" w:hAnsi="Times New Roman" w:cs="Times New Roman"/>
          <w:b/>
          <w:bCs/>
          <w:sz w:val="28"/>
        </w:rPr>
        <w:t xml:space="preserve">uibilidad </w:t>
      </w:r>
    </w:p>
    <w:p w:rsidR="00981CAF" w:rsidRPr="00E2518A" w:rsidRDefault="00E2518A" w:rsidP="00981CAF">
      <w:pPr>
        <w:pStyle w:val="Prrafodelista"/>
        <w:rPr>
          <w:rFonts w:ascii="Times New Roman" w:hAnsi="Times New Roman" w:cs="Times New Roman"/>
          <w:sz w:val="28"/>
        </w:rPr>
      </w:pPr>
    </w:p>
    <w:p w:rsidR="00981CAF" w:rsidRPr="00E2518A" w:rsidRDefault="00E2518A" w:rsidP="00981CAF">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 xml:space="preserve">El Ministerio de Hacienda y Crédito Público y la Universidad Externado de Colombia </w:t>
      </w:r>
      <w:r w:rsidRPr="00E2518A">
        <w:rPr>
          <w:rFonts w:ascii="Times New Roman" w:hAnsi="Times New Roman" w:cs="Times New Roman"/>
          <w:sz w:val="28"/>
        </w:rPr>
        <w:t xml:space="preserve">solicitan a la Corte declarar la exequibilidad simple de la expresión </w:t>
      </w:r>
      <w:r w:rsidRPr="00E2518A">
        <w:rPr>
          <w:rFonts w:ascii="Times New Roman" w:hAnsi="Times New Roman" w:cs="Times New Roman"/>
          <w:sz w:val="28"/>
        </w:rPr>
        <w:t>demandada</w:t>
      </w:r>
      <w:r w:rsidRPr="00E2518A">
        <w:rPr>
          <w:rFonts w:ascii="Times New Roman" w:hAnsi="Times New Roman" w:cs="Times New Roman"/>
          <w:sz w:val="28"/>
        </w:rPr>
        <w:t xml:space="preserve">. </w:t>
      </w:r>
    </w:p>
    <w:p w:rsidR="00981CAF" w:rsidRPr="00E2518A" w:rsidRDefault="00E2518A" w:rsidP="00981CAF">
      <w:pPr>
        <w:rPr>
          <w:rFonts w:ascii="Times New Roman" w:hAnsi="Times New Roman" w:cs="Times New Roman"/>
          <w:sz w:val="28"/>
        </w:rPr>
      </w:pPr>
    </w:p>
    <w:p w:rsidR="00432CA9" w:rsidRPr="00E2518A" w:rsidRDefault="00E2518A" w:rsidP="00C31048">
      <w:pPr>
        <w:numPr>
          <w:ilvl w:val="0"/>
          <w:numId w:val="5"/>
        </w:numPr>
        <w:ind w:left="0" w:firstLine="0"/>
        <w:rPr>
          <w:rFonts w:ascii="Times New Roman" w:hAnsi="Times New Roman" w:cs="Times New Roman"/>
          <w:sz w:val="28"/>
        </w:rPr>
      </w:pPr>
      <w:r w:rsidRPr="00E2518A">
        <w:rPr>
          <w:rFonts w:ascii="Times New Roman" w:hAnsi="Times New Roman" w:cs="Times New Roman"/>
          <w:i/>
          <w:iCs/>
          <w:sz w:val="28"/>
        </w:rPr>
        <w:t>Universidad Externado</w:t>
      </w:r>
      <w:r w:rsidRPr="00E2518A">
        <w:rPr>
          <w:rFonts w:ascii="Times New Roman" w:hAnsi="Times New Roman" w:cs="Times New Roman"/>
          <w:sz w:val="28"/>
        </w:rPr>
        <w:t xml:space="preserve">. </w:t>
      </w:r>
      <w:r w:rsidRPr="00E2518A">
        <w:rPr>
          <w:rFonts w:ascii="Times New Roman" w:hAnsi="Times New Roman" w:cs="Times New Roman"/>
          <w:sz w:val="28"/>
        </w:rPr>
        <w:t xml:space="preserve">La Universidad Externado </w:t>
      </w:r>
      <w:r w:rsidRPr="00E2518A">
        <w:rPr>
          <w:rFonts w:ascii="Times New Roman" w:hAnsi="Times New Roman" w:cs="Times New Roman"/>
          <w:sz w:val="28"/>
        </w:rPr>
        <w:t>considera que la demanda no es</w:t>
      </w:r>
      <w:r w:rsidRPr="00E2518A">
        <w:rPr>
          <w:rFonts w:ascii="Times New Roman" w:hAnsi="Times New Roman" w:cs="Times New Roman"/>
          <w:sz w:val="28"/>
        </w:rPr>
        <w:t xml:space="preserve"> apta. Sin embargo, sostiene que, en caso de pasar al fondo, la Corte debe declarar la exequibilidad de la expresión demandada.</w:t>
      </w:r>
      <w:r w:rsidRPr="00E2518A">
        <w:rPr>
          <w:rFonts w:ascii="Times New Roman" w:hAnsi="Times New Roman" w:cs="Times New Roman"/>
          <w:sz w:val="28"/>
        </w:rPr>
        <w:t xml:space="preserve"> </w:t>
      </w:r>
      <w:r w:rsidRPr="00E2518A">
        <w:rPr>
          <w:rFonts w:ascii="Times New Roman" w:hAnsi="Times New Roman" w:cs="Times New Roman"/>
          <w:sz w:val="28"/>
        </w:rPr>
        <w:t>Al respecto, señala que:</w:t>
      </w:r>
    </w:p>
    <w:p w:rsidR="00432CA9" w:rsidRPr="00E2518A" w:rsidRDefault="00E2518A" w:rsidP="00432CA9">
      <w:pPr>
        <w:pStyle w:val="Prrafodelista"/>
        <w:rPr>
          <w:rFonts w:ascii="Times New Roman" w:hAnsi="Times New Roman" w:cs="Times New Roman"/>
          <w:sz w:val="28"/>
        </w:rPr>
      </w:pPr>
    </w:p>
    <w:p w:rsidR="00F4368F" w:rsidRPr="00E2518A" w:rsidRDefault="00E2518A" w:rsidP="00F4368F">
      <w:pPr>
        <w:pStyle w:val="Prrafodelista"/>
        <w:numPr>
          <w:ilvl w:val="1"/>
          <w:numId w:val="5"/>
        </w:numPr>
        <w:ind w:hanging="650"/>
        <w:rPr>
          <w:rFonts w:ascii="Times New Roman" w:hAnsi="Times New Roman" w:cs="Times New Roman"/>
          <w:sz w:val="28"/>
        </w:rPr>
      </w:pPr>
      <w:r w:rsidRPr="00E2518A">
        <w:rPr>
          <w:rFonts w:ascii="Times New Roman" w:hAnsi="Times New Roman" w:cs="Times New Roman"/>
          <w:sz w:val="28"/>
        </w:rPr>
        <w:t xml:space="preserve">La </w:t>
      </w:r>
      <w:r w:rsidRPr="00E2518A">
        <w:rPr>
          <w:rFonts w:ascii="Times New Roman" w:hAnsi="Times New Roman" w:cs="Times New Roman"/>
          <w:sz w:val="28"/>
        </w:rPr>
        <w:t>garantía de pensión mínima de vejez</w:t>
      </w:r>
      <w:r w:rsidRPr="00E2518A">
        <w:rPr>
          <w:rFonts w:ascii="Times New Roman" w:hAnsi="Times New Roman" w:cs="Times New Roman"/>
          <w:sz w:val="28"/>
        </w:rPr>
        <w:t xml:space="preserve"> </w:t>
      </w:r>
      <w:r w:rsidRPr="00E2518A">
        <w:rPr>
          <w:rFonts w:ascii="Times New Roman" w:hAnsi="Times New Roman" w:cs="Times New Roman"/>
          <w:sz w:val="28"/>
        </w:rPr>
        <w:t xml:space="preserve">no </w:t>
      </w:r>
      <w:r w:rsidRPr="00E2518A">
        <w:rPr>
          <w:rFonts w:ascii="Times New Roman" w:hAnsi="Times New Roman" w:cs="Times New Roman"/>
          <w:sz w:val="28"/>
        </w:rPr>
        <w:t>es</w:t>
      </w:r>
      <w:r w:rsidRPr="00E2518A">
        <w:rPr>
          <w:rFonts w:ascii="Times New Roman" w:hAnsi="Times New Roman" w:cs="Times New Roman"/>
          <w:sz w:val="28"/>
        </w:rPr>
        <w:t xml:space="preserve"> “una prestación económica adquirida por el cumplimiento de la edad y las semanas”</w:t>
      </w:r>
      <w:r w:rsidRPr="00E2518A">
        <w:rPr>
          <w:rFonts w:ascii="Times New Roman" w:hAnsi="Times New Roman" w:cs="Times New Roman"/>
          <w:sz w:val="28"/>
          <w:vertAlign w:val="superscript"/>
        </w:rPr>
        <w:footnoteReference w:id="14"/>
      </w:r>
      <w:r w:rsidRPr="00E2518A">
        <w:rPr>
          <w:rFonts w:ascii="Times New Roman" w:hAnsi="Times New Roman" w:cs="Times New Roman"/>
          <w:sz w:val="28"/>
        </w:rPr>
        <w:t>, es decir que no es exactamente la prestación pensional</w:t>
      </w:r>
      <w:r w:rsidRPr="00E2518A">
        <w:rPr>
          <w:rFonts w:ascii="Times New Roman" w:hAnsi="Times New Roman" w:cs="Times New Roman"/>
          <w:sz w:val="28"/>
          <w:vertAlign w:val="superscript"/>
        </w:rPr>
        <w:footnoteReference w:id="15"/>
      </w:r>
      <w:r w:rsidRPr="00E2518A">
        <w:rPr>
          <w:rFonts w:ascii="Times New Roman" w:hAnsi="Times New Roman" w:cs="Times New Roman"/>
          <w:sz w:val="28"/>
        </w:rPr>
        <w:t>. Por el contrario, es “un beneficio subsidiario”</w:t>
      </w:r>
      <w:r w:rsidRPr="00E2518A">
        <w:rPr>
          <w:rFonts w:ascii="Times New Roman" w:hAnsi="Times New Roman" w:cs="Times New Roman"/>
          <w:sz w:val="28"/>
          <w:vertAlign w:val="superscript"/>
        </w:rPr>
        <w:footnoteReference w:id="16"/>
      </w:r>
      <w:r w:rsidRPr="00E2518A">
        <w:rPr>
          <w:rFonts w:ascii="Times New Roman" w:hAnsi="Times New Roman" w:cs="Times New Roman"/>
          <w:sz w:val="28"/>
        </w:rPr>
        <w:t xml:space="preserve"> para aquellas personas que, “a pesar de contar con la edad mínima</w:t>
      </w:r>
      <w:r w:rsidRPr="00E2518A">
        <w:rPr>
          <w:rFonts w:ascii="Times New Roman" w:hAnsi="Times New Roman" w:cs="Times New Roman"/>
          <w:sz w:val="28"/>
        </w:rPr>
        <w:t xml:space="preserve"> (…) y haber realizado un importante esfuerzo de contribución al sistema (por lo menos 1150 semanas cotizadas)</w:t>
      </w:r>
      <w:r w:rsidRPr="00E2518A">
        <w:rPr>
          <w:rFonts w:ascii="Times New Roman" w:hAnsi="Times New Roman" w:cs="Times New Roman"/>
          <w:sz w:val="28"/>
        </w:rPr>
        <w:t>”</w:t>
      </w:r>
      <w:r w:rsidRPr="00E2518A">
        <w:rPr>
          <w:rFonts w:ascii="Times New Roman" w:hAnsi="Times New Roman" w:cs="Times New Roman"/>
          <w:sz w:val="28"/>
          <w:vertAlign w:val="superscript"/>
        </w:rPr>
        <w:footnoteReference w:id="17"/>
      </w:r>
      <w:r w:rsidRPr="00E2518A">
        <w:rPr>
          <w:rFonts w:ascii="Times New Roman" w:hAnsi="Times New Roman" w:cs="Times New Roman"/>
          <w:sz w:val="28"/>
        </w:rPr>
        <w:t>,</w:t>
      </w:r>
      <w:r w:rsidRPr="00E2518A">
        <w:rPr>
          <w:rFonts w:ascii="Times New Roman" w:hAnsi="Times New Roman" w:cs="Times New Roman"/>
          <w:sz w:val="28"/>
        </w:rPr>
        <w:t xml:space="preserve"> no </w:t>
      </w:r>
      <w:r w:rsidRPr="00E2518A">
        <w:rPr>
          <w:rFonts w:ascii="Times New Roman" w:hAnsi="Times New Roman" w:cs="Times New Roman"/>
          <w:sz w:val="28"/>
        </w:rPr>
        <w:t>reúnen</w:t>
      </w:r>
      <w:r w:rsidRPr="00E2518A">
        <w:rPr>
          <w:rFonts w:ascii="Times New Roman" w:hAnsi="Times New Roman" w:cs="Times New Roman"/>
          <w:sz w:val="28"/>
        </w:rPr>
        <w:t xml:space="preserve"> el capital necesario para financiar su pensión. En estos términos, es “razonable y lógica la exigencia de un mínimo de semanas de co</w:t>
      </w:r>
      <w:r w:rsidRPr="00E2518A">
        <w:rPr>
          <w:rFonts w:ascii="Times New Roman" w:hAnsi="Times New Roman" w:cs="Times New Roman"/>
          <w:sz w:val="28"/>
        </w:rPr>
        <w:t>tización, para acceder al mismo, que no necesariamente debe corresponder al exigido en el Régimen Público para adquirir la pensión de vejez”</w:t>
      </w:r>
      <w:r w:rsidRPr="00E2518A">
        <w:rPr>
          <w:rFonts w:ascii="Times New Roman" w:hAnsi="Times New Roman" w:cs="Times New Roman"/>
          <w:sz w:val="28"/>
          <w:vertAlign w:val="superscript"/>
        </w:rPr>
        <w:footnoteReference w:id="18"/>
      </w:r>
      <w:r w:rsidRPr="00E2518A">
        <w:rPr>
          <w:rFonts w:ascii="Times New Roman" w:hAnsi="Times New Roman" w:cs="Times New Roman"/>
          <w:sz w:val="28"/>
        </w:rPr>
        <w:t>.</w:t>
      </w:r>
    </w:p>
    <w:p w:rsidR="00F4368F" w:rsidRPr="00E2518A" w:rsidRDefault="00E2518A" w:rsidP="00F4368F">
      <w:pPr>
        <w:pStyle w:val="Prrafodelista"/>
        <w:numPr>
          <w:ilvl w:val="1"/>
          <w:numId w:val="5"/>
        </w:numPr>
        <w:ind w:hanging="650"/>
        <w:rPr>
          <w:rFonts w:ascii="Times New Roman" w:hAnsi="Times New Roman" w:cs="Times New Roman"/>
          <w:sz w:val="28"/>
        </w:rPr>
      </w:pPr>
      <w:r w:rsidRPr="00E2518A">
        <w:rPr>
          <w:rFonts w:ascii="Times New Roman" w:hAnsi="Times New Roman" w:cs="Times New Roman"/>
          <w:sz w:val="28"/>
        </w:rPr>
        <w:t>E</w:t>
      </w:r>
      <w:r w:rsidRPr="00E2518A">
        <w:rPr>
          <w:rFonts w:ascii="Times New Roman" w:hAnsi="Times New Roman" w:cs="Times New Roman"/>
          <w:sz w:val="28"/>
        </w:rPr>
        <w:t xml:space="preserve">l precedente de la </w:t>
      </w:r>
      <w:r w:rsidRPr="00E2518A">
        <w:rPr>
          <w:rFonts w:ascii="Times New Roman" w:hAnsi="Times New Roman" w:cs="Times New Roman"/>
          <w:sz w:val="28"/>
        </w:rPr>
        <w:t xml:space="preserve">sentencia </w:t>
      </w:r>
      <w:r w:rsidRPr="00E2518A">
        <w:rPr>
          <w:rFonts w:ascii="Times New Roman" w:hAnsi="Times New Roman" w:cs="Times New Roman"/>
          <w:sz w:val="28"/>
        </w:rPr>
        <w:t xml:space="preserve">C-197 de 2023 no </w:t>
      </w:r>
      <w:r w:rsidRPr="00E2518A">
        <w:rPr>
          <w:rFonts w:ascii="Times New Roman" w:hAnsi="Times New Roman" w:cs="Times New Roman"/>
          <w:sz w:val="28"/>
        </w:rPr>
        <w:t>es</w:t>
      </w:r>
      <w:r w:rsidRPr="00E2518A">
        <w:rPr>
          <w:rFonts w:ascii="Times New Roman" w:hAnsi="Times New Roman" w:cs="Times New Roman"/>
          <w:sz w:val="28"/>
        </w:rPr>
        <w:t xml:space="preserve"> aplicable</w:t>
      </w:r>
      <w:r w:rsidRPr="00E2518A">
        <w:rPr>
          <w:rFonts w:ascii="Times New Roman" w:hAnsi="Times New Roman" w:cs="Times New Roman"/>
          <w:sz w:val="28"/>
        </w:rPr>
        <w:t xml:space="preserve"> a este caso</w:t>
      </w:r>
      <w:r w:rsidRPr="00E2518A">
        <w:rPr>
          <w:rFonts w:ascii="Times New Roman" w:hAnsi="Times New Roman" w:cs="Times New Roman"/>
          <w:sz w:val="28"/>
        </w:rPr>
        <w:t xml:space="preserve">. </w:t>
      </w:r>
      <w:r w:rsidRPr="00E2518A">
        <w:rPr>
          <w:rFonts w:ascii="Times New Roman" w:hAnsi="Times New Roman" w:cs="Times New Roman"/>
          <w:sz w:val="28"/>
        </w:rPr>
        <w:t>Según la interviniente,</w:t>
      </w:r>
      <w:r w:rsidRPr="00E2518A">
        <w:rPr>
          <w:rFonts w:ascii="Times New Roman" w:hAnsi="Times New Roman" w:cs="Times New Roman"/>
          <w:sz w:val="28"/>
        </w:rPr>
        <w:t xml:space="preserve"> </w:t>
      </w:r>
      <w:r w:rsidRPr="00E2518A">
        <w:rPr>
          <w:rFonts w:ascii="Times New Roman" w:hAnsi="Times New Roman" w:cs="Times New Roman"/>
          <w:sz w:val="28"/>
        </w:rPr>
        <w:t>e</w:t>
      </w:r>
      <w:r w:rsidRPr="00E2518A">
        <w:rPr>
          <w:rFonts w:ascii="Times New Roman" w:hAnsi="Times New Roman" w:cs="Times New Roman"/>
          <w:sz w:val="28"/>
        </w:rPr>
        <w:t>n esta</w:t>
      </w:r>
      <w:r w:rsidRPr="00E2518A">
        <w:rPr>
          <w:rFonts w:ascii="Times New Roman" w:hAnsi="Times New Roman" w:cs="Times New Roman"/>
          <w:sz w:val="28"/>
        </w:rPr>
        <w:t xml:space="preserve"> </w:t>
      </w:r>
      <w:r w:rsidRPr="00E2518A">
        <w:rPr>
          <w:rFonts w:ascii="Times New Roman" w:hAnsi="Times New Roman" w:cs="Times New Roman"/>
          <w:sz w:val="28"/>
        </w:rPr>
        <w:t>sentenci</w:t>
      </w:r>
      <w:r w:rsidRPr="00E2518A">
        <w:rPr>
          <w:rFonts w:ascii="Times New Roman" w:hAnsi="Times New Roman" w:cs="Times New Roman"/>
          <w:sz w:val="28"/>
        </w:rPr>
        <w:t>a</w:t>
      </w:r>
      <w:r w:rsidRPr="00E2518A">
        <w:rPr>
          <w:rFonts w:ascii="Times New Roman" w:hAnsi="Times New Roman" w:cs="Times New Roman"/>
          <w:sz w:val="28"/>
        </w:rPr>
        <w:t xml:space="preserve"> la Corte estudió la norma que consagra los requisitos </w:t>
      </w:r>
      <w:r w:rsidRPr="00E2518A">
        <w:rPr>
          <w:rFonts w:ascii="Times New Roman" w:hAnsi="Times New Roman" w:cs="Times New Roman"/>
          <w:sz w:val="28"/>
        </w:rPr>
        <w:t xml:space="preserve">para acceder a la pensión de vejez en el </w:t>
      </w:r>
      <w:r w:rsidRPr="00E2518A">
        <w:rPr>
          <w:rFonts w:ascii="Times New Roman" w:hAnsi="Times New Roman" w:cs="Times New Roman"/>
          <w:sz w:val="28"/>
        </w:rPr>
        <w:t>RPM</w:t>
      </w:r>
      <w:r w:rsidRPr="00E2518A">
        <w:rPr>
          <w:rFonts w:ascii="Times New Roman" w:hAnsi="Times New Roman" w:cs="Times New Roman"/>
          <w:sz w:val="28"/>
        </w:rPr>
        <w:t xml:space="preserve">. En cambio, el artículo acusado en el presente caso </w:t>
      </w:r>
      <w:r w:rsidRPr="00E2518A">
        <w:rPr>
          <w:rFonts w:ascii="Times New Roman" w:hAnsi="Times New Roman" w:cs="Times New Roman"/>
          <w:sz w:val="28"/>
        </w:rPr>
        <w:t>no prevé requisitos para acceder a la pensión</w:t>
      </w:r>
      <w:r w:rsidRPr="00E2518A">
        <w:rPr>
          <w:rFonts w:ascii="Times New Roman" w:hAnsi="Times New Roman" w:cs="Times New Roman"/>
          <w:sz w:val="28"/>
        </w:rPr>
        <w:t xml:space="preserve"> en el </w:t>
      </w:r>
      <w:r w:rsidRPr="00E2518A">
        <w:rPr>
          <w:rFonts w:ascii="Times New Roman" w:hAnsi="Times New Roman" w:cs="Times New Roman"/>
          <w:sz w:val="28"/>
        </w:rPr>
        <w:t>RAIS</w:t>
      </w:r>
      <w:r w:rsidRPr="00E2518A">
        <w:rPr>
          <w:rFonts w:ascii="Times New Roman" w:hAnsi="Times New Roman" w:cs="Times New Roman"/>
          <w:sz w:val="28"/>
        </w:rPr>
        <w:t>, sino</w:t>
      </w:r>
      <w:r w:rsidRPr="00E2518A">
        <w:rPr>
          <w:rFonts w:ascii="Times New Roman" w:hAnsi="Times New Roman" w:cs="Times New Roman"/>
          <w:sz w:val="28"/>
        </w:rPr>
        <w:t xml:space="preserve"> “un </w:t>
      </w:r>
      <w:r w:rsidRPr="00E2518A">
        <w:rPr>
          <w:rFonts w:ascii="Times New Roman" w:hAnsi="Times New Roman" w:cs="Times New Roman"/>
          <w:sz w:val="28"/>
        </w:rPr>
        <w:t>beneficio subsidiario, para proteger</w:t>
      </w:r>
      <w:r w:rsidRPr="00E2518A">
        <w:rPr>
          <w:rFonts w:ascii="Times New Roman" w:hAnsi="Times New Roman" w:cs="Times New Roman"/>
          <w:sz w:val="28"/>
        </w:rPr>
        <w:t xml:space="preserve"> a aquellos afiliados que no logren acreditar los requisitos de acceso a la prestación</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19"/>
      </w:r>
      <w:r w:rsidRPr="00E2518A">
        <w:rPr>
          <w:rFonts w:ascii="Times New Roman" w:hAnsi="Times New Roman" w:cs="Times New Roman"/>
          <w:sz w:val="28"/>
        </w:rPr>
        <w:t xml:space="preserve">. De esta manera, el objeto de las normas no solo </w:t>
      </w:r>
      <w:r w:rsidRPr="00E2518A">
        <w:rPr>
          <w:rFonts w:ascii="Times New Roman" w:hAnsi="Times New Roman" w:cs="Times New Roman"/>
          <w:sz w:val="28"/>
        </w:rPr>
        <w:t xml:space="preserve">es </w:t>
      </w:r>
      <w:r w:rsidRPr="00E2518A">
        <w:rPr>
          <w:rFonts w:ascii="Times New Roman" w:hAnsi="Times New Roman" w:cs="Times New Roman"/>
          <w:sz w:val="28"/>
        </w:rPr>
        <w:t>diferente</w:t>
      </w:r>
      <w:r w:rsidRPr="00E2518A">
        <w:rPr>
          <w:rFonts w:ascii="Times New Roman" w:hAnsi="Times New Roman" w:cs="Times New Roman"/>
          <w:sz w:val="28"/>
        </w:rPr>
        <w:t>,</w:t>
      </w:r>
      <w:r w:rsidRPr="00E2518A">
        <w:rPr>
          <w:rFonts w:ascii="Times New Roman" w:hAnsi="Times New Roman" w:cs="Times New Roman"/>
          <w:sz w:val="28"/>
        </w:rPr>
        <w:t xml:space="preserve"> sino que su ámbito de aplicación </w:t>
      </w:r>
      <w:r w:rsidRPr="00E2518A">
        <w:rPr>
          <w:rFonts w:ascii="Times New Roman" w:hAnsi="Times New Roman" w:cs="Times New Roman"/>
          <w:sz w:val="28"/>
        </w:rPr>
        <w:t xml:space="preserve">se </w:t>
      </w:r>
      <w:r w:rsidRPr="00E2518A">
        <w:rPr>
          <w:rFonts w:ascii="Times New Roman" w:hAnsi="Times New Roman" w:cs="Times New Roman"/>
          <w:sz w:val="28"/>
        </w:rPr>
        <w:t>circunscribe a regímenes distintos.</w:t>
      </w:r>
      <w:r w:rsidRPr="00E2518A">
        <w:rPr>
          <w:rFonts w:ascii="Times New Roman" w:hAnsi="Times New Roman" w:cs="Times New Roman"/>
          <w:sz w:val="28"/>
        </w:rPr>
        <w:t xml:space="preserve"> En todo caso, </w:t>
      </w:r>
      <w:r w:rsidRPr="00E2518A">
        <w:rPr>
          <w:rFonts w:ascii="Times New Roman" w:hAnsi="Times New Roman" w:cs="Times New Roman"/>
          <w:sz w:val="28"/>
        </w:rPr>
        <w:t>enfatiza que</w:t>
      </w:r>
      <w:r w:rsidRPr="00E2518A">
        <w:rPr>
          <w:rFonts w:ascii="Times New Roman" w:hAnsi="Times New Roman" w:cs="Times New Roman"/>
          <w:sz w:val="28"/>
        </w:rPr>
        <w:t>,</w:t>
      </w:r>
      <w:r w:rsidRPr="00E2518A">
        <w:rPr>
          <w:rFonts w:ascii="Times New Roman" w:hAnsi="Times New Roman" w:cs="Times New Roman"/>
          <w:sz w:val="28"/>
        </w:rPr>
        <w:t xml:space="preserve"> al examinar la constitucionalidad de los requisitos para acceder a la garantía d</w:t>
      </w:r>
      <w:r w:rsidRPr="00E2518A">
        <w:rPr>
          <w:rFonts w:ascii="Times New Roman" w:hAnsi="Times New Roman" w:cs="Times New Roman"/>
          <w:sz w:val="28"/>
        </w:rPr>
        <w:t>e</w:t>
      </w:r>
      <w:r w:rsidRPr="00E2518A">
        <w:rPr>
          <w:rFonts w:ascii="Times New Roman" w:hAnsi="Times New Roman" w:cs="Times New Roman"/>
          <w:sz w:val="28"/>
        </w:rPr>
        <w:t xml:space="preserve"> pensión mínima,</w:t>
      </w:r>
      <w:r w:rsidRPr="00E2518A">
        <w:rPr>
          <w:rFonts w:ascii="Times New Roman" w:hAnsi="Times New Roman" w:cs="Times New Roman"/>
          <w:sz w:val="28"/>
        </w:rPr>
        <w:t xml:space="preserve"> la </w:t>
      </w:r>
      <w:r w:rsidRPr="00E2518A">
        <w:rPr>
          <w:rFonts w:ascii="Times New Roman" w:hAnsi="Times New Roman" w:cs="Times New Roman"/>
          <w:sz w:val="28"/>
        </w:rPr>
        <w:t xml:space="preserve">Corte está llamada a aplicar un criterio de </w:t>
      </w:r>
      <w:r w:rsidRPr="00E2518A">
        <w:rPr>
          <w:rFonts w:ascii="Times New Roman" w:hAnsi="Times New Roman" w:cs="Times New Roman"/>
          <w:sz w:val="28"/>
        </w:rPr>
        <w:t>“</w:t>
      </w:r>
      <w:r w:rsidRPr="00E2518A">
        <w:rPr>
          <w:rFonts w:ascii="Times New Roman" w:hAnsi="Times New Roman" w:cs="Times New Roman"/>
          <w:sz w:val="28"/>
        </w:rPr>
        <w:t>manifiesta</w:t>
      </w:r>
      <w:r w:rsidRPr="00E2518A">
        <w:rPr>
          <w:rFonts w:ascii="Times New Roman" w:hAnsi="Times New Roman" w:cs="Times New Roman"/>
          <w:i/>
          <w:iCs/>
          <w:sz w:val="28"/>
        </w:rPr>
        <w:t xml:space="preserve"> </w:t>
      </w:r>
      <w:r w:rsidRPr="00E2518A">
        <w:rPr>
          <w:rFonts w:ascii="Times New Roman" w:hAnsi="Times New Roman" w:cs="Times New Roman"/>
          <w:sz w:val="28"/>
        </w:rPr>
        <w:t>irrazonabilidad</w:t>
      </w:r>
      <w:r w:rsidRPr="00E2518A">
        <w:rPr>
          <w:rFonts w:ascii="Times New Roman" w:hAnsi="Times New Roman" w:cs="Times New Roman"/>
          <w:sz w:val="28"/>
        </w:rPr>
        <w:t>”</w:t>
      </w:r>
      <w:r w:rsidRPr="00E2518A">
        <w:rPr>
          <w:rFonts w:ascii="Times New Roman" w:hAnsi="Times New Roman" w:cs="Times New Roman"/>
          <w:sz w:val="28"/>
        </w:rPr>
        <w:t>,</w:t>
      </w:r>
      <w:r w:rsidRPr="00E2518A">
        <w:rPr>
          <w:rFonts w:ascii="Times New Roman" w:hAnsi="Times New Roman" w:cs="Times New Roman"/>
          <w:sz w:val="28"/>
        </w:rPr>
        <w:t xml:space="preserve"> habida cuenta del amplio margen de libertad configurativa del legislador en </w:t>
      </w:r>
      <w:r w:rsidRPr="00E2518A">
        <w:rPr>
          <w:rFonts w:ascii="Times New Roman" w:hAnsi="Times New Roman" w:cs="Times New Roman"/>
          <w:sz w:val="28"/>
        </w:rPr>
        <w:t>mate</w:t>
      </w:r>
      <w:r w:rsidRPr="00E2518A">
        <w:rPr>
          <w:rFonts w:ascii="Times New Roman" w:hAnsi="Times New Roman" w:cs="Times New Roman"/>
          <w:sz w:val="28"/>
        </w:rPr>
        <w:t>ria</w:t>
      </w:r>
      <w:r w:rsidRPr="00E2518A">
        <w:rPr>
          <w:rFonts w:ascii="Times New Roman" w:hAnsi="Times New Roman" w:cs="Times New Roman"/>
          <w:sz w:val="28"/>
        </w:rPr>
        <w:t xml:space="preserve"> pensional</w:t>
      </w:r>
      <w:r w:rsidRPr="00E2518A">
        <w:rPr>
          <w:rStyle w:val="Refdenotaalpie"/>
          <w:rFonts w:ascii="Times New Roman" w:hAnsi="Times New Roman" w:cs="Times New Roman"/>
          <w:sz w:val="28"/>
        </w:rPr>
        <w:footnoteReference w:id="20"/>
      </w:r>
      <w:r w:rsidRPr="00E2518A">
        <w:rPr>
          <w:rFonts w:ascii="Times New Roman" w:hAnsi="Times New Roman" w:cs="Times New Roman"/>
          <w:sz w:val="28"/>
        </w:rPr>
        <w:t>.</w:t>
      </w:r>
    </w:p>
    <w:p w:rsidR="00EF41DE" w:rsidRPr="00E2518A" w:rsidRDefault="00E2518A" w:rsidP="00F4368F">
      <w:pPr>
        <w:pStyle w:val="Prrafodelista"/>
        <w:numPr>
          <w:ilvl w:val="1"/>
          <w:numId w:val="5"/>
        </w:numPr>
        <w:ind w:hanging="650"/>
        <w:rPr>
          <w:rFonts w:ascii="Times New Roman" w:hAnsi="Times New Roman" w:cs="Times New Roman"/>
          <w:sz w:val="28"/>
        </w:rPr>
      </w:pPr>
      <w:r w:rsidRPr="00E2518A">
        <w:rPr>
          <w:rFonts w:ascii="Times New Roman" w:hAnsi="Times New Roman" w:cs="Times New Roman"/>
          <w:sz w:val="28"/>
        </w:rPr>
        <w:t xml:space="preserve">No </w:t>
      </w:r>
      <w:r w:rsidRPr="00E2518A">
        <w:rPr>
          <w:rFonts w:ascii="Times New Roman" w:hAnsi="Times New Roman" w:cs="Times New Roman"/>
          <w:sz w:val="28"/>
        </w:rPr>
        <w:t>existe vulneración de</w:t>
      </w:r>
      <w:r w:rsidRPr="00E2518A">
        <w:rPr>
          <w:rFonts w:ascii="Times New Roman" w:hAnsi="Times New Roman" w:cs="Times New Roman"/>
          <w:sz w:val="28"/>
        </w:rPr>
        <w:t xml:space="preserve"> </w:t>
      </w:r>
      <w:r w:rsidRPr="00E2518A">
        <w:rPr>
          <w:rFonts w:ascii="Times New Roman" w:hAnsi="Times New Roman" w:cs="Times New Roman"/>
          <w:sz w:val="28"/>
        </w:rPr>
        <w:t>l</w:t>
      </w:r>
      <w:r w:rsidRPr="00E2518A">
        <w:rPr>
          <w:rFonts w:ascii="Times New Roman" w:hAnsi="Times New Roman" w:cs="Times New Roman"/>
          <w:sz w:val="28"/>
        </w:rPr>
        <w:t>os</w:t>
      </w:r>
      <w:r w:rsidRPr="00E2518A">
        <w:rPr>
          <w:rFonts w:ascii="Times New Roman" w:hAnsi="Times New Roman" w:cs="Times New Roman"/>
          <w:sz w:val="28"/>
        </w:rPr>
        <w:t xml:space="preserve"> derecho</w:t>
      </w:r>
      <w:r w:rsidRPr="00E2518A">
        <w:rPr>
          <w:rFonts w:ascii="Times New Roman" w:hAnsi="Times New Roman" w:cs="Times New Roman"/>
          <w:sz w:val="28"/>
        </w:rPr>
        <w:t>s</w:t>
      </w:r>
      <w:r w:rsidRPr="00E2518A">
        <w:rPr>
          <w:rFonts w:ascii="Times New Roman" w:hAnsi="Times New Roman" w:cs="Times New Roman"/>
          <w:sz w:val="28"/>
        </w:rPr>
        <w:t xml:space="preserve"> a la </w:t>
      </w:r>
      <w:r w:rsidRPr="00E2518A">
        <w:rPr>
          <w:rFonts w:ascii="Times New Roman" w:hAnsi="Times New Roman" w:cs="Times New Roman"/>
          <w:sz w:val="28"/>
        </w:rPr>
        <w:t xml:space="preserve">igualdad ni a la </w:t>
      </w:r>
      <w:r w:rsidRPr="00E2518A">
        <w:rPr>
          <w:rFonts w:ascii="Times New Roman" w:hAnsi="Times New Roman" w:cs="Times New Roman"/>
          <w:sz w:val="28"/>
        </w:rPr>
        <w:t>seguridad social, porque</w:t>
      </w:r>
      <w:r w:rsidRPr="00E2518A">
        <w:rPr>
          <w:rFonts w:ascii="Times New Roman" w:hAnsi="Times New Roman" w:cs="Times New Roman"/>
          <w:i/>
          <w:iCs/>
          <w:sz w:val="28"/>
        </w:rPr>
        <w:t xml:space="preserve"> (i) </w:t>
      </w:r>
      <w:r w:rsidRPr="00E2518A">
        <w:rPr>
          <w:rFonts w:ascii="Times New Roman" w:hAnsi="Times New Roman" w:cs="Times New Roman"/>
          <w:sz w:val="28"/>
        </w:rPr>
        <w:t>e</w:t>
      </w:r>
      <w:r w:rsidRPr="00E2518A">
        <w:rPr>
          <w:rFonts w:ascii="Times New Roman" w:hAnsi="Times New Roman" w:cs="Times New Roman"/>
          <w:sz w:val="28"/>
        </w:rPr>
        <w:t>l literal b de</w:t>
      </w:r>
      <w:r w:rsidRPr="00E2518A">
        <w:rPr>
          <w:rFonts w:ascii="Times New Roman" w:hAnsi="Times New Roman" w:cs="Times New Roman"/>
          <w:sz w:val="28"/>
        </w:rPr>
        <w:t>l artículo 13 de la Ley 100 de 1993 garantiza el derecho a la libertad de elección de régimen pensional</w:t>
      </w:r>
      <w:r w:rsidRPr="00E2518A">
        <w:rPr>
          <w:rFonts w:ascii="Times New Roman" w:hAnsi="Times New Roman" w:cs="Times New Roman"/>
          <w:sz w:val="28"/>
        </w:rPr>
        <w:t xml:space="preserve"> y </w:t>
      </w:r>
      <w:r w:rsidRPr="00E2518A">
        <w:rPr>
          <w:rFonts w:ascii="Times New Roman" w:hAnsi="Times New Roman" w:cs="Times New Roman"/>
          <w:i/>
          <w:iCs/>
          <w:sz w:val="28"/>
        </w:rPr>
        <w:t xml:space="preserve">(ii) </w:t>
      </w:r>
      <w:r w:rsidRPr="00E2518A">
        <w:rPr>
          <w:rFonts w:ascii="Times New Roman" w:hAnsi="Times New Roman" w:cs="Times New Roman"/>
          <w:sz w:val="28"/>
        </w:rPr>
        <w:t>en virtud de la sentencia</w:t>
      </w:r>
      <w:r w:rsidRPr="00E2518A">
        <w:rPr>
          <w:rFonts w:ascii="Times New Roman" w:hAnsi="Times New Roman" w:cs="Times New Roman"/>
          <w:sz w:val="28"/>
        </w:rPr>
        <w:t xml:space="preserve"> C-197 de 2023</w:t>
      </w:r>
      <w:r w:rsidRPr="00E2518A">
        <w:rPr>
          <w:rFonts w:ascii="Times New Roman" w:hAnsi="Times New Roman" w:cs="Times New Roman"/>
          <w:sz w:val="28"/>
        </w:rPr>
        <w:t>,</w:t>
      </w:r>
      <w:r w:rsidRPr="00E2518A">
        <w:rPr>
          <w:rFonts w:ascii="Times New Roman" w:hAnsi="Times New Roman" w:cs="Times New Roman"/>
          <w:sz w:val="28"/>
        </w:rPr>
        <w:t xml:space="preserve"> en el </w:t>
      </w:r>
      <w:r w:rsidRPr="00E2518A">
        <w:rPr>
          <w:rFonts w:ascii="Times New Roman" w:hAnsi="Times New Roman" w:cs="Times New Roman"/>
          <w:sz w:val="28"/>
        </w:rPr>
        <w:t>RPM</w:t>
      </w:r>
      <w:r w:rsidRPr="00E2518A">
        <w:rPr>
          <w:rFonts w:ascii="Times New Roman" w:hAnsi="Times New Roman" w:cs="Times New Roman"/>
          <w:sz w:val="28"/>
        </w:rPr>
        <w:t xml:space="preserve"> se</w:t>
      </w:r>
      <w:r w:rsidRPr="00E2518A">
        <w:rPr>
          <w:rFonts w:ascii="Times New Roman" w:hAnsi="Times New Roman" w:cs="Times New Roman"/>
          <w:sz w:val="28"/>
        </w:rPr>
        <w:t xml:space="preserve"> disminuyeron “</w:t>
      </w:r>
      <w:r w:rsidRPr="00E2518A">
        <w:rPr>
          <w:rFonts w:ascii="Times New Roman" w:hAnsi="Times New Roman" w:cs="Times New Roman"/>
          <w:sz w:val="28"/>
        </w:rPr>
        <w:t>las semanas que deberán cotizar las mujeres, en virtud de una decisión con una clara perspectiva de género y atendiendo a la discriminación que ha sufrido este grupo poblacional</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21"/>
      </w:r>
      <w:r w:rsidRPr="00E2518A">
        <w:rPr>
          <w:rFonts w:ascii="Times New Roman" w:hAnsi="Times New Roman" w:cs="Times New Roman"/>
          <w:sz w:val="28"/>
        </w:rPr>
        <w:t xml:space="preserve">. </w:t>
      </w:r>
      <w:r w:rsidRPr="00E2518A">
        <w:rPr>
          <w:rFonts w:ascii="Times New Roman" w:hAnsi="Times New Roman" w:cs="Times New Roman"/>
          <w:sz w:val="28"/>
        </w:rPr>
        <w:t xml:space="preserve">Así las cosas, </w:t>
      </w:r>
      <w:r w:rsidRPr="00E2518A">
        <w:rPr>
          <w:rFonts w:ascii="Times New Roman" w:hAnsi="Times New Roman" w:cs="Times New Roman"/>
          <w:sz w:val="28"/>
        </w:rPr>
        <w:t xml:space="preserve">las mujeres pueden acceder a la prestación pensional </w:t>
      </w:r>
      <w:r w:rsidRPr="00E2518A">
        <w:rPr>
          <w:rFonts w:ascii="Times New Roman" w:hAnsi="Times New Roman" w:cs="Times New Roman"/>
          <w:sz w:val="28"/>
        </w:rPr>
        <w:t xml:space="preserve">y, en esa medida, alcanzar la garantía de sus derechos </w:t>
      </w:r>
      <w:r w:rsidRPr="00E2518A">
        <w:rPr>
          <w:rFonts w:ascii="Times New Roman" w:hAnsi="Times New Roman" w:cs="Times New Roman"/>
          <w:sz w:val="28"/>
        </w:rPr>
        <w:t>mediante la afiliación a</w:t>
      </w:r>
      <w:r w:rsidRPr="00E2518A">
        <w:rPr>
          <w:rFonts w:ascii="Times New Roman" w:hAnsi="Times New Roman" w:cs="Times New Roman"/>
          <w:sz w:val="28"/>
        </w:rPr>
        <w:t>l</w:t>
      </w:r>
      <w:r w:rsidRPr="00E2518A">
        <w:rPr>
          <w:rFonts w:ascii="Times New Roman" w:hAnsi="Times New Roman" w:cs="Times New Roman"/>
          <w:sz w:val="28"/>
        </w:rPr>
        <w:t xml:space="preserve"> </w:t>
      </w:r>
      <w:r w:rsidRPr="00E2518A">
        <w:rPr>
          <w:rFonts w:ascii="Times New Roman" w:hAnsi="Times New Roman" w:cs="Times New Roman"/>
          <w:sz w:val="28"/>
        </w:rPr>
        <w:t>RPM</w:t>
      </w:r>
      <w:r w:rsidRPr="00E2518A">
        <w:rPr>
          <w:rFonts w:ascii="Times New Roman" w:hAnsi="Times New Roman" w:cs="Times New Roman"/>
          <w:sz w:val="28"/>
        </w:rPr>
        <w:t xml:space="preserve"> </w:t>
      </w:r>
      <w:r w:rsidRPr="00E2518A">
        <w:rPr>
          <w:rFonts w:ascii="Times New Roman" w:hAnsi="Times New Roman" w:cs="Times New Roman"/>
          <w:sz w:val="28"/>
        </w:rPr>
        <w:t>si es lo que estiman más conveniente</w:t>
      </w:r>
      <w:r w:rsidRPr="00E2518A">
        <w:rPr>
          <w:rFonts w:ascii="Times New Roman" w:hAnsi="Times New Roman" w:cs="Times New Roman"/>
          <w:sz w:val="28"/>
        </w:rPr>
        <w:t>.</w:t>
      </w:r>
      <w:r w:rsidRPr="00E2518A">
        <w:rPr>
          <w:rFonts w:ascii="Times New Roman" w:hAnsi="Times New Roman" w:cs="Times New Roman"/>
          <w:sz w:val="28"/>
        </w:rPr>
        <w:t xml:space="preserve">  </w:t>
      </w:r>
    </w:p>
    <w:p w:rsidR="00981CAF" w:rsidRPr="00E2518A" w:rsidRDefault="00E2518A" w:rsidP="00981CAF">
      <w:pPr>
        <w:ind w:left="142"/>
        <w:rPr>
          <w:rFonts w:ascii="Times New Roman" w:hAnsi="Times New Roman" w:cs="Times New Roman"/>
          <w:sz w:val="28"/>
        </w:rPr>
      </w:pPr>
    </w:p>
    <w:p w:rsidR="00B2571C" w:rsidRPr="00E2518A" w:rsidRDefault="00E2518A" w:rsidP="00C31048">
      <w:pPr>
        <w:numPr>
          <w:ilvl w:val="0"/>
          <w:numId w:val="5"/>
        </w:numPr>
        <w:ind w:left="0" w:firstLine="0"/>
        <w:rPr>
          <w:rFonts w:ascii="Times New Roman" w:hAnsi="Times New Roman" w:cs="Times New Roman"/>
          <w:sz w:val="28"/>
        </w:rPr>
      </w:pPr>
      <w:r w:rsidRPr="00E2518A">
        <w:rPr>
          <w:rFonts w:ascii="Times New Roman" w:hAnsi="Times New Roman" w:cs="Times New Roman"/>
          <w:i/>
          <w:iCs/>
          <w:sz w:val="28"/>
        </w:rPr>
        <w:t>Ministerio de Hacienda</w:t>
      </w:r>
      <w:r w:rsidRPr="00E2518A">
        <w:rPr>
          <w:rFonts w:ascii="Times New Roman" w:hAnsi="Times New Roman" w:cs="Times New Roman"/>
          <w:i/>
          <w:iCs/>
          <w:sz w:val="28"/>
        </w:rPr>
        <w:t xml:space="preserve"> y Crédito Público</w:t>
      </w:r>
      <w:r w:rsidRPr="00E2518A">
        <w:rPr>
          <w:rFonts w:ascii="Times New Roman" w:hAnsi="Times New Roman" w:cs="Times New Roman"/>
          <w:sz w:val="28"/>
        </w:rPr>
        <w:t>.</w:t>
      </w:r>
      <w:r w:rsidRPr="00E2518A">
        <w:rPr>
          <w:rFonts w:ascii="Times New Roman" w:hAnsi="Times New Roman" w:cs="Times New Roman"/>
          <w:sz w:val="28"/>
        </w:rPr>
        <w:t xml:space="preserve"> El Ministerio de Haciend</w:t>
      </w:r>
      <w:r w:rsidRPr="00E2518A">
        <w:rPr>
          <w:rFonts w:ascii="Times New Roman" w:hAnsi="Times New Roman" w:cs="Times New Roman"/>
          <w:sz w:val="28"/>
        </w:rPr>
        <w:t>a</w:t>
      </w:r>
      <w:r w:rsidRPr="00E2518A">
        <w:rPr>
          <w:rFonts w:ascii="Times New Roman" w:hAnsi="Times New Roman" w:cs="Times New Roman"/>
          <w:sz w:val="28"/>
        </w:rPr>
        <w:t xml:space="preserve"> y Crédito</w:t>
      </w:r>
      <w:r w:rsidRPr="00E2518A">
        <w:rPr>
          <w:rFonts w:ascii="Times New Roman" w:hAnsi="Times New Roman" w:cs="Times New Roman"/>
          <w:sz w:val="28"/>
        </w:rPr>
        <w:t xml:space="preserve"> Públic</w:t>
      </w:r>
      <w:r w:rsidRPr="00E2518A">
        <w:rPr>
          <w:rFonts w:ascii="Times New Roman" w:hAnsi="Times New Roman" w:cs="Times New Roman"/>
          <w:sz w:val="28"/>
        </w:rPr>
        <w:t>o</w:t>
      </w:r>
      <w:r w:rsidRPr="00E2518A">
        <w:rPr>
          <w:rFonts w:ascii="Times New Roman" w:hAnsi="Times New Roman" w:cs="Times New Roman"/>
          <w:sz w:val="28"/>
        </w:rPr>
        <w:t xml:space="preserve"> </w:t>
      </w:r>
      <w:r w:rsidRPr="00E2518A">
        <w:rPr>
          <w:rFonts w:ascii="Times New Roman" w:hAnsi="Times New Roman" w:cs="Times New Roman"/>
          <w:sz w:val="28"/>
        </w:rPr>
        <w:t xml:space="preserve">(MHCP) </w:t>
      </w:r>
      <w:r w:rsidRPr="00E2518A">
        <w:rPr>
          <w:rFonts w:ascii="Times New Roman" w:hAnsi="Times New Roman" w:cs="Times New Roman"/>
          <w:sz w:val="28"/>
        </w:rPr>
        <w:t>solicita a la Corte declarar la exequibilidad de la expresión acusada</w:t>
      </w:r>
      <w:r w:rsidRPr="00E2518A">
        <w:rPr>
          <w:rFonts w:ascii="Times New Roman" w:hAnsi="Times New Roman" w:cs="Times New Roman"/>
          <w:sz w:val="28"/>
        </w:rPr>
        <w:t xml:space="preserve"> y no reducir el número de semanas de cotización que deben acreditar las mujeres para tener derecho al reconocimiento de la garantía de pensión mínima</w:t>
      </w:r>
      <w:r w:rsidRPr="00E2518A">
        <w:rPr>
          <w:rFonts w:ascii="Times New Roman" w:hAnsi="Times New Roman" w:cs="Times New Roman"/>
          <w:sz w:val="28"/>
        </w:rPr>
        <w:t xml:space="preserve">. </w:t>
      </w:r>
      <w:r w:rsidRPr="00E2518A">
        <w:rPr>
          <w:rFonts w:ascii="Times New Roman" w:hAnsi="Times New Roman" w:cs="Times New Roman"/>
          <w:sz w:val="28"/>
        </w:rPr>
        <w:t>So</w:t>
      </w:r>
      <w:r w:rsidRPr="00E2518A">
        <w:rPr>
          <w:rFonts w:ascii="Times New Roman" w:hAnsi="Times New Roman" w:cs="Times New Roman"/>
          <w:sz w:val="28"/>
        </w:rPr>
        <w:t>s</w:t>
      </w:r>
      <w:r w:rsidRPr="00E2518A">
        <w:rPr>
          <w:rFonts w:ascii="Times New Roman" w:hAnsi="Times New Roman" w:cs="Times New Roman"/>
          <w:sz w:val="28"/>
        </w:rPr>
        <w:t xml:space="preserve">tiene que </w:t>
      </w:r>
      <w:r w:rsidRPr="00E2518A">
        <w:rPr>
          <w:rFonts w:ascii="Times New Roman" w:hAnsi="Times New Roman" w:cs="Times New Roman"/>
          <w:sz w:val="28"/>
        </w:rPr>
        <w:t>“</w:t>
      </w:r>
      <w:r w:rsidRPr="00E2518A">
        <w:rPr>
          <w:rFonts w:ascii="Times New Roman" w:hAnsi="Times New Roman" w:cs="Times New Roman"/>
          <w:sz w:val="28"/>
        </w:rPr>
        <w:t>la de</w:t>
      </w:r>
      <w:r w:rsidRPr="00E2518A">
        <w:rPr>
          <w:rFonts w:ascii="Times New Roman" w:hAnsi="Times New Roman" w:cs="Times New Roman"/>
          <w:sz w:val="28"/>
        </w:rPr>
        <w:t xml:space="preserve">terminación de los requisitos mínimos para acceder a </w:t>
      </w:r>
      <w:r w:rsidRPr="00E2518A">
        <w:rPr>
          <w:rFonts w:ascii="Times New Roman" w:hAnsi="Times New Roman" w:cs="Times New Roman"/>
          <w:sz w:val="28"/>
        </w:rPr>
        <w:t>las</w:t>
      </w:r>
      <w:r w:rsidRPr="00E2518A">
        <w:rPr>
          <w:rFonts w:ascii="Times New Roman" w:hAnsi="Times New Roman" w:cs="Times New Roman"/>
          <w:sz w:val="28"/>
        </w:rPr>
        <w:t xml:space="preserve"> prestaciones</w:t>
      </w:r>
      <w:r w:rsidRPr="00E2518A">
        <w:rPr>
          <w:rFonts w:ascii="Times New Roman" w:hAnsi="Times New Roman" w:cs="Times New Roman"/>
          <w:sz w:val="28"/>
        </w:rPr>
        <w:t xml:space="preserve"> [pensionales]</w:t>
      </w:r>
      <w:r w:rsidRPr="00E2518A">
        <w:rPr>
          <w:rFonts w:ascii="Times New Roman" w:hAnsi="Times New Roman" w:cs="Times New Roman"/>
          <w:sz w:val="28"/>
        </w:rPr>
        <w:t xml:space="preserve">, </w:t>
      </w:r>
      <w:r w:rsidRPr="00E2518A">
        <w:rPr>
          <w:rFonts w:ascii="Times New Roman" w:hAnsi="Times New Roman" w:cs="Times New Roman"/>
          <w:sz w:val="28"/>
        </w:rPr>
        <w:t>es</w:t>
      </w:r>
      <w:r w:rsidRPr="00E2518A">
        <w:rPr>
          <w:rFonts w:ascii="Times New Roman" w:hAnsi="Times New Roman" w:cs="Times New Roman"/>
          <w:sz w:val="28"/>
        </w:rPr>
        <w:t xml:space="preserve"> potestad exclusiva del Legislador</w:t>
      </w:r>
      <w:r w:rsidRPr="00E2518A">
        <w:rPr>
          <w:rFonts w:ascii="Times New Roman" w:hAnsi="Times New Roman" w:cs="Times New Roman"/>
          <w:sz w:val="28"/>
        </w:rPr>
        <w:t>”. Aunque este margen no es absoluto, señala que la Corte debe aplicar un criterio de “inconstitucionalidad manifiesta” al examinar las</w:t>
      </w:r>
      <w:r w:rsidRPr="00E2518A">
        <w:rPr>
          <w:rFonts w:ascii="Times New Roman" w:hAnsi="Times New Roman" w:cs="Times New Roman"/>
          <w:sz w:val="28"/>
        </w:rPr>
        <w:t xml:space="preserve"> normas pensionales, con el propósito de no invadir la órbita del legislador y comprometer el principio de sostenibilidad financiera del sistema. </w:t>
      </w:r>
    </w:p>
    <w:p w:rsidR="00B2571C" w:rsidRPr="00E2518A" w:rsidRDefault="00E2518A" w:rsidP="00B2571C">
      <w:pPr>
        <w:rPr>
          <w:rFonts w:ascii="Times New Roman" w:hAnsi="Times New Roman" w:cs="Times New Roman"/>
          <w:sz w:val="28"/>
        </w:rPr>
      </w:pPr>
    </w:p>
    <w:p w:rsidR="00B2571C" w:rsidRPr="00E2518A" w:rsidRDefault="00E2518A" w:rsidP="00C31048">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En su criterio, la adopción de una medida afirmativa como la que los demandantes solicitan a la Corte</w:t>
      </w:r>
      <w:r w:rsidRPr="00E2518A">
        <w:rPr>
          <w:rFonts w:ascii="Times New Roman" w:hAnsi="Times New Roman" w:cs="Times New Roman"/>
          <w:sz w:val="28"/>
        </w:rPr>
        <w:t xml:space="preserve"> ordena</w:t>
      </w:r>
      <w:r w:rsidRPr="00E2518A">
        <w:rPr>
          <w:rFonts w:ascii="Times New Roman" w:hAnsi="Times New Roman" w:cs="Times New Roman"/>
          <w:sz w:val="28"/>
        </w:rPr>
        <w:t>r</w:t>
      </w:r>
      <w:r w:rsidRPr="00E2518A">
        <w:rPr>
          <w:rFonts w:ascii="Times New Roman" w:hAnsi="Times New Roman" w:cs="Times New Roman"/>
          <w:sz w:val="28"/>
        </w:rPr>
        <w:t xml:space="preserve">, consistente en reducir </w:t>
      </w:r>
      <w:r w:rsidRPr="00E2518A">
        <w:rPr>
          <w:rFonts w:ascii="Times New Roman" w:hAnsi="Times New Roman" w:cs="Times New Roman"/>
          <w:sz w:val="28"/>
        </w:rPr>
        <w:t xml:space="preserve">a 1000 </w:t>
      </w:r>
      <w:r w:rsidRPr="00E2518A">
        <w:rPr>
          <w:rFonts w:ascii="Times New Roman" w:hAnsi="Times New Roman" w:cs="Times New Roman"/>
          <w:sz w:val="28"/>
        </w:rPr>
        <w:t>el número de semanas de cotización exigible a las mujeres afiliadas al RAIS</w:t>
      </w:r>
      <w:r w:rsidRPr="00E2518A">
        <w:rPr>
          <w:rFonts w:ascii="Times New Roman" w:hAnsi="Times New Roman" w:cs="Times New Roman"/>
          <w:sz w:val="28"/>
        </w:rPr>
        <w:t xml:space="preserve"> para acceder a la garantía de pensión mínima</w:t>
      </w:r>
      <w:r w:rsidRPr="00E2518A">
        <w:rPr>
          <w:rFonts w:ascii="Times New Roman" w:hAnsi="Times New Roman" w:cs="Times New Roman"/>
          <w:sz w:val="28"/>
        </w:rPr>
        <w:t xml:space="preserve"> comprometería seriamente la estabilidad financiera del sistema</w:t>
      </w:r>
      <w:r w:rsidRPr="00E2518A">
        <w:rPr>
          <w:rFonts w:ascii="Times New Roman" w:hAnsi="Times New Roman" w:cs="Times New Roman"/>
          <w:sz w:val="28"/>
        </w:rPr>
        <w:t xml:space="preserve"> y tendría un “alto impacto fiscal”</w:t>
      </w:r>
      <w:r w:rsidRPr="00E2518A">
        <w:rPr>
          <w:rFonts w:ascii="Times New Roman" w:hAnsi="Times New Roman" w:cs="Times New Roman"/>
          <w:sz w:val="28"/>
        </w:rPr>
        <w:t xml:space="preserve">. </w:t>
      </w:r>
      <w:r w:rsidRPr="00E2518A">
        <w:rPr>
          <w:rFonts w:ascii="Times New Roman" w:hAnsi="Times New Roman" w:cs="Times New Roman"/>
          <w:sz w:val="28"/>
        </w:rPr>
        <w:t>Seg</w:t>
      </w:r>
      <w:r w:rsidRPr="00E2518A">
        <w:rPr>
          <w:rFonts w:ascii="Times New Roman" w:hAnsi="Times New Roman" w:cs="Times New Roman"/>
          <w:sz w:val="28"/>
        </w:rPr>
        <w:t>ún el MHCP, “este impacto se generaría de dos formas”:</w:t>
      </w:r>
    </w:p>
    <w:p w:rsidR="00B2571C" w:rsidRPr="00E2518A" w:rsidRDefault="00E2518A" w:rsidP="00B2571C">
      <w:pPr>
        <w:pStyle w:val="Prrafodelista"/>
        <w:rPr>
          <w:rFonts w:ascii="Times New Roman" w:hAnsi="Times New Roman" w:cs="Times New Roman"/>
          <w:sz w:val="28"/>
        </w:rPr>
      </w:pPr>
    </w:p>
    <w:p w:rsidR="00B2571C" w:rsidRPr="00E2518A" w:rsidRDefault="00E2518A" w:rsidP="00B2571C">
      <w:pPr>
        <w:pStyle w:val="Prrafodelista"/>
        <w:numPr>
          <w:ilvl w:val="1"/>
          <w:numId w:val="5"/>
        </w:numPr>
        <w:ind w:hanging="650"/>
        <w:rPr>
          <w:rFonts w:ascii="Times New Roman" w:hAnsi="Times New Roman" w:cs="Times New Roman"/>
          <w:sz w:val="28"/>
        </w:rPr>
      </w:pPr>
      <w:r w:rsidRPr="00E2518A">
        <w:rPr>
          <w:rFonts w:ascii="Times New Roman" w:hAnsi="Times New Roman" w:cs="Times New Roman"/>
          <w:sz w:val="28"/>
        </w:rPr>
        <w:t xml:space="preserve"> La</w:t>
      </w:r>
      <w:r w:rsidRPr="00E2518A">
        <w:rPr>
          <w:rFonts w:ascii="Times New Roman" w:hAnsi="Times New Roman" w:cs="Times New Roman"/>
          <w:sz w:val="28"/>
        </w:rPr>
        <w:t xml:space="preserve"> reducción de semanas generaría mayores presiones de gasto sobre los recursos necesarios para financiar la </w:t>
      </w:r>
      <w:r w:rsidRPr="00E2518A">
        <w:rPr>
          <w:rFonts w:ascii="Times New Roman" w:hAnsi="Times New Roman" w:cs="Times New Roman"/>
          <w:sz w:val="28"/>
        </w:rPr>
        <w:t>garantía de pensión mínima</w:t>
      </w:r>
      <w:r w:rsidRPr="00E2518A">
        <w:rPr>
          <w:rFonts w:ascii="Times New Roman" w:hAnsi="Times New Roman" w:cs="Times New Roman"/>
          <w:sz w:val="28"/>
        </w:rPr>
        <w:t xml:space="preserve">. Lo anterior, </w:t>
      </w:r>
      <w:r w:rsidRPr="00E2518A">
        <w:rPr>
          <w:rFonts w:ascii="Times New Roman" w:hAnsi="Times New Roman" w:cs="Times New Roman"/>
          <w:sz w:val="28"/>
        </w:rPr>
        <w:t>“</w:t>
      </w:r>
      <w:r w:rsidRPr="00E2518A">
        <w:rPr>
          <w:rFonts w:ascii="Times New Roman" w:hAnsi="Times New Roman" w:cs="Times New Roman"/>
          <w:sz w:val="28"/>
        </w:rPr>
        <w:t>ya que el número de potenciales beneficiarias de</w:t>
      </w:r>
      <w:r w:rsidRPr="00E2518A">
        <w:rPr>
          <w:rFonts w:ascii="Times New Roman" w:hAnsi="Times New Roman" w:cs="Times New Roman"/>
          <w:sz w:val="28"/>
        </w:rPr>
        <w:t xml:space="preserve"> esta garantía aumentaría, fruto</w:t>
      </w:r>
      <w:r w:rsidRPr="00E2518A">
        <w:rPr>
          <w:rFonts w:ascii="Times New Roman" w:eastAsiaTheme="minorHAnsi" w:hAnsi="Times New Roman" w:cs="Times New Roman"/>
          <w:color w:val="000000"/>
          <w:sz w:val="28"/>
          <w:lang w:eastAsia="en-US"/>
          <w14:ligatures w14:val="standardContextual"/>
        </w:rPr>
        <w:t xml:space="preserve"> </w:t>
      </w:r>
      <w:r w:rsidRPr="00E2518A">
        <w:rPr>
          <w:rFonts w:ascii="Times New Roman" w:hAnsi="Times New Roman" w:cs="Times New Roman"/>
          <w:sz w:val="28"/>
        </w:rPr>
        <w:t>del incremento en la probabilidad de pensionarse para las mujeres</w:t>
      </w:r>
      <w:r w:rsidRPr="00E2518A">
        <w:rPr>
          <w:rFonts w:ascii="Times New Roman" w:hAnsi="Times New Roman" w:cs="Times New Roman"/>
          <w:sz w:val="28"/>
        </w:rPr>
        <w:t>”</w:t>
      </w:r>
      <w:r w:rsidRPr="00E2518A">
        <w:rPr>
          <w:rFonts w:ascii="Times New Roman" w:hAnsi="Times New Roman" w:cs="Times New Roman"/>
          <w:sz w:val="28"/>
        </w:rPr>
        <w:t xml:space="preserve">. Asimismo, </w:t>
      </w:r>
      <w:r w:rsidRPr="00E2518A">
        <w:rPr>
          <w:rFonts w:ascii="Times New Roman" w:hAnsi="Times New Roman" w:cs="Times New Roman"/>
          <w:sz w:val="28"/>
        </w:rPr>
        <w:t>“</w:t>
      </w:r>
      <w:r w:rsidRPr="00E2518A">
        <w:rPr>
          <w:rFonts w:ascii="Times New Roman" w:hAnsi="Times New Roman" w:cs="Times New Roman"/>
          <w:sz w:val="28"/>
        </w:rPr>
        <w:t>el costo de cada una de las garantías otorgadas para este grupo de mujeres sería mayor, en tanto sería necesario complementar con un mayor monto</w:t>
      </w:r>
      <w:r w:rsidRPr="00E2518A">
        <w:rPr>
          <w:rFonts w:ascii="Times New Roman" w:hAnsi="Times New Roman" w:cs="Times New Roman"/>
          <w:sz w:val="28"/>
        </w:rPr>
        <w:t xml:space="preserve"> de recursos el capital requerido para financiar la prestación, dado que los recursos acumulados en la cuenta de ahorro individual serían menores ante la reducción de periodos de cotización</w:t>
      </w:r>
      <w:r w:rsidRPr="00E2518A">
        <w:rPr>
          <w:rFonts w:ascii="Times New Roman" w:hAnsi="Times New Roman" w:cs="Times New Roman"/>
          <w:sz w:val="28"/>
        </w:rPr>
        <w:t xml:space="preserve">”. </w:t>
      </w:r>
    </w:p>
    <w:p w:rsidR="00C44602" w:rsidRPr="00E2518A" w:rsidRDefault="00E2518A" w:rsidP="00B2571C">
      <w:pPr>
        <w:pStyle w:val="Prrafodelista"/>
        <w:numPr>
          <w:ilvl w:val="1"/>
          <w:numId w:val="5"/>
        </w:numPr>
        <w:ind w:hanging="650"/>
        <w:rPr>
          <w:rFonts w:ascii="Times New Roman" w:hAnsi="Times New Roman" w:cs="Times New Roman"/>
          <w:sz w:val="28"/>
        </w:rPr>
      </w:pPr>
      <w:r w:rsidRPr="00E2518A">
        <w:rPr>
          <w:rFonts w:ascii="Times New Roman" w:hAnsi="Times New Roman" w:cs="Times New Roman"/>
          <w:sz w:val="28"/>
        </w:rPr>
        <w:t xml:space="preserve">La cantidad </w:t>
      </w:r>
      <w:r w:rsidRPr="00E2518A">
        <w:rPr>
          <w:rFonts w:ascii="Times New Roman" w:hAnsi="Times New Roman" w:cs="Times New Roman"/>
          <w:sz w:val="28"/>
        </w:rPr>
        <w:t>de recursos que permiten financiar la garantía de p</w:t>
      </w:r>
      <w:r w:rsidRPr="00E2518A">
        <w:rPr>
          <w:rFonts w:ascii="Times New Roman" w:hAnsi="Times New Roman" w:cs="Times New Roman"/>
          <w:sz w:val="28"/>
        </w:rPr>
        <w:t xml:space="preserve">ensión mínima se reduciría, </w:t>
      </w:r>
      <w:r w:rsidRPr="00E2518A">
        <w:rPr>
          <w:rFonts w:ascii="Times New Roman" w:hAnsi="Times New Roman" w:cs="Times New Roman"/>
          <w:sz w:val="28"/>
        </w:rPr>
        <w:t>“</w:t>
      </w:r>
      <w:r w:rsidRPr="00E2518A">
        <w:rPr>
          <w:rFonts w:ascii="Times New Roman" w:hAnsi="Times New Roman" w:cs="Times New Roman"/>
          <w:sz w:val="28"/>
        </w:rPr>
        <w:t>pues las mujeres que pasarían a cotizar menos tiempo, y que actualmente contribuyen con el 1,5% de su Ingreso Base de Cotización a la financiación de esta garantía, dejarían de aportar estos recursos por 150 semanas</w:t>
      </w:r>
      <w:r w:rsidRPr="00E2518A">
        <w:rPr>
          <w:rFonts w:ascii="Times New Roman" w:hAnsi="Times New Roman" w:cs="Times New Roman"/>
          <w:sz w:val="28"/>
        </w:rPr>
        <w:t>”</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Así las c</w:t>
      </w:r>
      <w:r w:rsidRPr="00E2518A">
        <w:rPr>
          <w:rFonts w:ascii="Times New Roman" w:hAnsi="Times New Roman" w:cs="Times New Roman"/>
          <w:sz w:val="28"/>
        </w:rPr>
        <w:t>osas, “</w:t>
      </w:r>
      <w:r w:rsidRPr="00E2518A">
        <w:rPr>
          <w:rFonts w:ascii="Times New Roman" w:hAnsi="Times New Roman" w:cs="Times New Roman"/>
          <w:sz w:val="28"/>
        </w:rPr>
        <w:t>se estarían aumentando los costos de la garantía de pensión mínima y, a su vez, se estaría reduciendo la fuente de financiación de dicho beneficio</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22"/>
      </w:r>
      <w:r w:rsidRPr="00E2518A">
        <w:rPr>
          <w:rFonts w:ascii="Times New Roman" w:hAnsi="Times New Roman" w:cs="Times New Roman"/>
          <w:sz w:val="28"/>
        </w:rPr>
        <w:t>.</w:t>
      </w:r>
      <w:r w:rsidRPr="00E2518A">
        <w:rPr>
          <w:rFonts w:ascii="Times New Roman" w:hAnsi="Times New Roman" w:cs="Times New Roman"/>
          <w:sz w:val="28"/>
        </w:rPr>
        <w:t xml:space="preserve"> Esto quiere decir que</w:t>
      </w:r>
      <w:r w:rsidRPr="00E2518A">
        <w:rPr>
          <w:rFonts w:ascii="Times New Roman" w:hAnsi="Times New Roman" w:cs="Times New Roman"/>
          <w:sz w:val="28"/>
        </w:rPr>
        <w:t xml:space="preserve"> “</w:t>
      </w:r>
      <w:r w:rsidRPr="00E2518A">
        <w:rPr>
          <w:rFonts w:ascii="Times New Roman" w:hAnsi="Times New Roman" w:cs="Times New Roman"/>
          <w:sz w:val="28"/>
        </w:rPr>
        <w:t>en la medida que los recursos destinados a la financiación de esta prestació</w:t>
      </w:r>
      <w:r w:rsidRPr="00E2518A">
        <w:rPr>
          <w:rFonts w:ascii="Times New Roman" w:hAnsi="Times New Roman" w:cs="Times New Roman"/>
          <w:sz w:val="28"/>
        </w:rPr>
        <w:t>n se agoten de forma más rápida y se otorgue un mayor número de garantías, la Nación deberá asumir una mayor presión de gasto, aumentando la carga fiscal del Estado</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23"/>
      </w:r>
      <w:r w:rsidRPr="00E2518A">
        <w:rPr>
          <w:rFonts w:ascii="Times New Roman" w:hAnsi="Times New Roman" w:cs="Times New Roman"/>
          <w:sz w:val="28"/>
        </w:rPr>
        <w:t>.</w:t>
      </w:r>
      <w:r w:rsidRPr="00E2518A">
        <w:rPr>
          <w:rFonts w:ascii="Times New Roman" w:hAnsi="Times New Roman" w:cs="Times New Roman"/>
          <w:sz w:val="28"/>
        </w:rPr>
        <w:t xml:space="preserve"> </w:t>
      </w:r>
    </w:p>
    <w:p w:rsidR="00B2571C" w:rsidRPr="00E2518A" w:rsidRDefault="00E2518A" w:rsidP="00B2571C">
      <w:pPr>
        <w:rPr>
          <w:rFonts w:ascii="Times New Roman" w:hAnsi="Times New Roman" w:cs="Times New Roman"/>
          <w:sz w:val="28"/>
        </w:rPr>
      </w:pPr>
    </w:p>
    <w:p w:rsidR="00337378" w:rsidRPr="00E2518A" w:rsidRDefault="00E2518A" w:rsidP="00B2571C">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Según las proyecciones del MHCP, l</w:t>
      </w:r>
      <w:r w:rsidRPr="00E2518A">
        <w:rPr>
          <w:rFonts w:ascii="Times New Roman" w:hAnsi="Times New Roman" w:cs="Times New Roman"/>
          <w:sz w:val="28"/>
        </w:rPr>
        <w:t>a reducción del requisito de tiempo cotizado de 1150</w:t>
      </w:r>
      <w:r w:rsidRPr="00E2518A">
        <w:rPr>
          <w:rFonts w:ascii="Times New Roman" w:hAnsi="Times New Roman" w:cs="Times New Roman"/>
          <w:sz w:val="28"/>
        </w:rPr>
        <w:t xml:space="preserve"> a 1000 semanas para acceder a la garantía de Pensión mínima del </w:t>
      </w:r>
      <w:r w:rsidRPr="00E2518A">
        <w:rPr>
          <w:rFonts w:ascii="Times New Roman" w:hAnsi="Times New Roman" w:cs="Times New Roman"/>
          <w:sz w:val="28"/>
        </w:rPr>
        <w:t>RAIS</w:t>
      </w:r>
      <w:r w:rsidRPr="00E2518A">
        <w:rPr>
          <w:rFonts w:ascii="Times New Roman" w:hAnsi="Times New Roman" w:cs="Times New Roman"/>
          <w:sz w:val="28"/>
        </w:rPr>
        <w:t xml:space="preserve"> generaría un incremento de 1,7% del PIB en el pasivo pensional de la Nación</w:t>
      </w:r>
      <w:r w:rsidRPr="00E2518A">
        <w:rPr>
          <w:rStyle w:val="Refdenotaalpie"/>
          <w:rFonts w:ascii="Times New Roman" w:hAnsi="Times New Roman" w:cs="Times New Roman"/>
          <w:sz w:val="28"/>
        </w:rPr>
        <w:footnoteReference w:id="24"/>
      </w:r>
      <w:r w:rsidRPr="00E2518A">
        <w:rPr>
          <w:rFonts w:ascii="Times New Roman" w:hAnsi="Times New Roman" w:cs="Times New Roman"/>
          <w:sz w:val="28"/>
        </w:rPr>
        <w:t xml:space="preserve">. </w:t>
      </w:r>
      <w:r w:rsidRPr="00E2518A">
        <w:rPr>
          <w:rFonts w:ascii="Times New Roman" w:hAnsi="Times New Roman" w:cs="Times New Roman"/>
          <w:sz w:val="28"/>
        </w:rPr>
        <w:t>Esto, en atención a que</w:t>
      </w:r>
      <w:r w:rsidRPr="00E2518A">
        <w:rPr>
          <w:rFonts w:ascii="Times New Roman" w:hAnsi="Times New Roman" w:cs="Times New Roman"/>
          <w:sz w:val="28"/>
        </w:rPr>
        <w:t xml:space="preserve"> se estima que</w:t>
      </w:r>
      <w:r w:rsidRPr="00E2518A">
        <w:rPr>
          <w:rFonts w:ascii="Times New Roman" w:hAnsi="Times New Roman" w:cs="Times New Roman"/>
          <w:sz w:val="28"/>
        </w:rPr>
        <w:t xml:space="preserve"> la disminución </w:t>
      </w:r>
      <w:r w:rsidRPr="00E2518A">
        <w:rPr>
          <w:rFonts w:ascii="Times New Roman" w:hAnsi="Times New Roman" w:cs="Times New Roman"/>
          <w:sz w:val="28"/>
        </w:rPr>
        <w:t>del número de semanas implicaría un aumento del 29.8%</w:t>
      </w:r>
      <w:r w:rsidRPr="00E2518A">
        <w:rPr>
          <w:rFonts w:ascii="Times New Roman" w:hAnsi="Times New Roman" w:cs="Times New Roman"/>
          <w:sz w:val="28"/>
        </w:rPr>
        <w:t xml:space="preserve"> d</w:t>
      </w:r>
      <w:r w:rsidRPr="00E2518A">
        <w:rPr>
          <w:rFonts w:ascii="Times New Roman" w:hAnsi="Times New Roman" w:cs="Times New Roman"/>
          <w:sz w:val="28"/>
        </w:rPr>
        <w:t xml:space="preserve">el número de mujeres </w:t>
      </w:r>
      <w:r w:rsidRPr="00E2518A">
        <w:rPr>
          <w:rFonts w:ascii="Times New Roman" w:hAnsi="Times New Roman" w:cs="Times New Roman"/>
          <w:sz w:val="28"/>
        </w:rPr>
        <w:t>beneficiarias de la garantía de pensión mínima</w:t>
      </w:r>
      <w:r w:rsidRPr="00E2518A">
        <w:rPr>
          <w:rFonts w:ascii="Times New Roman" w:hAnsi="Times New Roman" w:cs="Times New Roman"/>
          <w:sz w:val="28"/>
        </w:rPr>
        <w:t xml:space="preserve"> afiliadas al RAIS</w:t>
      </w:r>
      <w:r w:rsidRPr="00E2518A">
        <w:rPr>
          <w:rFonts w:ascii="Times New Roman" w:hAnsi="Times New Roman" w:cs="Times New Roman"/>
          <w:sz w:val="28"/>
        </w:rPr>
        <w:t>, esto es,</w:t>
      </w:r>
      <w:r w:rsidRPr="00E2518A">
        <w:rPr>
          <w:rFonts w:ascii="Times New Roman" w:hAnsi="Times New Roman" w:cs="Times New Roman"/>
          <w:sz w:val="28"/>
        </w:rPr>
        <w:t xml:space="preserve"> alrededor </w:t>
      </w:r>
      <w:r w:rsidRPr="00E2518A">
        <w:rPr>
          <w:rFonts w:ascii="Times New Roman" w:hAnsi="Times New Roman" w:cs="Times New Roman"/>
          <w:sz w:val="28"/>
        </w:rPr>
        <w:t>de 0.44 millones</w:t>
      </w:r>
      <w:r w:rsidRPr="00E2518A">
        <w:rPr>
          <w:rFonts w:ascii="Times New Roman" w:hAnsi="Times New Roman" w:cs="Times New Roman"/>
          <w:sz w:val="28"/>
        </w:rPr>
        <w:t xml:space="preserve"> de mujeres</w:t>
      </w:r>
      <w:r w:rsidRPr="00E2518A">
        <w:rPr>
          <w:rFonts w:ascii="Times New Roman" w:hAnsi="Times New Roman" w:cs="Times New Roman"/>
          <w:sz w:val="28"/>
        </w:rPr>
        <w:t xml:space="preserve">. </w:t>
      </w:r>
      <w:r w:rsidRPr="00E2518A">
        <w:rPr>
          <w:rFonts w:ascii="Times New Roman" w:hAnsi="Times New Roman" w:cs="Times New Roman"/>
          <w:sz w:val="28"/>
        </w:rPr>
        <w:t>El pasivo pensional que este grupo generaría sería de 27.49 billones de pesos</w:t>
      </w:r>
      <w:r w:rsidRPr="00E2518A">
        <w:rPr>
          <w:rFonts w:ascii="Times New Roman" w:hAnsi="Times New Roman" w:cs="Times New Roman"/>
          <w:sz w:val="28"/>
        </w:rPr>
        <w:t>, que equivale a un 1.7% del PIB.</w:t>
      </w:r>
      <w:r w:rsidRPr="00E2518A">
        <w:rPr>
          <w:rFonts w:ascii="Times New Roman" w:hAnsi="Times New Roman" w:cs="Times New Roman"/>
          <w:sz w:val="28"/>
        </w:rPr>
        <w:t xml:space="preserve"> </w:t>
      </w:r>
      <w:r w:rsidRPr="00E2518A">
        <w:rPr>
          <w:rFonts w:ascii="Times New Roman" w:hAnsi="Times New Roman" w:cs="Times New Roman"/>
          <w:sz w:val="28"/>
        </w:rPr>
        <w:t xml:space="preserve">En consecuencia, </w:t>
      </w:r>
      <w:r w:rsidRPr="00E2518A">
        <w:rPr>
          <w:rFonts w:ascii="Times New Roman" w:hAnsi="Times New Roman" w:cs="Times New Roman"/>
          <w:sz w:val="28"/>
        </w:rPr>
        <w:t>el pasivo pensional para financiar la garantía de pensión mínima pasaría de 5,7% a 7,4% del PIB</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 xml:space="preserve">En criterio del MHCP, un incremento </w:t>
      </w:r>
      <w:r w:rsidRPr="00E2518A">
        <w:rPr>
          <w:rFonts w:ascii="Times New Roman" w:hAnsi="Times New Roman" w:cs="Times New Roman"/>
          <w:sz w:val="28"/>
        </w:rPr>
        <w:t>del</w:t>
      </w:r>
      <w:r w:rsidRPr="00E2518A">
        <w:rPr>
          <w:rFonts w:ascii="Times New Roman" w:hAnsi="Times New Roman" w:cs="Times New Roman"/>
          <w:sz w:val="28"/>
        </w:rPr>
        <w:t xml:space="preserve"> pasivo pensional de este monto compromete seriamente la sostenibilidad financiera del sistema. </w:t>
      </w:r>
    </w:p>
    <w:p w:rsidR="00337378" w:rsidRPr="00E2518A" w:rsidRDefault="00E2518A" w:rsidP="00337378">
      <w:pPr>
        <w:pStyle w:val="Prrafodelista"/>
        <w:rPr>
          <w:rFonts w:ascii="Times New Roman" w:hAnsi="Times New Roman" w:cs="Times New Roman"/>
          <w:sz w:val="28"/>
        </w:rPr>
      </w:pPr>
    </w:p>
    <w:p w:rsidR="00EF41DE" w:rsidRPr="00E2518A" w:rsidRDefault="00E2518A" w:rsidP="00337378">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Con t</w:t>
      </w:r>
      <w:r w:rsidRPr="00E2518A">
        <w:rPr>
          <w:rFonts w:ascii="Times New Roman" w:hAnsi="Times New Roman" w:cs="Times New Roman"/>
          <w:sz w:val="28"/>
        </w:rPr>
        <w:t>odo, e</w:t>
      </w:r>
      <w:r w:rsidRPr="00E2518A">
        <w:rPr>
          <w:rFonts w:ascii="Times New Roman" w:hAnsi="Times New Roman" w:cs="Times New Roman"/>
          <w:sz w:val="28"/>
        </w:rPr>
        <w:t xml:space="preserve">l Ministerio </w:t>
      </w:r>
      <w:r w:rsidRPr="00E2518A">
        <w:rPr>
          <w:rFonts w:ascii="Times New Roman" w:hAnsi="Times New Roman" w:cs="Times New Roman"/>
          <w:sz w:val="28"/>
        </w:rPr>
        <w:t>solicita</w:t>
      </w:r>
      <w:r w:rsidRPr="00E2518A">
        <w:rPr>
          <w:rFonts w:ascii="Times New Roman" w:hAnsi="Times New Roman" w:cs="Times New Roman"/>
          <w:sz w:val="28"/>
        </w:rPr>
        <w:t xml:space="preserve"> que, de acceder a las pretensiones de la demanda</w:t>
      </w:r>
      <w:r w:rsidRPr="00E2518A">
        <w:rPr>
          <w:rFonts w:ascii="Times New Roman" w:hAnsi="Times New Roman" w:cs="Times New Roman"/>
          <w:sz w:val="28"/>
        </w:rPr>
        <w:t>,</w:t>
      </w:r>
      <w:r w:rsidRPr="00E2518A">
        <w:rPr>
          <w:rFonts w:ascii="Times New Roman" w:hAnsi="Times New Roman" w:cs="Times New Roman"/>
          <w:sz w:val="28"/>
        </w:rPr>
        <w:t xml:space="preserve"> se exhorte al Congreso de la República para que sea este el que “</w:t>
      </w:r>
      <w:r w:rsidRPr="00E2518A">
        <w:rPr>
          <w:rFonts w:ascii="Times New Roman" w:hAnsi="Times New Roman" w:cs="Times New Roman"/>
          <w:sz w:val="28"/>
        </w:rPr>
        <w:t>expida reglas pensionales con enfoque de género</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25"/>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Asimismo</w:t>
      </w:r>
      <w:r w:rsidRPr="00E2518A">
        <w:rPr>
          <w:rFonts w:ascii="Times New Roman" w:hAnsi="Times New Roman" w:cs="Times New Roman"/>
          <w:sz w:val="28"/>
        </w:rPr>
        <w:t xml:space="preserve">, </w:t>
      </w:r>
      <w:r w:rsidRPr="00E2518A">
        <w:rPr>
          <w:rFonts w:ascii="Times New Roman" w:hAnsi="Times New Roman" w:cs="Times New Roman"/>
          <w:sz w:val="28"/>
        </w:rPr>
        <w:t xml:space="preserve">señala que </w:t>
      </w:r>
      <w:r w:rsidRPr="00E2518A">
        <w:rPr>
          <w:rFonts w:ascii="Times New Roman" w:hAnsi="Times New Roman" w:cs="Times New Roman"/>
          <w:sz w:val="28"/>
        </w:rPr>
        <w:t>d</w:t>
      </w:r>
      <w:r w:rsidRPr="00E2518A">
        <w:rPr>
          <w:rFonts w:ascii="Times New Roman" w:hAnsi="Times New Roman" w:cs="Times New Roman"/>
          <w:sz w:val="28"/>
        </w:rPr>
        <w:t>e proferirse una orden que implique la r</w:t>
      </w:r>
      <w:r w:rsidRPr="00E2518A">
        <w:rPr>
          <w:rFonts w:ascii="Times New Roman" w:hAnsi="Times New Roman" w:cs="Times New Roman"/>
          <w:sz w:val="28"/>
        </w:rPr>
        <w:t>educción del requisito de las semanas</w:t>
      </w:r>
      <w:r w:rsidRPr="00E2518A">
        <w:rPr>
          <w:rFonts w:ascii="Times New Roman" w:hAnsi="Times New Roman" w:cs="Times New Roman"/>
          <w:sz w:val="28"/>
        </w:rPr>
        <w:t xml:space="preserve"> </w:t>
      </w:r>
      <w:r w:rsidRPr="00E2518A">
        <w:rPr>
          <w:rFonts w:ascii="Times New Roman" w:hAnsi="Times New Roman" w:cs="Times New Roman"/>
          <w:sz w:val="28"/>
        </w:rPr>
        <w:t>cotizadas</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i/>
          <w:iCs/>
          <w:sz w:val="28"/>
        </w:rPr>
        <w:t>(i)</w:t>
      </w:r>
      <w:r w:rsidRPr="00E2518A">
        <w:rPr>
          <w:rFonts w:ascii="Times New Roman" w:hAnsi="Times New Roman" w:cs="Times New Roman"/>
          <w:sz w:val="28"/>
        </w:rPr>
        <w:t xml:space="preserve"> </w:t>
      </w:r>
      <w:r w:rsidRPr="00E2518A">
        <w:rPr>
          <w:rFonts w:ascii="Times New Roman" w:hAnsi="Times New Roman" w:cs="Times New Roman"/>
          <w:sz w:val="28"/>
        </w:rPr>
        <w:t>“</w:t>
      </w:r>
      <w:r w:rsidRPr="00E2518A">
        <w:rPr>
          <w:rFonts w:ascii="Times New Roman" w:hAnsi="Times New Roman" w:cs="Times New Roman"/>
          <w:sz w:val="28"/>
        </w:rPr>
        <w:t>el tiempo de cotización requerido para acceder a esta prestación no debería en ningún escenario ser inferior a 1000 semanas cotizadas</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26"/>
      </w:r>
      <w:r w:rsidRPr="00E2518A">
        <w:rPr>
          <w:rFonts w:ascii="Times New Roman" w:hAnsi="Times New Roman" w:cs="Times New Roman"/>
          <w:sz w:val="28"/>
        </w:rPr>
        <w:t>, habida cuenta de la insostenibilidad del costo asociado</w:t>
      </w:r>
      <w:r w:rsidRPr="00E2518A">
        <w:rPr>
          <w:rFonts w:ascii="Times New Roman" w:hAnsi="Times New Roman" w:cs="Times New Roman"/>
          <w:sz w:val="28"/>
        </w:rPr>
        <w:t xml:space="preserve"> y </w:t>
      </w:r>
      <w:r w:rsidRPr="00E2518A">
        <w:rPr>
          <w:rFonts w:ascii="Times New Roman" w:hAnsi="Times New Roman" w:cs="Times New Roman"/>
          <w:i/>
          <w:iCs/>
          <w:sz w:val="28"/>
        </w:rPr>
        <w:t>(ii)</w:t>
      </w:r>
      <w:r w:rsidRPr="00E2518A">
        <w:rPr>
          <w:rFonts w:ascii="Times New Roman" w:hAnsi="Times New Roman" w:cs="Times New Roman"/>
          <w:sz w:val="28"/>
        </w:rPr>
        <w:t xml:space="preserve"> </w:t>
      </w:r>
      <w:r w:rsidRPr="00E2518A">
        <w:rPr>
          <w:rFonts w:ascii="Times New Roman" w:hAnsi="Times New Roman" w:cs="Times New Roman"/>
          <w:sz w:val="28"/>
        </w:rPr>
        <w:t>la</w:t>
      </w:r>
      <w:r w:rsidRPr="00E2518A">
        <w:rPr>
          <w:rFonts w:ascii="Times New Roman" w:hAnsi="Times New Roman" w:cs="Times New Roman"/>
          <w:sz w:val="28"/>
        </w:rPr>
        <w:t xml:space="preserve"> disminución</w:t>
      </w:r>
      <w:r w:rsidRPr="00E2518A">
        <w:rPr>
          <w:rFonts w:ascii="Times New Roman" w:hAnsi="Times New Roman" w:cs="Times New Roman"/>
          <w:sz w:val="28"/>
        </w:rPr>
        <w:t xml:space="preserve"> </w:t>
      </w:r>
      <w:r w:rsidRPr="00E2518A">
        <w:rPr>
          <w:rFonts w:ascii="Times New Roman" w:hAnsi="Times New Roman" w:cs="Times New Roman"/>
          <w:sz w:val="28"/>
        </w:rPr>
        <w:t>debería producirse</w:t>
      </w:r>
      <w:r w:rsidRPr="00E2518A">
        <w:rPr>
          <w:rFonts w:ascii="Times New Roman" w:hAnsi="Times New Roman" w:cs="Times New Roman"/>
          <w:sz w:val="28"/>
        </w:rPr>
        <w:t xml:space="preserve"> de forma gradual y con un periodo de ajuste razonable, esto es, “</w:t>
      </w:r>
      <w:r w:rsidRPr="00E2518A">
        <w:rPr>
          <w:rFonts w:ascii="Times New Roman" w:hAnsi="Times New Roman" w:cs="Times New Roman"/>
          <w:sz w:val="28"/>
        </w:rPr>
        <w:t>desde el año 2030 hasta llegar a 1000 semanas en el año 2036</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27"/>
      </w:r>
      <w:r w:rsidRPr="00E2518A">
        <w:rPr>
          <w:rFonts w:ascii="Times New Roman" w:hAnsi="Times New Roman" w:cs="Times New Roman"/>
          <w:sz w:val="28"/>
        </w:rPr>
        <w:t>.</w:t>
      </w:r>
    </w:p>
    <w:p w:rsidR="00EF41DE" w:rsidRPr="00E2518A" w:rsidRDefault="00E2518A" w:rsidP="00EF41DE">
      <w:pPr>
        <w:shd w:val="clear" w:color="auto" w:fill="FFFFFF"/>
        <w:tabs>
          <w:tab w:val="left" w:pos="284"/>
        </w:tabs>
        <w:ind w:right="51"/>
        <w:rPr>
          <w:rFonts w:ascii="Times New Roman" w:hAnsi="Times New Roman" w:cs="Times New Roman"/>
          <w:sz w:val="28"/>
          <w:highlight w:val="yellow"/>
        </w:rPr>
      </w:pPr>
    </w:p>
    <w:p w:rsidR="00597C4F" w:rsidRPr="00E2518A" w:rsidRDefault="00E2518A" w:rsidP="003865D6">
      <w:pPr>
        <w:pStyle w:val="Prrafodelista"/>
        <w:numPr>
          <w:ilvl w:val="1"/>
          <w:numId w:val="4"/>
        </w:numPr>
        <w:rPr>
          <w:rFonts w:ascii="Times New Roman" w:hAnsi="Times New Roman" w:cs="Times New Roman"/>
          <w:sz w:val="28"/>
        </w:rPr>
      </w:pPr>
      <w:r w:rsidRPr="00E2518A">
        <w:rPr>
          <w:rFonts w:ascii="Times New Roman" w:hAnsi="Times New Roman" w:cs="Times New Roman"/>
          <w:b/>
          <w:bCs/>
          <w:sz w:val="28"/>
        </w:rPr>
        <w:t>Solicitud</w:t>
      </w:r>
      <w:r w:rsidRPr="00E2518A">
        <w:rPr>
          <w:rFonts w:ascii="Times New Roman" w:hAnsi="Times New Roman" w:cs="Times New Roman"/>
          <w:b/>
          <w:bCs/>
          <w:sz w:val="28"/>
        </w:rPr>
        <w:t>es</w:t>
      </w:r>
      <w:r w:rsidRPr="00E2518A">
        <w:rPr>
          <w:rFonts w:ascii="Times New Roman" w:hAnsi="Times New Roman" w:cs="Times New Roman"/>
          <w:b/>
          <w:bCs/>
          <w:sz w:val="28"/>
        </w:rPr>
        <w:t xml:space="preserve"> </w:t>
      </w:r>
      <w:r w:rsidRPr="00E2518A">
        <w:rPr>
          <w:rFonts w:ascii="Times New Roman" w:hAnsi="Times New Roman" w:cs="Times New Roman"/>
          <w:b/>
          <w:bCs/>
          <w:sz w:val="28"/>
        </w:rPr>
        <w:t>de exequibilidad condicionada</w:t>
      </w:r>
      <w:r w:rsidRPr="00E2518A">
        <w:rPr>
          <w:rFonts w:ascii="Times New Roman" w:hAnsi="Times New Roman" w:cs="Times New Roman"/>
          <w:sz w:val="28"/>
        </w:rPr>
        <w:t xml:space="preserve"> </w:t>
      </w:r>
    </w:p>
    <w:p w:rsidR="00597C4F" w:rsidRPr="00E2518A" w:rsidRDefault="00E2518A" w:rsidP="00597C4F">
      <w:pPr>
        <w:pStyle w:val="Prrafodelista"/>
        <w:rPr>
          <w:rFonts w:ascii="Times New Roman" w:hAnsi="Times New Roman" w:cs="Times New Roman"/>
          <w:sz w:val="28"/>
        </w:rPr>
      </w:pPr>
    </w:p>
    <w:p w:rsidR="006679A7" w:rsidRPr="00E2518A" w:rsidRDefault="00E2518A" w:rsidP="006679A7">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 xml:space="preserve">La Secretaría Jurídica del Departamento Administrativo de </w:t>
      </w:r>
      <w:r w:rsidRPr="00E2518A">
        <w:rPr>
          <w:rFonts w:ascii="Times New Roman" w:hAnsi="Times New Roman" w:cs="Times New Roman"/>
          <w:sz w:val="28"/>
        </w:rPr>
        <w:t>la Presidencia de la República</w:t>
      </w:r>
      <w:r w:rsidRPr="00E2518A">
        <w:rPr>
          <w:rFonts w:ascii="Times New Roman" w:hAnsi="Times New Roman" w:cs="Times New Roman"/>
          <w:sz w:val="28"/>
        </w:rPr>
        <w:t xml:space="preserve"> (DAPRE)</w:t>
      </w:r>
      <w:r w:rsidRPr="00E2518A">
        <w:rPr>
          <w:rFonts w:ascii="Times New Roman" w:hAnsi="Times New Roman" w:cs="Times New Roman"/>
          <w:sz w:val="28"/>
        </w:rPr>
        <w:t xml:space="preserve"> y el Ministerio del Trabajo </w:t>
      </w:r>
      <w:r w:rsidRPr="00E2518A">
        <w:rPr>
          <w:rFonts w:ascii="Times New Roman" w:hAnsi="Times New Roman" w:cs="Times New Roman"/>
          <w:sz w:val="28"/>
        </w:rPr>
        <w:t>solicitan</w:t>
      </w:r>
      <w:r w:rsidRPr="00E2518A">
        <w:rPr>
          <w:rFonts w:ascii="Times New Roman" w:hAnsi="Times New Roman" w:cs="Times New Roman"/>
          <w:sz w:val="28"/>
        </w:rPr>
        <w:t xml:space="preserve"> a la Corte declarar la exequibilidad condicionada de la norma demandada. </w:t>
      </w:r>
      <w:r w:rsidRPr="00E2518A">
        <w:rPr>
          <w:rFonts w:ascii="Times New Roman" w:hAnsi="Times New Roman" w:cs="Times New Roman"/>
          <w:sz w:val="28"/>
        </w:rPr>
        <w:t xml:space="preserve">La Asociación Colombiana de los Fondos Privados </w:t>
      </w:r>
      <w:r w:rsidRPr="00E2518A">
        <w:rPr>
          <w:rFonts w:ascii="Times New Roman" w:hAnsi="Times New Roman" w:cs="Times New Roman"/>
          <w:sz w:val="28"/>
        </w:rPr>
        <w:t>de Pensiones (Asofondos)</w:t>
      </w:r>
      <w:r w:rsidRPr="00E2518A">
        <w:rPr>
          <w:rFonts w:ascii="Times New Roman" w:hAnsi="Times New Roman" w:cs="Times New Roman"/>
          <w:sz w:val="28"/>
        </w:rPr>
        <w:t>, por su parte,</w:t>
      </w:r>
      <w:r w:rsidRPr="00E2518A">
        <w:rPr>
          <w:rFonts w:ascii="Times New Roman" w:hAnsi="Times New Roman" w:cs="Times New Roman"/>
          <w:sz w:val="28"/>
        </w:rPr>
        <w:t xml:space="preserve"> solicita </w:t>
      </w:r>
      <w:r w:rsidRPr="00E2518A">
        <w:rPr>
          <w:rFonts w:ascii="Times New Roman" w:hAnsi="Times New Roman" w:cs="Times New Roman"/>
          <w:sz w:val="28"/>
        </w:rPr>
        <w:t xml:space="preserve">declarar la </w:t>
      </w:r>
      <w:r w:rsidRPr="00E2518A">
        <w:rPr>
          <w:rFonts w:ascii="Times New Roman" w:hAnsi="Times New Roman" w:cs="Times New Roman"/>
          <w:sz w:val="28"/>
        </w:rPr>
        <w:t>inexequibilidad “parcial” y condicionada</w:t>
      </w:r>
      <w:r w:rsidRPr="00E2518A">
        <w:rPr>
          <w:rFonts w:ascii="Times New Roman" w:hAnsi="Times New Roman" w:cs="Times New Roman"/>
          <w:sz w:val="28"/>
        </w:rPr>
        <w:t xml:space="preserve"> </w:t>
      </w:r>
      <w:r w:rsidRPr="00E2518A">
        <w:rPr>
          <w:rFonts w:ascii="Times New Roman" w:hAnsi="Times New Roman" w:cs="Times New Roman"/>
          <w:sz w:val="28"/>
        </w:rPr>
        <w:t xml:space="preserve">del aparte demandado. </w:t>
      </w:r>
    </w:p>
    <w:p w:rsidR="006679A7" w:rsidRPr="00E2518A" w:rsidRDefault="00E2518A" w:rsidP="006679A7">
      <w:pPr>
        <w:rPr>
          <w:rFonts w:ascii="Times New Roman" w:hAnsi="Times New Roman" w:cs="Times New Roman"/>
          <w:sz w:val="28"/>
        </w:rPr>
      </w:pPr>
    </w:p>
    <w:p w:rsidR="009702FD" w:rsidRPr="00E2518A" w:rsidRDefault="00E2518A" w:rsidP="00651F1A">
      <w:pPr>
        <w:numPr>
          <w:ilvl w:val="0"/>
          <w:numId w:val="5"/>
        </w:numPr>
        <w:ind w:left="0" w:firstLine="0"/>
        <w:rPr>
          <w:rFonts w:ascii="Times New Roman" w:hAnsi="Times New Roman" w:cs="Times New Roman"/>
          <w:sz w:val="28"/>
        </w:rPr>
      </w:pPr>
      <w:r w:rsidRPr="00E2518A">
        <w:rPr>
          <w:rFonts w:ascii="Times New Roman" w:hAnsi="Times New Roman" w:cs="Times New Roman"/>
          <w:i/>
          <w:iCs/>
          <w:sz w:val="28"/>
        </w:rPr>
        <w:t xml:space="preserve">DAPRE y MinTrabajo. </w:t>
      </w:r>
      <w:r w:rsidRPr="00E2518A">
        <w:rPr>
          <w:rFonts w:ascii="Times New Roman" w:hAnsi="Times New Roman" w:cs="Times New Roman"/>
          <w:sz w:val="28"/>
        </w:rPr>
        <w:t xml:space="preserve">Argumentan que la sentencia </w:t>
      </w:r>
      <w:r w:rsidRPr="00E2518A">
        <w:rPr>
          <w:rFonts w:ascii="Times New Roman" w:hAnsi="Times New Roman" w:cs="Times New Roman"/>
          <w:sz w:val="28"/>
        </w:rPr>
        <w:t>C-197 de 2023</w:t>
      </w:r>
      <w:r w:rsidRPr="00E2518A">
        <w:rPr>
          <w:rFonts w:ascii="Times New Roman" w:hAnsi="Times New Roman" w:cs="Times New Roman"/>
          <w:sz w:val="28"/>
        </w:rPr>
        <w:t xml:space="preserve"> </w:t>
      </w:r>
      <w:r w:rsidRPr="00E2518A">
        <w:rPr>
          <w:rFonts w:ascii="Times New Roman" w:hAnsi="Times New Roman" w:cs="Times New Roman"/>
          <w:sz w:val="28"/>
        </w:rPr>
        <w:t>concluyó</w:t>
      </w:r>
      <w:r w:rsidRPr="00E2518A">
        <w:rPr>
          <w:rFonts w:ascii="Times New Roman" w:hAnsi="Times New Roman" w:cs="Times New Roman"/>
          <w:sz w:val="28"/>
        </w:rPr>
        <w:t xml:space="preserve"> que </w:t>
      </w:r>
      <w:r w:rsidRPr="00E2518A">
        <w:rPr>
          <w:rFonts w:ascii="Times New Roman" w:hAnsi="Times New Roman" w:cs="Times New Roman"/>
          <w:sz w:val="28"/>
        </w:rPr>
        <w:t xml:space="preserve">el </w:t>
      </w:r>
      <w:r w:rsidRPr="00E2518A">
        <w:rPr>
          <w:rFonts w:ascii="Times New Roman" w:hAnsi="Times New Roman" w:cs="Times New Roman"/>
          <w:sz w:val="28"/>
          <w:lang w:val="es-MX"/>
        </w:rPr>
        <w:t>inciso 2 del numeral 2 del artículo 9</w:t>
      </w:r>
      <w:r w:rsidRPr="00E2518A">
        <w:rPr>
          <w:rStyle w:val="Refdenotaalpie"/>
          <w:rFonts w:ascii="Times New Roman" w:hAnsi="Times New Roman" w:cs="Times New Roman"/>
          <w:sz w:val="28"/>
          <w:lang w:val="es-MX"/>
        </w:rPr>
        <w:footnoteReference w:id="28"/>
      </w:r>
      <w:r w:rsidRPr="00E2518A">
        <w:rPr>
          <w:rFonts w:ascii="Times New Roman" w:hAnsi="Times New Roman" w:cs="Times New Roman"/>
          <w:sz w:val="28"/>
          <w:lang w:val="es-MX"/>
        </w:rPr>
        <w:t>, así como</w:t>
      </w:r>
      <w:r w:rsidRPr="00E2518A">
        <w:rPr>
          <w:rFonts w:ascii="Times New Roman" w:hAnsi="Times New Roman" w:cs="Times New Roman"/>
          <w:sz w:val="28"/>
          <w:lang w:val="es-MX"/>
        </w:rPr>
        <w:t xml:space="preserve"> el apartado final del inciso 5 del artículo 10 de la Ley 797 de 2003</w:t>
      </w:r>
      <w:r w:rsidRPr="00E2518A">
        <w:rPr>
          <w:rStyle w:val="Refdenotaalpie"/>
          <w:rFonts w:ascii="Times New Roman" w:hAnsi="Times New Roman" w:cs="Times New Roman"/>
          <w:sz w:val="28"/>
          <w:lang w:val="es-MX"/>
        </w:rPr>
        <w:footnoteReference w:id="29"/>
      </w:r>
      <w:r w:rsidRPr="00E2518A">
        <w:rPr>
          <w:rFonts w:ascii="Times New Roman" w:hAnsi="Times New Roman" w:cs="Times New Roman"/>
          <w:sz w:val="28"/>
          <w:lang w:val="es-MX"/>
        </w:rPr>
        <w:t xml:space="preserve">, </w:t>
      </w:r>
      <w:r w:rsidRPr="00E2518A">
        <w:rPr>
          <w:rFonts w:ascii="Times New Roman" w:hAnsi="Times New Roman" w:cs="Times New Roman"/>
          <w:sz w:val="28"/>
        </w:rPr>
        <w:t>desconocía</w:t>
      </w:r>
      <w:r w:rsidRPr="00E2518A">
        <w:rPr>
          <w:rFonts w:ascii="Times New Roman" w:hAnsi="Times New Roman" w:cs="Times New Roman"/>
          <w:sz w:val="28"/>
        </w:rPr>
        <w:t>n</w:t>
      </w:r>
      <w:r w:rsidRPr="00E2518A">
        <w:rPr>
          <w:rFonts w:ascii="Times New Roman" w:hAnsi="Times New Roman" w:cs="Times New Roman"/>
          <w:sz w:val="28"/>
        </w:rPr>
        <w:t xml:space="preserve"> el principio de igualdad</w:t>
      </w:r>
      <w:r w:rsidRPr="00E2518A">
        <w:rPr>
          <w:rFonts w:ascii="Times New Roman" w:hAnsi="Times New Roman" w:cs="Times New Roman"/>
          <w:sz w:val="28"/>
        </w:rPr>
        <w:t>. Esto,</w:t>
      </w:r>
      <w:r w:rsidRPr="00E2518A">
        <w:rPr>
          <w:rFonts w:ascii="Times New Roman" w:hAnsi="Times New Roman" w:cs="Times New Roman"/>
          <w:sz w:val="28"/>
        </w:rPr>
        <w:t xml:space="preserve"> porque </w:t>
      </w:r>
      <w:r w:rsidRPr="00E2518A">
        <w:rPr>
          <w:rFonts w:ascii="Times New Roman" w:hAnsi="Times New Roman" w:cs="Times New Roman"/>
          <w:sz w:val="28"/>
        </w:rPr>
        <w:t xml:space="preserve">otorgaba un </w:t>
      </w:r>
      <w:r w:rsidRPr="00E2518A">
        <w:rPr>
          <w:rFonts w:ascii="Times New Roman" w:hAnsi="Times New Roman" w:cs="Times New Roman"/>
          <w:sz w:val="28"/>
        </w:rPr>
        <w:t xml:space="preserve">trato idéntico </w:t>
      </w:r>
      <w:r w:rsidRPr="00E2518A">
        <w:rPr>
          <w:rFonts w:ascii="Times New Roman" w:hAnsi="Times New Roman" w:cs="Times New Roman"/>
          <w:sz w:val="28"/>
        </w:rPr>
        <w:t>a</w:t>
      </w:r>
      <w:r w:rsidRPr="00E2518A">
        <w:rPr>
          <w:rFonts w:ascii="Times New Roman" w:hAnsi="Times New Roman" w:cs="Times New Roman"/>
          <w:sz w:val="28"/>
        </w:rPr>
        <w:t xml:space="preserve"> hombres y mujeres</w:t>
      </w:r>
      <w:r w:rsidRPr="00E2518A">
        <w:rPr>
          <w:rFonts w:ascii="Times New Roman" w:hAnsi="Times New Roman" w:cs="Times New Roman"/>
          <w:sz w:val="28"/>
        </w:rPr>
        <w:t xml:space="preserve"> respecto del mínimo de semanas de cotización </w:t>
      </w:r>
      <w:r w:rsidRPr="00E2518A">
        <w:rPr>
          <w:rFonts w:ascii="Times New Roman" w:hAnsi="Times New Roman" w:cs="Times New Roman"/>
          <w:sz w:val="28"/>
        </w:rPr>
        <w:t xml:space="preserve">exigible </w:t>
      </w:r>
      <w:r w:rsidRPr="00E2518A">
        <w:rPr>
          <w:rFonts w:ascii="Times New Roman" w:hAnsi="Times New Roman" w:cs="Times New Roman"/>
          <w:sz w:val="28"/>
        </w:rPr>
        <w:t xml:space="preserve">para </w:t>
      </w:r>
      <w:r w:rsidRPr="00E2518A">
        <w:rPr>
          <w:rFonts w:ascii="Times New Roman" w:hAnsi="Times New Roman" w:cs="Times New Roman"/>
          <w:sz w:val="28"/>
        </w:rPr>
        <w:t>acceder</w:t>
      </w:r>
      <w:r w:rsidRPr="00E2518A">
        <w:rPr>
          <w:rFonts w:ascii="Times New Roman" w:hAnsi="Times New Roman" w:cs="Times New Roman"/>
          <w:sz w:val="28"/>
        </w:rPr>
        <w:t xml:space="preserve"> a la pensión de vej</w:t>
      </w:r>
      <w:r w:rsidRPr="00E2518A">
        <w:rPr>
          <w:rFonts w:ascii="Times New Roman" w:hAnsi="Times New Roman" w:cs="Times New Roman"/>
          <w:sz w:val="28"/>
        </w:rPr>
        <w:t>ez</w:t>
      </w:r>
      <w:r w:rsidRPr="00E2518A">
        <w:rPr>
          <w:rFonts w:ascii="Times New Roman" w:hAnsi="Times New Roman" w:cs="Times New Roman"/>
          <w:sz w:val="28"/>
        </w:rPr>
        <w:t xml:space="preserve"> en el RPM</w:t>
      </w:r>
      <w:r w:rsidRPr="00E2518A">
        <w:rPr>
          <w:rFonts w:ascii="Times New Roman" w:hAnsi="Times New Roman" w:cs="Times New Roman"/>
          <w:sz w:val="28"/>
        </w:rPr>
        <w:t xml:space="preserve">, lo que </w:t>
      </w:r>
      <w:r w:rsidRPr="00E2518A">
        <w:rPr>
          <w:rFonts w:ascii="Times New Roman" w:hAnsi="Times New Roman" w:cs="Times New Roman"/>
          <w:sz w:val="28"/>
        </w:rPr>
        <w:t xml:space="preserve">generaba una </w:t>
      </w:r>
      <w:r w:rsidRPr="00E2518A">
        <w:rPr>
          <w:rFonts w:ascii="Times New Roman" w:hAnsi="Times New Roman" w:cs="Times New Roman"/>
          <w:sz w:val="28"/>
        </w:rPr>
        <w:t>situación de desigualdad material en el Sistema General de Pensiones,</w:t>
      </w:r>
      <w:r w:rsidRPr="00E2518A">
        <w:rPr>
          <w:rFonts w:ascii="Times New Roman" w:hAnsi="Times New Roman" w:cs="Times New Roman"/>
          <w:sz w:val="28"/>
        </w:rPr>
        <w:t xml:space="preserve"> dado que desconocía</w:t>
      </w:r>
      <w:r w:rsidRPr="00E2518A">
        <w:rPr>
          <w:rFonts w:ascii="Times New Roman" w:hAnsi="Times New Roman" w:cs="Times New Roman"/>
          <w:sz w:val="28"/>
        </w:rPr>
        <w:t xml:space="preserve"> que cada grupo enfrenta condiciones distintas en el ámbito laboral y de la seguridad social</w:t>
      </w:r>
      <w:r w:rsidRPr="00E2518A">
        <w:rPr>
          <w:rFonts w:ascii="Times New Roman" w:hAnsi="Times New Roman" w:cs="Times New Roman"/>
          <w:sz w:val="28"/>
        </w:rPr>
        <w:t xml:space="preserve">. </w:t>
      </w:r>
      <w:r w:rsidRPr="00E2518A">
        <w:rPr>
          <w:rFonts w:ascii="Times New Roman" w:hAnsi="Times New Roman" w:cs="Times New Roman"/>
          <w:sz w:val="28"/>
        </w:rPr>
        <w:t>Por esta razón,</w:t>
      </w:r>
      <w:r w:rsidRPr="00E2518A">
        <w:rPr>
          <w:rFonts w:ascii="Times New Roman" w:hAnsi="Times New Roman" w:cs="Times New Roman"/>
          <w:sz w:val="28"/>
        </w:rPr>
        <w:t xml:space="preserve"> la Corte resolvió</w:t>
      </w:r>
      <w:r w:rsidRPr="00E2518A">
        <w:rPr>
          <w:rFonts w:ascii="Times New Roman" w:hAnsi="Times New Roman" w:cs="Times New Roman"/>
          <w:sz w:val="28"/>
        </w:rPr>
        <w:t xml:space="preserve"> </w:t>
      </w:r>
      <w:r w:rsidRPr="00E2518A">
        <w:rPr>
          <w:rFonts w:ascii="Times New Roman" w:hAnsi="Times New Roman" w:cs="Times New Roman"/>
          <w:i/>
          <w:iCs/>
          <w:sz w:val="28"/>
        </w:rPr>
        <w:t xml:space="preserve">(i) </w:t>
      </w:r>
      <w:r w:rsidRPr="00E2518A">
        <w:rPr>
          <w:rFonts w:ascii="Times New Roman" w:hAnsi="Times New Roman" w:cs="Times New Roman"/>
          <w:sz w:val="28"/>
        </w:rPr>
        <w:t>d</w:t>
      </w:r>
      <w:r w:rsidRPr="00E2518A">
        <w:rPr>
          <w:rFonts w:ascii="Times New Roman" w:hAnsi="Times New Roman" w:cs="Times New Roman"/>
          <w:sz w:val="28"/>
        </w:rPr>
        <w:t xml:space="preserve">eclarar </w:t>
      </w:r>
      <w:r w:rsidRPr="00E2518A">
        <w:rPr>
          <w:rFonts w:ascii="Times New Roman" w:hAnsi="Times New Roman" w:cs="Times New Roman"/>
          <w:sz w:val="28"/>
        </w:rPr>
        <w:t>la</w:t>
      </w:r>
      <w:r w:rsidRPr="00E2518A">
        <w:rPr>
          <w:rFonts w:ascii="Times New Roman" w:hAnsi="Times New Roman" w:cs="Times New Roman"/>
          <w:sz w:val="28"/>
        </w:rPr>
        <w:t xml:space="preserve"> inexequibilidad </w:t>
      </w:r>
      <w:r w:rsidRPr="00E2518A">
        <w:rPr>
          <w:rFonts w:ascii="Times New Roman" w:hAnsi="Times New Roman" w:cs="Times New Roman"/>
          <w:sz w:val="28"/>
          <w:lang w:val="es-MX"/>
        </w:rPr>
        <w:t>en relación con sus efectos para las mujeres</w:t>
      </w:r>
      <w:r w:rsidRPr="00E2518A">
        <w:rPr>
          <w:rFonts w:ascii="Times New Roman" w:hAnsi="Times New Roman" w:cs="Times New Roman"/>
          <w:sz w:val="28"/>
          <w:lang w:val="es-MX"/>
        </w:rPr>
        <w:t xml:space="preserve">; </w:t>
      </w:r>
      <w:r w:rsidRPr="00E2518A">
        <w:rPr>
          <w:rFonts w:ascii="Times New Roman" w:hAnsi="Times New Roman" w:cs="Times New Roman"/>
          <w:i/>
          <w:iCs/>
          <w:sz w:val="28"/>
          <w:lang w:val="es-MX"/>
        </w:rPr>
        <w:t>(ii)</w:t>
      </w:r>
      <w:r w:rsidRPr="00E2518A">
        <w:rPr>
          <w:rFonts w:ascii="Times New Roman" w:hAnsi="Times New Roman" w:cs="Times New Roman"/>
          <w:sz w:val="28"/>
          <w:lang w:val="es-MX"/>
        </w:rPr>
        <w:t xml:space="preserve"> </w:t>
      </w:r>
      <w:r w:rsidRPr="00E2518A">
        <w:rPr>
          <w:rFonts w:ascii="Times New Roman" w:hAnsi="Times New Roman" w:cs="Times New Roman"/>
          <w:sz w:val="28"/>
          <w:lang w:val="es-MX"/>
        </w:rPr>
        <w:t>d</w:t>
      </w:r>
      <w:r w:rsidRPr="00E2518A">
        <w:rPr>
          <w:rFonts w:ascii="Times New Roman" w:hAnsi="Times New Roman" w:cs="Times New Roman"/>
          <w:sz w:val="28"/>
          <w:lang w:val="es-MX"/>
        </w:rPr>
        <w:t>iferir los efectos de la inexequibilidad hasta el 31 de diciembre de 2025, para que el Congreso de la República</w:t>
      </w:r>
      <w:r w:rsidRPr="00E2518A">
        <w:rPr>
          <w:rFonts w:ascii="Times New Roman" w:hAnsi="Times New Roman" w:cs="Times New Roman"/>
          <w:sz w:val="28"/>
          <w:lang w:val="es-MX"/>
        </w:rPr>
        <w:t>,</w:t>
      </w:r>
      <w:r w:rsidRPr="00E2518A">
        <w:rPr>
          <w:rFonts w:ascii="Times New Roman" w:hAnsi="Times New Roman" w:cs="Times New Roman"/>
          <w:sz w:val="28"/>
          <w:lang w:val="es-MX"/>
        </w:rPr>
        <w:t xml:space="preserve"> en coordinación con el Gobierno Nacional</w:t>
      </w:r>
      <w:r w:rsidRPr="00E2518A">
        <w:rPr>
          <w:rFonts w:ascii="Times New Roman" w:hAnsi="Times New Roman" w:cs="Times New Roman"/>
          <w:sz w:val="28"/>
          <w:lang w:val="es-MX"/>
        </w:rPr>
        <w:t>, “</w:t>
      </w:r>
      <w:r w:rsidRPr="00E2518A">
        <w:rPr>
          <w:rFonts w:ascii="Times New Roman" w:hAnsi="Times New Roman" w:cs="Times New Roman"/>
          <w:sz w:val="28"/>
          <w:lang w:val="es-MX"/>
        </w:rPr>
        <w:t xml:space="preserve">adopte un régimen de </w:t>
      </w:r>
      <w:r w:rsidRPr="00E2518A">
        <w:rPr>
          <w:rFonts w:ascii="Times New Roman" w:hAnsi="Times New Roman" w:cs="Times New Roman"/>
          <w:sz w:val="28"/>
          <w:lang w:val="es-MX"/>
        </w:rPr>
        <w:t>causación del derecho a la pensión de vejez en el que se considere integralmente el enfoque de género y, especialmente, la condición de las mujeres cabeza de familia</w:t>
      </w:r>
      <w:r w:rsidRPr="00E2518A">
        <w:rPr>
          <w:rFonts w:ascii="Times New Roman" w:hAnsi="Times New Roman" w:cs="Times New Roman"/>
          <w:sz w:val="28"/>
          <w:lang w:val="es-MX"/>
        </w:rPr>
        <w:t>”</w:t>
      </w:r>
      <w:r w:rsidRPr="00E2518A">
        <w:rPr>
          <w:rFonts w:ascii="Times New Roman" w:hAnsi="Times New Roman" w:cs="Times New Roman"/>
          <w:sz w:val="28"/>
          <w:lang w:val="es-MX"/>
        </w:rPr>
        <w:t>.</w:t>
      </w:r>
      <w:r w:rsidRPr="00E2518A">
        <w:rPr>
          <w:rFonts w:ascii="Times New Roman" w:hAnsi="Times New Roman" w:cs="Times New Roman"/>
          <w:sz w:val="28"/>
          <w:lang w:val="es-MX"/>
        </w:rPr>
        <w:t xml:space="preserve"> Además, determinó que </w:t>
      </w:r>
      <w:r w:rsidRPr="00E2518A">
        <w:rPr>
          <w:rFonts w:ascii="Times New Roman" w:hAnsi="Times New Roman" w:cs="Times New Roman"/>
          <w:i/>
          <w:iCs/>
          <w:sz w:val="28"/>
          <w:lang w:val="es-MX"/>
        </w:rPr>
        <w:t>(iii)</w:t>
      </w:r>
      <w:r w:rsidRPr="00E2518A">
        <w:rPr>
          <w:rFonts w:ascii="Times New Roman" w:hAnsi="Times New Roman" w:cs="Times New Roman"/>
          <w:sz w:val="28"/>
          <w:lang w:val="es-MX"/>
        </w:rPr>
        <w:t xml:space="preserve"> si al</w:t>
      </w:r>
      <w:r w:rsidRPr="00E2518A">
        <w:rPr>
          <w:rFonts w:ascii="Times New Roman" w:hAnsi="Times New Roman" w:cs="Times New Roman"/>
          <w:sz w:val="28"/>
          <w:lang w:val="es-MX"/>
        </w:rPr>
        <w:t xml:space="preserve"> 1° de enero de 202</w:t>
      </w:r>
      <w:r w:rsidRPr="00E2518A">
        <w:rPr>
          <w:rFonts w:ascii="Times New Roman" w:hAnsi="Times New Roman" w:cs="Times New Roman"/>
          <w:sz w:val="28"/>
          <w:lang w:val="es-MX"/>
        </w:rPr>
        <w:t>6</w:t>
      </w:r>
      <w:r w:rsidRPr="00E2518A">
        <w:rPr>
          <w:rFonts w:ascii="Times New Roman" w:hAnsi="Times New Roman" w:cs="Times New Roman"/>
          <w:sz w:val="28"/>
          <w:lang w:val="es-MX"/>
        </w:rPr>
        <w:t xml:space="preserve"> el Congreso no </w:t>
      </w:r>
      <w:r w:rsidRPr="00E2518A">
        <w:rPr>
          <w:rFonts w:ascii="Times New Roman" w:hAnsi="Times New Roman" w:cs="Times New Roman"/>
          <w:sz w:val="28"/>
          <w:lang w:val="es-MX"/>
        </w:rPr>
        <w:t>había establecido</w:t>
      </w:r>
      <w:r w:rsidRPr="00E2518A">
        <w:rPr>
          <w:rFonts w:ascii="Times New Roman" w:hAnsi="Times New Roman" w:cs="Times New Roman"/>
          <w:sz w:val="28"/>
          <w:lang w:val="es-MX"/>
        </w:rPr>
        <w:t xml:space="preserve"> </w:t>
      </w:r>
      <w:r w:rsidRPr="00E2518A">
        <w:rPr>
          <w:rFonts w:ascii="Times New Roman" w:hAnsi="Times New Roman" w:cs="Times New Roman"/>
          <w:sz w:val="28"/>
          <w:lang w:val="es-MX"/>
        </w:rPr>
        <w:t>l</w:t>
      </w:r>
      <w:r w:rsidRPr="00E2518A">
        <w:rPr>
          <w:rFonts w:ascii="Times New Roman" w:hAnsi="Times New Roman" w:cs="Times New Roman"/>
          <w:sz w:val="28"/>
          <w:lang w:val="es-MX"/>
        </w:rPr>
        <w:t>as medidas ordenadas</w:t>
      </w:r>
      <w:r w:rsidRPr="00E2518A">
        <w:rPr>
          <w:rFonts w:ascii="Times New Roman" w:hAnsi="Times New Roman" w:cs="Times New Roman"/>
          <w:sz w:val="28"/>
          <w:lang w:val="es-MX"/>
        </w:rPr>
        <w:t>, el número de semanas mínimas de cotización exi</w:t>
      </w:r>
      <w:r w:rsidRPr="00E2518A">
        <w:rPr>
          <w:rFonts w:ascii="Times New Roman" w:hAnsi="Times New Roman" w:cs="Times New Roman"/>
          <w:sz w:val="28"/>
          <w:lang w:val="es-MX"/>
        </w:rPr>
        <w:t>gido</w:t>
      </w:r>
      <w:r w:rsidRPr="00E2518A">
        <w:rPr>
          <w:rFonts w:ascii="Times New Roman" w:hAnsi="Times New Roman" w:cs="Times New Roman"/>
          <w:sz w:val="28"/>
          <w:lang w:val="es-MX"/>
        </w:rPr>
        <w:t xml:space="preserve"> a las mujeres para obtener la pensión de vejez en </w:t>
      </w:r>
      <w:r w:rsidRPr="00E2518A">
        <w:rPr>
          <w:rFonts w:ascii="Times New Roman" w:hAnsi="Times New Roman" w:cs="Times New Roman"/>
          <w:sz w:val="28"/>
          <w:lang w:val="es-MX"/>
        </w:rPr>
        <w:t xml:space="preserve">el </w:t>
      </w:r>
      <w:r w:rsidRPr="00E2518A">
        <w:rPr>
          <w:rFonts w:ascii="Times New Roman" w:hAnsi="Times New Roman" w:cs="Times New Roman"/>
          <w:sz w:val="28"/>
          <w:lang w:val="es-MX"/>
        </w:rPr>
        <w:t>R</w:t>
      </w:r>
      <w:r w:rsidRPr="00E2518A">
        <w:rPr>
          <w:rFonts w:ascii="Times New Roman" w:hAnsi="Times New Roman" w:cs="Times New Roman"/>
          <w:sz w:val="28"/>
          <w:lang w:val="es-MX"/>
        </w:rPr>
        <w:t>PM</w:t>
      </w:r>
      <w:r w:rsidRPr="00E2518A">
        <w:rPr>
          <w:rFonts w:ascii="Times New Roman" w:hAnsi="Times New Roman" w:cs="Times New Roman"/>
          <w:sz w:val="28"/>
          <w:lang w:val="es-MX"/>
        </w:rPr>
        <w:t xml:space="preserve"> se disminuir</w:t>
      </w:r>
      <w:r w:rsidRPr="00E2518A">
        <w:rPr>
          <w:rFonts w:ascii="Times New Roman" w:hAnsi="Times New Roman" w:cs="Times New Roman"/>
          <w:sz w:val="28"/>
          <w:lang w:val="es-MX"/>
        </w:rPr>
        <w:t>ía</w:t>
      </w:r>
      <w:r w:rsidRPr="00E2518A">
        <w:rPr>
          <w:rFonts w:ascii="Times New Roman" w:hAnsi="Times New Roman" w:cs="Times New Roman"/>
          <w:sz w:val="28"/>
          <w:lang w:val="es-MX"/>
        </w:rPr>
        <w:t xml:space="preserve"> en 50 semanas y, a partir del 1° de enero de 202</w:t>
      </w:r>
      <w:r w:rsidRPr="00E2518A">
        <w:rPr>
          <w:rFonts w:ascii="Times New Roman" w:hAnsi="Times New Roman" w:cs="Times New Roman"/>
          <w:sz w:val="28"/>
          <w:lang w:val="es-MX"/>
        </w:rPr>
        <w:t>7</w:t>
      </w:r>
      <w:r w:rsidRPr="00E2518A">
        <w:rPr>
          <w:rFonts w:ascii="Times New Roman" w:hAnsi="Times New Roman" w:cs="Times New Roman"/>
          <w:sz w:val="28"/>
          <w:lang w:val="es-MX"/>
        </w:rPr>
        <w:t xml:space="preserve">, se disminuirá en 25 semanas cada año hasta llegar a 1000 </w:t>
      </w:r>
      <w:r w:rsidRPr="00E2518A">
        <w:rPr>
          <w:rFonts w:ascii="Times New Roman" w:hAnsi="Times New Roman" w:cs="Times New Roman"/>
          <w:sz w:val="28"/>
          <w:lang w:val="es-MX"/>
        </w:rPr>
        <w:t>semanas.</w:t>
      </w:r>
      <w:r w:rsidRPr="00E2518A">
        <w:rPr>
          <w:rFonts w:ascii="Times New Roman" w:hAnsi="Times New Roman" w:cs="Times New Roman"/>
          <w:sz w:val="28"/>
        </w:rPr>
        <w:t xml:space="preserve"> </w:t>
      </w:r>
    </w:p>
    <w:p w:rsidR="00736C02" w:rsidRPr="00E2518A" w:rsidRDefault="00E2518A" w:rsidP="00736C02">
      <w:pPr>
        <w:rPr>
          <w:rFonts w:ascii="Times New Roman" w:hAnsi="Times New Roman" w:cs="Times New Roman"/>
          <w:sz w:val="28"/>
        </w:rPr>
      </w:pPr>
    </w:p>
    <w:p w:rsidR="002B2185" w:rsidRPr="00E2518A" w:rsidRDefault="00E2518A" w:rsidP="00736C02">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Las entidades intervinientes consideran que</w:t>
      </w:r>
      <w:r w:rsidRPr="00E2518A">
        <w:rPr>
          <w:rFonts w:ascii="Times New Roman" w:hAnsi="Times New Roman" w:cs="Times New Roman"/>
          <w:sz w:val="28"/>
        </w:rPr>
        <w:t xml:space="preserve"> este precedente es aplicable al presente caso</w:t>
      </w:r>
      <w:r w:rsidRPr="00E2518A">
        <w:rPr>
          <w:rFonts w:ascii="Times New Roman" w:hAnsi="Times New Roman" w:cs="Times New Roman"/>
          <w:sz w:val="28"/>
        </w:rPr>
        <w:t xml:space="preserve">, pues la norma demandada también otorga un trato paritario </w:t>
      </w:r>
      <w:r w:rsidRPr="00E2518A">
        <w:rPr>
          <w:rFonts w:ascii="Times New Roman" w:hAnsi="Times New Roman" w:cs="Times New Roman"/>
          <w:sz w:val="28"/>
        </w:rPr>
        <w:t xml:space="preserve">a </w:t>
      </w:r>
      <w:r w:rsidRPr="00E2518A">
        <w:rPr>
          <w:rFonts w:ascii="Times New Roman" w:hAnsi="Times New Roman" w:cs="Times New Roman"/>
          <w:sz w:val="28"/>
        </w:rPr>
        <w:t>hombres y mujeres</w:t>
      </w:r>
      <w:r w:rsidRPr="00E2518A">
        <w:rPr>
          <w:rFonts w:ascii="Times New Roman" w:hAnsi="Times New Roman" w:cs="Times New Roman"/>
          <w:sz w:val="28"/>
        </w:rPr>
        <w:t xml:space="preserve"> respecto de las semanas de cotización exigibles para tener derecho a la gara</w:t>
      </w:r>
      <w:r w:rsidRPr="00E2518A">
        <w:rPr>
          <w:rFonts w:ascii="Times New Roman" w:hAnsi="Times New Roman" w:cs="Times New Roman"/>
          <w:sz w:val="28"/>
        </w:rPr>
        <w:t>ntía de pensión mínima en el RAIS</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 xml:space="preserve">Sin embargo, </w:t>
      </w:r>
      <w:r w:rsidRPr="00E2518A">
        <w:rPr>
          <w:rFonts w:ascii="Times New Roman" w:hAnsi="Times New Roman" w:cs="Times New Roman"/>
          <w:sz w:val="28"/>
        </w:rPr>
        <w:t>consideran</w:t>
      </w:r>
      <w:r w:rsidRPr="00E2518A">
        <w:rPr>
          <w:rFonts w:ascii="Times New Roman" w:hAnsi="Times New Roman" w:cs="Times New Roman"/>
          <w:sz w:val="28"/>
        </w:rPr>
        <w:t xml:space="preserve"> </w:t>
      </w:r>
      <w:r w:rsidRPr="00E2518A">
        <w:rPr>
          <w:rFonts w:ascii="Times New Roman" w:hAnsi="Times New Roman" w:cs="Times New Roman"/>
          <w:sz w:val="28"/>
        </w:rPr>
        <w:t xml:space="preserve">que </w:t>
      </w:r>
      <w:r w:rsidRPr="00E2518A">
        <w:rPr>
          <w:rFonts w:ascii="Times New Roman" w:hAnsi="Times New Roman" w:cs="Times New Roman"/>
          <w:sz w:val="28"/>
        </w:rPr>
        <w:t>el Legislador es el llamado a “</w:t>
      </w:r>
      <w:r w:rsidRPr="00E2518A">
        <w:rPr>
          <w:rFonts w:ascii="Times New Roman" w:hAnsi="Times New Roman" w:cs="Times New Roman"/>
          <w:sz w:val="28"/>
        </w:rPr>
        <w:t>definir las condiciones de acceso a la garantía de pensión mínima, en consideración a los principios de universalidad, equidad y progresividad</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30"/>
      </w:r>
      <w:r w:rsidRPr="00E2518A">
        <w:rPr>
          <w:rFonts w:ascii="Times New Roman" w:hAnsi="Times New Roman" w:cs="Times New Roman"/>
          <w:sz w:val="28"/>
        </w:rPr>
        <w:t>. Por lo tanto, so</w:t>
      </w:r>
      <w:r w:rsidRPr="00E2518A">
        <w:rPr>
          <w:rFonts w:ascii="Times New Roman" w:hAnsi="Times New Roman" w:cs="Times New Roman"/>
          <w:sz w:val="28"/>
        </w:rPr>
        <w:t xml:space="preserve">licitan que la Corte </w:t>
      </w:r>
      <w:r w:rsidRPr="00E2518A">
        <w:rPr>
          <w:rFonts w:ascii="Times New Roman" w:hAnsi="Times New Roman" w:cs="Times New Roman"/>
          <w:sz w:val="28"/>
        </w:rPr>
        <w:t xml:space="preserve">“declare la norma demandada exequible condicionada para que se exhorte al legislador </w:t>
      </w:r>
      <w:r w:rsidRPr="00E2518A">
        <w:rPr>
          <w:rFonts w:ascii="Times New Roman" w:hAnsi="Times New Roman" w:cs="Times New Roman"/>
          <w:sz w:val="28"/>
        </w:rPr>
        <w:t xml:space="preserve">[a] </w:t>
      </w:r>
      <w:r w:rsidRPr="00E2518A">
        <w:rPr>
          <w:rFonts w:ascii="Times New Roman" w:hAnsi="Times New Roman" w:cs="Times New Roman"/>
          <w:sz w:val="28"/>
        </w:rPr>
        <w:t>que</w:t>
      </w:r>
      <w:r w:rsidRPr="00E2518A">
        <w:rPr>
          <w:rFonts w:ascii="Times New Roman" w:hAnsi="Times New Roman" w:cs="Times New Roman"/>
          <w:sz w:val="28"/>
        </w:rPr>
        <w:t>,</w:t>
      </w:r>
      <w:r w:rsidRPr="00E2518A">
        <w:rPr>
          <w:rFonts w:ascii="Times New Roman" w:hAnsi="Times New Roman" w:cs="Times New Roman"/>
          <w:sz w:val="28"/>
        </w:rPr>
        <w:t xml:space="preserve"> en el marco del principio de libertad de configuración legislativa en materia de seguridad social</w:t>
      </w:r>
      <w:r w:rsidRPr="00E2518A">
        <w:rPr>
          <w:rFonts w:ascii="Times New Roman" w:hAnsi="Times New Roman" w:cs="Times New Roman"/>
          <w:sz w:val="28"/>
        </w:rPr>
        <w:t>,</w:t>
      </w:r>
      <w:r w:rsidRPr="00E2518A">
        <w:rPr>
          <w:rFonts w:ascii="Times New Roman" w:hAnsi="Times New Roman" w:cs="Times New Roman"/>
          <w:sz w:val="28"/>
        </w:rPr>
        <w:t xml:space="preserve"> adopte las medidas conducentes a cerrar la</w:t>
      </w:r>
      <w:r w:rsidRPr="00E2518A">
        <w:rPr>
          <w:rFonts w:ascii="Times New Roman" w:hAnsi="Times New Roman" w:cs="Times New Roman"/>
          <w:sz w:val="28"/>
        </w:rPr>
        <w:t xml:space="preserve"> brecha en la equidad de género, frente al requisito de densidad de semanas que se exigen a las mujeres para acceder a la garantía de pensión mínima”</w:t>
      </w:r>
      <w:r w:rsidRPr="00E2518A">
        <w:rPr>
          <w:rStyle w:val="Refdenotaalpie"/>
          <w:rFonts w:ascii="Times New Roman" w:hAnsi="Times New Roman" w:cs="Times New Roman"/>
          <w:sz w:val="28"/>
        </w:rPr>
        <w:footnoteReference w:id="31"/>
      </w:r>
      <w:r w:rsidRPr="00E2518A">
        <w:rPr>
          <w:rFonts w:ascii="Times New Roman" w:hAnsi="Times New Roman" w:cs="Times New Roman"/>
          <w:sz w:val="28"/>
        </w:rPr>
        <w:t>. Así mismo, ambas entidades solicita</w:t>
      </w:r>
      <w:r w:rsidRPr="00E2518A">
        <w:rPr>
          <w:rFonts w:ascii="Times New Roman" w:hAnsi="Times New Roman" w:cs="Times New Roman"/>
          <w:sz w:val="28"/>
        </w:rPr>
        <w:t>n</w:t>
      </w:r>
      <w:r w:rsidRPr="00E2518A">
        <w:rPr>
          <w:rFonts w:ascii="Times New Roman" w:hAnsi="Times New Roman" w:cs="Times New Roman"/>
          <w:sz w:val="28"/>
        </w:rPr>
        <w:t>,</w:t>
      </w:r>
      <w:r w:rsidRPr="00E2518A">
        <w:rPr>
          <w:rFonts w:ascii="Times New Roman" w:hAnsi="Times New Roman" w:cs="Times New Roman"/>
          <w:sz w:val="28"/>
        </w:rPr>
        <w:t xml:space="preserve"> de forma subsidiaria</w:t>
      </w:r>
      <w:r w:rsidRPr="00E2518A">
        <w:rPr>
          <w:rFonts w:ascii="Times New Roman" w:hAnsi="Times New Roman" w:cs="Times New Roman"/>
          <w:sz w:val="28"/>
        </w:rPr>
        <w:t>,</w:t>
      </w:r>
      <w:r w:rsidRPr="00E2518A">
        <w:rPr>
          <w:rFonts w:ascii="Times New Roman" w:hAnsi="Times New Roman" w:cs="Times New Roman"/>
          <w:sz w:val="28"/>
        </w:rPr>
        <w:t xml:space="preserve"> que se difi</w:t>
      </w:r>
      <w:r w:rsidRPr="00E2518A">
        <w:rPr>
          <w:rFonts w:ascii="Times New Roman" w:hAnsi="Times New Roman" w:cs="Times New Roman"/>
          <w:sz w:val="28"/>
        </w:rPr>
        <w:t>e</w:t>
      </w:r>
      <w:r w:rsidRPr="00E2518A">
        <w:rPr>
          <w:rFonts w:ascii="Times New Roman" w:hAnsi="Times New Roman" w:cs="Times New Roman"/>
          <w:sz w:val="28"/>
        </w:rPr>
        <w:t xml:space="preserve">ran los efectos de la sentencia </w:t>
      </w:r>
      <w:r w:rsidRPr="00E2518A">
        <w:rPr>
          <w:rFonts w:ascii="Times New Roman" w:hAnsi="Times New Roman" w:cs="Times New Roman"/>
          <w:sz w:val="28"/>
        </w:rPr>
        <w:t xml:space="preserve">mediante una </w:t>
      </w:r>
      <w:r w:rsidRPr="00E2518A">
        <w:rPr>
          <w:rFonts w:ascii="Times New Roman" w:hAnsi="Times New Roman" w:cs="Times New Roman"/>
          <w:sz w:val="28"/>
        </w:rPr>
        <w:t>“</w:t>
      </w:r>
      <w:r w:rsidRPr="00E2518A">
        <w:rPr>
          <w:rFonts w:ascii="Times New Roman" w:hAnsi="Times New Roman" w:cs="Times New Roman"/>
          <w:sz w:val="28"/>
        </w:rPr>
        <w:t>reducción gradual</w:t>
      </w:r>
      <w:r w:rsidRPr="00E2518A">
        <w:rPr>
          <w:rFonts w:ascii="Times New Roman" w:hAnsi="Times New Roman" w:cs="Times New Roman"/>
          <w:sz w:val="28"/>
        </w:rPr>
        <w:t>”</w:t>
      </w:r>
      <w:r w:rsidRPr="00E2518A">
        <w:rPr>
          <w:rFonts w:ascii="Times New Roman" w:hAnsi="Times New Roman" w:cs="Times New Roman"/>
          <w:sz w:val="28"/>
        </w:rPr>
        <w:t xml:space="preserve"> de</w:t>
      </w:r>
      <w:r w:rsidRPr="00E2518A">
        <w:rPr>
          <w:rFonts w:ascii="Times New Roman" w:hAnsi="Times New Roman" w:cs="Times New Roman"/>
          <w:sz w:val="28"/>
        </w:rPr>
        <w:t>l número de semana exigible a las mujeres</w:t>
      </w:r>
      <w:r w:rsidRPr="00E2518A">
        <w:rPr>
          <w:rStyle w:val="Refdenotaalpie"/>
          <w:rFonts w:ascii="Times New Roman" w:hAnsi="Times New Roman" w:cs="Times New Roman"/>
          <w:sz w:val="28"/>
        </w:rPr>
        <w:footnoteReference w:id="32"/>
      </w:r>
      <w:r w:rsidRPr="00E2518A">
        <w:rPr>
          <w:rFonts w:ascii="Times New Roman" w:hAnsi="Times New Roman" w:cs="Times New Roman"/>
          <w:sz w:val="28"/>
        </w:rPr>
        <w:t>.</w:t>
      </w:r>
    </w:p>
    <w:p w:rsidR="002B2185" w:rsidRPr="00E2518A" w:rsidRDefault="00E2518A" w:rsidP="001D6438">
      <w:pPr>
        <w:rPr>
          <w:rFonts w:ascii="Times New Roman" w:hAnsi="Times New Roman" w:cs="Times New Roman"/>
          <w:sz w:val="28"/>
        </w:rPr>
      </w:pPr>
    </w:p>
    <w:p w:rsidR="004D4882" w:rsidRPr="00E2518A" w:rsidRDefault="00E2518A" w:rsidP="00B3799B">
      <w:pPr>
        <w:numPr>
          <w:ilvl w:val="0"/>
          <w:numId w:val="5"/>
        </w:numPr>
        <w:ind w:left="0" w:firstLine="0"/>
        <w:rPr>
          <w:rFonts w:ascii="Times New Roman" w:hAnsi="Times New Roman" w:cs="Times New Roman"/>
          <w:sz w:val="28"/>
        </w:rPr>
      </w:pPr>
      <w:r w:rsidRPr="00E2518A">
        <w:rPr>
          <w:rFonts w:ascii="Times New Roman" w:hAnsi="Times New Roman" w:cs="Times New Roman"/>
          <w:i/>
          <w:iCs/>
          <w:sz w:val="28"/>
        </w:rPr>
        <w:t>Asofondos</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 xml:space="preserve">Asofondos </w:t>
      </w:r>
      <w:r w:rsidRPr="00E2518A">
        <w:rPr>
          <w:rFonts w:ascii="Times New Roman" w:hAnsi="Times New Roman" w:cs="Times New Roman"/>
          <w:sz w:val="28"/>
        </w:rPr>
        <w:t xml:space="preserve">considera que el aparte demandado </w:t>
      </w:r>
      <w:r w:rsidRPr="00E2518A">
        <w:rPr>
          <w:rFonts w:ascii="Times New Roman" w:hAnsi="Times New Roman" w:cs="Times New Roman"/>
          <w:sz w:val="28"/>
        </w:rPr>
        <w:t>del artículo 6</w:t>
      </w:r>
      <w:r w:rsidRPr="00E2518A">
        <w:rPr>
          <w:rFonts w:ascii="Times New Roman" w:hAnsi="Times New Roman" w:cs="Times New Roman"/>
          <w:sz w:val="28"/>
        </w:rPr>
        <w:t>5</w:t>
      </w:r>
      <w:r w:rsidRPr="00E2518A">
        <w:rPr>
          <w:rFonts w:ascii="Times New Roman" w:hAnsi="Times New Roman" w:cs="Times New Roman"/>
          <w:sz w:val="28"/>
        </w:rPr>
        <w:t xml:space="preserve"> de la Ley 100 de 1993 podría no ser contrario</w:t>
      </w:r>
      <w:r w:rsidRPr="00E2518A">
        <w:rPr>
          <w:rFonts w:ascii="Times New Roman" w:hAnsi="Times New Roman" w:cs="Times New Roman"/>
          <w:sz w:val="28"/>
        </w:rPr>
        <w:t xml:space="preserve"> </w:t>
      </w:r>
      <w:r w:rsidRPr="00E2518A">
        <w:rPr>
          <w:rFonts w:ascii="Times New Roman" w:hAnsi="Times New Roman" w:cs="Times New Roman"/>
          <w:sz w:val="28"/>
        </w:rPr>
        <w:t>a</w:t>
      </w:r>
      <w:r w:rsidRPr="00E2518A">
        <w:rPr>
          <w:rFonts w:ascii="Times New Roman" w:hAnsi="Times New Roman" w:cs="Times New Roman"/>
          <w:sz w:val="28"/>
        </w:rPr>
        <w:t xml:space="preserve">l principio de igualdad. </w:t>
      </w:r>
      <w:r w:rsidRPr="00E2518A">
        <w:rPr>
          <w:rFonts w:ascii="Times New Roman" w:hAnsi="Times New Roman" w:cs="Times New Roman"/>
          <w:sz w:val="28"/>
        </w:rPr>
        <w:t xml:space="preserve">Esto, porque </w:t>
      </w:r>
      <w:r w:rsidRPr="00E2518A">
        <w:rPr>
          <w:rFonts w:ascii="Times New Roman" w:hAnsi="Times New Roman" w:cs="Times New Roman"/>
          <w:i/>
          <w:sz w:val="28"/>
        </w:rPr>
        <w:t>(i)</w:t>
      </w:r>
      <w:r w:rsidRPr="00E2518A">
        <w:rPr>
          <w:rFonts w:ascii="Times New Roman" w:hAnsi="Times New Roman" w:cs="Times New Roman"/>
          <w:sz w:val="28"/>
        </w:rPr>
        <w:t xml:space="preserve"> la </w:t>
      </w:r>
      <w:r w:rsidRPr="00E2518A">
        <w:rPr>
          <w:rFonts w:ascii="Times New Roman" w:hAnsi="Times New Roman" w:cs="Times New Roman"/>
          <w:sz w:val="28"/>
        </w:rPr>
        <w:t xml:space="preserve">exigencia del mismo número de semanas </w:t>
      </w:r>
      <w:r w:rsidRPr="00E2518A">
        <w:rPr>
          <w:rFonts w:ascii="Times New Roman" w:hAnsi="Times New Roman" w:cs="Times New Roman"/>
          <w:sz w:val="28"/>
        </w:rPr>
        <w:t xml:space="preserve">de cotización </w:t>
      </w:r>
      <w:r w:rsidRPr="00E2518A">
        <w:rPr>
          <w:rFonts w:ascii="Times New Roman" w:hAnsi="Times New Roman" w:cs="Times New Roman"/>
          <w:sz w:val="28"/>
        </w:rPr>
        <w:t xml:space="preserve">para hombres y mujeres </w:t>
      </w:r>
      <w:r w:rsidRPr="00E2518A">
        <w:rPr>
          <w:rFonts w:ascii="Times New Roman" w:hAnsi="Times New Roman" w:cs="Times New Roman"/>
          <w:sz w:val="28"/>
        </w:rPr>
        <w:t>“</w:t>
      </w:r>
      <w:r w:rsidRPr="00E2518A">
        <w:rPr>
          <w:rFonts w:ascii="Times New Roman" w:hAnsi="Times New Roman" w:cs="Times New Roman"/>
          <w:sz w:val="28"/>
        </w:rPr>
        <w:t>tiene como finalidad garantizar aportes suficientes para la financiación de las pensiones</w:t>
      </w:r>
      <w:r w:rsidRPr="00E2518A">
        <w:rPr>
          <w:rFonts w:ascii="Times New Roman" w:hAnsi="Times New Roman" w:cs="Times New Roman"/>
          <w:sz w:val="28"/>
        </w:rPr>
        <w:t xml:space="preserve">, [la cual] </w:t>
      </w:r>
      <w:r w:rsidRPr="00E2518A">
        <w:rPr>
          <w:rFonts w:ascii="Times New Roman" w:hAnsi="Times New Roman" w:cs="Times New Roman"/>
          <w:sz w:val="28"/>
        </w:rPr>
        <w:t>se calcula actuarialmente</w:t>
      </w:r>
      <w:r w:rsidRPr="00E2518A">
        <w:rPr>
          <w:rFonts w:ascii="Times New Roman" w:hAnsi="Times New Roman" w:cs="Times New Roman"/>
          <w:sz w:val="28"/>
        </w:rPr>
        <w:t xml:space="preserve">”, y </w:t>
      </w:r>
      <w:r w:rsidRPr="00E2518A">
        <w:rPr>
          <w:rFonts w:ascii="Times New Roman" w:hAnsi="Times New Roman" w:cs="Times New Roman"/>
          <w:i/>
          <w:sz w:val="28"/>
        </w:rPr>
        <w:t>(ii)</w:t>
      </w:r>
      <w:r w:rsidRPr="00E2518A">
        <w:rPr>
          <w:rFonts w:ascii="Times New Roman" w:hAnsi="Times New Roman" w:cs="Times New Roman"/>
          <w:sz w:val="28"/>
        </w:rPr>
        <w:t xml:space="preserve"> las mujeres ya son beneficiarias de una medi</w:t>
      </w:r>
      <w:r w:rsidRPr="00E2518A">
        <w:rPr>
          <w:rFonts w:ascii="Times New Roman" w:hAnsi="Times New Roman" w:cs="Times New Roman"/>
          <w:sz w:val="28"/>
        </w:rPr>
        <w:t>da afirmativa en cuanto al acceso a esta prestación, porque,</w:t>
      </w:r>
      <w:r w:rsidRPr="00E2518A">
        <w:rPr>
          <w:rFonts w:ascii="Times New Roman" w:hAnsi="Times New Roman" w:cs="Times New Roman"/>
          <w:sz w:val="28"/>
        </w:rPr>
        <w:t xml:space="preserve"> </w:t>
      </w:r>
      <w:r w:rsidRPr="00E2518A">
        <w:rPr>
          <w:rFonts w:ascii="Times New Roman" w:hAnsi="Times New Roman" w:cs="Times New Roman"/>
          <w:sz w:val="28"/>
        </w:rPr>
        <w:t>habida cuenta de</w:t>
      </w:r>
      <w:r w:rsidRPr="00E2518A">
        <w:rPr>
          <w:rFonts w:ascii="Times New Roman" w:hAnsi="Times New Roman" w:cs="Times New Roman"/>
          <w:sz w:val="28"/>
        </w:rPr>
        <w:t xml:space="preserve"> que</w:t>
      </w:r>
      <w:r w:rsidRPr="00E2518A">
        <w:rPr>
          <w:rFonts w:ascii="Times New Roman" w:hAnsi="Times New Roman" w:cs="Times New Roman"/>
          <w:sz w:val="28"/>
        </w:rPr>
        <w:t xml:space="preserve"> su</w:t>
      </w:r>
      <w:r w:rsidRPr="00E2518A">
        <w:rPr>
          <w:rFonts w:ascii="Times New Roman" w:hAnsi="Times New Roman" w:cs="Times New Roman"/>
          <w:sz w:val="28"/>
        </w:rPr>
        <w:t xml:space="preserve"> expectativa de vida</w:t>
      </w:r>
      <w:r w:rsidRPr="00E2518A">
        <w:rPr>
          <w:rFonts w:ascii="Times New Roman" w:hAnsi="Times New Roman" w:cs="Times New Roman"/>
          <w:sz w:val="28"/>
        </w:rPr>
        <w:t xml:space="preserve"> </w:t>
      </w:r>
      <w:r w:rsidRPr="00E2518A">
        <w:rPr>
          <w:rFonts w:ascii="Times New Roman" w:hAnsi="Times New Roman" w:cs="Times New Roman"/>
          <w:sz w:val="28"/>
        </w:rPr>
        <w:t>es más alta y pueden acceder a la garantía 5 años antes, el sistema les otorga un mayor subsidio. Además, resalta que, en todo caso,</w:t>
      </w:r>
      <w:r w:rsidRPr="00E2518A">
        <w:rPr>
          <w:rFonts w:ascii="Times New Roman" w:hAnsi="Times New Roman" w:cs="Times New Roman"/>
          <w:sz w:val="28"/>
        </w:rPr>
        <w:t xml:space="preserve"> </w:t>
      </w:r>
      <w:r w:rsidRPr="00E2518A">
        <w:rPr>
          <w:rFonts w:ascii="Times New Roman" w:hAnsi="Times New Roman" w:cs="Times New Roman"/>
          <w:sz w:val="28"/>
        </w:rPr>
        <w:t>“el 59% de los ben</w:t>
      </w:r>
      <w:r w:rsidRPr="00E2518A">
        <w:rPr>
          <w:rFonts w:ascii="Times New Roman" w:hAnsi="Times New Roman" w:cs="Times New Roman"/>
          <w:sz w:val="28"/>
        </w:rPr>
        <w:t>eficiarios [de la garantía de pensión mínima] son mujeres”</w:t>
      </w:r>
      <w:r w:rsidRPr="00E2518A">
        <w:rPr>
          <w:rFonts w:ascii="Times New Roman" w:hAnsi="Times New Roman" w:cs="Times New Roman"/>
          <w:sz w:val="28"/>
          <w:vertAlign w:val="superscript"/>
        </w:rPr>
        <w:footnoteReference w:id="33"/>
      </w:r>
      <w:r w:rsidRPr="00E2518A">
        <w:rPr>
          <w:rFonts w:ascii="Times New Roman" w:hAnsi="Times New Roman" w:cs="Times New Roman"/>
          <w:sz w:val="28"/>
        </w:rPr>
        <w:t xml:space="preserve">, por lo que no se advierte una brecha de acceso a la prestación desproporcionada. </w:t>
      </w:r>
    </w:p>
    <w:p w:rsidR="004D4882" w:rsidRPr="00E2518A" w:rsidRDefault="00E2518A" w:rsidP="004D4882">
      <w:pPr>
        <w:pStyle w:val="Prrafodelista"/>
        <w:rPr>
          <w:rFonts w:ascii="Times New Roman" w:hAnsi="Times New Roman" w:cs="Times New Roman"/>
          <w:sz w:val="28"/>
        </w:rPr>
      </w:pPr>
    </w:p>
    <w:p w:rsidR="00B3799B" w:rsidRPr="00E2518A" w:rsidRDefault="00E2518A" w:rsidP="00B3799B">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Con todo, Asofondos reconoce que el legislador</w:t>
      </w:r>
      <w:r w:rsidRPr="00E2518A">
        <w:rPr>
          <w:rFonts w:ascii="Times New Roman" w:hAnsi="Times New Roman" w:cs="Times New Roman"/>
          <w:sz w:val="28"/>
        </w:rPr>
        <w:t xml:space="preserve"> </w:t>
      </w:r>
      <w:r w:rsidRPr="00E2518A">
        <w:rPr>
          <w:rFonts w:ascii="Times New Roman" w:hAnsi="Times New Roman" w:cs="Times New Roman"/>
          <w:sz w:val="28"/>
        </w:rPr>
        <w:t>“</w:t>
      </w:r>
      <w:r w:rsidRPr="00E2518A">
        <w:rPr>
          <w:rFonts w:ascii="Times New Roman" w:hAnsi="Times New Roman" w:cs="Times New Roman"/>
          <w:sz w:val="28"/>
        </w:rPr>
        <w:t>no tuvo en cuenta la barrera y la discriminación a la que se enf</w:t>
      </w:r>
      <w:r w:rsidRPr="00E2518A">
        <w:rPr>
          <w:rFonts w:ascii="Times New Roman" w:hAnsi="Times New Roman" w:cs="Times New Roman"/>
          <w:sz w:val="28"/>
        </w:rPr>
        <w:t>renta el género femenino para mantenerse en el ámbito del mercado laboral y asumir las obligaciones del cuidado del hogar</w:t>
      </w:r>
      <w:r w:rsidRPr="00E2518A">
        <w:rPr>
          <w:rFonts w:ascii="Times New Roman" w:hAnsi="Times New Roman" w:cs="Times New Roman"/>
          <w:sz w:val="28"/>
        </w:rPr>
        <w:t xml:space="preserve">”, las cuales obstaculizan la posibilidad de cotizar. Por esta razón, a pesar de las diferencias entre el RPM y el RAIS, </w:t>
      </w:r>
      <w:r w:rsidRPr="00E2518A">
        <w:rPr>
          <w:rFonts w:ascii="Times New Roman" w:hAnsi="Times New Roman" w:cs="Times New Roman"/>
          <w:sz w:val="28"/>
        </w:rPr>
        <w:t>“</w:t>
      </w:r>
      <w:r w:rsidRPr="00E2518A">
        <w:rPr>
          <w:rFonts w:ascii="Times New Roman" w:hAnsi="Times New Roman" w:cs="Times New Roman"/>
          <w:sz w:val="28"/>
        </w:rPr>
        <w:t>parece inexor</w:t>
      </w:r>
      <w:r w:rsidRPr="00E2518A">
        <w:rPr>
          <w:rFonts w:ascii="Times New Roman" w:hAnsi="Times New Roman" w:cs="Times New Roman"/>
          <w:sz w:val="28"/>
        </w:rPr>
        <w:t>able la aplicación del parámetro constitucional fijado en la sentencia C-197 de 2023</w:t>
      </w:r>
      <w:r w:rsidRPr="00E2518A">
        <w:rPr>
          <w:rFonts w:ascii="Times New Roman" w:hAnsi="Times New Roman" w:cs="Times New Roman"/>
          <w:sz w:val="28"/>
        </w:rPr>
        <w:t xml:space="preserve"> en este caso</w:t>
      </w:r>
      <w:r w:rsidRPr="00E2518A">
        <w:rPr>
          <w:rFonts w:ascii="Times New Roman" w:hAnsi="Times New Roman" w:cs="Times New Roman"/>
          <w:sz w:val="28"/>
        </w:rPr>
        <w:t>”</w:t>
      </w:r>
      <w:r w:rsidRPr="00E2518A">
        <w:rPr>
          <w:rFonts w:ascii="Times New Roman" w:hAnsi="Times New Roman" w:cs="Times New Roman"/>
          <w:sz w:val="28"/>
        </w:rPr>
        <w:t>, según el cual el trato pari</w:t>
      </w:r>
      <w:r w:rsidRPr="00E2518A">
        <w:rPr>
          <w:rFonts w:ascii="Times New Roman" w:hAnsi="Times New Roman" w:cs="Times New Roman"/>
          <w:sz w:val="28"/>
        </w:rPr>
        <w:t>t</w:t>
      </w:r>
      <w:r w:rsidRPr="00E2518A">
        <w:rPr>
          <w:rFonts w:ascii="Times New Roman" w:hAnsi="Times New Roman" w:cs="Times New Roman"/>
          <w:sz w:val="28"/>
        </w:rPr>
        <w:t>ario entre hombres y mujeres respecto del mínimo de semanas de cotización</w:t>
      </w:r>
      <w:r w:rsidRPr="00E2518A">
        <w:rPr>
          <w:rFonts w:ascii="Times New Roman" w:hAnsi="Times New Roman" w:cs="Times New Roman"/>
          <w:sz w:val="28"/>
        </w:rPr>
        <w:t xml:space="preserve"> para tener derecho a la pensión de vejez en el RPM</w:t>
      </w:r>
      <w:r w:rsidRPr="00E2518A">
        <w:rPr>
          <w:rFonts w:ascii="Times New Roman" w:hAnsi="Times New Roman" w:cs="Times New Roman"/>
          <w:sz w:val="28"/>
        </w:rPr>
        <w:t xml:space="preserve"> con</w:t>
      </w:r>
      <w:r w:rsidRPr="00E2518A">
        <w:rPr>
          <w:rFonts w:ascii="Times New Roman" w:hAnsi="Times New Roman" w:cs="Times New Roman"/>
          <w:sz w:val="28"/>
        </w:rPr>
        <w:t xml:space="preserve">stituye discriminación directa. Sin embargo, </w:t>
      </w:r>
      <w:r w:rsidRPr="00E2518A">
        <w:rPr>
          <w:rFonts w:ascii="Times New Roman" w:hAnsi="Times New Roman" w:cs="Times New Roman"/>
          <w:sz w:val="28"/>
        </w:rPr>
        <w:t xml:space="preserve">propone </w:t>
      </w:r>
      <w:r w:rsidRPr="00E2518A">
        <w:rPr>
          <w:rFonts w:ascii="Times New Roman" w:hAnsi="Times New Roman" w:cs="Times New Roman"/>
          <w:sz w:val="28"/>
        </w:rPr>
        <w:t>a la Corte</w:t>
      </w:r>
      <w:r w:rsidRPr="00E2518A">
        <w:rPr>
          <w:rFonts w:ascii="Times New Roman" w:hAnsi="Times New Roman" w:cs="Times New Roman"/>
          <w:sz w:val="28"/>
        </w:rPr>
        <w:t xml:space="preserve"> que, de concluir que la norma es discriminatoria,</w:t>
      </w:r>
      <w:r w:rsidRPr="00E2518A">
        <w:rPr>
          <w:rFonts w:ascii="Times New Roman" w:hAnsi="Times New Roman" w:cs="Times New Roman"/>
          <w:sz w:val="28"/>
        </w:rPr>
        <w:t xml:space="preserve"> </w:t>
      </w:r>
      <w:r w:rsidRPr="00E2518A">
        <w:rPr>
          <w:rFonts w:ascii="Times New Roman" w:hAnsi="Times New Roman" w:cs="Times New Roman"/>
          <w:sz w:val="28"/>
        </w:rPr>
        <w:t>“</w:t>
      </w:r>
      <w:r w:rsidRPr="00E2518A">
        <w:rPr>
          <w:rFonts w:ascii="Times New Roman" w:hAnsi="Times New Roman" w:cs="Times New Roman"/>
          <w:sz w:val="28"/>
        </w:rPr>
        <w:t>adopt</w:t>
      </w:r>
      <w:r w:rsidRPr="00E2518A">
        <w:rPr>
          <w:rFonts w:ascii="Times New Roman" w:hAnsi="Times New Roman" w:cs="Times New Roman"/>
          <w:sz w:val="28"/>
        </w:rPr>
        <w:t>e</w:t>
      </w:r>
      <w:r w:rsidRPr="00E2518A">
        <w:rPr>
          <w:rFonts w:ascii="Times New Roman" w:hAnsi="Times New Roman" w:cs="Times New Roman"/>
          <w:sz w:val="28"/>
        </w:rPr>
        <w:t xml:space="preserve"> un remedio constitucional distinto </w:t>
      </w:r>
      <w:r w:rsidRPr="00E2518A">
        <w:rPr>
          <w:rFonts w:ascii="Times New Roman" w:hAnsi="Times New Roman" w:cs="Times New Roman"/>
          <w:sz w:val="28"/>
        </w:rPr>
        <w:t xml:space="preserve">(…) </w:t>
      </w:r>
      <w:r w:rsidRPr="00E2518A">
        <w:rPr>
          <w:rFonts w:ascii="Times New Roman" w:hAnsi="Times New Roman" w:cs="Times New Roman"/>
          <w:sz w:val="28"/>
        </w:rPr>
        <w:t>con el fin de que el legislador pueda adoptar medidas alternativas que garanticen el enfoque de</w:t>
      </w:r>
      <w:r w:rsidRPr="00E2518A">
        <w:rPr>
          <w:rFonts w:ascii="Times New Roman" w:hAnsi="Times New Roman" w:cs="Times New Roman"/>
          <w:sz w:val="28"/>
        </w:rPr>
        <w:t xml:space="preserve"> género y aseguren la sostenibilidad del sistema pensional</w:t>
      </w:r>
      <w:r w:rsidRPr="00E2518A">
        <w:rPr>
          <w:rFonts w:ascii="Times New Roman" w:hAnsi="Times New Roman" w:cs="Times New Roman"/>
          <w:sz w:val="28"/>
        </w:rPr>
        <w:t>”.</w:t>
      </w:r>
      <w:r w:rsidRPr="00E2518A">
        <w:rPr>
          <w:rFonts w:ascii="Times New Roman" w:hAnsi="Times New Roman" w:cs="Times New Roman"/>
          <w:sz w:val="28"/>
        </w:rPr>
        <w:t xml:space="preserve"> En particular, sostiene que la reducción de semanas de cotización para las mujeres </w:t>
      </w:r>
      <w:r w:rsidRPr="00E2518A">
        <w:rPr>
          <w:rFonts w:ascii="Times New Roman" w:hAnsi="Times New Roman" w:cs="Times New Roman"/>
          <w:sz w:val="28"/>
        </w:rPr>
        <w:t xml:space="preserve">en el RAIS </w:t>
      </w:r>
      <w:r w:rsidRPr="00E2518A">
        <w:rPr>
          <w:rFonts w:ascii="Times New Roman" w:hAnsi="Times New Roman" w:cs="Times New Roman"/>
          <w:sz w:val="28"/>
        </w:rPr>
        <w:t>podría tener un impacto desproporcionado en la sostenibilidad financiera del sistema pensiona</w:t>
      </w:r>
      <w:r w:rsidRPr="00E2518A">
        <w:rPr>
          <w:rFonts w:ascii="Times New Roman" w:hAnsi="Times New Roman" w:cs="Times New Roman"/>
          <w:sz w:val="28"/>
        </w:rPr>
        <w:t xml:space="preserve">l </w:t>
      </w:r>
      <w:r w:rsidRPr="00E2518A">
        <w:rPr>
          <w:rFonts w:ascii="Times New Roman" w:hAnsi="Times New Roman" w:cs="Times New Roman"/>
          <w:sz w:val="28"/>
        </w:rPr>
        <w:t xml:space="preserve">y </w:t>
      </w:r>
      <w:r w:rsidRPr="00E2518A">
        <w:rPr>
          <w:rFonts w:ascii="Times New Roman" w:hAnsi="Times New Roman" w:cs="Times New Roman"/>
          <w:sz w:val="28"/>
        </w:rPr>
        <w:t>podría afectar a las mujeres afiliadas al RAIS. Esto, por dos razones</w:t>
      </w:r>
      <w:r w:rsidRPr="00E2518A">
        <w:rPr>
          <w:rFonts w:ascii="Times New Roman" w:hAnsi="Times New Roman" w:cs="Times New Roman"/>
          <w:sz w:val="28"/>
        </w:rPr>
        <w:t xml:space="preserve">: </w:t>
      </w:r>
    </w:p>
    <w:p w:rsidR="00B3799B" w:rsidRPr="00E2518A" w:rsidRDefault="00E2518A" w:rsidP="00B3799B">
      <w:pPr>
        <w:pStyle w:val="Prrafodelista"/>
        <w:rPr>
          <w:rFonts w:ascii="Times New Roman" w:hAnsi="Times New Roman" w:cs="Times New Roman"/>
          <w:sz w:val="28"/>
        </w:rPr>
      </w:pPr>
    </w:p>
    <w:p w:rsidR="00B3799B" w:rsidRPr="00E2518A" w:rsidRDefault="00E2518A" w:rsidP="00B3799B">
      <w:pPr>
        <w:numPr>
          <w:ilvl w:val="0"/>
          <w:numId w:val="5"/>
        </w:numPr>
        <w:ind w:left="0" w:firstLine="0"/>
        <w:rPr>
          <w:rFonts w:ascii="Times New Roman" w:hAnsi="Times New Roman" w:cs="Times New Roman"/>
          <w:sz w:val="28"/>
        </w:rPr>
      </w:pPr>
      <w:r w:rsidRPr="00E2518A">
        <w:rPr>
          <w:rFonts w:ascii="Times New Roman" w:hAnsi="Times New Roman" w:cs="Times New Roman"/>
          <w:sz w:val="28"/>
          <w:u w:val="single"/>
        </w:rPr>
        <w:t>Primero</w:t>
      </w:r>
      <w:r w:rsidRPr="00E2518A">
        <w:rPr>
          <w:rFonts w:ascii="Times New Roman" w:hAnsi="Times New Roman" w:cs="Times New Roman"/>
          <w:sz w:val="28"/>
        </w:rPr>
        <w:t>. L</w:t>
      </w:r>
      <w:r w:rsidRPr="00E2518A">
        <w:rPr>
          <w:rFonts w:ascii="Times New Roman" w:hAnsi="Times New Roman" w:cs="Times New Roman"/>
          <w:sz w:val="28"/>
        </w:rPr>
        <w:t xml:space="preserve">as mujeres tienen una </w:t>
      </w:r>
      <w:r w:rsidRPr="00E2518A">
        <w:rPr>
          <w:rFonts w:ascii="Times New Roman" w:hAnsi="Times New Roman" w:cs="Times New Roman"/>
          <w:sz w:val="28"/>
        </w:rPr>
        <w:t>expectativa</w:t>
      </w:r>
      <w:r w:rsidRPr="00E2518A">
        <w:rPr>
          <w:rFonts w:ascii="Times New Roman" w:hAnsi="Times New Roman" w:cs="Times New Roman"/>
          <w:sz w:val="28"/>
        </w:rPr>
        <w:t xml:space="preserve"> de vida </w:t>
      </w:r>
      <w:r w:rsidRPr="00E2518A">
        <w:rPr>
          <w:rFonts w:ascii="Times New Roman" w:hAnsi="Times New Roman" w:cs="Times New Roman"/>
          <w:sz w:val="28"/>
        </w:rPr>
        <w:t>aproximadamente 6 años mayor que</w:t>
      </w:r>
      <w:r w:rsidRPr="00E2518A">
        <w:rPr>
          <w:rFonts w:ascii="Times New Roman" w:hAnsi="Times New Roman" w:cs="Times New Roman"/>
          <w:sz w:val="28"/>
        </w:rPr>
        <w:t xml:space="preserve"> los hombres</w:t>
      </w:r>
      <w:r w:rsidRPr="00E2518A">
        <w:rPr>
          <w:rFonts w:ascii="Times New Roman" w:hAnsi="Times New Roman" w:cs="Times New Roman"/>
          <w:sz w:val="28"/>
        </w:rPr>
        <w:t xml:space="preserve">. </w:t>
      </w:r>
      <w:r w:rsidRPr="00E2518A">
        <w:rPr>
          <w:rFonts w:ascii="Times New Roman" w:hAnsi="Times New Roman" w:cs="Times New Roman"/>
          <w:sz w:val="28"/>
        </w:rPr>
        <w:t>Según los datos del D</w:t>
      </w:r>
      <w:r w:rsidRPr="00E2518A">
        <w:rPr>
          <w:rFonts w:ascii="Times New Roman" w:hAnsi="Times New Roman" w:cs="Times New Roman"/>
          <w:sz w:val="28"/>
        </w:rPr>
        <w:t>ANE</w:t>
      </w:r>
      <w:r w:rsidRPr="00E2518A">
        <w:rPr>
          <w:rFonts w:ascii="Times New Roman" w:hAnsi="Times New Roman" w:cs="Times New Roman"/>
          <w:sz w:val="28"/>
        </w:rPr>
        <w:t xml:space="preserve"> (2022)</w:t>
      </w:r>
      <w:r w:rsidRPr="00E2518A">
        <w:rPr>
          <w:rFonts w:ascii="Times New Roman" w:hAnsi="Times New Roman" w:cs="Times New Roman"/>
          <w:sz w:val="28"/>
        </w:rPr>
        <w:t xml:space="preserve"> </w:t>
      </w:r>
      <w:r w:rsidRPr="00E2518A">
        <w:rPr>
          <w:rFonts w:ascii="Times New Roman" w:hAnsi="Times New Roman" w:cs="Times New Roman"/>
          <w:sz w:val="28"/>
        </w:rPr>
        <w:t>en el último año las mujeres tuvieron una esperanza d</w:t>
      </w:r>
      <w:r w:rsidRPr="00E2518A">
        <w:rPr>
          <w:rFonts w:ascii="Times New Roman" w:hAnsi="Times New Roman" w:cs="Times New Roman"/>
          <w:sz w:val="28"/>
        </w:rPr>
        <w:t>e vida promedio de 80 años, mientras que para los hombres esta fue de 73,7 años</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Esto implica que</w:t>
      </w:r>
      <w:r w:rsidRPr="00E2518A">
        <w:rPr>
          <w:rFonts w:ascii="Times New Roman" w:hAnsi="Times New Roman" w:cs="Times New Roman"/>
          <w:sz w:val="28"/>
        </w:rPr>
        <w:t xml:space="preserve">, </w:t>
      </w:r>
      <w:r w:rsidRPr="00E2518A">
        <w:rPr>
          <w:rFonts w:ascii="Times New Roman" w:hAnsi="Times New Roman" w:cs="Times New Roman"/>
          <w:sz w:val="28"/>
        </w:rPr>
        <w:t>“</w:t>
      </w:r>
      <w:r w:rsidRPr="00E2518A">
        <w:rPr>
          <w:rFonts w:ascii="Times New Roman" w:hAnsi="Times New Roman" w:cs="Times New Roman"/>
          <w:sz w:val="28"/>
        </w:rPr>
        <w:t>si bien se les exige el mismo número de semanas de cotización, la financiación de su pensión debe hacerse por un tiempo mayor</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34"/>
      </w:r>
      <w:r w:rsidRPr="00E2518A">
        <w:rPr>
          <w:rFonts w:ascii="Times New Roman" w:hAnsi="Times New Roman" w:cs="Times New Roman"/>
          <w:sz w:val="28"/>
        </w:rPr>
        <w:t xml:space="preserve">, pues, además de </w:t>
      </w:r>
      <w:r w:rsidRPr="00E2518A">
        <w:rPr>
          <w:rFonts w:ascii="Times New Roman" w:hAnsi="Times New Roman" w:cs="Times New Roman"/>
          <w:sz w:val="28"/>
        </w:rPr>
        <w:t>tene</w:t>
      </w:r>
      <w:r w:rsidRPr="00E2518A">
        <w:rPr>
          <w:rFonts w:ascii="Times New Roman" w:hAnsi="Times New Roman" w:cs="Times New Roman"/>
          <w:sz w:val="28"/>
        </w:rPr>
        <w:t>r</w:t>
      </w:r>
      <w:r w:rsidRPr="00E2518A">
        <w:rPr>
          <w:rFonts w:ascii="Times New Roman" w:hAnsi="Times New Roman" w:cs="Times New Roman"/>
          <w:sz w:val="28"/>
        </w:rPr>
        <w:t xml:space="preserve"> una e</w:t>
      </w:r>
      <w:r w:rsidRPr="00E2518A">
        <w:rPr>
          <w:rFonts w:ascii="Times New Roman" w:hAnsi="Times New Roman" w:cs="Times New Roman"/>
          <w:sz w:val="28"/>
        </w:rPr>
        <w:t xml:space="preserve">xpectativa de vida </w:t>
      </w:r>
      <w:r w:rsidRPr="00E2518A">
        <w:rPr>
          <w:rFonts w:ascii="Times New Roman" w:hAnsi="Times New Roman" w:cs="Times New Roman"/>
          <w:sz w:val="28"/>
        </w:rPr>
        <w:t xml:space="preserve">más alta, </w:t>
      </w:r>
      <w:r w:rsidRPr="00E2518A">
        <w:rPr>
          <w:rFonts w:ascii="Times New Roman" w:hAnsi="Times New Roman" w:cs="Times New Roman"/>
          <w:sz w:val="28"/>
        </w:rPr>
        <w:t>se pensiona</w:t>
      </w:r>
      <w:r w:rsidRPr="00E2518A">
        <w:rPr>
          <w:rFonts w:ascii="Times New Roman" w:hAnsi="Times New Roman" w:cs="Times New Roman"/>
          <w:sz w:val="28"/>
        </w:rPr>
        <w:t>n 5 años antes</w:t>
      </w:r>
      <w:r w:rsidRPr="00E2518A">
        <w:rPr>
          <w:rStyle w:val="Refdenotaalpie"/>
          <w:rFonts w:ascii="Times New Roman" w:hAnsi="Times New Roman" w:cs="Times New Roman"/>
          <w:sz w:val="28"/>
        </w:rPr>
        <w:footnoteReference w:id="35"/>
      </w:r>
      <w:r w:rsidRPr="00E2518A">
        <w:rPr>
          <w:rFonts w:ascii="Times New Roman" w:hAnsi="Times New Roman" w:cs="Times New Roman"/>
          <w:sz w:val="28"/>
        </w:rPr>
        <w:t xml:space="preserve">. </w:t>
      </w:r>
      <w:r w:rsidRPr="00E2518A">
        <w:rPr>
          <w:rFonts w:ascii="Times New Roman" w:hAnsi="Times New Roman" w:cs="Times New Roman"/>
          <w:sz w:val="28"/>
        </w:rPr>
        <w:t xml:space="preserve">Una reducción del número de semanas implicaría menor ahorro en la cuenta individual de cada afiliada. </w:t>
      </w:r>
    </w:p>
    <w:p w:rsidR="00B3799B" w:rsidRPr="00E2518A" w:rsidRDefault="00E2518A" w:rsidP="004D4882">
      <w:pPr>
        <w:rPr>
          <w:rFonts w:ascii="Times New Roman" w:hAnsi="Times New Roman" w:cs="Times New Roman"/>
          <w:sz w:val="28"/>
        </w:rPr>
      </w:pPr>
    </w:p>
    <w:p w:rsidR="00B3799B" w:rsidRPr="00E2518A" w:rsidRDefault="00E2518A" w:rsidP="00B3799B">
      <w:pPr>
        <w:numPr>
          <w:ilvl w:val="0"/>
          <w:numId w:val="5"/>
        </w:numPr>
        <w:ind w:left="0" w:firstLine="0"/>
        <w:rPr>
          <w:rFonts w:ascii="Times New Roman" w:hAnsi="Times New Roman" w:cs="Times New Roman"/>
          <w:sz w:val="28"/>
        </w:rPr>
      </w:pPr>
      <w:r w:rsidRPr="00E2518A">
        <w:rPr>
          <w:rFonts w:ascii="Times New Roman" w:hAnsi="Times New Roman" w:cs="Times New Roman"/>
          <w:sz w:val="28"/>
          <w:u w:val="single"/>
        </w:rPr>
        <w:t>Segundo</w:t>
      </w:r>
      <w:r w:rsidRPr="00E2518A">
        <w:rPr>
          <w:rFonts w:ascii="Times New Roman" w:hAnsi="Times New Roman" w:cs="Times New Roman"/>
          <w:sz w:val="28"/>
        </w:rPr>
        <w:t>. L</w:t>
      </w:r>
      <w:r w:rsidRPr="00E2518A">
        <w:rPr>
          <w:rFonts w:ascii="Times New Roman" w:hAnsi="Times New Roman" w:cs="Times New Roman"/>
          <w:sz w:val="28"/>
        </w:rPr>
        <w:t xml:space="preserve">a medida </w:t>
      </w:r>
      <w:r w:rsidRPr="00E2518A">
        <w:rPr>
          <w:rFonts w:ascii="Times New Roman" w:hAnsi="Times New Roman" w:cs="Times New Roman"/>
          <w:sz w:val="28"/>
        </w:rPr>
        <w:t>afirmativa consistente en</w:t>
      </w:r>
      <w:r w:rsidRPr="00E2518A">
        <w:rPr>
          <w:rFonts w:ascii="Times New Roman" w:hAnsi="Times New Roman" w:cs="Times New Roman"/>
          <w:sz w:val="28"/>
        </w:rPr>
        <w:t xml:space="preserve"> reducir </w:t>
      </w:r>
      <w:r w:rsidRPr="00E2518A">
        <w:rPr>
          <w:rFonts w:ascii="Times New Roman" w:hAnsi="Times New Roman" w:cs="Times New Roman"/>
          <w:sz w:val="28"/>
        </w:rPr>
        <w:t>el número de semanas de cotización “</w:t>
      </w:r>
      <w:r w:rsidRPr="00E2518A">
        <w:rPr>
          <w:rFonts w:ascii="Times New Roman" w:hAnsi="Times New Roman" w:cs="Times New Roman"/>
          <w:sz w:val="28"/>
        </w:rPr>
        <w:t xml:space="preserve">es </w:t>
      </w:r>
      <w:r w:rsidRPr="00E2518A">
        <w:rPr>
          <w:rFonts w:ascii="Times New Roman" w:hAnsi="Times New Roman" w:cs="Times New Roman"/>
          <w:sz w:val="28"/>
        </w:rPr>
        <w:t>perjudicial en términos agregados e individuales</w:t>
      </w:r>
      <w:r w:rsidRPr="00E2518A">
        <w:rPr>
          <w:rFonts w:ascii="Times New Roman" w:hAnsi="Times New Roman" w:cs="Times New Roman"/>
          <w:sz w:val="28"/>
        </w:rPr>
        <w:t xml:space="preserve"> (…) porque </w:t>
      </w:r>
      <w:r w:rsidRPr="00E2518A">
        <w:rPr>
          <w:rFonts w:ascii="Times New Roman" w:hAnsi="Times New Roman" w:cs="Times New Roman"/>
          <w:sz w:val="28"/>
        </w:rPr>
        <w:t>no solo pone en riesgo la sostenibilidad del Fondo de Garantía de Pensión Mínima (FGPM), sino que también resultará en menores pensiones para las mujeres.</w:t>
      </w:r>
      <w:r w:rsidRPr="00E2518A">
        <w:rPr>
          <w:rFonts w:ascii="Times New Roman" w:hAnsi="Times New Roman" w:cs="Times New Roman"/>
          <w:sz w:val="28"/>
        </w:rPr>
        <w:t xml:space="preserve"> Al respecto, señala que la garantía de pe</w:t>
      </w:r>
      <w:r w:rsidRPr="00E2518A">
        <w:rPr>
          <w:rFonts w:ascii="Times New Roman" w:hAnsi="Times New Roman" w:cs="Times New Roman"/>
          <w:sz w:val="28"/>
        </w:rPr>
        <w:t>nsión mínima en el RAIS se financia con el 1.5% de</w:t>
      </w:r>
      <w:r w:rsidRPr="00E2518A">
        <w:rPr>
          <w:rFonts w:ascii="Times New Roman" w:hAnsi="Times New Roman" w:cs="Times New Roman"/>
          <w:sz w:val="28"/>
        </w:rPr>
        <w:t xml:space="preserve"> los aportes de</w:t>
      </w:r>
      <w:r w:rsidRPr="00E2518A">
        <w:rPr>
          <w:rFonts w:ascii="Times New Roman" w:hAnsi="Times New Roman" w:cs="Times New Roman"/>
          <w:sz w:val="28"/>
        </w:rPr>
        <w:t xml:space="preserve"> todos los afiliados a este régimen pensional. En este sentido, </w:t>
      </w:r>
      <w:r w:rsidRPr="00E2518A">
        <w:rPr>
          <w:rFonts w:ascii="Times New Roman" w:hAnsi="Times New Roman" w:cs="Times New Roman"/>
          <w:sz w:val="28"/>
        </w:rPr>
        <w:t>argumenta que</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si se reducen las semanas de cotización</w:t>
      </w:r>
      <w:r w:rsidRPr="00E2518A">
        <w:rPr>
          <w:rFonts w:ascii="Times New Roman" w:hAnsi="Times New Roman" w:cs="Times New Roman"/>
          <w:sz w:val="28"/>
        </w:rPr>
        <w:t xml:space="preserve"> a, por ejemplo 1000, e</w:t>
      </w:r>
      <w:r w:rsidRPr="00E2518A">
        <w:rPr>
          <w:rFonts w:ascii="Times New Roman" w:hAnsi="Times New Roman" w:cs="Times New Roman"/>
          <w:sz w:val="28"/>
        </w:rPr>
        <w:t xml:space="preserve">l capital ahorrado </w:t>
      </w:r>
      <w:r w:rsidRPr="00E2518A">
        <w:rPr>
          <w:rFonts w:ascii="Times New Roman" w:hAnsi="Times New Roman" w:cs="Times New Roman"/>
          <w:sz w:val="28"/>
        </w:rPr>
        <w:t xml:space="preserve">por cada afiliada sería </w:t>
      </w:r>
      <w:r w:rsidRPr="00E2518A">
        <w:rPr>
          <w:rFonts w:ascii="Times New Roman" w:hAnsi="Times New Roman" w:cs="Times New Roman"/>
          <w:sz w:val="28"/>
        </w:rPr>
        <w:t xml:space="preserve">30% </w:t>
      </w:r>
      <w:r w:rsidRPr="00E2518A">
        <w:rPr>
          <w:rFonts w:ascii="Times New Roman" w:hAnsi="Times New Roman" w:cs="Times New Roman"/>
          <w:sz w:val="28"/>
        </w:rPr>
        <w:t>men</w:t>
      </w:r>
      <w:r w:rsidRPr="00E2518A">
        <w:rPr>
          <w:rFonts w:ascii="Times New Roman" w:hAnsi="Times New Roman" w:cs="Times New Roman"/>
          <w:sz w:val="28"/>
        </w:rPr>
        <w:t>or,</w:t>
      </w:r>
      <w:r w:rsidRPr="00E2518A">
        <w:rPr>
          <w:rFonts w:ascii="Times New Roman" w:hAnsi="Times New Roman" w:cs="Times New Roman"/>
          <w:sz w:val="28"/>
        </w:rPr>
        <w:t xml:space="preserve"> lo que implicaría </w:t>
      </w:r>
      <w:r w:rsidRPr="00E2518A">
        <w:rPr>
          <w:rFonts w:ascii="Times New Roman" w:hAnsi="Times New Roman" w:cs="Times New Roman"/>
          <w:sz w:val="28"/>
        </w:rPr>
        <w:t>una desacumulación acelerada de los recursos del</w:t>
      </w:r>
      <w:r w:rsidRPr="00E2518A">
        <w:rPr>
          <w:rFonts w:ascii="Times New Roman" w:hAnsi="Times New Roman" w:cs="Times New Roman"/>
          <w:sz w:val="28"/>
        </w:rPr>
        <w:t xml:space="preserve"> FGPM. Según la</w:t>
      </w:r>
      <w:r w:rsidRPr="00E2518A">
        <w:rPr>
          <w:rFonts w:ascii="Times New Roman" w:hAnsi="Times New Roman" w:cs="Times New Roman"/>
          <w:sz w:val="28"/>
        </w:rPr>
        <w:t>s</w:t>
      </w:r>
      <w:r w:rsidRPr="00E2518A">
        <w:rPr>
          <w:rFonts w:ascii="Times New Roman" w:hAnsi="Times New Roman" w:cs="Times New Roman"/>
          <w:sz w:val="28"/>
        </w:rPr>
        <w:t xml:space="preserve"> estimaciones de</w:t>
      </w:r>
      <w:r w:rsidRPr="00E2518A">
        <w:rPr>
          <w:rFonts w:ascii="Times New Roman" w:hAnsi="Times New Roman" w:cs="Times New Roman"/>
          <w:sz w:val="28"/>
        </w:rPr>
        <w:t xml:space="preserve"> </w:t>
      </w:r>
      <w:r w:rsidRPr="00E2518A">
        <w:rPr>
          <w:rFonts w:ascii="Times New Roman" w:hAnsi="Times New Roman" w:cs="Times New Roman"/>
          <w:sz w:val="28"/>
        </w:rPr>
        <w:t>l</w:t>
      </w:r>
      <w:r w:rsidRPr="00E2518A">
        <w:rPr>
          <w:rFonts w:ascii="Times New Roman" w:hAnsi="Times New Roman" w:cs="Times New Roman"/>
          <w:sz w:val="28"/>
        </w:rPr>
        <w:t>a</w:t>
      </w:r>
      <w:r w:rsidRPr="00E2518A">
        <w:rPr>
          <w:rFonts w:ascii="Times New Roman" w:hAnsi="Times New Roman" w:cs="Times New Roman"/>
          <w:sz w:val="28"/>
        </w:rPr>
        <w:t xml:space="preserve"> interviniente</w:t>
      </w:r>
      <w:r w:rsidRPr="00E2518A">
        <w:rPr>
          <w:rFonts w:ascii="Times New Roman" w:hAnsi="Times New Roman" w:cs="Times New Roman"/>
          <w:sz w:val="28"/>
        </w:rPr>
        <w:t>, una reducción de las semanas de cotización exigibles a las mujeres, de 1150 a 1000, agotaría el fondo cuatro años antes de lo que estab</w:t>
      </w:r>
      <w:r w:rsidRPr="00E2518A">
        <w:rPr>
          <w:rFonts w:ascii="Times New Roman" w:hAnsi="Times New Roman" w:cs="Times New Roman"/>
          <w:sz w:val="28"/>
        </w:rPr>
        <w:t xml:space="preserve">a previsto.  </w:t>
      </w:r>
    </w:p>
    <w:p w:rsidR="00B3799B" w:rsidRPr="00E2518A" w:rsidRDefault="00E2518A" w:rsidP="004D4882">
      <w:pPr>
        <w:rPr>
          <w:rFonts w:ascii="Times New Roman" w:hAnsi="Times New Roman" w:cs="Times New Roman"/>
          <w:sz w:val="28"/>
        </w:rPr>
      </w:pPr>
    </w:p>
    <w:p w:rsidR="00212CC1" w:rsidRPr="00E2518A" w:rsidRDefault="00E2518A" w:rsidP="004D4882">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Con fundamento en estas consideraciones, Asofondos considera que, en caso de concluir que la medida contraría el principio de igualdad, la Corte no debería ordenar la reducción el número de semanas de cotización exigible a las mujeres para t</w:t>
      </w:r>
      <w:r w:rsidRPr="00E2518A">
        <w:rPr>
          <w:rFonts w:ascii="Times New Roman" w:hAnsi="Times New Roman" w:cs="Times New Roman"/>
          <w:sz w:val="28"/>
        </w:rPr>
        <w:t>ener derecho al reconocimiento de la garantía de pensión mínima en el RAIS.</w:t>
      </w:r>
      <w:r w:rsidRPr="00E2518A">
        <w:rPr>
          <w:rFonts w:ascii="Times New Roman" w:hAnsi="Times New Roman" w:cs="Times New Roman"/>
          <w:sz w:val="28"/>
        </w:rPr>
        <w:t xml:space="preserve"> </w:t>
      </w:r>
      <w:r w:rsidRPr="00E2518A">
        <w:rPr>
          <w:rFonts w:ascii="Times New Roman" w:hAnsi="Times New Roman" w:cs="Times New Roman"/>
          <w:sz w:val="28"/>
        </w:rPr>
        <w:t xml:space="preserve">Por el contrario, solicita a la Corte </w:t>
      </w:r>
      <w:r w:rsidRPr="00E2518A">
        <w:rPr>
          <w:rFonts w:ascii="Times New Roman" w:hAnsi="Times New Roman" w:cs="Times New Roman"/>
          <w:sz w:val="28"/>
        </w:rPr>
        <w:t>declar</w:t>
      </w:r>
      <w:r w:rsidRPr="00E2518A">
        <w:rPr>
          <w:rFonts w:ascii="Times New Roman" w:hAnsi="Times New Roman" w:cs="Times New Roman"/>
          <w:sz w:val="28"/>
        </w:rPr>
        <w:t>ar</w:t>
      </w:r>
      <w:r w:rsidRPr="00E2518A">
        <w:rPr>
          <w:rFonts w:ascii="Times New Roman" w:hAnsi="Times New Roman" w:cs="Times New Roman"/>
          <w:sz w:val="28"/>
        </w:rPr>
        <w:t xml:space="preserve"> </w:t>
      </w:r>
      <w:r w:rsidRPr="00E2518A">
        <w:rPr>
          <w:rFonts w:ascii="Times New Roman" w:hAnsi="Times New Roman" w:cs="Times New Roman"/>
          <w:sz w:val="28"/>
        </w:rPr>
        <w:t>“</w:t>
      </w:r>
      <w:r w:rsidRPr="00E2518A">
        <w:rPr>
          <w:rFonts w:ascii="Times New Roman" w:hAnsi="Times New Roman" w:cs="Times New Roman"/>
          <w:sz w:val="28"/>
        </w:rPr>
        <w:t xml:space="preserve">parcialmente inexequible el aparte demandado del artículo 65 de la Ley 100 de 1993, referente al requisito de semanas que deben </w:t>
      </w:r>
      <w:r w:rsidRPr="00E2518A">
        <w:rPr>
          <w:rFonts w:ascii="Times New Roman" w:hAnsi="Times New Roman" w:cs="Times New Roman"/>
          <w:sz w:val="28"/>
        </w:rPr>
        <w:t>acreditar las mujeres afiliadas al Régimen de Ahorro Individual, en el entendido que la medida que se adopte para proteger el derecho a la seguridad social, igualdad con enfoque de género que le asiste a este grupo, más allá de una reducción de semanas, se</w:t>
      </w:r>
      <w:r w:rsidRPr="00E2518A">
        <w:rPr>
          <w:rFonts w:ascii="Times New Roman" w:hAnsi="Times New Roman" w:cs="Times New Roman"/>
          <w:sz w:val="28"/>
        </w:rPr>
        <w:t>a concordante con la expectativa de vida de la mujer y la sostenibilidad financiera del fondo de garantía de pensión mínima</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36"/>
      </w:r>
      <w:r w:rsidRPr="00E2518A">
        <w:rPr>
          <w:rFonts w:ascii="Times New Roman" w:hAnsi="Times New Roman" w:cs="Times New Roman"/>
          <w:sz w:val="28"/>
        </w:rPr>
        <w:t xml:space="preserve">. </w:t>
      </w:r>
      <w:r w:rsidRPr="00E2518A">
        <w:rPr>
          <w:rFonts w:ascii="Times New Roman" w:hAnsi="Times New Roman" w:cs="Times New Roman"/>
          <w:sz w:val="28"/>
        </w:rPr>
        <w:t>Plantea que con el objeto de corregir la posible desigualdad el legislador podría crear “bonos por hijo o personas a cargo como u</w:t>
      </w:r>
      <w:r w:rsidRPr="00E2518A">
        <w:rPr>
          <w:rFonts w:ascii="Times New Roman" w:hAnsi="Times New Roman" w:cs="Times New Roman"/>
          <w:sz w:val="28"/>
        </w:rPr>
        <w:t>na manera de compensar los años dedicados a la crianza o al cuidado de otros para completar el número de semanas exigibles; la posibilidad de gozar de una especie de pensión de vejez a crédito, permitiendo que gocen de la pensión de vejez con un monto redu</w:t>
      </w:r>
      <w:r w:rsidRPr="00E2518A">
        <w:rPr>
          <w:rFonts w:ascii="Times New Roman" w:hAnsi="Times New Roman" w:cs="Times New Roman"/>
          <w:sz w:val="28"/>
        </w:rPr>
        <w:t>cido en proporción al menor número de semanas de cotización exigibles, y descontando de las mesadas pensionales el valor de los aportes por el número de semanas que les falten por cotizar, el establecimiento de seguros de extralongevidad o hipotecas invers</w:t>
      </w:r>
      <w:r w:rsidRPr="00E2518A">
        <w:rPr>
          <w:rFonts w:ascii="Times New Roman" w:hAnsi="Times New Roman" w:cs="Times New Roman"/>
          <w:sz w:val="28"/>
        </w:rPr>
        <w:t>as”</w:t>
      </w:r>
      <w:r w:rsidRPr="00E2518A">
        <w:rPr>
          <w:rStyle w:val="Refdenotaalpie"/>
          <w:rFonts w:ascii="Times New Roman" w:hAnsi="Times New Roman" w:cs="Times New Roman"/>
          <w:sz w:val="28"/>
        </w:rPr>
        <w:footnoteReference w:id="37"/>
      </w:r>
      <w:r w:rsidRPr="00E2518A">
        <w:rPr>
          <w:rFonts w:ascii="Times New Roman" w:hAnsi="Times New Roman" w:cs="Times New Roman"/>
          <w:sz w:val="28"/>
        </w:rPr>
        <w:t>.</w:t>
      </w:r>
    </w:p>
    <w:p w:rsidR="00C533FA" w:rsidRPr="00E2518A" w:rsidRDefault="00E2518A" w:rsidP="00C533FA">
      <w:pPr>
        <w:rPr>
          <w:rFonts w:ascii="Times New Roman" w:hAnsi="Times New Roman" w:cs="Times New Roman"/>
          <w:sz w:val="28"/>
        </w:rPr>
      </w:pPr>
    </w:p>
    <w:p w:rsidR="00981CAF" w:rsidRPr="00E2518A" w:rsidRDefault="00E2518A" w:rsidP="00981CAF">
      <w:pPr>
        <w:pStyle w:val="Prrafodelista"/>
        <w:numPr>
          <w:ilvl w:val="1"/>
          <w:numId w:val="4"/>
        </w:numPr>
        <w:rPr>
          <w:rFonts w:ascii="Times New Roman" w:hAnsi="Times New Roman" w:cs="Times New Roman"/>
          <w:b/>
          <w:bCs/>
          <w:sz w:val="28"/>
        </w:rPr>
      </w:pPr>
      <w:r w:rsidRPr="00E2518A">
        <w:rPr>
          <w:rFonts w:ascii="Times New Roman" w:hAnsi="Times New Roman" w:cs="Times New Roman"/>
          <w:b/>
          <w:bCs/>
          <w:sz w:val="28"/>
        </w:rPr>
        <w:t>Solicitudes de inexequibilidad</w:t>
      </w:r>
    </w:p>
    <w:p w:rsidR="00981CAF" w:rsidRPr="00E2518A" w:rsidRDefault="00E2518A" w:rsidP="00981CAF">
      <w:pPr>
        <w:pStyle w:val="Prrafodelista"/>
        <w:rPr>
          <w:rFonts w:ascii="Times New Roman" w:hAnsi="Times New Roman" w:cs="Times New Roman"/>
          <w:sz w:val="28"/>
        </w:rPr>
      </w:pPr>
    </w:p>
    <w:p w:rsidR="00735513" w:rsidRPr="00E2518A" w:rsidRDefault="00E2518A" w:rsidP="00735513">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 xml:space="preserve">La </w:t>
      </w:r>
      <w:r w:rsidRPr="00E2518A">
        <w:rPr>
          <w:rFonts w:ascii="Times New Roman" w:hAnsi="Times New Roman" w:cs="Times New Roman"/>
          <w:sz w:val="28"/>
        </w:rPr>
        <w:t xml:space="preserve">Universidad </w:t>
      </w:r>
      <w:r w:rsidRPr="00E2518A">
        <w:rPr>
          <w:rFonts w:ascii="Times New Roman" w:hAnsi="Times New Roman" w:cs="Times New Roman"/>
          <w:sz w:val="28"/>
        </w:rPr>
        <w:t xml:space="preserve">de la Sabana y la Pontificia Universidad Javeriana </w:t>
      </w:r>
      <w:r w:rsidRPr="00E2518A">
        <w:rPr>
          <w:rFonts w:ascii="Times New Roman" w:hAnsi="Times New Roman" w:cs="Times New Roman"/>
          <w:sz w:val="28"/>
        </w:rPr>
        <w:t>solicitan a la Corte declarar la inexequibilidad de la expresión demandada:</w:t>
      </w:r>
      <w:r w:rsidRPr="00E2518A">
        <w:rPr>
          <w:rFonts w:ascii="Times New Roman" w:hAnsi="Times New Roman" w:cs="Times New Roman"/>
          <w:sz w:val="28"/>
        </w:rPr>
        <w:t xml:space="preserve"> </w:t>
      </w:r>
    </w:p>
    <w:p w:rsidR="00735513" w:rsidRPr="00E2518A" w:rsidRDefault="00E2518A" w:rsidP="00735513">
      <w:pPr>
        <w:pStyle w:val="Prrafodelista"/>
        <w:rPr>
          <w:rFonts w:ascii="Times New Roman" w:hAnsi="Times New Roman" w:cs="Times New Roman"/>
          <w:sz w:val="28"/>
        </w:rPr>
      </w:pPr>
    </w:p>
    <w:p w:rsidR="0093299D" w:rsidRPr="00E2518A" w:rsidRDefault="00E2518A" w:rsidP="003A30B2">
      <w:pPr>
        <w:numPr>
          <w:ilvl w:val="0"/>
          <w:numId w:val="5"/>
        </w:numPr>
        <w:ind w:left="0" w:firstLine="0"/>
        <w:rPr>
          <w:rFonts w:ascii="Times New Roman" w:hAnsi="Times New Roman" w:cs="Times New Roman"/>
          <w:sz w:val="28"/>
        </w:rPr>
      </w:pPr>
      <w:r w:rsidRPr="00E2518A">
        <w:rPr>
          <w:rFonts w:ascii="Times New Roman" w:hAnsi="Times New Roman" w:cs="Times New Roman"/>
          <w:i/>
          <w:iCs/>
          <w:sz w:val="28"/>
        </w:rPr>
        <w:t>Universidad de la Sabana</w:t>
      </w:r>
      <w:r w:rsidRPr="00E2518A">
        <w:rPr>
          <w:rFonts w:ascii="Times New Roman" w:hAnsi="Times New Roman" w:cs="Times New Roman"/>
          <w:sz w:val="28"/>
        </w:rPr>
        <w:t>.</w:t>
      </w:r>
      <w:r w:rsidRPr="00E2518A">
        <w:rPr>
          <w:rFonts w:ascii="Times New Roman" w:hAnsi="Times New Roman" w:cs="Times New Roman"/>
          <w:sz w:val="28"/>
        </w:rPr>
        <w:t xml:space="preserve"> La Universidad de la Saba</w:t>
      </w:r>
      <w:r w:rsidRPr="00E2518A">
        <w:rPr>
          <w:rFonts w:ascii="Times New Roman" w:hAnsi="Times New Roman" w:cs="Times New Roman"/>
          <w:sz w:val="28"/>
        </w:rPr>
        <w:t>na</w:t>
      </w:r>
      <w:r w:rsidRPr="00E2518A">
        <w:rPr>
          <w:rFonts w:ascii="Times New Roman" w:hAnsi="Times New Roman" w:cs="Times New Roman"/>
          <w:sz w:val="28"/>
        </w:rPr>
        <w:t xml:space="preserve"> </w:t>
      </w:r>
      <w:r w:rsidRPr="00E2518A">
        <w:rPr>
          <w:rFonts w:ascii="Times New Roman" w:hAnsi="Times New Roman" w:cs="Times New Roman"/>
          <w:sz w:val="28"/>
        </w:rPr>
        <w:t>s</w:t>
      </w:r>
      <w:r w:rsidRPr="00E2518A">
        <w:rPr>
          <w:rFonts w:ascii="Times New Roman" w:hAnsi="Times New Roman" w:cs="Times New Roman"/>
          <w:sz w:val="28"/>
        </w:rPr>
        <w:t>ostiene que</w:t>
      </w:r>
      <w:r w:rsidRPr="00E2518A">
        <w:rPr>
          <w:rFonts w:ascii="Times New Roman" w:hAnsi="Times New Roman" w:cs="Times New Roman"/>
          <w:sz w:val="28"/>
        </w:rPr>
        <w:t xml:space="preserve"> </w:t>
      </w:r>
      <w:r w:rsidRPr="00E2518A">
        <w:rPr>
          <w:rFonts w:ascii="Times New Roman" w:hAnsi="Times New Roman" w:cs="Times New Roman"/>
          <w:sz w:val="28"/>
        </w:rPr>
        <w:t>es</w:t>
      </w:r>
      <w:r w:rsidRPr="00E2518A">
        <w:rPr>
          <w:rFonts w:ascii="Times New Roman" w:hAnsi="Times New Roman" w:cs="Times New Roman"/>
          <w:sz w:val="28"/>
        </w:rPr>
        <w:t xml:space="preserve"> nec</w:t>
      </w:r>
      <w:r w:rsidRPr="00E2518A">
        <w:rPr>
          <w:rFonts w:ascii="Times New Roman" w:hAnsi="Times New Roman" w:cs="Times New Roman"/>
          <w:sz w:val="28"/>
        </w:rPr>
        <w:t>esario “</w:t>
      </w:r>
      <w:r w:rsidRPr="00E2518A">
        <w:rPr>
          <w:rFonts w:ascii="Times New Roman" w:hAnsi="Times New Roman" w:cs="Times New Roman"/>
          <w:sz w:val="28"/>
        </w:rPr>
        <w:t>extender el análisis efectuado en la sentencia C-197 de 2023</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38"/>
      </w:r>
      <w:r w:rsidRPr="00E2518A">
        <w:rPr>
          <w:rFonts w:ascii="Times New Roman" w:hAnsi="Times New Roman" w:cs="Times New Roman"/>
          <w:sz w:val="28"/>
        </w:rPr>
        <w:t xml:space="preserve">, dado que </w:t>
      </w:r>
      <w:r w:rsidRPr="00E2518A">
        <w:rPr>
          <w:rFonts w:ascii="Times New Roman" w:hAnsi="Times New Roman" w:cs="Times New Roman"/>
          <w:sz w:val="28"/>
        </w:rPr>
        <w:t>“</w:t>
      </w:r>
      <w:r w:rsidRPr="00E2518A">
        <w:rPr>
          <w:rFonts w:ascii="Times New Roman" w:hAnsi="Times New Roman" w:cs="Times New Roman"/>
          <w:sz w:val="28"/>
        </w:rPr>
        <w:t>el fundamento sustancial de dicha decisión se basa en la materialización del principio de equidad en materia pensional, lo que resulta perfectamente aplicable</w:t>
      </w:r>
      <w:r w:rsidRPr="00E2518A">
        <w:rPr>
          <w:rFonts w:ascii="Times New Roman" w:hAnsi="Times New Roman" w:cs="Times New Roman"/>
          <w:sz w:val="28"/>
        </w:rPr>
        <w:t xml:space="preserve">” al </w:t>
      </w:r>
      <w:r w:rsidRPr="00E2518A">
        <w:rPr>
          <w:rFonts w:ascii="Times New Roman" w:hAnsi="Times New Roman" w:cs="Times New Roman"/>
          <w:i/>
          <w:iCs/>
          <w:sz w:val="28"/>
        </w:rPr>
        <w:t>sub examine</w:t>
      </w:r>
      <w:r w:rsidRPr="00E2518A">
        <w:rPr>
          <w:rFonts w:ascii="Times New Roman" w:hAnsi="Times New Roman" w:cs="Times New Roman"/>
          <w:sz w:val="28"/>
        </w:rPr>
        <w:t xml:space="preserve">. </w:t>
      </w:r>
      <w:r w:rsidRPr="00E2518A">
        <w:rPr>
          <w:rFonts w:ascii="Times New Roman" w:hAnsi="Times New Roman" w:cs="Times New Roman"/>
          <w:sz w:val="28"/>
        </w:rPr>
        <w:t xml:space="preserve">Además, </w:t>
      </w:r>
      <w:r w:rsidRPr="00E2518A">
        <w:rPr>
          <w:rFonts w:ascii="Times New Roman" w:hAnsi="Times New Roman" w:cs="Times New Roman"/>
          <w:sz w:val="28"/>
        </w:rPr>
        <w:t xml:space="preserve">advierte </w:t>
      </w:r>
      <w:r w:rsidRPr="00E2518A">
        <w:rPr>
          <w:rFonts w:ascii="Times New Roman" w:hAnsi="Times New Roman" w:cs="Times New Roman"/>
          <w:sz w:val="28"/>
        </w:rPr>
        <w:t xml:space="preserve">que </w:t>
      </w:r>
      <w:r w:rsidRPr="00E2518A">
        <w:rPr>
          <w:rFonts w:ascii="Times New Roman" w:hAnsi="Times New Roman" w:cs="Times New Roman"/>
          <w:sz w:val="28"/>
        </w:rPr>
        <w:t>el número de semanas exigido para la pensión mínima de vejez</w:t>
      </w:r>
      <w:r w:rsidRPr="00E2518A">
        <w:rPr>
          <w:rFonts w:ascii="Times New Roman" w:hAnsi="Times New Roman" w:cs="Times New Roman"/>
          <w:sz w:val="28"/>
        </w:rPr>
        <w:t xml:space="preserve"> en el RAIS (</w:t>
      </w:r>
      <w:r w:rsidRPr="00E2518A">
        <w:rPr>
          <w:rFonts w:ascii="Times New Roman" w:hAnsi="Times New Roman" w:cs="Times New Roman"/>
          <w:sz w:val="28"/>
        </w:rPr>
        <w:t>1.150</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no debe</w:t>
      </w:r>
      <w:r w:rsidRPr="00E2518A">
        <w:rPr>
          <w:rFonts w:ascii="Times New Roman" w:hAnsi="Times New Roman" w:cs="Times New Roman"/>
          <w:sz w:val="28"/>
        </w:rPr>
        <w:t>ría</w:t>
      </w:r>
      <w:r w:rsidRPr="00E2518A">
        <w:rPr>
          <w:rFonts w:ascii="Times New Roman" w:hAnsi="Times New Roman" w:cs="Times New Roman"/>
          <w:sz w:val="28"/>
        </w:rPr>
        <w:t xml:space="preserve"> superar </w:t>
      </w:r>
      <w:r w:rsidRPr="00E2518A">
        <w:rPr>
          <w:rFonts w:ascii="Times New Roman" w:hAnsi="Times New Roman" w:cs="Times New Roman"/>
          <w:sz w:val="28"/>
        </w:rPr>
        <w:t>a</w:t>
      </w:r>
      <w:r w:rsidRPr="00E2518A">
        <w:rPr>
          <w:rFonts w:ascii="Times New Roman" w:hAnsi="Times New Roman" w:cs="Times New Roman"/>
          <w:sz w:val="28"/>
        </w:rPr>
        <w:t>l</w:t>
      </w:r>
      <w:r w:rsidRPr="00E2518A">
        <w:rPr>
          <w:rFonts w:ascii="Times New Roman" w:hAnsi="Times New Roman" w:cs="Times New Roman"/>
          <w:sz w:val="28"/>
        </w:rPr>
        <w:t xml:space="preserve"> que, por regla general, se exige </w:t>
      </w:r>
      <w:r w:rsidRPr="00E2518A">
        <w:rPr>
          <w:rFonts w:ascii="Times New Roman" w:hAnsi="Times New Roman" w:cs="Times New Roman"/>
          <w:sz w:val="28"/>
        </w:rPr>
        <w:t>para la obtención de la pensión</w:t>
      </w:r>
      <w:r w:rsidRPr="00E2518A">
        <w:rPr>
          <w:rFonts w:ascii="Times New Roman" w:hAnsi="Times New Roman" w:cs="Times New Roman"/>
          <w:sz w:val="28"/>
        </w:rPr>
        <w:t xml:space="preserve"> de vejez </w:t>
      </w:r>
      <w:r w:rsidRPr="00E2518A">
        <w:rPr>
          <w:rFonts w:ascii="Times New Roman" w:hAnsi="Times New Roman" w:cs="Times New Roman"/>
          <w:sz w:val="28"/>
        </w:rPr>
        <w:t>en el RPM</w:t>
      </w:r>
      <w:r w:rsidRPr="00E2518A">
        <w:rPr>
          <w:rFonts w:ascii="Times New Roman" w:hAnsi="Times New Roman" w:cs="Times New Roman"/>
          <w:sz w:val="28"/>
        </w:rPr>
        <w:t xml:space="preserve"> </w:t>
      </w:r>
      <w:r w:rsidRPr="00E2518A">
        <w:rPr>
          <w:rFonts w:ascii="Times New Roman" w:hAnsi="Times New Roman" w:cs="Times New Roman"/>
          <w:sz w:val="28"/>
        </w:rPr>
        <w:t>(</w:t>
      </w:r>
      <w:r w:rsidRPr="00E2518A">
        <w:rPr>
          <w:rFonts w:ascii="Times New Roman" w:hAnsi="Times New Roman" w:cs="Times New Roman"/>
          <w:sz w:val="28"/>
        </w:rPr>
        <w:t>1.000</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39"/>
      </w:r>
      <w:r w:rsidRPr="00E2518A">
        <w:rPr>
          <w:rFonts w:ascii="Times New Roman" w:hAnsi="Times New Roman" w:cs="Times New Roman"/>
          <w:sz w:val="28"/>
        </w:rPr>
        <w:t>.</w:t>
      </w:r>
      <w:r w:rsidRPr="00E2518A">
        <w:rPr>
          <w:rFonts w:ascii="Times New Roman" w:hAnsi="Times New Roman" w:cs="Times New Roman"/>
          <w:sz w:val="28"/>
        </w:rPr>
        <w:t xml:space="preserve"> </w:t>
      </w:r>
    </w:p>
    <w:p w:rsidR="0093299D" w:rsidRPr="00E2518A" w:rsidRDefault="00E2518A" w:rsidP="0093299D">
      <w:pPr>
        <w:pStyle w:val="Prrafodelista"/>
        <w:rPr>
          <w:rFonts w:ascii="Times New Roman" w:hAnsi="Times New Roman" w:cs="Times New Roman"/>
          <w:sz w:val="28"/>
        </w:rPr>
      </w:pPr>
    </w:p>
    <w:p w:rsidR="009A11E6" w:rsidRPr="00E2518A" w:rsidRDefault="00E2518A" w:rsidP="00ED75CD">
      <w:pPr>
        <w:numPr>
          <w:ilvl w:val="0"/>
          <w:numId w:val="5"/>
        </w:numPr>
        <w:ind w:left="0" w:firstLine="0"/>
        <w:rPr>
          <w:rFonts w:ascii="Times New Roman" w:hAnsi="Times New Roman" w:cs="Times New Roman"/>
          <w:sz w:val="28"/>
        </w:rPr>
      </w:pPr>
      <w:r w:rsidRPr="00E2518A">
        <w:rPr>
          <w:rFonts w:ascii="Times New Roman" w:hAnsi="Times New Roman" w:cs="Times New Roman"/>
          <w:i/>
          <w:iCs/>
          <w:sz w:val="28"/>
        </w:rPr>
        <w:t>Universidad Javeriana</w:t>
      </w:r>
      <w:r w:rsidRPr="00E2518A">
        <w:rPr>
          <w:rFonts w:ascii="Times New Roman" w:hAnsi="Times New Roman" w:cs="Times New Roman"/>
          <w:sz w:val="28"/>
        </w:rPr>
        <w:t xml:space="preserve">. </w:t>
      </w:r>
      <w:r w:rsidRPr="00E2518A">
        <w:rPr>
          <w:rFonts w:ascii="Times New Roman" w:hAnsi="Times New Roman" w:cs="Times New Roman"/>
          <w:sz w:val="28"/>
        </w:rPr>
        <w:t>La Universi</w:t>
      </w:r>
      <w:r w:rsidRPr="00E2518A">
        <w:rPr>
          <w:rFonts w:ascii="Times New Roman" w:hAnsi="Times New Roman" w:cs="Times New Roman"/>
          <w:sz w:val="28"/>
        </w:rPr>
        <w:t>dad Javeriana solicita a la Corte declarar la inexequibili</w:t>
      </w:r>
      <w:r w:rsidRPr="00E2518A">
        <w:rPr>
          <w:rFonts w:ascii="Times New Roman" w:hAnsi="Times New Roman" w:cs="Times New Roman"/>
          <w:sz w:val="28"/>
        </w:rPr>
        <w:t>d</w:t>
      </w:r>
      <w:r w:rsidRPr="00E2518A">
        <w:rPr>
          <w:rFonts w:ascii="Times New Roman" w:hAnsi="Times New Roman" w:cs="Times New Roman"/>
          <w:sz w:val="28"/>
        </w:rPr>
        <w:t>ad de la expresión acusada</w:t>
      </w:r>
      <w:r w:rsidRPr="00E2518A">
        <w:rPr>
          <w:rFonts w:ascii="Times New Roman" w:hAnsi="Times New Roman" w:cs="Times New Roman"/>
          <w:sz w:val="28"/>
        </w:rPr>
        <w:t xml:space="preserve">, dado que, en su criterio, </w:t>
      </w:r>
      <w:r w:rsidRPr="00E2518A">
        <w:rPr>
          <w:rFonts w:ascii="Times New Roman" w:hAnsi="Times New Roman" w:cs="Times New Roman"/>
          <w:sz w:val="28"/>
        </w:rPr>
        <w:t>vulnera</w:t>
      </w:r>
      <w:r w:rsidRPr="00E2518A">
        <w:rPr>
          <w:rFonts w:ascii="Times New Roman" w:hAnsi="Times New Roman" w:cs="Times New Roman"/>
          <w:sz w:val="28"/>
        </w:rPr>
        <w:t xml:space="preserve"> el principio de igualdad.</w:t>
      </w:r>
      <w:r w:rsidRPr="00E2518A">
        <w:rPr>
          <w:rFonts w:ascii="Times New Roman" w:hAnsi="Times New Roman" w:cs="Times New Roman"/>
          <w:sz w:val="28"/>
        </w:rPr>
        <w:t xml:space="preserve"> </w:t>
      </w:r>
      <w:r w:rsidRPr="00E2518A">
        <w:rPr>
          <w:rFonts w:ascii="Times New Roman" w:hAnsi="Times New Roman" w:cs="Times New Roman"/>
          <w:sz w:val="28"/>
        </w:rPr>
        <w:t>Afirma que</w:t>
      </w:r>
      <w:r w:rsidRPr="00E2518A">
        <w:rPr>
          <w:rFonts w:ascii="Times New Roman" w:hAnsi="Times New Roman" w:cs="Times New Roman"/>
          <w:sz w:val="28"/>
        </w:rPr>
        <w:t xml:space="preserve"> </w:t>
      </w:r>
      <w:r w:rsidRPr="00E2518A">
        <w:rPr>
          <w:rFonts w:ascii="Times New Roman" w:hAnsi="Times New Roman" w:cs="Times New Roman"/>
          <w:sz w:val="28"/>
        </w:rPr>
        <w:t>existen razones de peso para concluir que</w:t>
      </w:r>
      <w:r w:rsidRPr="00E2518A">
        <w:rPr>
          <w:rFonts w:ascii="Times New Roman" w:hAnsi="Times New Roman" w:cs="Times New Roman"/>
          <w:sz w:val="28"/>
        </w:rPr>
        <w:t xml:space="preserve"> es</w:t>
      </w:r>
      <w:r w:rsidRPr="00E2518A">
        <w:rPr>
          <w:rFonts w:ascii="Times New Roman" w:hAnsi="Times New Roman" w:cs="Times New Roman"/>
          <w:sz w:val="28"/>
        </w:rPr>
        <w:t xml:space="preserve"> “</w:t>
      </w:r>
      <w:r w:rsidRPr="00E2518A">
        <w:rPr>
          <w:rFonts w:ascii="Times New Roman" w:hAnsi="Times New Roman" w:cs="Times New Roman"/>
          <w:sz w:val="28"/>
        </w:rPr>
        <w:t xml:space="preserve">evidente que no existe una igualdad material </w:t>
      </w:r>
      <w:r w:rsidRPr="00E2518A">
        <w:rPr>
          <w:rFonts w:ascii="Times New Roman" w:hAnsi="Times New Roman" w:cs="Times New Roman"/>
          <w:sz w:val="28"/>
        </w:rPr>
        <w:t xml:space="preserve">[entre </w:t>
      </w:r>
      <w:r w:rsidRPr="00E2518A">
        <w:rPr>
          <w:rFonts w:ascii="Times New Roman" w:hAnsi="Times New Roman" w:cs="Times New Roman"/>
          <w:sz w:val="28"/>
        </w:rPr>
        <w:t xml:space="preserve">hombres y mujeres] </w:t>
      </w:r>
      <w:r w:rsidRPr="00E2518A">
        <w:rPr>
          <w:rFonts w:ascii="Times New Roman" w:hAnsi="Times New Roman" w:cs="Times New Roman"/>
          <w:sz w:val="28"/>
        </w:rPr>
        <w:t>en el Sistema Pensional colombiano</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40"/>
      </w:r>
      <w:r w:rsidRPr="00E2518A">
        <w:rPr>
          <w:rFonts w:ascii="Times New Roman" w:hAnsi="Times New Roman" w:cs="Times New Roman"/>
          <w:sz w:val="28"/>
        </w:rPr>
        <w:t xml:space="preserve">. </w:t>
      </w:r>
      <w:r w:rsidRPr="00E2518A">
        <w:rPr>
          <w:rFonts w:ascii="Times New Roman" w:hAnsi="Times New Roman" w:cs="Times New Roman"/>
          <w:sz w:val="28"/>
        </w:rPr>
        <w:t xml:space="preserve">Entre ellas, que </w:t>
      </w:r>
      <w:r w:rsidRPr="00E2518A">
        <w:rPr>
          <w:rFonts w:ascii="Times New Roman" w:hAnsi="Times New Roman" w:cs="Times New Roman"/>
          <w:sz w:val="28"/>
        </w:rPr>
        <w:t>“</w:t>
      </w:r>
      <w:r w:rsidRPr="00E2518A">
        <w:rPr>
          <w:rFonts w:ascii="Times New Roman" w:hAnsi="Times New Roman" w:cs="Times New Roman"/>
          <w:sz w:val="28"/>
        </w:rPr>
        <w:t xml:space="preserve">las mujeres tradicionalmente han sido relegadas al trabajo reproductivo y del cuidado, lo que las aleja del trabajo remunerado. </w:t>
      </w:r>
      <w:r w:rsidRPr="00E2518A">
        <w:rPr>
          <w:rFonts w:ascii="Times New Roman" w:hAnsi="Times New Roman" w:cs="Times New Roman"/>
          <w:sz w:val="28"/>
        </w:rPr>
        <w:t>[Además,]</w:t>
      </w:r>
      <w:r w:rsidRPr="00E2518A">
        <w:rPr>
          <w:rFonts w:ascii="Times New Roman" w:hAnsi="Times New Roman" w:cs="Times New Roman"/>
          <w:sz w:val="28"/>
        </w:rPr>
        <w:t xml:space="preserve"> la división sexual del trabajo ha llevado a las mujeres a ocupar mayoritariamente trabajos en la informalidad, o incluso trabajos no remunerados. </w:t>
      </w:r>
      <w:r w:rsidRPr="00E2518A">
        <w:rPr>
          <w:rFonts w:ascii="Times New Roman" w:hAnsi="Times New Roman" w:cs="Times New Roman"/>
          <w:sz w:val="28"/>
        </w:rPr>
        <w:t>[De igual forma,]</w:t>
      </w:r>
      <w:r w:rsidRPr="00E2518A">
        <w:rPr>
          <w:rFonts w:ascii="Times New Roman" w:hAnsi="Times New Roman" w:cs="Times New Roman"/>
          <w:sz w:val="28"/>
        </w:rPr>
        <w:t xml:space="preserve"> las mujeres suelen ocupar trabajos de tiempo parcial que implican también menores salarios,</w:t>
      </w:r>
      <w:r w:rsidRPr="00E2518A">
        <w:rPr>
          <w:rFonts w:ascii="Times New Roman" w:hAnsi="Times New Roman" w:cs="Times New Roman"/>
          <w:sz w:val="28"/>
        </w:rPr>
        <w:t xml:space="preserve"> pero</w:t>
      </w:r>
      <w:r w:rsidRPr="00E2518A">
        <w:rPr>
          <w:rFonts w:ascii="Times New Roman" w:hAnsi="Times New Roman" w:cs="Times New Roman"/>
          <w:sz w:val="28"/>
        </w:rPr>
        <w:t xml:space="preserve"> (sic)</w:t>
      </w:r>
      <w:r w:rsidRPr="00E2518A">
        <w:rPr>
          <w:rFonts w:ascii="Times New Roman" w:hAnsi="Times New Roman" w:cs="Times New Roman"/>
          <w:sz w:val="28"/>
        </w:rPr>
        <w:t xml:space="preserve"> a su vez, menores opciones de cotización al Sistema de Seguridad Social en pensiones</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41"/>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 xml:space="preserve">Sin embargo, solicita que </w:t>
      </w:r>
      <w:r w:rsidRPr="00E2518A">
        <w:rPr>
          <w:rFonts w:ascii="Times New Roman" w:hAnsi="Times New Roman" w:cs="Times New Roman"/>
          <w:sz w:val="28"/>
        </w:rPr>
        <w:t>la declaratoria de inexequibilidad</w:t>
      </w:r>
      <w:r w:rsidRPr="00E2518A">
        <w:rPr>
          <w:rFonts w:ascii="Times New Roman" w:hAnsi="Times New Roman" w:cs="Times New Roman"/>
          <w:sz w:val="28"/>
        </w:rPr>
        <w:t xml:space="preserve"> sea diferida</w:t>
      </w:r>
      <w:r w:rsidRPr="00E2518A">
        <w:rPr>
          <w:rFonts w:ascii="Times New Roman" w:hAnsi="Times New Roman" w:cs="Times New Roman"/>
          <w:sz w:val="28"/>
        </w:rPr>
        <w:t xml:space="preserve"> en el tiempo </w:t>
      </w:r>
      <w:r w:rsidRPr="00E2518A">
        <w:rPr>
          <w:rFonts w:ascii="Times New Roman" w:hAnsi="Times New Roman" w:cs="Times New Roman"/>
          <w:sz w:val="28"/>
        </w:rPr>
        <w:t>y que se emita una “</w:t>
      </w:r>
      <w:r w:rsidRPr="00E2518A">
        <w:rPr>
          <w:rFonts w:ascii="Times New Roman" w:hAnsi="Times New Roman" w:cs="Times New Roman"/>
          <w:sz w:val="28"/>
        </w:rPr>
        <w:t>orden directa al Congreso de la República, con el</w:t>
      </w:r>
      <w:r w:rsidRPr="00E2518A">
        <w:rPr>
          <w:rFonts w:ascii="Times New Roman" w:hAnsi="Times New Roman" w:cs="Times New Roman"/>
          <w:sz w:val="28"/>
        </w:rPr>
        <w:t xml:space="preserve"> fin de que diseñe una reforma estructural del Sistema Pensional que garantice la sostenibilidad financiera del sistema y la igualdad material entre hombres y mujeres</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42"/>
      </w:r>
      <w:r w:rsidRPr="00E2518A">
        <w:rPr>
          <w:rFonts w:ascii="Times New Roman" w:hAnsi="Times New Roman" w:cs="Times New Roman"/>
          <w:sz w:val="28"/>
        </w:rPr>
        <w:t>.</w:t>
      </w:r>
    </w:p>
    <w:p w:rsidR="009A11E6" w:rsidRPr="00E2518A" w:rsidRDefault="00E2518A" w:rsidP="009A11E6">
      <w:pPr>
        <w:rPr>
          <w:rFonts w:ascii="Times New Roman" w:hAnsi="Times New Roman" w:cs="Times New Roman"/>
          <w:sz w:val="28"/>
        </w:rPr>
      </w:pPr>
    </w:p>
    <w:p w:rsidR="00ED75CD" w:rsidRPr="00E2518A" w:rsidRDefault="00E2518A" w:rsidP="00ED75CD">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 xml:space="preserve">La siguiente tabla sintetiza las solicitudes de los intervinientes: </w:t>
      </w:r>
    </w:p>
    <w:p w:rsidR="00454D9E" w:rsidRPr="00E2518A" w:rsidRDefault="00E2518A" w:rsidP="00ED75CD">
      <w:pPr>
        <w:rPr>
          <w:rFonts w:ascii="Times New Roman" w:hAnsi="Times New Roman" w:cs="Times New Roman"/>
          <w:sz w:val="28"/>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148"/>
      </w:tblGrid>
      <w:tr w:rsidR="00ED75CD" w:rsidRPr="00E2518A" w:rsidTr="00606B79">
        <w:tc>
          <w:tcPr>
            <w:tcW w:w="3969" w:type="dxa"/>
            <w:shd w:val="clear" w:color="auto" w:fill="D9D9D9" w:themeFill="background1" w:themeFillShade="D9"/>
          </w:tcPr>
          <w:p w:rsidR="00ED75CD" w:rsidRPr="00E2518A" w:rsidRDefault="00E2518A" w:rsidP="00ED75CD">
            <w:pPr>
              <w:widowControl w:val="0"/>
              <w:jc w:val="center"/>
              <w:rPr>
                <w:rFonts w:ascii="Times New Roman" w:hAnsi="Times New Roman" w:cs="Times New Roman"/>
                <w:b/>
                <w:sz w:val="28"/>
                <w:szCs w:val="20"/>
              </w:rPr>
            </w:pPr>
            <w:r w:rsidRPr="00E2518A">
              <w:rPr>
                <w:rFonts w:ascii="Times New Roman" w:hAnsi="Times New Roman" w:cs="Times New Roman"/>
                <w:b/>
                <w:sz w:val="28"/>
                <w:szCs w:val="20"/>
              </w:rPr>
              <w:t xml:space="preserve">Interviniente </w:t>
            </w:r>
          </w:p>
        </w:tc>
        <w:tc>
          <w:tcPr>
            <w:tcW w:w="5148" w:type="dxa"/>
            <w:shd w:val="clear" w:color="auto" w:fill="D9D9D9" w:themeFill="background1" w:themeFillShade="D9"/>
          </w:tcPr>
          <w:p w:rsidR="00ED75CD" w:rsidRPr="00E2518A" w:rsidRDefault="00E2518A" w:rsidP="00ED75CD">
            <w:pPr>
              <w:widowControl w:val="0"/>
              <w:jc w:val="center"/>
              <w:rPr>
                <w:rFonts w:ascii="Times New Roman" w:hAnsi="Times New Roman" w:cs="Times New Roman"/>
                <w:b/>
                <w:sz w:val="28"/>
                <w:szCs w:val="20"/>
              </w:rPr>
            </w:pPr>
            <w:r w:rsidRPr="00E2518A">
              <w:rPr>
                <w:rFonts w:ascii="Times New Roman" w:hAnsi="Times New Roman" w:cs="Times New Roman"/>
                <w:b/>
                <w:sz w:val="28"/>
                <w:szCs w:val="20"/>
              </w:rPr>
              <w:t>Solicitud</w:t>
            </w:r>
          </w:p>
        </w:tc>
      </w:tr>
      <w:tr w:rsidR="00ED75CD" w:rsidRPr="00E2518A" w:rsidTr="00606B79">
        <w:tc>
          <w:tcPr>
            <w:tcW w:w="3969" w:type="dxa"/>
            <w:shd w:val="clear" w:color="auto" w:fill="D9D9D9" w:themeFill="background1" w:themeFillShade="D9"/>
            <w:vAlign w:val="center"/>
          </w:tcPr>
          <w:p w:rsidR="00ED75CD" w:rsidRPr="00E2518A" w:rsidRDefault="00E2518A" w:rsidP="00ED75CD">
            <w:pPr>
              <w:widowControl w:val="0"/>
              <w:jc w:val="center"/>
              <w:rPr>
                <w:rFonts w:ascii="Times New Roman" w:hAnsi="Times New Roman" w:cs="Times New Roman"/>
                <w:b/>
                <w:bCs/>
                <w:sz w:val="28"/>
                <w:szCs w:val="20"/>
              </w:rPr>
            </w:pPr>
            <w:r w:rsidRPr="00E2518A">
              <w:rPr>
                <w:rFonts w:ascii="Times New Roman" w:hAnsi="Times New Roman" w:cs="Times New Roman"/>
                <w:b/>
                <w:bCs/>
                <w:sz w:val="28"/>
                <w:szCs w:val="20"/>
              </w:rPr>
              <w:t>Universidad Externado de Colombia</w:t>
            </w:r>
          </w:p>
        </w:tc>
        <w:tc>
          <w:tcPr>
            <w:tcW w:w="5148" w:type="dxa"/>
            <w:shd w:val="clear" w:color="auto" w:fill="auto"/>
          </w:tcPr>
          <w:p w:rsidR="00ED75CD" w:rsidRPr="00E2518A" w:rsidRDefault="00E2518A" w:rsidP="00FB5A13">
            <w:pPr>
              <w:widowControl w:val="0"/>
              <w:jc w:val="center"/>
              <w:rPr>
                <w:rFonts w:ascii="Times New Roman" w:hAnsi="Times New Roman" w:cs="Times New Roman"/>
                <w:sz w:val="28"/>
                <w:szCs w:val="20"/>
              </w:rPr>
            </w:pPr>
            <w:r w:rsidRPr="00E2518A">
              <w:rPr>
                <w:rFonts w:ascii="Times New Roman" w:hAnsi="Times New Roman" w:cs="Times New Roman"/>
                <w:sz w:val="28"/>
                <w:szCs w:val="20"/>
              </w:rPr>
              <w:t>Inhibición</w:t>
            </w:r>
            <w:r w:rsidRPr="00E2518A">
              <w:rPr>
                <w:rFonts w:ascii="Times New Roman" w:hAnsi="Times New Roman" w:cs="Times New Roman"/>
                <w:sz w:val="28"/>
                <w:szCs w:val="20"/>
              </w:rPr>
              <w:t xml:space="preserve"> y, </w:t>
            </w:r>
            <w:r w:rsidRPr="00E2518A">
              <w:rPr>
                <w:rFonts w:ascii="Times New Roman" w:hAnsi="Times New Roman" w:cs="Times New Roman"/>
                <w:sz w:val="28"/>
                <w:szCs w:val="20"/>
              </w:rPr>
              <w:t>en subsidio</w:t>
            </w:r>
            <w:r w:rsidRPr="00E2518A">
              <w:rPr>
                <w:rFonts w:ascii="Times New Roman" w:hAnsi="Times New Roman" w:cs="Times New Roman"/>
                <w:sz w:val="28"/>
                <w:szCs w:val="20"/>
              </w:rPr>
              <w:t>, exequibilidad</w:t>
            </w:r>
            <w:r w:rsidRPr="00E2518A">
              <w:rPr>
                <w:rFonts w:ascii="Times New Roman" w:hAnsi="Times New Roman" w:cs="Times New Roman"/>
                <w:sz w:val="28"/>
                <w:szCs w:val="20"/>
              </w:rPr>
              <w:t xml:space="preserve"> simple</w:t>
            </w:r>
          </w:p>
        </w:tc>
      </w:tr>
      <w:tr w:rsidR="00ED75CD" w:rsidRPr="00E2518A" w:rsidTr="00606B79">
        <w:tc>
          <w:tcPr>
            <w:tcW w:w="3969" w:type="dxa"/>
            <w:shd w:val="clear" w:color="auto" w:fill="D9D9D9" w:themeFill="background1" w:themeFillShade="D9"/>
            <w:vAlign w:val="center"/>
          </w:tcPr>
          <w:p w:rsidR="00ED75CD" w:rsidRPr="00E2518A" w:rsidRDefault="00E2518A" w:rsidP="00ED75CD">
            <w:pPr>
              <w:widowControl w:val="0"/>
              <w:jc w:val="center"/>
              <w:rPr>
                <w:rFonts w:ascii="Times New Roman" w:hAnsi="Times New Roman" w:cs="Times New Roman"/>
                <w:b/>
                <w:bCs/>
                <w:sz w:val="28"/>
                <w:szCs w:val="20"/>
              </w:rPr>
            </w:pPr>
            <w:r w:rsidRPr="00E2518A">
              <w:rPr>
                <w:rFonts w:ascii="Times New Roman" w:hAnsi="Times New Roman" w:cs="Times New Roman"/>
                <w:b/>
                <w:bCs/>
                <w:sz w:val="28"/>
                <w:szCs w:val="20"/>
              </w:rPr>
              <w:t>MHCP</w:t>
            </w:r>
          </w:p>
        </w:tc>
        <w:tc>
          <w:tcPr>
            <w:tcW w:w="5148" w:type="dxa"/>
            <w:shd w:val="clear" w:color="auto" w:fill="auto"/>
          </w:tcPr>
          <w:p w:rsidR="00ED75CD" w:rsidRPr="00E2518A" w:rsidRDefault="00E2518A" w:rsidP="00FB5A13">
            <w:pPr>
              <w:widowControl w:val="0"/>
              <w:jc w:val="center"/>
              <w:rPr>
                <w:rFonts w:ascii="Times New Roman" w:hAnsi="Times New Roman" w:cs="Times New Roman"/>
                <w:sz w:val="28"/>
                <w:szCs w:val="20"/>
              </w:rPr>
            </w:pPr>
            <w:r w:rsidRPr="00E2518A">
              <w:rPr>
                <w:rFonts w:ascii="Times New Roman" w:hAnsi="Times New Roman" w:cs="Times New Roman"/>
                <w:sz w:val="28"/>
                <w:szCs w:val="20"/>
              </w:rPr>
              <w:t>Exequibilidad condicionada</w:t>
            </w:r>
          </w:p>
        </w:tc>
      </w:tr>
      <w:tr w:rsidR="00ED75CD" w:rsidRPr="00E2518A" w:rsidTr="00606B79">
        <w:tc>
          <w:tcPr>
            <w:tcW w:w="3969" w:type="dxa"/>
            <w:shd w:val="clear" w:color="auto" w:fill="D9D9D9" w:themeFill="background1" w:themeFillShade="D9"/>
            <w:vAlign w:val="center"/>
          </w:tcPr>
          <w:p w:rsidR="00ED75CD" w:rsidRPr="00E2518A" w:rsidRDefault="00E2518A" w:rsidP="00ED75CD">
            <w:pPr>
              <w:widowControl w:val="0"/>
              <w:jc w:val="center"/>
              <w:rPr>
                <w:rFonts w:ascii="Times New Roman" w:hAnsi="Times New Roman" w:cs="Times New Roman"/>
                <w:b/>
                <w:bCs/>
                <w:sz w:val="28"/>
                <w:szCs w:val="20"/>
              </w:rPr>
            </w:pPr>
            <w:r w:rsidRPr="00E2518A">
              <w:rPr>
                <w:rFonts w:ascii="Times New Roman" w:hAnsi="Times New Roman" w:cs="Times New Roman"/>
                <w:b/>
                <w:bCs/>
                <w:sz w:val="28"/>
                <w:szCs w:val="20"/>
              </w:rPr>
              <w:t>DAPRE</w:t>
            </w:r>
          </w:p>
        </w:tc>
        <w:tc>
          <w:tcPr>
            <w:tcW w:w="5148" w:type="dxa"/>
            <w:shd w:val="clear" w:color="auto" w:fill="auto"/>
          </w:tcPr>
          <w:p w:rsidR="00ED75CD" w:rsidRPr="00E2518A" w:rsidRDefault="00E2518A" w:rsidP="00FB5A13">
            <w:pPr>
              <w:widowControl w:val="0"/>
              <w:jc w:val="center"/>
              <w:rPr>
                <w:rFonts w:ascii="Times New Roman" w:hAnsi="Times New Roman" w:cs="Times New Roman"/>
                <w:sz w:val="28"/>
                <w:szCs w:val="20"/>
              </w:rPr>
            </w:pPr>
            <w:r w:rsidRPr="00E2518A">
              <w:rPr>
                <w:rFonts w:ascii="Times New Roman" w:hAnsi="Times New Roman" w:cs="Times New Roman"/>
                <w:sz w:val="28"/>
                <w:szCs w:val="20"/>
              </w:rPr>
              <w:t>E</w:t>
            </w:r>
            <w:r w:rsidRPr="00E2518A">
              <w:rPr>
                <w:rFonts w:ascii="Times New Roman" w:hAnsi="Times New Roman" w:cs="Times New Roman"/>
                <w:sz w:val="28"/>
                <w:szCs w:val="20"/>
              </w:rPr>
              <w:t>xequibilidad condicionada</w:t>
            </w:r>
          </w:p>
        </w:tc>
      </w:tr>
      <w:tr w:rsidR="00ED75CD" w:rsidRPr="00E2518A" w:rsidTr="00606B79">
        <w:tc>
          <w:tcPr>
            <w:tcW w:w="3969" w:type="dxa"/>
            <w:shd w:val="clear" w:color="auto" w:fill="D9D9D9" w:themeFill="background1" w:themeFillShade="D9"/>
            <w:vAlign w:val="center"/>
          </w:tcPr>
          <w:p w:rsidR="00ED75CD" w:rsidRPr="00E2518A" w:rsidRDefault="00E2518A" w:rsidP="00ED75CD">
            <w:pPr>
              <w:widowControl w:val="0"/>
              <w:jc w:val="center"/>
              <w:rPr>
                <w:rFonts w:ascii="Times New Roman" w:hAnsi="Times New Roman" w:cs="Times New Roman"/>
                <w:b/>
                <w:bCs/>
                <w:sz w:val="28"/>
                <w:szCs w:val="20"/>
              </w:rPr>
            </w:pPr>
            <w:r w:rsidRPr="00E2518A">
              <w:rPr>
                <w:rFonts w:ascii="Times New Roman" w:hAnsi="Times New Roman" w:cs="Times New Roman"/>
                <w:b/>
                <w:bCs/>
                <w:sz w:val="28"/>
                <w:szCs w:val="20"/>
              </w:rPr>
              <w:t>Ministerio del Trabajo</w:t>
            </w:r>
          </w:p>
        </w:tc>
        <w:tc>
          <w:tcPr>
            <w:tcW w:w="5148" w:type="dxa"/>
            <w:shd w:val="clear" w:color="auto" w:fill="auto"/>
          </w:tcPr>
          <w:p w:rsidR="00ED75CD" w:rsidRPr="00E2518A" w:rsidRDefault="00E2518A" w:rsidP="00FB5A13">
            <w:pPr>
              <w:widowControl w:val="0"/>
              <w:jc w:val="center"/>
              <w:rPr>
                <w:rFonts w:ascii="Times New Roman" w:hAnsi="Times New Roman" w:cs="Times New Roman"/>
                <w:sz w:val="28"/>
                <w:szCs w:val="20"/>
              </w:rPr>
            </w:pPr>
            <w:r w:rsidRPr="00E2518A">
              <w:rPr>
                <w:rFonts w:ascii="Times New Roman" w:hAnsi="Times New Roman" w:cs="Times New Roman"/>
                <w:sz w:val="28"/>
                <w:szCs w:val="20"/>
              </w:rPr>
              <w:t>Exequibilidad condicionada</w:t>
            </w:r>
          </w:p>
        </w:tc>
      </w:tr>
      <w:tr w:rsidR="00ED75CD" w:rsidRPr="00E2518A" w:rsidTr="00606B79">
        <w:tc>
          <w:tcPr>
            <w:tcW w:w="3969" w:type="dxa"/>
            <w:shd w:val="clear" w:color="auto" w:fill="D9D9D9" w:themeFill="background1" w:themeFillShade="D9"/>
            <w:vAlign w:val="center"/>
          </w:tcPr>
          <w:p w:rsidR="00ED75CD" w:rsidRPr="00E2518A" w:rsidRDefault="00E2518A" w:rsidP="00ED75CD">
            <w:pPr>
              <w:widowControl w:val="0"/>
              <w:jc w:val="center"/>
              <w:rPr>
                <w:rFonts w:ascii="Times New Roman" w:hAnsi="Times New Roman" w:cs="Times New Roman"/>
                <w:b/>
                <w:bCs/>
                <w:sz w:val="28"/>
                <w:szCs w:val="20"/>
              </w:rPr>
            </w:pPr>
            <w:r w:rsidRPr="00E2518A">
              <w:rPr>
                <w:rFonts w:ascii="Times New Roman" w:hAnsi="Times New Roman" w:cs="Times New Roman"/>
                <w:b/>
                <w:bCs/>
                <w:sz w:val="28"/>
                <w:szCs w:val="20"/>
              </w:rPr>
              <w:t>Aso</w:t>
            </w:r>
            <w:r w:rsidRPr="00E2518A">
              <w:rPr>
                <w:rFonts w:ascii="Times New Roman" w:hAnsi="Times New Roman" w:cs="Times New Roman"/>
                <w:b/>
                <w:bCs/>
                <w:sz w:val="28"/>
                <w:szCs w:val="20"/>
              </w:rPr>
              <w:t>fondos</w:t>
            </w:r>
          </w:p>
        </w:tc>
        <w:tc>
          <w:tcPr>
            <w:tcW w:w="5148" w:type="dxa"/>
            <w:shd w:val="clear" w:color="auto" w:fill="auto"/>
          </w:tcPr>
          <w:p w:rsidR="00ED75CD" w:rsidRPr="00E2518A" w:rsidRDefault="00E2518A" w:rsidP="00FB5A13">
            <w:pPr>
              <w:widowControl w:val="0"/>
              <w:jc w:val="center"/>
              <w:rPr>
                <w:rFonts w:ascii="Times New Roman" w:hAnsi="Times New Roman" w:cs="Times New Roman"/>
                <w:sz w:val="28"/>
                <w:szCs w:val="20"/>
              </w:rPr>
            </w:pPr>
            <w:r w:rsidRPr="00E2518A">
              <w:rPr>
                <w:rFonts w:ascii="Times New Roman" w:hAnsi="Times New Roman" w:cs="Times New Roman"/>
                <w:sz w:val="28"/>
                <w:szCs w:val="20"/>
              </w:rPr>
              <w:t xml:space="preserve">Inexequibilidad </w:t>
            </w:r>
            <w:r w:rsidRPr="00E2518A">
              <w:rPr>
                <w:rFonts w:ascii="Times New Roman" w:hAnsi="Times New Roman" w:cs="Times New Roman"/>
                <w:sz w:val="28"/>
                <w:szCs w:val="20"/>
              </w:rPr>
              <w:t xml:space="preserve">parcial y </w:t>
            </w:r>
            <w:r w:rsidRPr="00E2518A">
              <w:rPr>
                <w:rFonts w:ascii="Times New Roman" w:hAnsi="Times New Roman" w:cs="Times New Roman"/>
                <w:sz w:val="28"/>
                <w:szCs w:val="20"/>
              </w:rPr>
              <w:t>condiciona</w:t>
            </w:r>
            <w:r w:rsidRPr="00E2518A">
              <w:rPr>
                <w:rFonts w:ascii="Times New Roman" w:hAnsi="Times New Roman" w:cs="Times New Roman"/>
                <w:sz w:val="28"/>
                <w:szCs w:val="20"/>
              </w:rPr>
              <w:t>da</w:t>
            </w:r>
          </w:p>
        </w:tc>
      </w:tr>
      <w:tr w:rsidR="00ED75CD" w:rsidRPr="00E2518A" w:rsidTr="00606B79">
        <w:tc>
          <w:tcPr>
            <w:tcW w:w="3969" w:type="dxa"/>
            <w:shd w:val="clear" w:color="auto" w:fill="D9D9D9" w:themeFill="background1" w:themeFillShade="D9"/>
            <w:vAlign w:val="center"/>
          </w:tcPr>
          <w:p w:rsidR="00ED75CD" w:rsidRPr="00E2518A" w:rsidRDefault="00E2518A" w:rsidP="00ED75CD">
            <w:pPr>
              <w:widowControl w:val="0"/>
              <w:jc w:val="center"/>
              <w:rPr>
                <w:rFonts w:ascii="Times New Roman" w:hAnsi="Times New Roman" w:cs="Times New Roman"/>
                <w:b/>
                <w:bCs/>
                <w:sz w:val="28"/>
                <w:szCs w:val="20"/>
              </w:rPr>
            </w:pPr>
            <w:r w:rsidRPr="00E2518A">
              <w:rPr>
                <w:rFonts w:ascii="Times New Roman" w:hAnsi="Times New Roman" w:cs="Times New Roman"/>
                <w:b/>
                <w:bCs/>
                <w:sz w:val="28"/>
                <w:szCs w:val="20"/>
              </w:rPr>
              <w:t>Universidad de la Sabana</w:t>
            </w:r>
          </w:p>
        </w:tc>
        <w:tc>
          <w:tcPr>
            <w:tcW w:w="5148" w:type="dxa"/>
            <w:shd w:val="clear" w:color="auto" w:fill="auto"/>
          </w:tcPr>
          <w:p w:rsidR="00ED75CD" w:rsidRPr="00E2518A" w:rsidRDefault="00E2518A" w:rsidP="00FB5A13">
            <w:pPr>
              <w:widowControl w:val="0"/>
              <w:jc w:val="center"/>
              <w:rPr>
                <w:rFonts w:ascii="Times New Roman" w:hAnsi="Times New Roman" w:cs="Times New Roman"/>
                <w:sz w:val="28"/>
                <w:szCs w:val="20"/>
              </w:rPr>
            </w:pPr>
            <w:r w:rsidRPr="00E2518A">
              <w:rPr>
                <w:rFonts w:ascii="Times New Roman" w:hAnsi="Times New Roman" w:cs="Times New Roman"/>
                <w:sz w:val="28"/>
                <w:szCs w:val="20"/>
              </w:rPr>
              <w:t>Inexequibilidad</w:t>
            </w:r>
          </w:p>
        </w:tc>
      </w:tr>
      <w:tr w:rsidR="00363563" w:rsidRPr="00E2518A" w:rsidTr="00606B79">
        <w:tc>
          <w:tcPr>
            <w:tcW w:w="3969" w:type="dxa"/>
            <w:shd w:val="clear" w:color="auto" w:fill="D9D9D9" w:themeFill="background1" w:themeFillShade="D9"/>
            <w:vAlign w:val="center"/>
          </w:tcPr>
          <w:p w:rsidR="00363563" w:rsidRPr="00E2518A" w:rsidRDefault="00E2518A" w:rsidP="00ED75CD">
            <w:pPr>
              <w:widowControl w:val="0"/>
              <w:jc w:val="center"/>
              <w:rPr>
                <w:rFonts w:ascii="Times New Roman" w:hAnsi="Times New Roman" w:cs="Times New Roman"/>
                <w:b/>
                <w:bCs/>
                <w:sz w:val="28"/>
                <w:szCs w:val="20"/>
              </w:rPr>
            </w:pPr>
            <w:r w:rsidRPr="00E2518A">
              <w:rPr>
                <w:rFonts w:ascii="Times New Roman" w:hAnsi="Times New Roman" w:cs="Times New Roman"/>
                <w:b/>
                <w:bCs/>
                <w:sz w:val="28"/>
                <w:szCs w:val="20"/>
              </w:rPr>
              <w:t>Pontificia Universidad Javeriana</w:t>
            </w:r>
          </w:p>
        </w:tc>
        <w:tc>
          <w:tcPr>
            <w:tcW w:w="5148" w:type="dxa"/>
            <w:shd w:val="clear" w:color="auto" w:fill="auto"/>
          </w:tcPr>
          <w:p w:rsidR="00363563" w:rsidRPr="00E2518A" w:rsidRDefault="00E2518A" w:rsidP="00FB5A13">
            <w:pPr>
              <w:widowControl w:val="0"/>
              <w:jc w:val="center"/>
              <w:rPr>
                <w:rFonts w:ascii="Times New Roman" w:hAnsi="Times New Roman" w:cs="Times New Roman"/>
                <w:sz w:val="28"/>
                <w:szCs w:val="20"/>
              </w:rPr>
            </w:pPr>
            <w:r w:rsidRPr="00E2518A">
              <w:rPr>
                <w:rFonts w:ascii="Times New Roman" w:hAnsi="Times New Roman" w:cs="Times New Roman"/>
                <w:sz w:val="28"/>
                <w:szCs w:val="20"/>
              </w:rPr>
              <w:t>Inexequibilidad</w:t>
            </w:r>
          </w:p>
        </w:tc>
      </w:tr>
    </w:tbl>
    <w:p w:rsidR="00EF41DE" w:rsidRPr="00E2518A" w:rsidRDefault="00E2518A" w:rsidP="00EF41DE">
      <w:pPr>
        <w:rPr>
          <w:rFonts w:ascii="Times New Roman" w:hAnsi="Times New Roman" w:cs="Times New Roman"/>
          <w:sz w:val="28"/>
        </w:rPr>
      </w:pPr>
    </w:p>
    <w:p w:rsidR="00EF41DE" w:rsidRPr="00E2518A" w:rsidRDefault="00E2518A" w:rsidP="004F0F5E">
      <w:pPr>
        <w:keepNext/>
        <w:numPr>
          <w:ilvl w:val="0"/>
          <w:numId w:val="4"/>
        </w:numPr>
        <w:rPr>
          <w:rFonts w:ascii="Times New Roman" w:hAnsi="Times New Roman" w:cs="Times New Roman"/>
          <w:b/>
          <w:sz w:val="28"/>
        </w:rPr>
      </w:pPr>
      <w:bookmarkStart w:id="9" w:name="_Toc64141752"/>
      <w:bookmarkStart w:id="10" w:name="_Toc64191753"/>
      <w:bookmarkStart w:id="11" w:name="_Toc67069274"/>
      <w:r w:rsidRPr="00E2518A">
        <w:rPr>
          <w:rFonts w:ascii="Times New Roman" w:hAnsi="Times New Roman" w:cs="Times New Roman"/>
          <w:b/>
          <w:sz w:val="28"/>
        </w:rPr>
        <w:t xml:space="preserve">Concepto del </w:t>
      </w:r>
      <w:bookmarkEnd w:id="9"/>
      <w:bookmarkEnd w:id="10"/>
      <w:bookmarkEnd w:id="11"/>
      <w:r w:rsidRPr="00E2518A">
        <w:rPr>
          <w:rFonts w:ascii="Times New Roman" w:hAnsi="Times New Roman" w:cs="Times New Roman"/>
          <w:b/>
          <w:sz w:val="28"/>
        </w:rPr>
        <w:t>Ministerio Público</w:t>
      </w:r>
    </w:p>
    <w:p w:rsidR="00EF41DE" w:rsidRPr="00E2518A" w:rsidRDefault="00E2518A" w:rsidP="004F0F5E">
      <w:pPr>
        <w:keepNext/>
        <w:rPr>
          <w:rFonts w:ascii="Times New Roman" w:hAnsi="Times New Roman" w:cs="Times New Roman"/>
          <w:sz w:val="28"/>
        </w:rPr>
      </w:pPr>
    </w:p>
    <w:p w:rsidR="00535353" w:rsidRPr="00E2518A" w:rsidRDefault="00E2518A" w:rsidP="00511EBB">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La P</w:t>
      </w:r>
      <w:r w:rsidRPr="00E2518A">
        <w:rPr>
          <w:rFonts w:ascii="Times New Roman" w:hAnsi="Times New Roman" w:cs="Times New Roman"/>
          <w:sz w:val="28"/>
        </w:rPr>
        <w:t>rocurador</w:t>
      </w:r>
      <w:r w:rsidRPr="00E2518A">
        <w:rPr>
          <w:rFonts w:ascii="Times New Roman" w:hAnsi="Times New Roman" w:cs="Times New Roman"/>
          <w:sz w:val="28"/>
        </w:rPr>
        <w:t>a</w:t>
      </w:r>
      <w:r w:rsidRPr="00E2518A">
        <w:rPr>
          <w:rFonts w:ascii="Times New Roman" w:hAnsi="Times New Roman" w:cs="Times New Roman"/>
          <w:sz w:val="28"/>
        </w:rPr>
        <w:t xml:space="preserve"> General de la Nación </w:t>
      </w:r>
      <w:r w:rsidRPr="00E2518A">
        <w:rPr>
          <w:rFonts w:ascii="Times New Roman" w:hAnsi="Times New Roman" w:cs="Times New Roman"/>
          <w:sz w:val="28"/>
        </w:rPr>
        <w:t xml:space="preserve">solicita </w:t>
      </w:r>
      <w:r w:rsidRPr="00E2518A">
        <w:rPr>
          <w:rFonts w:ascii="Times New Roman" w:hAnsi="Times New Roman" w:cs="Times New Roman"/>
          <w:sz w:val="28"/>
        </w:rPr>
        <w:t xml:space="preserve">a la Corte declarar la inexequibilidad de la expresión acusada con </w:t>
      </w:r>
      <w:r w:rsidRPr="00E2518A">
        <w:rPr>
          <w:rFonts w:ascii="Times New Roman" w:hAnsi="Times New Roman" w:cs="Times New Roman"/>
          <w:sz w:val="28"/>
        </w:rPr>
        <w:t>efectos diferidos por 2 años, con el propósito de que, durante ese lapso, el Congreso expida una regulación con enfoque de género. Además, solicita disponer “un régimen provisional que permita superar la deficiencia evidenciada (…) reduciendo progresivamen</w:t>
      </w:r>
      <w:r w:rsidRPr="00E2518A">
        <w:rPr>
          <w:rFonts w:ascii="Times New Roman" w:hAnsi="Times New Roman" w:cs="Times New Roman"/>
          <w:sz w:val="28"/>
        </w:rPr>
        <w:t>te la densidad de semanas</w:t>
      </w:r>
      <w:r w:rsidRPr="00E2518A">
        <w:rPr>
          <w:rFonts w:ascii="Times New Roman" w:hAnsi="Times New Roman" w:cs="Times New Roman"/>
          <w:sz w:val="28"/>
        </w:rPr>
        <w:t xml:space="preserve"> a 1.000, de conformidad con el precedente del fallo C-197 de 2023”</w:t>
      </w:r>
      <w:r w:rsidRPr="00E2518A">
        <w:rPr>
          <w:rFonts w:ascii="Times New Roman" w:hAnsi="Times New Roman" w:cs="Times New Roman"/>
          <w:sz w:val="28"/>
        </w:rPr>
        <w:t xml:space="preserve">. </w:t>
      </w:r>
      <w:r w:rsidRPr="00E2518A">
        <w:rPr>
          <w:rFonts w:ascii="Times New Roman" w:hAnsi="Times New Roman" w:cs="Times New Roman"/>
          <w:sz w:val="28"/>
        </w:rPr>
        <w:t xml:space="preserve">A juicio del Ministerio Público, </w:t>
      </w:r>
      <w:r w:rsidRPr="00E2518A">
        <w:rPr>
          <w:rFonts w:ascii="Times New Roman" w:hAnsi="Times New Roman" w:cs="Times New Roman"/>
          <w:sz w:val="28"/>
        </w:rPr>
        <w:t>el artículo 65 de la Ley 100 de 1993 prevé una medi</w:t>
      </w:r>
      <w:r w:rsidRPr="00E2518A">
        <w:rPr>
          <w:rFonts w:ascii="Times New Roman" w:hAnsi="Times New Roman" w:cs="Times New Roman"/>
          <w:sz w:val="28"/>
        </w:rPr>
        <w:t>d</w:t>
      </w:r>
      <w:r w:rsidRPr="00E2518A">
        <w:rPr>
          <w:rFonts w:ascii="Times New Roman" w:hAnsi="Times New Roman" w:cs="Times New Roman"/>
          <w:sz w:val="28"/>
        </w:rPr>
        <w:t>a afirmativa en favor de las mujeres, dado que les permite acceder a la garan</w:t>
      </w:r>
      <w:r w:rsidRPr="00E2518A">
        <w:rPr>
          <w:rFonts w:ascii="Times New Roman" w:hAnsi="Times New Roman" w:cs="Times New Roman"/>
          <w:sz w:val="28"/>
        </w:rPr>
        <w:t>tía de pensión mínim</w:t>
      </w:r>
      <w:r w:rsidRPr="00E2518A">
        <w:rPr>
          <w:rFonts w:ascii="Times New Roman" w:hAnsi="Times New Roman" w:cs="Times New Roman"/>
          <w:sz w:val="28"/>
        </w:rPr>
        <w:t>a</w:t>
      </w:r>
      <w:r w:rsidRPr="00E2518A">
        <w:rPr>
          <w:rFonts w:ascii="Times New Roman" w:hAnsi="Times New Roman" w:cs="Times New Roman"/>
          <w:sz w:val="28"/>
        </w:rPr>
        <w:t xml:space="preserve"> 5 años antes que a los hombres</w:t>
      </w:r>
      <w:r w:rsidRPr="00E2518A">
        <w:rPr>
          <w:rFonts w:ascii="Times New Roman" w:hAnsi="Times New Roman" w:cs="Times New Roman"/>
          <w:sz w:val="28"/>
        </w:rPr>
        <w:t xml:space="preserve">. </w:t>
      </w:r>
      <w:r w:rsidRPr="00E2518A">
        <w:rPr>
          <w:rFonts w:ascii="Times New Roman" w:hAnsi="Times New Roman" w:cs="Times New Roman"/>
          <w:sz w:val="28"/>
        </w:rPr>
        <w:t>Sin</w:t>
      </w:r>
      <w:r w:rsidRPr="00E2518A">
        <w:rPr>
          <w:rFonts w:ascii="Times New Roman" w:hAnsi="Times New Roman" w:cs="Times New Roman"/>
          <w:sz w:val="28"/>
        </w:rPr>
        <w:t xml:space="preserve"> embargo, </w:t>
      </w:r>
      <w:r w:rsidRPr="00E2518A">
        <w:rPr>
          <w:rFonts w:ascii="Times New Roman" w:hAnsi="Times New Roman" w:cs="Times New Roman"/>
          <w:sz w:val="28"/>
        </w:rPr>
        <w:t xml:space="preserve">considera que </w:t>
      </w:r>
      <w:r w:rsidRPr="00E2518A">
        <w:rPr>
          <w:rFonts w:ascii="Times New Roman" w:hAnsi="Times New Roman" w:cs="Times New Roman"/>
          <w:sz w:val="28"/>
        </w:rPr>
        <w:t xml:space="preserve">esta medida </w:t>
      </w:r>
      <w:r w:rsidRPr="00E2518A">
        <w:rPr>
          <w:rFonts w:ascii="Times New Roman" w:hAnsi="Times New Roman" w:cs="Times New Roman"/>
          <w:sz w:val="28"/>
        </w:rPr>
        <w:t xml:space="preserve">es </w:t>
      </w:r>
      <w:r w:rsidRPr="00E2518A">
        <w:rPr>
          <w:rFonts w:ascii="Times New Roman" w:hAnsi="Times New Roman" w:cs="Times New Roman"/>
          <w:i/>
          <w:iCs/>
          <w:sz w:val="28"/>
        </w:rPr>
        <w:t>(i)</w:t>
      </w:r>
      <w:r w:rsidRPr="00E2518A">
        <w:rPr>
          <w:rFonts w:ascii="Times New Roman" w:hAnsi="Times New Roman" w:cs="Times New Roman"/>
          <w:sz w:val="28"/>
        </w:rPr>
        <w:t xml:space="preserve"> </w:t>
      </w:r>
      <w:r w:rsidRPr="00E2518A">
        <w:rPr>
          <w:rFonts w:ascii="Times New Roman" w:hAnsi="Times New Roman" w:cs="Times New Roman"/>
          <w:sz w:val="28"/>
        </w:rPr>
        <w:t xml:space="preserve">insuficiente y </w:t>
      </w:r>
      <w:r w:rsidRPr="00E2518A">
        <w:rPr>
          <w:rFonts w:ascii="Times New Roman" w:hAnsi="Times New Roman" w:cs="Times New Roman"/>
          <w:i/>
          <w:iCs/>
          <w:sz w:val="28"/>
        </w:rPr>
        <w:t>(ii)</w:t>
      </w:r>
      <w:r w:rsidRPr="00E2518A">
        <w:rPr>
          <w:rFonts w:ascii="Times New Roman" w:hAnsi="Times New Roman" w:cs="Times New Roman"/>
          <w:sz w:val="28"/>
        </w:rPr>
        <w:t xml:space="preserve"> </w:t>
      </w:r>
      <w:r w:rsidRPr="00E2518A">
        <w:rPr>
          <w:rFonts w:ascii="Times New Roman" w:hAnsi="Times New Roman" w:cs="Times New Roman"/>
          <w:sz w:val="28"/>
        </w:rPr>
        <w:t>no es adecuad</w:t>
      </w:r>
      <w:r w:rsidRPr="00E2518A">
        <w:rPr>
          <w:rFonts w:ascii="Times New Roman" w:hAnsi="Times New Roman" w:cs="Times New Roman"/>
          <w:sz w:val="28"/>
        </w:rPr>
        <w:t>a</w:t>
      </w:r>
      <w:r w:rsidRPr="00E2518A">
        <w:rPr>
          <w:rFonts w:ascii="Times New Roman" w:hAnsi="Times New Roman" w:cs="Times New Roman"/>
          <w:sz w:val="28"/>
        </w:rPr>
        <w:t xml:space="preserve"> </w:t>
      </w:r>
      <w:r w:rsidRPr="00E2518A">
        <w:rPr>
          <w:rFonts w:ascii="Times New Roman" w:hAnsi="Times New Roman" w:cs="Times New Roman"/>
          <w:sz w:val="28"/>
        </w:rPr>
        <w:t xml:space="preserve">para asegurar que las mujeres accedan a esta prestación en condiciones de igualdad real y sustantiva </w:t>
      </w:r>
      <w:r w:rsidRPr="00E2518A">
        <w:rPr>
          <w:rFonts w:ascii="Times New Roman" w:hAnsi="Times New Roman" w:cs="Times New Roman"/>
          <w:sz w:val="28"/>
        </w:rPr>
        <w:t>en comparación con</w:t>
      </w:r>
      <w:r w:rsidRPr="00E2518A">
        <w:rPr>
          <w:rFonts w:ascii="Times New Roman" w:hAnsi="Times New Roman" w:cs="Times New Roman"/>
          <w:sz w:val="28"/>
        </w:rPr>
        <w:t xml:space="preserve"> los hombres</w:t>
      </w:r>
      <w:r w:rsidRPr="00E2518A">
        <w:rPr>
          <w:rFonts w:ascii="Times New Roman" w:hAnsi="Times New Roman" w:cs="Times New Roman"/>
          <w:sz w:val="28"/>
        </w:rPr>
        <w:t>:</w:t>
      </w:r>
    </w:p>
    <w:p w:rsidR="00535353" w:rsidRPr="00E2518A" w:rsidRDefault="00E2518A" w:rsidP="00535353">
      <w:pPr>
        <w:rPr>
          <w:rFonts w:ascii="Times New Roman" w:hAnsi="Times New Roman" w:cs="Times New Roman"/>
          <w:sz w:val="28"/>
        </w:rPr>
      </w:pPr>
    </w:p>
    <w:p w:rsidR="00046CC0" w:rsidRPr="00E2518A" w:rsidRDefault="00E2518A" w:rsidP="003733FB">
      <w:pPr>
        <w:pStyle w:val="Prrafodelista"/>
        <w:numPr>
          <w:ilvl w:val="1"/>
          <w:numId w:val="5"/>
        </w:numPr>
        <w:ind w:hanging="934"/>
        <w:rPr>
          <w:rFonts w:ascii="Times New Roman" w:hAnsi="Times New Roman" w:cs="Times New Roman"/>
          <w:sz w:val="28"/>
        </w:rPr>
      </w:pPr>
      <w:r w:rsidRPr="00E2518A">
        <w:rPr>
          <w:rFonts w:ascii="Times New Roman" w:hAnsi="Times New Roman" w:cs="Times New Roman"/>
          <w:sz w:val="28"/>
          <w:u w:val="single"/>
        </w:rPr>
        <w:t>Primero</w:t>
      </w:r>
      <w:r w:rsidRPr="00E2518A">
        <w:rPr>
          <w:rFonts w:ascii="Times New Roman" w:hAnsi="Times New Roman" w:cs="Times New Roman"/>
          <w:sz w:val="28"/>
        </w:rPr>
        <w:t>. Es insuficiente</w:t>
      </w:r>
      <w:r w:rsidRPr="00E2518A">
        <w:rPr>
          <w:rFonts w:ascii="Times New Roman" w:hAnsi="Times New Roman" w:cs="Times New Roman"/>
          <w:sz w:val="28"/>
        </w:rPr>
        <w:t>,</w:t>
      </w:r>
      <w:r w:rsidRPr="00E2518A">
        <w:rPr>
          <w:rFonts w:ascii="Times New Roman" w:hAnsi="Times New Roman" w:cs="Times New Roman"/>
          <w:sz w:val="28"/>
        </w:rPr>
        <w:t xml:space="preserve"> porque e</w:t>
      </w:r>
      <w:r w:rsidRPr="00E2518A">
        <w:rPr>
          <w:rFonts w:ascii="Times New Roman" w:hAnsi="Times New Roman" w:cs="Times New Roman"/>
          <w:sz w:val="28"/>
        </w:rPr>
        <w:t xml:space="preserve">n el ámbito laboral </w:t>
      </w:r>
      <w:r w:rsidRPr="00E2518A">
        <w:rPr>
          <w:rFonts w:ascii="Times New Roman" w:hAnsi="Times New Roman" w:cs="Times New Roman"/>
          <w:sz w:val="28"/>
        </w:rPr>
        <w:t xml:space="preserve">persisten </w:t>
      </w:r>
      <w:r w:rsidRPr="00E2518A">
        <w:rPr>
          <w:rFonts w:ascii="Times New Roman" w:hAnsi="Times New Roman" w:cs="Times New Roman"/>
          <w:sz w:val="28"/>
        </w:rPr>
        <w:t>“unas condiciones significativas de discriminación de la mujer”</w:t>
      </w:r>
      <w:r w:rsidRPr="00E2518A">
        <w:rPr>
          <w:rFonts w:ascii="Times New Roman" w:hAnsi="Times New Roman" w:cs="Times New Roman"/>
          <w:sz w:val="28"/>
        </w:rPr>
        <w:t xml:space="preserve">. Al respecto, el Ministerio Público resalta que: </w:t>
      </w:r>
      <w:r w:rsidRPr="00E2518A">
        <w:rPr>
          <w:rFonts w:ascii="Times New Roman" w:hAnsi="Times New Roman" w:cs="Times New Roman"/>
          <w:i/>
          <w:iCs/>
          <w:sz w:val="28"/>
        </w:rPr>
        <w:t>(i)</w:t>
      </w:r>
      <w:r w:rsidRPr="00E2518A">
        <w:rPr>
          <w:rFonts w:ascii="Times New Roman" w:hAnsi="Times New Roman" w:cs="Times New Roman"/>
          <w:sz w:val="28"/>
        </w:rPr>
        <w:t xml:space="preserve"> de los 22.3 millones de personas ocupadas en el país, solo 9</w:t>
      </w:r>
      <w:r w:rsidRPr="00E2518A">
        <w:rPr>
          <w:rFonts w:ascii="Times New Roman" w:hAnsi="Times New Roman" w:cs="Times New Roman"/>
          <w:sz w:val="28"/>
        </w:rPr>
        <w:t>.2 son mujeres;</w:t>
      </w:r>
      <w:r w:rsidRPr="00E2518A">
        <w:rPr>
          <w:rFonts w:ascii="Times New Roman" w:hAnsi="Times New Roman" w:cs="Times New Roman"/>
          <w:i/>
          <w:iCs/>
          <w:sz w:val="28"/>
        </w:rPr>
        <w:t xml:space="preserve"> (ii)</w:t>
      </w:r>
      <w:r w:rsidRPr="00E2518A">
        <w:rPr>
          <w:rFonts w:ascii="Times New Roman" w:hAnsi="Times New Roman" w:cs="Times New Roman"/>
          <w:sz w:val="28"/>
        </w:rPr>
        <w:t xml:space="preserve"> históricamente, “la tasa de desempleo de las mujeres no ha alcanzado nunca valores de un dígito y ha sido superior a la de los hombres en por lo menos 4.9 puntos porcentuales”</w:t>
      </w:r>
      <w:r w:rsidRPr="00E2518A">
        <w:rPr>
          <w:rStyle w:val="Refdenotaalpie"/>
          <w:rFonts w:ascii="Times New Roman" w:hAnsi="Times New Roman" w:cs="Times New Roman"/>
          <w:sz w:val="28"/>
        </w:rPr>
        <w:footnoteReference w:id="43"/>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i/>
          <w:iCs/>
          <w:sz w:val="28"/>
        </w:rPr>
        <w:t>(iii)</w:t>
      </w:r>
      <w:r w:rsidRPr="00E2518A">
        <w:rPr>
          <w:rFonts w:ascii="Times New Roman" w:hAnsi="Times New Roman" w:cs="Times New Roman"/>
          <w:sz w:val="28"/>
        </w:rPr>
        <w:t xml:space="preserve"> las mujeres se encuentran sobrerrepresentadas en po</w:t>
      </w:r>
      <w:r w:rsidRPr="00E2518A">
        <w:rPr>
          <w:rFonts w:ascii="Times New Roman" w:hAnsi="Times New Roman" w:cs="Times New Roman"/>
          <w:sz w:val="28"/>
        </w:rPr>
        <w:t>siciones ocupacionales informales;</w:t>
      </w:r>
      <w:r w:rsidRPr="00E2518A">
        <w:rPr>
          <w:rFonts w:ascii="Times New Roman" w:hAnsi="Times New Roman" w:cs="Times New Roman"/>
          <w:i/>
          <w:iCs/>
          <w:sz w:val="28"/>
        </w:rPr>
        <w:t xml:space="preserve"> (iv)</w:t>
      </w:r>
      <w:r w:rsidRPr="00E2518A">
        <w:rPr>
          <w:rFonts w:ascii="Times New Roman" w:hAnsi="Times New Roman" w:cs="Times New Roman"/>
          <w:sz w:val="28"/>
        </w:rPr>
        <w:t xml:space="preserve"> la brecha salarial de género es de 12.9%; </w:t>
      </w:r>
      <w:r w:rsidRPr="00E2518A">
        <w:rPr>
          <w:rFonts w:ascii="Times New Roman" w:hAnsi="Times New Roman" w:cs="Times New Roman"/>
          <w:i/>
          <w:iCs/>
          <w:sz w:val="28"/>
        </w:rPr>
        <w:t>(v)</w:t>
      </w:r>
      <w:r w:rsidRPr="00E2518A">
        <w:rPr>
          <w:rFonts w:ascii="Times New Roman" w:hAnsi="Times New Roman" w:cs="Times New Roman"/>
          <w:sz w:val="28"/>
        </w:rPr>
        <w:t xml:space="preserve"> la brecha salarial en la educación técnica y tecnológica es de 25.8%, en la profesional es de 23.9% y entre las personas con posgrado, por cada 100 pesos que gana un homb</w:t>
      </w:r>
      <w:r w:rsidRPr="00E2518A">
        <w:rPr>
          <w:rFonts w:ascii="Times New Roman" w:hAnsi="Times New Roman" w:cs="Times New Roman"/>
          <w:sz w:val="28"/>
        </w:rPr>
        <w:t>re, una mujer gana 77.1;</w:t>
      </w:r>
      <w:r w:rsidRPr="00E2518A">
        <w:rPr>
          <w:rFonts w:ascii="Times New Roman" w:hAnsi="Times New Roman" w:cs="Times New Roman"/>
          <w:i/>
          <w:iCs/>
          <w:sz w:val="28"/>
        </w:rPr>
        <w:t xml:space="preserve"> (vi)</w:t>
      </w:r>
      <w:r w:rsidRPr="00E2518A">
        <w:rPr>
          <w:rFonts w:ascii="Times New Roman" w:hAnsi="Times New Roman" w:cs="Times New Roman"/>
          <w:sz w:val="28"/>
        </w:rPr>
        <w:t xml:space="preserve"> mientras que 3 de cada 10 mujeres no cuenta con ingresos propios, dicha proporción en los hombres es de 1 cada 10 y</w:t>
      </w:r>
      <w:r w:rsidRPr="00E2518A">
        <w:rPr>
          <w:rFonts w:ascii="Times New Roman" w:hAnsi="Times New Roman" w:cs="Times New Roman"/>
          <w:i/>
          <w:iCs/>
          <w:sz w:val="28"/>
        </w:rPr>
        <w:t xml:space="preserve"> (vii)</w:t>
      </w:r>
      <w:r w:rsidRPr="00E2518A">
        <w:rPr>
          <w:rFonts w:ascii="Times New Roman" w:hAnsi="Times New Roman" w:cs="Times New Roman"/>
          <w:sz w:val="28"/>
        </w:rPr>
        <w:t xml:space="preserve"> por cada 100 hombres en situación de pobreza, hay 118 mujeres</w:t>
      </w:r>
      <w:r w:rsidRPr="00E2518A">
        <w:rPr>
          <w:rStyle w:val="Refdenotaalpie"/>
          <w:rFonts w:ascii="Times New Roman" w:hAnsi="Times New Roman" w:cs="Times New Roman"/>
          <w:sz w:val="28"/>
        </w:rPr>
        <w:footnoteReference w:id="44"/>
      </w:r>
      <w:r w:rsidRPr="00E2518A">
        <w:rPr>
          <w:rFonts w:ascii="Times New Roman" w:hAnsi="Times New Roman" w:cs="Times New Roman"/>
          <w:sz w:val="28"/>
        </w:rPr>
        <w:t>.</w:t>
      </w:r>
    </w:p>
    <w:p w:rsidR="003733FB" w:rsidRPr="00E2518A" w:rsidRDefault="00E2518A" w:rsidP="003733FB">
      <w:pPr>
        <w:pStyle w:val="Prrafodelista"/>
        <w:numPr>
          <w:ilvl w:val="1"/>
          <w:numId w:val="5"/>
        </w:numPr>
        <w:ind w:hanging="934"/>
        <w:rPr>
          <w:rFonts w:ascii="Times New Roman" w:hAnsi="Times New Roman" w:cs="Times New Roman"/>
          <w:sz w:val="28"/>
        </w:rPr>
      </w:pPr>
      <w:r w:rsidRPr="00E2518A">
        <w:rPr>
          <w:rFonts w:ascii="Times New Roman" w:hAnsi="Times New Roman" w:cs="Times New Roman"/>
          <w:sz w:val="28"/>
          <w:u w:val="single"/>
        </w:rPr>
        <w:t>Segundo</w:t>
      </w:r>
      <w:r w:rsidRPr="00E2518A">
        <w:rPr>
          <w:rFonts w:ascii="Times New Roman" w:hAnsi="Times New Roman" w:cs="Times New Roman"/>
          <w:sz w:val="28"/>
        </w:rPr>
        <w:t xml:space="preserve">. No es adecuada, </w:t>
      </w:r>
      <w:r w:rsidRPr="00E2518A">
        <w:rPr>
          <w:rFonts w:ascii="Times New Roman" w:hAnsi="Times New Roman" w:cs="Times New Roman"/>
          <w:sz w:val="28"/>
        </w:rPr>
        <w:t xml:space="preserve">dado que les exige a todas las personas, </w:t>
      </w:r>
      <w:r w:rsidRPr="00E2518A">
        <w:rPr>
          <w:rFonts w:ascii="Times New Roman" w:hAnsi="Times New Roman" w:cs="Times New Roman"/>
          <w:sz w:val="28"/>
        </w:rPr>
        <w:t>independientemente</w:t>
      </w:r>
      <w:r w:rsidRPr="00E2518A">
        <w:rPr>
          <w:rFonts w:ascii="Times New Roman" w:hAnsi="Times New Roman" w:cs="Times New Roman"/>
          <w:sz w:val="28"/>
        </w:rPr>
        <w:t xml:space="preserve"> de su género, aportar al sistema de seguridad social 1150 semana</w:t>
      </w:r>
      <w:r w:rsidRPr="00E2518A">
        <w:rPr>
          <w:rFonts w:ascii="Times New Roman" w:hAnsi="Times New Roman" w:cs="Times New Roman"/>
          <w:sz w:val="28"/>
        </w:rPr>
        <w:t>s</w:t>
      </w:r>
      <w:r w:rsidRPr="00E2518A">
        <w:rPr>
          <w:rFonts w:ascii="Times New Roman" w:hAnsi="Times New Roman" w:cs="Times New Roman"/>
          <w:sz w:val="28"/>
        </w:rPr>
        <w:t xml:space="preserve"> para acceder a la pensión mínima de vejez en el </w:t>
      </w:r>
      <w:r w:rsidRPr="00E2518A">
        <w:rPr>
          <w:rFonts w:ascii="Times New Roman" w:hAnsi="Times New Roman" w:cs="Times New Roman"/>
          <w:sz w:val="28"/>
        </w:rPr>
        <w:t>RAIS</w:t>
      </w:r>
      <w:r w:rsidRPr="00E2518A">
        <w:rPr>
          <w:rFonts w:ascii="Times New Roman" w:hAnsi="Times New Roman" w:cs="Times New Roman"/>
          <w:sz w:val="28"/>
        </w:rPr>
        <w:t>, lo cual es inconse</w:t>
      </w:r>
      <w:r w:rsidRPr="00E2518A">
        <w:rPr>
          <w:rFonts w:ascii="Times New Roman" w:hAnsi="Times New Roman" w:cs="Times New Roman"/>
          <w:sz w:val="28"/>
        </w:rPr>
        <w:t xml:space="preserve">cuente con la menor edad de jubilación dispuesta para las </w:t>
      </w:r>
      <w:r w:rsidRPr="00E2518A">
        <w:rPr>
          <w:rFonts w:ascii="Times New Roman" w:hAnsi="Times New Roman" w:cs="Times New Roman"/>
          <w:sz w:val="28"/>
        </w:rPr>
        <w:t xml:space="preserve">mujeres. Lo anterior, debido a que “para acceder a dicha prestación [las mujeres] deben realizar las cotizaciones respectivas en un menor tiempo que los hombres en el mercado laboral </w:t>
      </w:r>
      <w:r w:rsidRPr="00E2518A">
        <w:rPr>
          <w:rFonts w:ascii="Times New Roman" w:hAnsi="Times New Roman" w:cs="Times New Roman"/>
          <w:sz w:val="28"/>
        </w:rPr>
        <w:t>(…)</w:t>
      </w:r>
      <w:r w:rsidRPr="00E2518A">
        <w:rPr>
          <w:rFonts w:ascii="Times New Roman" w:hAnsi="Times New Roman" w:cs="Times New Roman"/>
          <w:sz w:val="28"/>
        </w:rPr>
        <w:t>”</w:t>
      </w:r>
      <w:r w:rsidRPr="00E2518A">
        <w:rPr>
          <w:rFonts w:ascii="Times New Roman" w:hAnsi="Times New Roman" w:cs="Times New Roman"/>
          <w:sz w:val="28"/>
        </w:rPr>
        <w:t>. A juicio del Ministerio Público, “no puede pretenderse que las muje</w:t>
      </w:r>
      <w:r w:rsidRPr="00E2518A">
        <w:rPr>
          <w:rFonts w:ascii="Times New Roman" w:hAnsi="Times New Roman" w:cs="Times New Roman"/>
          <w:sz w:val="28"/>
        </w:rPr>
        <w:t>res deban realizar igual número de cotizaciones en un menor periodo, ya que esto desconoce que el género femenino (i) está sujeto a mayores índices de desempleo, (ii) padece segregación laboral, (iii) recibe menores ingresos, y (iv) se encarga mayoritariam</w:t>
      </w:r>
      <w:r w:rsidRPr="00E2518A">
        <w:rPr>
          <w:rFonts w:ascii="Times New Roman" w:hAnsi="Times New Roman" w:cs="Times New Roman"/>
          <w:sz w:val="28"/>
        </w:rPr>
        <w:t>ente del mantenimiento el hogar y la crianza de los hijos (…)”.</w:t>
      </w:r>
    </w:p>
    <w:p w:rsidR="00466E6E" w:rsidRPr="00E2518A" w:rsidRDefault="00E2518A" w:rsidP="00466E6E">
      <w:pPr>
        <w:rPr>
          <w:rFonts w:ascii="Times New Roman" w:hAnsi="Times New Roman" w:cs="Times New Roman"/>
          <w:sz w:val="28"/>
        </w:rPr>
      </w:pPr>
    </w:p>
    <w:p w:rsidR="00667488" w:rsidRPr="00E2518A" w:rsidRDefault="00E2518A" w:rsidP="003A30B2">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En tales términos, la Procuradora General de la Nación</w:t>
      </w:r>
      <w:r w:rsidRPr="00E2518A">
        <w:rPr>
          <w:rFonts w:ascii="Times New Roman" w:hAnsi="Times New Roman" w:cs="Times New Roman"/>
          <w:sz w:val="28"/>
        </w:rPr>
        <w:t xml:space="preserve"> concluye que el </w:t>
      </w:r>
      <w:r w:rsidRPr="00E2518A">
        <w:rPr>
          <w:rFonts w:ascii="Times New Roman" w:hAnsi="Times New Roman" w:cs="Times New Roman"/>
          <w:sz w:val="28"/>
        </w:rPr>
        <w:t xml:space="preserve">legislador “consagró unas reglas de acceso a la pensión mínima de vejez en el régimen de ahorro individual que resultan </w:t>
      </w:r>
      <w:r w:rsidRPr="00E2518A">
        <w:rPr>
          <w:rFonts w:ascii="Times New Roman" w:hAnsi="Times New Roman" w:cs="Times New Roman"/>
          <w:sz w:val="28"/>
        </w:rPr>
        <w:t xml:space="preserve">incompletas para atender, con el debido enfoque de género, la multiplicidad de situaciones que rodean la vida de las mujeres, según lo exigen los mandatos contenidos en los artículos 13, 43, 48 y 52 de la Constitución Política”. </w:t>
      </w:r>
      <w:r w:rsidRPr="00E2518A">
        <w:rPr>
          <w:rFonts w:ascii="Times New Roman" w:hAnsi="Times New Roman" w:cs="Times New Roman"/>
          <w:sz w:val="28"/>
        </w:rPr>
        <w:t>Por esta razón</w:t>
      </w:r>
      <w:r w:rsidRPr="00E2518A">
        <w:rPr>
          <w:rFonts w:ascii="Times New Roman" w:hAnsi="Times New Roman" w:cs="Times New Roman"/>
          <w:sz w:val="28"/>
        </w:rPr>
        <w:t xml:space="preserve">, </w:t>
      </w:r>
      <w:r w:rsidRPr="00E2518A">
        <w:rPr>
          <w:rFonts w:ascii="Times New Roman" w:hAnsi="Times New Roman" w:cs="Times New Roman"/>
          <w:sz w:val="28"/>
        </w:rPr>
        <w:t xml:space="preserve">considera </w:t>
      </w:r>
      <w:r w:rsidRPr="00E2518A">
        <w:rPr>
          <w:rFonts w:ascii="Times New Roman" w:hAnsi="Times New Roman" w:cs="Times New Roman"/>
          <w:sz w:val="28"/>
        </w:rPr>
        <w:t xml:space="preserve">que </w:t>
      </w:r>
      <w:r w:rsidRPr="00E2518A">
        <w:rPr>
          <w:rFonts w:ascii="Times New Roman" w:hAnsi="Times New Roman" w:cs="Times New Roman"/>
          <w:sz w:val="28"/>
        </w:rPr>
        <w:t>la norma debe ser “afinada por la Corte Constitucional a efectos de permitir que las mujeres afiliadas al régimen pensional de ahorro individual accedan a la pensión mínima de vejez en condiciones de igualdad material frente a los hombres”.</w:t>
      </w:r>
      <w:r w:rsidRPr="00E2518A">
        <w:rPr>
          <w:rFonts w:ascii="Times New Roman" w:hAnsi="Times New Roman" w:cs="Times New Roman"/>
          <w:sz w:val="28"/>
        </w:rPr>
        <w:t xml:space="preserve"> </w:t>
      </w:r>
      <w:r w:rsidRPr="00E2518A">
        <w:rPr>
          <w:rFonts w:ascii="Times New Roman" w:hAnsi="Times New Roman" w:cs="Times New Roman"/>
          <w:sz w:val="28"/>
        </w:rPr>
        <w:t xml:space="preserve"> </w:t>
      </w:r>
    </w:p>
    <w:p w:rsidR="00551876" w:rsidRPr="00E2518A" w:rsidRDefault="00E2518A" w:rsidP="00551876">
      <w:pPr>
        <w:pStyle w:val="Prrafodelista"/>
        <w:rPr>
          <w:rFonts w:ascii="Times New Roman" w:hAnsi="Times New Roman" w:cs="Times New Roman"/>
          <w:sz w:val="28"/>
        </w:rPr>
      </w:pPr>
    </w:p>
    <w:p w:rsidR="00551876" w:rsidRPr="00E2518A" w:rsidRDefault="00E2518A" w:rsidP="00BC323C">
      <w:pPr>
        <w:pStyle w:val="Ttulo2"/>
        <w:numPr>
          <w:ilvl w:val="0"/>
          <w:numId w:val="3"/>
        </w:numPr>
        <w:rPr>
          <w:rFonts w:ascii="Times New Roman" w:hAnsi="Times New Roman" w:cs="Times New Roman"/>
          <w:sz w:val="28"/>
        </w:rPr>
      </w:pPr>
      <w:r w:rsidRPr="00E2518A">
        <w:rPr>
          <w:rFonts w:ascii="Times New Roman" w:hAnsi="Times New Roman" w:cs="Times New Roman"/>
          <w:sz w:val="28"/>
        </w:rPr>
        <w:t>CONSIDER</w:t>
      </w:r>
      <w:r w:rsidRPr="00E2518A">
        <w:rPr>
          <w:rFonts w:ascii="Times New Roman" w:hAnsi="Times New Roman" w:cs="Times New Roman"/>
          <w:sz w:val="28"/>
        </w:rPr>
        <w:t>ACIONES</w:t>
      </w:r>
    </w:p>
    <w:p w:rsidR="00A932C9" w:rsidRPr="00E2518A" w:rsidRDefault="00E2518A" w:rsidP="00A932C9">
      <w:pPr>
        <w:rPr>
          <w:rFonts w:ascii="Times New Roman" w:hAnsi="Times New Roman" w:cs="Times New Roman"/>
          <w:sz w:val="28"/>
          <w:lang w:eastAsia="es-ES"/>
        </w:rPr>
      </w:pPr>
    </w:p>
    <w:p w:rsidR="00EA1F92" w:rsidRPr="00E2518A" w:rsidRDefault="00E2518A" w:rsidP="00A932C9">
      <w:pPr>
        <w:numPr>
          <w:ilvl w:val="0"/>
          <w:numId w:val="6"/>
        </w:numPr>
        <w:rPr>
          <w:rFonts w:ascii="Times New Roman" w:hAnsi="Times New Roman" w:cs="Times New Roman"/>
          <w:b/>
          <w:bCs/>
          <w:sz w:val="28"/>
        </w:rPr>
      </w:pPr>
      <w:r w:rsidRPr="00E2518A">
        <w:rPr>
          <w:rFonts w:ascii="Times New Roman" w:hAnsi="Times New Roman" w:cs="Times New Roman"/>
          <w:b/>
          <w:bCs/>
          <w:sz w:val="28"/>
          <w:lang w:val="es-ES_tradnl"/>
        </w:rPr>
        <w:t>Competencia</w:t>
      </w:r>
    </w:p>
    <w:p w:rsidR="00066E45" w:rsidRPr="00E2518A" w:rsidRDefault="00E2518A" w:rsidP="00066E45">
      <w:pPr>
        <w:ind w:left="720"/>
        <w:rPr>
          <w:rFonts w:ascii="Times New Roman" w:hAnsi="Times New Roman" w:cs="Times New Roman"/>
          <w:sz w:val="28"/>
        </w:rPr>
      </w:pPr>
    </w:p>
    <w:p w:rsidR="00066E45" w:rsidRPr="00E2518A" w:rsidRDefault="00E2518A" w:rsidP="00EF3DB8">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La Corte Constitucional es competente para adelantar el control de constitucionalidad de la presente demanda, de conformidad con lo dispuesto por el numeral 4 del artículo 241 de la Constitución.</w:t>
      </w:r>
    </w:p>
    <w:p w:rsidR="00EF3DB8" w:rsidRPr="00E2518A" w:rsidRDefault="00E2518A" w:rsidP="00EF3DB8">
      <w:pPr>
        <w:rPr>
          <w:rFonts w:ascii="Times New Roman" w:hAnsi="Times New Roman" w:cs="Times New Roman"/>
          <w:sz w:val="28"/>
        </w:rPr>
      </w:pPr>
    </w:p>
    <w:p w:rsidR="00066E45" w:rsidRPr="00E2518A" w:rsidRDefault="00E2518A" w:rsidP="00066E45">
      <w:pPr>
        <w:numPr>
          <w:ilvl w:val="0"/>
          <w:numId w:val="6"/>
        </w:numPr>
        <w:rPr>
          <w:rFonts w:ascii="Times New Roman" w:hAnsi="Times New Roman" w:cs="Times New Roman"/>
          <w:b/>
          <w:bCs/>
          <w:sz w:val="28"/>
        </w:rPr>
      </w:pPr>
      <w:r w:rsidRPr="00E2518A">
        <w:rPr>
          <w:rFonts w:ascii="Times New Roman" w:hAnsi="Times New Roman" w:cs="Times New Roman"/>
          <w:b/>
          <w:bCs/>
          <w:sz w:val="28"/>
        </w:rPr>
        <w:t>Estructura de la decisión</w:t>
      </w:r>
    </w:p>
    <w:p w:rsidR="00E85D25" w:rsidRPr="00E2518A" w:rsidRDefault="00E2518A" w:rsidP="00E85D25">
      <w:pPr>
        <w:rPr>
          <w:rFonts w:ascii="Times New Roman" w:hAnsi="Times New Roman" w:cs="Times New Roman"/>
          <w:b/>
          <w:bCs/>
          <w:sz w:val="28"/>
        </w:rPr>
      </w:pPr>
    </w:p>
    <w:p w:rsidR="00E85D25" w:rsidRPr="00E2518A" w:rsidRDefault="00E2518A" w:rsidP="00904A39">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La present</w:t>
      </w:r>
      <w:r w:rsidRPr="00E2518A">
        <w:rPr>
          <w:rFonts w:ascii="Times New Roman" w:hAnsi="Times New Roman" w:cs="Times New Roman"/>
          <w:sz w:val="28"/>
        </w:rPr>
        <w:t>e decisión tendrá la siguiente estructura. A título</w:t>
      </w:r>
      <w:r w:rsidRPr="00E2518A">
        <w:rPr>
          <w:rFonts w:ascii="Times New Roman" w:hAnsi="Times New Roman" w:cs="Times New Roman"/>
          <w:iCs/>
          <w:sz w:val="28"/>
        </w:rPr>
        <w:t xml:space="preserve"> preliminar</w:t>
      </w:r>
      <w:r w:rsidRPr="00E2518A">
        <w:rPr>
          <w:rFonts w:ascii="Times New Roman" w:hAnsi="Times New Roman" w:cs="Times New Roman"/>
          <w:sz w:val="28"/>
        </w:rPr>
        <w:t>, la Sala Plena examinará la aptitud del cargo presentado por l</w:t>
      </w:r>
      <w:r w:rsidRPr="00E2518A">
        <w:rPr>
          <w:rFonts w:ascii="Times New Roman" w:hAnsi="Times New Roman" w:cs="Times New Roman"/>
          <w:sz w:val="28"/>
        </w:rPr>
        <w:t>os</w:t>
      </w:r>
      <w:r w:rsidRPr="00E2518A">
        <w:rPr>
          <w:rFonts w:ascii="Times New Roman" w:hAnsi="Times New Roman" w:cs="Times New Roman"/>
          <w:sz w:val="28"/>
        </w:rPr>
        <w:t xml:space="preserve"> demandante</w:t>
      </w:r>
      <w:r w:rsidRPr="00E2518A">
        <w:rPr>
          <w:rFonts w:ascii="Times New Roman" w:hAnsi="Times New Roman" w:cs="Times New Roman"/>
          <w:sz w:val="28"/>
        </w:rPr>
        <w:t>s</w:t>
      </w:r>
      <w:r w:rsidRPr="00E2518A">
        <w:rPr>
          <w:rFonts w:ascii="Times New Roman" w:hAnsi="Times New Roman" w:cs="Times New Roman"/>
          <w:sz w:val="28"/>
        </w:rPr>
        <w:t xml:space="preserve"> (</w:t>
      </w:r>
      <w:r w:rsidRPr="00E2518A">
        <w:rPr>
          <w:rFonts w:ascii="Times New Roman" w:hAnsi="Times New Roman" w:cs="Times New Roman"/>
          <w:b/>
          <w:bCs/>
          <w:sz w:val="28"/>
        </w:rPr>
        <w:t xml:space="preserve">sección II.3 </w:t>
      </w:r>
      <w:r w:rsidRPr="00E2518A">
        <w:rPr>
          <w:rFonts w:ascii="Times New Roman" w:hAnsi="Times New Roman" w:cs="Times New Roman"/>
          <w:b/>
          <w:bCs/>
          <w:i/>
          <w:iCs/>
          <w:sz w:val="28"/>
        </w:rPr>
        <w:t>infra</w:t>
      </w:r>
      <w:r w:rsidRPr="00E2518A">
        <w:rPr>
          <w:rFonts w:ascii="Times New Roman" w:hAnsi="Times New Roman" w:cs="Times New Roman"/>
          <w:sz w:val="28"/>
        </w:rPr>
        <w:t xml:space="preserve">). Luego, estudiará si </w:t>
      </w:r>
      <w:r w:rsidRPr="00E2518A">
        <w:rPr>
          <w:rFonts w:ascii="Times New Roman" w:hAnsi="Times New Roman" w:cs="Times New Roman"/>
          <w:sz w:val="28"/>
        </w:rPr>
        <w:t xml:space="preserve">la expresión </w:t>
      </w:r>
      <w:r w:rsidRPr="00E2518A">
        <w:rPr>
          <w:rFonts w:ascii="Times New Roman" w:hAnsi="Times New Roman" w:cs="Times New Roman"/>
          <w:sz w:val="28"/>
        </w:rPr>
        <w:t>“y hubiesen cotizado por lo menos mil ciento cincuenta semana</w:t>
      </w:r>
      <w:r w:rsidRPr="00E2518A">
        <w:rPr>
          <w:rFonts w:ascii="Times New Roman" w:hAnsi="Times New Roman" w:cs="Times New Roman"/>
          <w:sz w:val="28"/>
        </w:rPr>
        <w:t xml:space="preserve">s (1.150)” </w:t>
      </w:r>
      <w:r w:rsidRPr="00E2518A">
        <w:rPr>
          <w:rFonts w:ascii="Times New Roman" w:hAnsi="Times New Roman" w:cs="Times New Roman"/>
          <w:sz w:val="28"/>
        </w:rPr>
        <w:t>d</w:t>
      </w:r>
      <w:r w:rsidRPr="00E2518A">
        <w:rPr>
          <w:rFonts w:ascii="Times New Roman" w:hAnsi="Times New Roman" w:cs="Times New Roman"/>
          <w:sz w:val="28"/>
        </w:rPr>
        <w:t xml:space="preserve">el artículo 65 de la Ley 100 de 1993 </w:t>
      </w:r>
      <w:r w:rsidRPr="00E2518A">
        <w:rPr>
          <w:rFonts w:ascii="Times New Roman" w:hAnsi="Times New Roman" w:cs="Times New Roman"/>
          <w:bCs/>
          <w:sz w:val="28"/>
          <w:lang w:val="es-ES"/>
        </w:rPr>
        <w:t>vulnera los artículos 13, 43 y 48 de la Constitución Política.</w:t>
      </w:r>
      <w:r w:rsidRPr="00E2518A">
        <w:rPr>
          <w:rFonts w:ascii="Times New Roman" w:hAnsi="Times New Roman" w:cs="Times New Roman"/>
          <w:sz w:val="28"/>
        </w:rPr>
        <w:t xml:space="preserve"> </w:t>
      </w:r>
      <w:r w:rsidRPr="00E2518A">
        <w:rPr>
          <w:rFonts w:ascii="Times New Roman" w:hAnsi="Times New Roman" w:cs="Times New Roman"/>
          <w:sz w:val="28"/>
        </w:rPr>
        <w:t>En esta sección, la Sala formulará el problema jurídico</w:t>
      </w:r>
      <w:r w:rsidRPr="00E2518A">
        <w:rPr>
          <w:rFonts w:ascii="Times New Roman" w:hAnsi="Times New Roman" w:cs="Times New Roman"/>
          <w:sz w:val="28"/>
        </w:rPr>
        <w:t xml:space="preserve"> de fondo</w:t>
      </w:r>
      <w:r w:rsidRPr="00E2518A">
        <w:rPr>
          <w:rFonts w:ascii="Times New Roman" w:hAnsi="Times New Roman" w:cs="Times New Roman"/>
          <w:sz w:val="28"/>
        </w:rPr>
        <w:t>, determinará la metodología para solucionarlo y resolverá el caso concreto (</w:t>
      </w:r>
      <w:r w:rsidRPr="00E2518A">
        <w:rPr>
          <w:rFonts w:ascii="Times New Roman" w:hAnsi="Times New Roman" w:cs="Times New Roman"/>
          <w:b/>
          <w:bCs/>
          <w:sz w:val="28"/>
        </w:rPr>
        <w:t xml:space="preserve">sección II.4 </w:t>
      </w:r>
      <w:r w:rsidRPr="00E2518A">
        <w:rPr>
          <w:rFonts w:ascii="Times New Roman" w:hAnsi="Times New Roman" w:cs="Times New Roman"/>
          <w:b/>
          <w:bCs/>
          <w:i/>
          <w:iCs/>
          <w:sz w:val="28"/>
        </w:rPr>
        <w:t>infra</w:t>
      </w:r>
      <w:r w:rsidRPr="00E2518A">
        <w:rPr>
          <w:rFonts w:ascii="Times New Roman" w:hAnsi="Times New Roman" w:cs="Times New Roman"/>
          <w:sz w:val="28"/>
        </w:rPr>
        <w:t>).</w:t>
      </w:r>
    </w:p>
    <w:p w:rsidR="00511EBB" w:rsidRPr="00E2518A" w:rsidRDefault="00E2518A" w:rsidP="00511EBB">
      <w:pPr>
        <w:rPr>
          <w:rFonts w:ascii="Times New Roman" w:hAnsi="Times New Roman" w:cs="Times New Roman"/>
          <w:sz w:val="28"/>
        </w:rPr>
      </w:pPr>
    </w:p>
    <w:p w:rsidR="00E85D25" w:rsidRPr="00E2518A" w:rsidRDefault="00E2518A" w:rsidP="00066E45">
      <w:pPr>
        <w:numPr>
          <w:ilvl w:val="0"/>
          <w:numId w:val="6"/>
        </w:numPr>
        <w:rPr>
          <w:rFonts w:ascii="Times New Roman" w:hAnsi="Times New Roman" w:cs="Times New Roman"/>
          <w:b/>
          <w:bCs/>
          <w:sz w:val="28"/>
        </w:rPr>
      </w:pPr>
      <w:r w:rsidRPr="00E2518A">
        <w:rPr>
          <w:rFonts w:ascii="Times New Roman" w:hAnsi="Times New Roman" w:cs="Times New Roman"/>
          <w:b/>
          <w:bCs/>
          <w:sz w:val="28"/>
        </w:rPr>
        <w:t>Aptitud sustantiva de la demanda</w:t>
      </w:r>
    </w:p>
    <w:p w:rsidR="006F37A0" w:rsidRPr="00E2518A" w:rsidRDefault="00E2518A" w:rsidP="006F37A0">
      <w:pPr>
        <w:rPr>
          <w:rFonts w:ascii="Times New Roman" w:hAnsi="Times New Roman" w:cs="Times New Roman"/>
          <w:b/>
          <w:bCs/>
          <w:sz w:val="28"/>
        </w:rPr>
      </w:pPr>
    </w:p>
    <w:p w:rsidR="006F37A0" w:rsidRPr="00E2518A" w:rsidRDefault="00E2518A" w:rsidP="006F37A0">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 xml:space="preserve">La Sala debe examinar </w:t>
      </w:r>
      <w:r w:rsidRPr="00E2518A">
        <w:rPr>
          <w:rFonts w:ascii="Times New Roman" w:hAnsi="Times New Roman" w:cs="Times New Roman"/>
          <w:sz w:val="28"/>
        </w:rPr>
        <w:t xml:space="preserve">si </w:t>
      </w:r>
      <w:r w:rsidRPr="00E2518A">
        <w:rPr>
          <w:rFonts w:ascii="Times New Roman" w:hAnsi="Times New Roman" w:cs="Times New Roman"/>
          <w:sz w:val="28"/>
        </w:rPr>
        <w:t>el cargo formulado por los demandantes</w:t>
      </w:r>
      <w:r w:rsidRPr="00E2518A">
        <w:rPr>
          <w:rFonts w:ascii="Times New Roman" w:hAnsi="Times New Roman" w:cs="Times New Roman"/>
          <w:sz w:val="28"/>
        </w:rPr>
        <w:t xml:space="preserve"> satisface l</w:t>
      </w:r>
      <w:r w:rsidRPr="00E2518A">
        <w:rPr>
          <w:rFonts w:ascii="Times New Roman" w:hAnsi="Times New Roman" w:cs="Times New Roman"/>
          <w:sz w:val="28"/>
        </w:rPr>
        <w:t>as</w:t>
      </w:r>
      <w:r w:rsidRPr="00E2518A">
        <w:rPr>
          <w:rFonts w:ascii="Times New Roman" w:hAnsi="Times New Roman" w:cs="Times New Roman"/>
          <w:sz w:val="28"/>
        </w:rPr>
        <w:t xml:space="preserve"> </w:t>
      </w:r>
      <w:r w:rsidRPr="00E2518A">
        <w:rPr>
          <w:rFonts w:ascii="Times New Roman" w:hAnsi="Times New Roman" w:cs="Times New Roman"/>
          <w:sz w:val="28"/>
        </w:rPr>
        <w:t xml:space="preserve">exigencias mínimas de argumentación desarrolladas por la jurisprudencia constitucional. Lo anterior, dado que la Universidad Externado de Colombia </w:t>
      </w:r>
      <w:r w:rsidRPr="00E2518A">
        <w:rPr>
          <w:rFonts w:ascii="Times New Roman" w:hAnsi="Times New Roman" w:cs="Times New Roman"/>
          <w:sz w:val="28"/>
        </w:rPr>
        <w:t>sostiene que la demanda es inepta</w:t>
      </w:r>
      <w:r w:rsidRPr="00E2518A">
        <w:rPr>
          <w:rFonts w:ascii="Times New Roman" w:hAnsi="Times New Roman" w:cs="Times New Roman"/>
          <w:sz w:val="28"/>
        </w:rPr>
        <w:t>,</w:t>
      </w:r>
      <w:r w:rsidRPr="00E2518A">
        <w:rPr>
          <w:rFonts w:ascii="Times New Roman" w:hAnsi="Times New Roman" w:cs="Times New Roman"/>
          <w:sz w:val="28"/>
        </w:rPr>
        <w:t xml:space="preserve"> porque no satisface las exigencias de claridad y especificidad</w:t>
      </w:r>
      <w:r w:rsidRPr="00E2518A">
        <w:rPr>
          <w:rFonts w:ascii="Times New Roman" w:hAnsi="Times New Roman" w:cs="Times New Roman"/>
          <w:sz w:val="28"/>
        </w:rPr>
        <w:t xml:space="preserve">. </w:t>
      </w:r>
    </w:p>
    <w:p w:rsidR="00E85D25" w:rsidRPr="00E2518A" w:rsidRDefault="00E2518A" w:rsidP="00E85D25">
      <w:pPr>
        <w:rPr>
          <w:rFonts w:ascii="Times New Roman" w:hAnsi="Times New Roman" w:cs="Times New Roman"/>
          <w:b/>
          <w:bCs/>
          <w:sz w:val="28"/>
        </w:rPr>
      </w:pPr>
    </w:p>
    <w:p w:rsidR="00CD425E" w:rsidRPr="00E2518A" w:rsidRDefault="00E2518A" w:rsidP="00CD425E">
      <w:pPr>
        <w:pStyle w:val="Prrafodelista"/>
        <w:widowControl w:val="0"/>
        <w:numPr>
          <w:ilvl w:val="0"/>
          <w:numId w:val="7"/>
        </w:numPr>
        <w:rPr>
          <w:rFonts w:ascii="Times New Roman" w:hAnsi="Times New Roman" w:cs="Times New Roman"/>
          <w:b/>
          <w:bCs/>
          <w:sz w:val="28"/>
          <w:shd w:val="clear" w:color="auto" w:fill="FFFFFF"/>
        </w:rPr>
      </w:pPr>
      <w:r w:rsidRPr="00E2518A">
        <w:rPr>
          <w:rFonts w:ascii="Times New Roman" w:hAnsi="Times New Roman" w:cs="Times New Roman"/>
          <w:b/>
          <w:bCs/>
          <w:sz w:val="28"/>
          <w:shd w:val="clear" w:color="auto" w:fill="FFFFFF"/>
        </w:rPr>
        <w:t>Requisit</w:t>
      </w:r>
      <w:r w:rsidRPr="00E2518A">
        <w:rPr>
          <w:rFonts w:ascii="Times New Roman" w:hAnsi="Times New Roman" w:cs="Times New Roman"/>
          <w:b/>
          <w:bCs/>
          <w:sz w:val="28"/>
          <w:shd w:val="clear" w:color="auto" w:fill="FFFFFF"/>
        </w:rPr>
        <w:t>os generales de las demandas de inconstitucionalidad y exigencias argumentativas</w:t>
      </w:r>
    </w:p>
    <w:p w:rsidR="00CD425E" w:rsidRPr="00E2518A" w:rsidRDefault="00E2518A" w:rsidP="00CD425E">
      <w:pPr>
        <w:rPr>
          <w:rFonts w:ascii="Times New Roman" w:hAnsi="Times New Roman" w:cs="Times New Roman"/>
          <w:sz w:val="28"/>
          <w:shd w:val="clear" w:color="auto" w:fill="FFFFFF"/>
        </w:rPr>
      </w:pPr>
    </w:p>
    <w:p w:rsidR="00CD425E" w:rsidRPr="00E2518A" w:rsidRDefault="00E2518A" w:rsidP="003A30B2">
      <w:pPr>
        <w:numPr>
          <w:ilvl w:val="0"/>
          <w:numId w:val="5"/>
        </w:numPr>
        <w:ind w:left="0" w:firstLine="0"/>
        <w:rPr>
          <w:rFonts w:ascii="Times New Roman" w:hAnsi="Times New Roman" w:cs="Times New Roman"/>
          <w:sz w:val="28"/>
          <w:shd w:val="clear" w:color="auto" w:fill="FFFFFF"/>
        </w:rPr>
      </w:pPr>
      <w:r w:rsidRPr="00E2518A">
        <w:rPr>
          <w:rFonts w:ascii="Times New Roman" w:hAnsi="Times New Roman" w:cs="Times New Roman"/>
          <w:sz w:val="28"/>
          <w:shd w:val="clear" w:color="auto" w:fill="FFFFFF"/>
        </w:rPr>
        <w:t xml:space="preserve">El artículo 2º del Decreto 2067 de 1991 prevé </w:t>
      </w:r>
      <w:r w:rsidRPr="00E2518A">
        <w:rPr>
          <w:rFonts w:ascii="Times New Roman" w:hAnsi="Times New Roman" w:cs="Times New Roman"/>
          <w:sz w:val="28"/>
          <w:shd w:val="clear" w:color="auto" w:fill="FFFFFF"/>
        </w:rPr>
        <w:t>que uno de los requisitos de las demandas de inconstitucionalidad es la formulación del concepto de la violación. Esto implica q</w:t>
      </w:r>
      <w:r w:rsidRPr="00E2518A">
        <w:rPr>
          <w:rFonts w:ascii="Times New Roman" w:hAnsi="Times New Roman" w:cs="Times New Roman"/>
          <w:sz w:val="28"/>
          <w:shd w:val="clear" w:color="auto" w:fill="FFFFFF"/>
        </w:rPr>
        <w:t xml:space="preserve">ue el demandante </w:t>
      </w:r>
      <w:r w:rsidRPr="00E2518A">
        <w:rPr>
          <w:rFonts w:ascii="Times New Roman" w:hAnsi="Times New Roman" w:cs="Times New Roman"/>
          <w:sz w:val="28"/>
          <w:shd w:val="clear" w:color="auto" w:fill="FFFFFF"/>
        </w:rPr>
        <w:t xml:space="preserve">debe </w:t>
      </w:r>
      <w:r w:rsidRPr="00E2518A">
        <w:rPr>
          <w:rFonts w:ascii="Times New Roman" w:hAnsi="Times New Roman" w:cs="Times New Roman"/>
          <w:i/>
          <w:sz w:val="28"/>
          <w:shd w:val="clear" w:color="auto" w:fill="FFFFFF"/>
        </w:rPr>
        <w:t>(i)</w:t>
      </w:r>
      <w:r w:rsidRPr="00E2518A">
        <w:rPr>
          <w:rFonts w:ascii="Times New Roman" w:hAnsi="Times New Roman" w:cs="Times New Roman"/>
          <w:sz w:val="28"/>
          <w:shd w:val="clear" w:color="auto" w:fill="FFFFFF"/>
        </w:rPr>
        <w:t xml:space="preserve"> identificar las normas constitucionales vulneradas, </w:t>
      </w:r>
      <w:r w:rsidRPr="00E2518A">
        <w:rPr>
          <w:rFonts w:ascii="Times New Roman" w:hAnsi="Times New Roman" w:cs="Times New Roman"/>
          <w:i/>
          <w:sz w:val="28"/>
          <w:shd w:val="clear" w:color="auto" w:fill="FFFFFF"/>
        </w:rPr>
        <w:t>(ii)</w:t>
      </w:r>
      <w:r w:rsidRPr="00E2518A">
        <w:rPr>
          <w:rFonts w:ascii="Times New Roman" w:hAnsi="Times New Roman" w:cs="Times New Roman"/>
          <w:sz w:val="28"/>
          <w:shd w:val="clear" w:color="auto" w:fill="FFFFFF"/>
        </w:rPr>
        <w:t xml:space="preserve"> exponer el contenido normativo de las disposiciones acusadas</w:t>
      </w:r>
      <w:r w:rsidRPr="00E2518A">
        <w:rPr>
          <w:rFonts w:ascii="Times New Roman" w:hAnsi="Times New Roman" w:cs="Times New Roman"/>
          <w:sz w:val="28"/>
          <w:shd w:val="clear" w:color="auto" w:fill="FFFFFF"/>
          <w:vertAlign w:val="superscript"/>
        </w:rPr>
        <w:footnoteReference w:id="45"/>
      </w:r>
      <w:r w:rsidRPr="00E2518A">
        <w:rPr>
          <w:rFonts w:ascii="Times New Roman" w:hAnsi="Times New Roman" w:cs="Times New Roman"/>
          <w:sz w:val="28"/>
          <w:shd w:val="clear" w:color="auto" w:fill="FFFFFF"/>
        </w:rPr>
        <w:t xml:space="preserve"> y </w:t>
      </w:r>
      <w:r w:rsidRPr="00E2518A">
        <w:rPr>
          <w:rFonts w:ascii="Times New Roman" w:hAnsi="Times New Roman" w:cs="Times New Roman"/>
          <w:i/>
          <w:sz w:val="28"/>
          <w:shd w:val="clear" w:color="auto" w:fill="FFFFFF"/>
        </w:rPr>
        <w:t>(iii)</w:t>
      </w:r>
      <w:r w:rsidRPr="00E2518A">
        <w:rPr>
          <w:rFonts w:ascii="Times New Roman" w:hAnsi="Times New Roman" w:cs="Times New Roman"/>
          <w:sz w:val="28"/>
          <w:shd w:val="clear" w:color="auto" w:fill="FFFFFF"/>
        </w:rPr>
        <w:t xml:space="preserve"> expresar las razones por las cuales los textos demandados violan la Constitución. A partir de la sentencia C-1052 de 2001, la jurisprudencia constitucional ha sostenido que las razones que fundamentan el concepto de</w:t>
      </w:r>
      <w:r w:rsidRPr="00E2518A">
        <w:rPr>
          <w:rFonts w:ascii="Times New Roman" w:hAnsi="Times New Roman" w:cs="Times New Roman"/>
          <w:sz w:val="28"/>
          <w:shd w:val="clear" w:color="auto" w:fill="FFFFFF"/>
        </w:rPr>
        <w:t xml:space="preserve"> la</w:t>
      </w:r>
      <w:r w:rsidRPr="00E2518A">
        <w:rPr>
          <w:rFonts w:ascii="Times New Roman" w:hAnsi="Times New Roman" w:cs="Times New Roman"/>
          <w:sz w:val="28"/>
          <w:shd w:val="clear" w:color="auto" w:fill="FFFFFF"/>
        </w:rPr>
        <w:t xml:space="preserve"> violación deben satisfacer cinco </w:t>
      </w:r>
      <w:r w:rsidRPr="00E2518A">
        <w:rPr>
          <w:rFonts w:ascii="Times New Roman" w:hAnsi="Times New Roman" w:cs="Times New Roman"/>
          <w:iCs/>
          <w:sz w:val="28"/>
          <w:shd w:val="clear" w:color="auto" w:fill="FFFFFF"/>
        </w:rPr>
        <w:t>exi</w:t>
      </w:r>
      <w:r w:rsidRPr="00E2518A">
        <w:rPr>
          <w:rFonts w:ascii="Times New Roman" w:hAnsi="Times New Roman" w:cs="Times New Roman"/>
          <w:iCs/>
          <w:sz w:val="28"/>
          <w:shd w:val="clear" w:color="auto" w:fill="FFFFFF"/>
        </w:rPr>
        <w:t>gencias mínimas de argumentación:</w:t>
      </w:r>
      <w:r w:rsidRPr="00E2518A">
        <w:rPr>
          <w:rFonts w:ascii="Times New Roman" w:hAnsi="Times New Roman" w:cs="Times New Roman"/>
          <w:sz w:val="28"/>
          <w:shd w:val="clear" w:color="auto" w:fill="FFFFFF"/>
        </w:rPr>
        <w:t xml:space="preserve"> certeza, claridad, especificidad, pertinencia y suficiencia</w:t>
      </w:r>
      <w:r w:rsidRPr="00E2518A">
        <w:rPr>
          <w:rFonts w:ascii="Times New Roman" w:hAnsi="Times New Roman" w:cs="Times New Roman"/>
          <w:sz w:val="28"/>
          <w:shd w:val="clear" w:color="auto" w:fill="FFFFFF"/>
          <w:vertAlign w:val="superscript"/>
        </w:rPr>
        <w:footnoteReference w:id="46"/>
      </w:r>
      <w:r w:rsidRPr="00E2518A">
        <w:rPr>
          <w:rFonts w:ascii="Times New Roman" w:hAnsi="Times New Roman" w:cs="Times New Roman"/>
          <w:sz w:val="28"/>
          <w:shd w:val="clear" w:color="auto" w:fill="FFFFFF"/>
        </w:rPr>
        <w:t xml:space="preserve">. </w:t>
      </w:r>
    </w:p>
    <w:p w:rsidR="003A30B2" w:rsidRPr="00E2518A" w:rsidRDefault="00E2518A" w:rsidP="00B509CF">
      <w:pPr>
        <w:rPr>
          <w:rFonts w:ascii="Times New Roman" w:hAnsi="Times New Roman" w:cs="Times New Roman"/>
          <w:sz w:val="28"/>
          <w:shd w:val="clear" w:color="auto" w:fill="FFFFFF"/>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558"/>
      </w:tblGrid>
      <w:tr w:rsidR="003A30B2" w:rsidRPr="00E2518A" w:rsidTr="008B552D">
        <w:tc>
          <w:tcPr>
            <w:tcW w:w="1701" w:type="dxa"/>
            <w:shd w:val="clear" w:color="auto" w:fill="D9D9D9" w:themeFill="background1" w:themeFillShade="D9"/>
          </w:tcPr>
          <w:p w:rsidR="003A30B2" w:rsidRPr="00E2518A" w:rsidRDefault="00E2518A" w:rsidP="003A30B2">
            <w:pPr>
              <w:widowControl w:val="0"/>
              <w:jc w:val="center"/>
              <w:rPr>
                <w:rFonts w:ascii="Times New Roman" w:hAnsi="Times New Roman" w:cs="Times New Roman"/>
                <w:b/>
                <w:sz w:val="28"/>
                <w:szCs w:val="20"/>
              </w:rPr>
            </w:pPr>
            <w:r w:rsidRPr="00E2518A">
              <w:rPr>
                <w:rFonts w:ascii="Times New Roman" w:hAnsi="Times New Roman" w:cs="Times New Roman"/>
                <w:b/>
                <w:sz w:val="28"/>
                <w:szCs w:val="20"/>
              </w:rPr>
              <w:t>Carga</w:t>
            </w:r>
          </w:p>
        </w:tc>
        <w:tc>
          <w:tcPr>
            <w:tcW w:w="7558" w:type="dxa"/>
            <w:shd w:val="clear" w:color="auto" w:fill="D9D9D9" w:themeFill="background1" w:themeFillShade="D9"/>
          </w:tcPr>
          <w:p w:rsidR="003A30B2" w:rsidRPr="00E2518A" w:rsidRDefault="00E2518A" w:rsidP="003A30B2">
            <w:pPr>
              <w:widowControl w:val="0"/>
              <w:jc w:val="center"/>
              <w:rPr>
                <w:rFonts w:ascii="Times New Roman" w:hAnsi="Times New Roman" w:cs="Times New Roman"/>
                <w:b/>
                <w:sz w:val="28"/>
                <w:szCs w:val="20"/>
              </w:rPr>
            </w:pPr>
            <w:r w:rsidRPr="00E2518A">
              <w:rPr>
                <w:rFonts w:ascii="Times New Roman" w:hAnsi="Times New Roman" w:cs="Times New Roman"/>
                <w:b/>
                <w:sz w:val="28"/>
                <w:szCs w:val="20"/>
              </w:rPr>
              <w:t>Contenido</w:t>
            </w:r>
          </w:p>
        </w:tc>
      </w:tr>
      <w:tr w:rsidR="003A30B2" w:rsidRPr="00E2518A" w:rsidTr="008B552D">
        <w:tc>
          <w:tcPr>
            <w:tcW w:w="1701" w:type="dxa"/>
            <w:shd w:val="clear" w:color="auto" w:fill="D9D9D9" w:themeFill="background1" w:themeFillShade="D9"/>
            <w:vAlign w:val="center"/>
          </w:tcPr>
          <w:p w:rsidR="003A30B2" w:rsidRPr="00E2518A" w:rsidRDefault="00E2518A" w:rsidP="003A30B2">
            <w:pPr>
              <w:widowControl w:val="0"/>
              <w:jc w:val="center"/>
              <w:rPr>
                <w:rFonts w:ascii="Times New Roman" w:hAnsi="Times New Roman" w:cs="Times New Roman"/>
                <w:b/>
                <w:bCs/>
                <w:sz w:val="28"/>
                <w:szCs w:val="20"/>
              </w:rPr>
            </w:pPr>
            <w:r w:rsidRPr="00E2518A">
              <w:rPr>
                <w:rFonts w:ascii="Times New Roman" w:hAnsi="Times New Roman" w:cs="Times New Roman"/>
                <w:b/>
                <w:bCs/>
                <w:sz w:val="28"/>
                <w:szCs w:val="20"/>
              </w:rPr>
              <w:t>Certeza</w:t>
            </w:r>
          </w:p>
        </w:tc>
        <w:tc>
          <w:tcPr>
            <w:tcW w:w="7558" w:type="dxa"/>
            <w:shd w:val="clear" w:color="auto" w:fill="auto"/>
          </w:tcPr>
          <w:p w:rsidR="003A30B2" w:rsidRPr="00E2518A" w:rsidRDefault="00E2518A" w:rsidP="003A30B2">
            <w:pPr>
              <w:widowControl w:val="0"/>
              <w:rPr>
                <w:rFonts w:ascii="Times New Roman" w:hAnsi="Times New Roman" w:cs="Times New Roman"/>
                <w:sz w:val="28"/>
                <w:szCs w:val="20"/>
              </w:rPr>
            </w:pPr>
            <w:r w:rsidRPr="00E2518A">
              <w:rPr>
                <w:rFonts w:ascii="Times New Roman" w:hAnsi="Times New Roman" w:cs="Times New Roman"/>
                <w:bCs/>
                <w:sz w:val="28"/>
                <w:szCs w:val="20"/>
              </w:rPr>
              <w:t>Exige que la acusación recaiga sobre una “</w:t>
            </w:r>
            <w:r w:rsidRPr="00E2518A">
              <w:rPr>
                <w:rFonts w:ascii="Times New Roman" w:hAnsi="Times New Roman" w:cs="Times New Roman"/>
                <w:bCs/>
                <w:iCs/>
                <w:sz w:val="28"/>
                <w:szCs w:val="20"/>
              </w:rPr>
              <w:t>proposición jurídica real y existente</w:t>
            </w:r>
            <w:r w:rsidRPr="00E2518A">
              <w:rPr>
                <w:rFonts w:ascii="Times New Roman" w:hAnsi="Times New Roman" w:cs="Times New Roman"/>
                <w:bCs/>
                <w:sz w:val="28"/>
                <w:szCs w:val="20"/>
              </w:rPr>
              <w:t>”</w:t>
            </w:r>
            <w:r w:rsidRPr="00E2518A">
              <w:rPr>
                <w:rFonts w:ascii="Times New Roman" w:hAnsi="Times New Roman" w:cs="Times New Roman"/>
                <w:bCs/>
                <w:sz w:val="28"/>
                <w:szCs w:val="20"/>
                <w:vertAlign w:val="superscript"/>
              </w:rPr>
              <w:footnoteReference w:id="47"/>
            </w:r>
            <w:r w:rsidRPr="00E2518A">
              <w:rPr>
                <w:rFonts w:ascii="Times New Roman" w:hAnsi="Times New Roman" w:cs="Times New Roman"/>
                <w:bCs/>
                <w:sz w:val="28"/>
                <w:szCs w:val="20"/>
              </w:rPr>
              <w:t xml:space="preserve"> y no esté basada en “interpretaciones puramente subjetivas, caprichosas o irrazonables de los textos demandados”</w:t>
            </w:r>
            <w:r w:rsidRPr="00E2518A">
              <w:rPr>
                <w:rFonts w:ascii="Times New Roman" w:hAnsi="Times New Roman" w:cs="Times New Roman"/>
                <w:bCs/>
                <w:sz w:val="28"/>
                <w:szCs w:val="20"/>
                <w:vertAlign w:val="superscript"/>
              </w:rPr>
              <w:footnoteReference w:id="48"/>
            </w:r>
            <w:r w:rsidRPr="00E2518A">
              <w:rPr>
                <w:rFonts w:ascii="Times New Roman" w:hAnsi="Times New Roman" w:cs="Times New Roman"/>
                <w:bCs/>
                <w:sz w:val="28"/>
                <w:szCs w:val="20"/>
              </w:rPr>
              <w:t>.</w:t>
            </w:r>
          </w:p>
        </w:tc>
      </w:tr>
      <w:tr w:rsidR="003A30B2" w:rsidRPr="00E2518A" w:rsidTr="008B552D">
        <w:tc>
          <w:tcPr>
            <w:tcW w:w="1701" w:type="dxa"/>
            <w:shd w:val="clear" w:color="auto" w:fill="D9D9D9" w:themeFill="background1" w:themeFillShade="D9"/>
            <w:vAlign w:val="center"/>
          </w:tcPr>
          <w:p w:rsidR="003A30B2" w:rsidRPr="00E2518A" w:rsidRDefault="00E2518A" w:rsidP="003A30B2">
            <w:pPr>
              <w:widowControl w:val="0"/>
              <w:jc w:val="center"/>
              <w:rPr>
                <w:rFonts w:ascii="Times New Roman" w:hAnsi="Times New Roman" w:cs="Times New Roman"/>
                <w:b/>
                <w:bCs/>
                <w:sz w:val="28"/>
                <w:szCs w:val="20"/>
              </w:rPr>
            </w:pPr>
            <w:r w:rsidRPr="00E2518A">
              <w:rPr>
                <w:rFonts w:ascii="Times New Roman" w:hAnsi="Times New Roman" w:cs="Times New Roman"/>
                <w:b/>
                <w:bCs/>
                <w:sz w:val="28"/>
                <w:szCs w:val="20"/>
              </w:rPr>
              <w:t>Claridad</w:t>
            </w:r>
          </w:p>
        </w:tc>
        <w:tc>
          <w:tcPr>
            <w:tcW w:w="7558" w:type="dxa"/>
            <w:shd w:val="clear" w:color="auto" w:fill="auto"/>
          </w:tcPr>
          <w:p w:rsidR="003A30B2" w:rsidRPr="00E2518A" w:rsidRDefault="00E2518A" w:rsidP="002F5B71">
            <w:pPr>
              <w:widowControl w:val="0"/>
              <w:rPr>
                <w:rFonts w:ascii="Times New Roman" w:hAnsi="Times New Roman" w:cs="Times New Roman"/>
                <w:sz w:val="28"/>
                <w:szCs w:val="20"/>
              </w:rPr>
            </w:pPr>
            <w:r w:rsidRPr="00E2518A">
              <w:rPr>
                <w:rFonts w:ascii="Times New Roman" w:hAnsi="Times New Roman" w:cs="Times New Roman"/>
                <w:bCs/>
                <w:sz w:val="28"/>
                <w:szCs w:val="20"/>
              </w:rPr>
              <w:t>Las palabras empleadas para formular los argumentos deben ser inteligibles o comprensibles</w:t>
            </w:r>
            <w:r w:rsidRPr="00E2518A">
              <w:rPr>
                <w:rFonts w:ascii="Times New Roman" w:hAnsi="Times New Roman" w:cs="Times New Roman"/>
                <w:bCs/>
                <w:sz w:val="28"/>
                <w:szCs w:val="20"/>
                <w:vertAlign w:val="superscript"/>
              </w:rPr>
              <w:footnoteReference w:id="49"/>
            </w:r>
            <w:r w:rsidRPr="00E2518A">
              <w:rPr>
                <w:rFonts w:ascii="Times New Roman" w:hAnsi="Times New Roman" w:cs="Times New Roman"/>
                <w:bCs/>
                <w:sz w:val="28"/>
                <w:szCs w:val="20"/>
              </w:rPr>
              <w:t>. Además, la exposición argumentativa d</w:t>
            </w:r>
            <w:r w:rsidRPr="00E2518A">
              <w:rPr>
                <w:rFonts w:ascii="Times New Roman" w:hAnsi="Times New Roman" w:cs="Times New Roman"/>
                <w:bCs/>
                <w:sz w:val="28"/>
                <w:szCs w:val="20"/>
              </w:rPr>
              <w:t>ebe seguir un hilo conductor lógico</w:t>
            </w:r>
            <w:r w:rsidRPr="00E2518A">
              <w:rPr>
                <w:rFonts w:ascii="Times New Roman" w:hAnsi="Times New Roman" w:cs="Times New Roman"/>
                <w:bCs/>
                <w:sz w:val="28"/>
                <w:szCs w:val="20"/>
                <w:vertAlign w:val="superscript"/>
              </w:rPr>
              <w:footnoteReference w:id="50"/>
            </w:r>
            <w:r w:rsidRPr="00E2518A">
              <w:rPr>
                <w:rFonts w:ascii="Times New Roman" w:hAnsi="Times New Roman" w:cs="Times New Roman"/>
                <w:bCs/>
                <w:sz w:val="28"/>
                <w:szCs w:val="20"/>
              </w:rPr>
              <w:t xml:space="preserve"> que “permita al lector comprender el contenido de su demanda y las justificaciones en las que se basa”</w:t>
            </w:r>
            <w:r w:rsidRPr="00E2518A">
              <w:rPr>
                <w:rFonts w:ascii="Times New Roman" w:hAnsi="Times New Roman" w:cs="Times New Roman"/>
                <w:bCs/>
                <w:sz w:val="28"/>
                <w:szCs w:val="20"/>
                <w:vertAlign w:val="superscript"/>
              </w:rPr>
              <w:footnoteReference w:id="51"/>
            </w:r>
            <w:r w:rsidRPr="00E2518A">
              <w:rPr>
                <w:rFonts w:ascii="Times New Roman" w:hAnsi="Times New Roman" w:cs="Times New Roman"/>
                <w:bCs/>
                <w:sz w:val="28"/>
                <w:szCs w:val="20"/>
              </w:rPr>
              <w:t>.</w:t>
            </w:r>
          </w:p>
        </w:tc>
      </w:tr>
      <w:tr w:rsidR="003A30B2" w:rsidRPr="00E2518A" w:rsidTr="008B552D">
        <w:tc>
          <w:tcPr>
            <w:tcW w:w="1701" w:type="dxa"/>
            <w:shd w:val="clear" w:color="auto" w:fill="D9D9D9" w:themeFill="background1" w:themeFillShade="D9"/>
            <w:vAlign w:val="center"/>
          </w:tcPr>
          <w:p w:rsidR="003A30B2" w:rsidRPr="00E2518A" w:rsidRDefault="00E2518A" w:rsidP="003A30B2">
            <w:pPr>
              <w:widowControl w:val="0"/>
              <w:jc w:val="center"/>
              <w:rPr>
                <w:rFonts w:ascii="Times New Roman" w:hAnsi="Times New Roman" w:cs="Times New Roman"/>
                <w:b/>
                <w:bCs/>
                <w:sz w:val="28"/>
                <w:szCs w:val="20"/>
              </w:rPr>
            </w:pPr>
            <w:r w:rsidRPr="00E2518A">
              <w:rPr>
                <w:rFonts w:ascii="Times New Roman" w:hAnsi="Times New Roman" w:cs="Times New Roman"/>
                <w:b/>
                <w:bCs/>
                <w:sz w:val="28"/>
                <w:szCs w:val="20"/>
              </w:rPr>
              <w:t xml:space="preserve">Especificidad </w:t>
            </w:r>
          </w:p>
        </w:tc>
        <w:tc>
          <w:tcPr>
            <w:tcW w:w="7558" w:type="dxa"/>
            <w:shd w:val="clear" w:color="auto" w:fill="auto"/>
          </w:tcPr>
          <w:p w:rsidR="003A30B2" w:rsidRPr="00E2518A" w:rsidRDefault="00E2518A" w:rsidP="002F5B71">
            <w:pPr>
              <w:widowControl w:val="0"/>
              <w:rPr>
                <w:rFonts w:ascii="Times New Roman" w:hAnsi="Times New Roman" w:cs="Times New Roman"/>
                <w:bCs/>
                <w:sz w:val="28"/>
                <w:szCs w:val="20"/>
              </w:rPr>
            </w:pPr>
            <w:r w:rsidRPr="00E2518A">
              <w:rPr>
                <w:rFonts w:ascii="Times New Roman" w:hAnsi="Times New Roman" w:cs="Times New Roman"/>
                <w:bCs/>
                <w:iCs/>
                <w:sz w:val="28"/>
                <w:szCs w:val="20"/>
              </w:rPr>
              <w:t>Impone al demandante la carga de exponer argumentos concretos y precisos que sustentan la solicitu</w:t>
            </w:r>
            <w:r w:rsidRPr="00E2518A">
              <w:rPr>
                <w:rFonts w:ascii="Times New Roman" w:hAnsi="Times New Roman" w:cs="Times New Roman"/>
                <w:bCs/>
                <w:iCs/>
                <w:sz w:val="28"/>
                <w:szCs w:val="20"/>
              </w:rPr>
              <w:t>d de inconstitucionalidad, no</w:t>
            </w:r>
            <w:r w:rsidRPr="00E2518A">
              <w:rPr>
                <w:rFonts w:ascii="Times New Roman" w:hAnsi="Times New Roman" w:cs="Times New Roman"/>
                <w:bCs/>
                <w:i/>
                <w:iCs/>
                <w:sz w:val="28"/>
                <w:szCs w:val="20"/>
              </w:rPr>
              <w:t xml:space="preserve"> </w:t>
            </w:r>
            <w:r w:rsidRPr="00E2518A">
              <w:rPr>
                <w:rFonts w:ascii="Times New Roman" w:hAnsi="Times New Roman" w:cs="Times New Roman"/>
                <w:bCs/>
                <w:sz w:val="28"/>
                <w:szCs w:val="20"/>
              </w:rPr>
              <w:t>“genéricos o excesivamente vagos</w:t>
            </w:r>
            <w:r w:rsidRPr="00E2518A">
              <w:rPr>
                <w:rFonts w:ascii="Times New Roman" w:hAnsi="Times New Roman" w:cs="Times New Roman"/>
                <w:bCs/>
                <w:iCs/>
                <w:sz w:val="28"/>
                <w:szCs w:val="20"/>
              </w:rPr>
              <w:t>”</w:t>
            </w:r>
            <w:r w:rsidRPr="00E2518A">
              <w:rPr>
                <w:rFonts w:ascii="Times New Roman" w:hAnsi="Times New Roman" w:cs="Times New Roman"/>
                <w:bCs/>
                <w:sz w:val="28"/>
                <w:szCs w:val="20"/>
                <w:vertAlign w:val="superscript"/>
              </w:rPr>
              <w:footnoteReference w:id="52"/>
            </w:r>
            <w:r w:rsidRPr="00E2518A">
              <w:rPr>
                <w:rFonts w:ascii="Times New Roman" w:hAnsi="Times New Roman" w:cs="Times New Roman"/>
                <w:bCs/>
                <w:sz w:val="28"/>
                <w:szCs w:val="20"/>
              </w:rPr>
              <w:t>.</w:t>
            </w:r>
          </w:p>
        </w:tc>
      </w:tr>
      <w:tr w:rsidR="003A30B2" w:rsidRPr="00E2518A" w:rsidTr="008B552D">
        <w:tc>
          <w:tcPr>
            <w:tcW w:w="1701" w:type="dxa"/>
            <w:shd w:val="clear" w:color="auto" w:fill="D9D9D9" w:themeFill="background1" w:themeFillShade="D9"/>
            <w:vAlign w:val="center"/>
          </w:tcPr>
          <w:p w:rsidR="003A30B2" w:rsidRPr="00E2518A" w:rsidRDefault="00E2518A" w:rsidP="003A30B2">
            <w:pPr>
              <w:widowControl w:val="0"/>
              <w:jc w:val="center"/>
              <w:rPr>
                <w:rFonts w:ascii="Times New Roman" w:hAnsi="Times New Roman" w:cs="Times New Roman"/>
                <w:b/>
                <w:bCs/>
                <w:sz w:val="28"/>
                <w:szCs w:val="20"/>
              </w:rPr>
            </w:pPr>
            <w:r w:rsidRPr="00E2518A">
              <w:rPr>
                <w:rFonts w:ascii="Times New Roman" w:hAnsi="Times New Roman" w:cs="Times New Roman"/>
                <w:b/>
                <w:bCs/>
                <w:sz w:val="28"/>
                <w:szCs w:val="20"/>
              </w:rPr>
              <w:t xml:space="preserve">Pertinencia </w:t>
            </w:r>
          </w:p>
        </w:tc>
        <w:tc>
          <w:tcPr>
            <w:tcW w:w="7558" w:type="dxa"/>
            <w:shd w:val="clear" w:color="auto" w:fill="auto"/>
          </w:tcPr>
          <w:p w:rsidR="002F5B71" w:rsidRPr="00E2518A" w:rsidRDefault="00E2518A" w:rsidP="002F5B71">
            <w:pPr>
              <w:widowControl w:val="0"/>
              <w:rPr>
                <w:rFonts w:ascii="Times New Roman" w:hAnsi="Times New Roman" w:cs="Times New Roman"/>
                <w:bCs/>
                <w:sz w:val="28"/>
                <w:szCs w:val="20"/>
              </w:rPr>
            </w:pPr>
            <w:r w:rsidRPr="00E2518A">
              <w:rPr>
                <w:rFonts w:ascii="Times New Roman" w:hAnsi="Times New Roman" w:cs="Times New Roman"/>
                <w:bCs/>
                <w:sz w:val="28"/>
                <w:szCs w:val="20"/>
              </w:rPr>
              <w:t>La acusación debe estar fundada en la transgresión de una disposición constitucional</w:t>
            </w:r>
            <w:r w:rsidRPr="00E2518A">
              <w:rPr>
                <w:rFonts w:ascii="Times New Roman" w:hAnsi="Times New Roman" w:cs="Times New Roman"/>
                <w:bCs/>
                <w:sz w:val="28"/>
                <w:szCs w:val="20"/>
                <w:vertAlign w:val="superscript"/>
              </w:rPr>
              <w:footnoteReference w:id="53"/>
            </w:r>
            <w:r w:rsidRPr="00E2518A">
              <w:rPr>
                <w:rFonts w:ascii="Times New Roman" w:hAnsi="Times New Roman" w:cs="Times New Roman"/>
                <w:bCs/>
                <w:sz w:val="28"/>
                <w:szCs w:val="20"/>
              </w:rPr>
              <w:t>. El demandante debe plantear argumentos de “</w:t>
            </w:r>
            <w:r w:rsidRPr="00E2518A">
              <w:rPr>
                <w:rFonts w:ascii="Times New Roman" w:hAnsi="Times New Roman" w:cs="Times New Roman"/>
                <w:bCs/>
                <w:iCs/>
                <w:sz w:val="28"/>
                <w:szCs w:val="20"/>
              </w:rPr>
              <w:t>naturaleza estrictamente constitucional</w:t>
            </w:r>
            <w:r w:rsidRPr="00E2518A">
              <w:rPr>
                <w:rFonts w:ascii="Times New Roman" w:hAnsi="Times New Roman" w:cs="Times New Roman"/>
                <w:bCs/>
                <w:sz w:val="28"/>
                <w:szCs w:val="20"/>
              </w:rPr>
              <w:t>”</w:t>
            </w:r>
            <w:r w:rsidRPr="00E2518A">
              <w:rPr>
                <w:rFonts w:ascii="Times New Roman" w:hAnsi="Times New Roman" w:cs="Times New Roman"/>
                <w:bCs/>
                <w:sz w:val="28"/>
                <w:szCs w:val="20"/>
                <w:vertAlign w:val="superscript"/>
              </w:rPr>
              <w:footnoteReference w:id="54"/>
            </w:r>
            <w:r w:rsidRPr="00E2518A">
              <w:rPr>
                <w:rFonts w:ascii="Times New Roman" w:hAnsi="Times New Roman" w:cs="Times New Roman"/>
                <w:bCs/>
                <w:sz w:val="28"/>
                <w:szCs w:val="20"/>
              </w:rPr>
              <w:t xml:space="preserve"> </w:t>
            </w:r>
            <w:r w:rsidRPr="00E2518A">
              <w:rPr>
                <w:rFonts w:ascii="Times New Roman" w:hAnsi="Times New Roman" w:cs="Times New Roman"/>
                <w:bCs/>
                <w:iCs/>
                <w:sz w:val="28"/>
                <w:szCs w:val="20"/>
              </w:rPr>
              <w:t>y no</w:t>
            </w:r>
            <w:r w:rsidRPr="00E2518A">
              <w:rPr>
                <w:rFonts w:ascii="Times New Roman" w:hAnsi="Times New Roman" w:cs="Times New Roman"/>
                <w:bCs/>
                <w:iCs/>
                <w:sz w:val="28"/>
                <w:szCs w:val="20"/>
              </w:rPr>
              <w:t xml:space="preserve"> de legalidad</w:t>
            </w:r>
            <w:r w:rsidRPr="00E2518A">
              <w:rPr>
                <w:rFonts w:ascii="Times New Roman" w:hAnsi="Times New Roman" w:cs="Times New Roman"/>
                <w:bCs/>
                <w:sz w:val="28"/>
                <w:szCs w:val="20"/>
              </w:rPr>
              <w:t>,</w:t>
            </w:r>
            <w:r w:rsidRPr="00E2518A">
              <w:rPr>
                <w:rFonts w:ascii="Times New Roman" w:hAnsi="Times New Roman" w:cs="Times New Roman"/>
                <w:bCs/>
                <w:i/>
                <w:iCs/>
                <w:sz w:val="28"/>
                <w:szCs w:val="20"/>
              </w:rPr>
              <w:t xml:space="preserve"> </w:t>
            </w:r>
            <w:r w:rsidRPr="00E2518A">
              <w:rPr>
                <w:rFonts w:ascii="Times New Roman" w:hAnsi="Times New Roman" w:cs="Times New Roman"/>
                <w:bCs/>
                <w:iCs/>
                <w:sz w:val="28"/>
                <w:szCs w:val="20"/>
              </w:rPr>
              <w:t>“</w:t>
            </w:r>
            <w:r w:rsidRPr="00E2518A">
              <w:rPr>
                <w:rFonts w:ascii="Times New Roman" w:hAnsi="Times New Roman" w:cs="Times New Roman"/>
                <w:bCs/>
                <w:sz w:val="28"/>
                <w:szCs w:val="20"/>
              </w:rPr>
              <w:t>conveniencia o corrección de las decisiones legislativas”</w:t>
            </w:r>
            <w:r w:rsidRPr="00E2518A">
              <w:rPr>
                <w:rFonts w:ascii="Times New Roman" w:hAnsi="Times New Roman" w:cs="Times New Roman"/>
                <w:bCs/>
                <w:sz w:val="28"/>
                <w:szCs w:val="20"/>
                <w:vertAlign w:val="superscript"/>
              </w:rPr>
              <w:footnoteReference w:id="55"/>
            </w:r>
            <w:r w:rsidRPr="00E2518A">
              <w:rPr>
                <w:rFonts w:ascii="Times New Roman" w:hAnsi="Times New Roman" w:cs="Times New Roman"/>
                <w:bCs/>
                <w:sz w:val="28"/>
                <w:szCs w:val="20"/>
              </w:rPr>
              <w:t>.</w:t>
            </w:r>
          </w:p>
          <w:p w:rsidR="003A30B2" w:rsidRPr="00E2518A" w:rsidRDefault="00E2518A" w:rsidP="002F5B71">
            <w:pPr>
              <w:widowControl w:val="0"/>
              <w:rPr>
                <w:rFonts w:ascii="Times New Roman" w:hAnsi="Times New Roman" w:cs="Times New Roman"/>
                <w:sz w:val="28"/>
                <w:szCs w:val="20"/>
              </w:rPr>
            </w:pPr>
          </w:p>
        </w:tc>
      </w:tr>
      <w:tr w:rsidR="003A30B2" w:rsidRPr="00E2518A" w:rsidTr="008B552D">
        <w:tc>
          <w:tcPr>
            <w:tcW w:w="1701" w:type="dxa"/>
            <w:shd w:val="clear" w:color="auto" w:fill="D9D9D9" w:themeFill="background1" w:themeFillShade="D9"/>
            <w:vAlign w:val="center"/>
          </w:tcPr>
          <w:p w:rsidR="003A30B2" w:rsidRPr="00E2518A" w:rsidRDefault="00E2518A" w:rsidP="002F5B71">
            <w:pPr>
              <w:widowControl w:val="0"/>
              <w:jc w:val="center"/>
              <w:rPr>
                <w:rFonts w:ascii="Times New Roman" w:hAnsi="Times New Roman" w:cs="Times New Roman"/>
                <w:b/>
                <w:bCs/>
                <w:sz w:val="28"/>
                <w:szCs w:val="20"/>
              </w:rPr>
            </w:pPr>
            <w:r w:rsidRPr="00E2518A">
              <w:rPr>
                <w:rFonts w:ascii="Times New Roman" w:hAnsi="Times New Roman" w:cs="Times New Roman"/>
                <w:b/>
                <w:bCs/>
                <w:sz w:val="28"/>
                <w:szCs w:val="20"/>
              </w:rPr>
              <w:t>Suficiencia</w:t>
            </w:r>
          </w:p>
        </w:tc>
        <w:tc>
          <w:tcPr>
            <w:tcW w:w="7558" w:type="dxa"/>
            <w:shd w:val="clear" w:color="auto" w:fill="auto"/>
          </w:tcPr>
          <w:p w:rsidR="003A30B2" w:rsidRPr="00E2518A" w:rsidRDefault="00E2518A" w:rsidP="002F5B71">
            <w:pPr>
              <w:widowControl w:val="0"/>
              <w:rPr>
                <w:rFonts w:ascii="Times New Roman" w:hAnsi="Times New Roman" w:cs="Times New Roman"/>
                <w:sz w:val="28"/>
                <w:szCs w:val="20"/>
              </w:rPr>
            </w:pPr>
            <w:r w:rsidRPr="00E2518A">
              <w:rPr>
                <w:rFonts w:ascii="Times New Roman" w:hAnsi="Times New Roman" w:cs="Times New Roman"/>
                <w:bCs/>
                <w:sz w:val="28"/>
                <w:szCs w:val="20"/>
              </w:rPr>
              <w:t>Exige que los argumentos formulados generen “una duda inicial sobre la constitucionalidad de la disposición demandada”</w:t>
            </w:r>
            <w:r w:rsidRPr="00E2518A">
              <w:rPr>
                <w:rFonts w:ascii="Times New Roman" w:hAnsi="Times New Roman" w:cs="Times New Roman"/>
                <w:bCs/>
                <w:sz w:val="28"/>
                <w:szCs w:val="20"/>
                <w:vertAlign w:val="superscript"/>
              </w:rPr>
              <w:footnoteReference w:id="56"/>
            </w:r>
            <w:r w:rsidRPr="00E2518A">
              <w:rPr>
                <w:rFonts w:ascii="Times New Roman" w:hAnsi="Times New Roman" w:cs="Times New Roman"/>
                <w:bCs/>
                <w:sz w:val="28"/>
                <w:szCs w:val="20"/>
              </w:rPr>
              <w:t xml:space="preserve">. La carga de suficiencia es un “criterio de </w:t>
            </w:r>
            <w:r w:rsidRPr="00E2518A">
              <w:rPr>
                <w:rFonts w:ascii="Times New Roman" w:hAnsi="Times New Roman" w:cs="Times New Roman"/>
                <w:bCs/>
                <w:sz w:val="28"/>
                <w:szCs w:val="20"/>
              </w:rPr>
              <w:t>cierre para definir la aptitud del cargo”</w:t>
            </w:r>
            <w:r w:rsidRPr="00E2518A">
              <w:rPr>
                <w:rFonts w:ascii="Times New Roman" w:hAnsi="Times New Roman" w:cs="Times New Roman"/>
                <w:bCs/>
                <w:sz w:val="28"/>
                <w:szCs w:val="20"/>
                <w:vertAlign w:val="superscript"/>
              </w:rPr>
              <w:footnoteReference w:id="57"/>
            </w:r>
            <w:r w:rsidRPr="00E2518A">
              <w:rPr>
                <w:rFonts w:ascii="Times New Roman" w:hAnsi="Times New Roman" w:cs="Times New Roman"/>
                <w:bCs/>
                <w:sz w:val="28"/>
                <w:szCs w:val="20"/>
              </w:rPr>
              <w:t>.</w:t>
            </w:r>
          </w:p>
        </w:tc>
      </w:tr>
    </w:tbl>
    <w:p w:rsidR="00CD425E" w:rsidRPr="00E2518A" w:rsidRDefault="00E2518A" w:rsidP="00CD425E">
      <w:pPr>
        <w:rPr>
          <w:rFonts w:ascii="Times New Roman" w:hAnsi="Times New Roman" w:cs="Times New Roman"/>
          <w:sz w:val="28"/>
          <w:highlight w:val="yellow"/>
          <w:shd w:val="clear" w:color="auto" w:fill="FFFFFF"/>
        </w:rPr>
      </w:pPr>
    </w:p>
    <w:p w:rsidR="006A637F" w:rsidRPr="00E2518A" w:rsidRDefault="00E2518A" w:rsidP="006A637F">
      <w:pPr>
        <w:numPr>
          <w:ilvl w:val="0"/>
          <w:numId w:val="5"/>
        </w:numPr>
        <w:ind w:left="0" w:firstLine="0"/>
        <w:rPr>
          <w:rFonts w:ascii="Times New Roman" w:hAnsi="Times New Roman" w:cs="Times New Roman"/>
          <w:sz w:val="28"/>
          <w:shd w:val="clear" w:color="auto" w:fill="FFFFFF"/>
        </w:rPr>
      </w:pPr>
      <w:r w:rsidRPr="00E2518A">
        <w:rPr>
          <w:rFonts w:ascii="Times New Roman" w:hAnsi="Times New Roman" w:cs="Times New Roman"/>
          <w:sz w:val="28"/>
          <w:shd w:val="clear" w:color="auto" w:fill="FFFFFF"/>
        </w:rPr>
        <w:t>De otro lado, esta Corte ha precisado</w:t>
      </w:r>
      <w:r w:rsidRPr="00E2518A">
        <w:rPr>
          <w:rFonts w:ascii="Times New Roman" w:hAnsi="Times New Roman" w:cs="Times New Roman"/>
          <w:sz w:val="28"/>
          <w:shd w:val="clear" w:color="auto" w:fill="FFFFFF"/>
        </w:rPr>
        <w:t xml:space="preserve"> que</w:t>
      </w:r>
      <w:r w:rsidRPr="00E2518A">
        <w:rPr>
          <w:rFonts w:ascii="Times New Roman" w:hAnsi="Times New Roman" w:cs="Times New Roman"/>
          <w:sz w:val="28"/>
          <w:shd w:val="clear" w:color="auto" w:fill="FFFFFF"/>
        </w:rPr>
        <w:t xml:space="preserve"> </w:t>
      </w:r>
      <w:r w:rsidRPr="00E2518A">
        <w:rPr>
          <w:rFonts w:ascii="Times New Roman" w:hAnsi="Times New Roman" w:cs="Times New Roman"/>
          <w:sz w:val="28"/>
          <w:lang w:val="es-ES_tradnl"/>
        </w:rPr>
        <w:t xml:space="preserve">si la demanda busca demostrar la vulneración del derecho a la igualdad, el actor debe satisfacer </w:t>
      </w:r>
      <w:r w:rsidRPr="00E2518A">
        <w:rPr>
          <w:rFonts w:ascii="Times New Roman" w:hAnsi="Times New Roman" w:cs="Times New Roman"/>
          <w:sz w:val="28"/>
          <w:lang w:val="es-ES_tradnl"/>
        </w:rPr>
        <w:t>las</w:t>
      </w:r>
      <w:r w:rsidRPr="00E2518A">
        <w:rPr>
          <w:rFonts w:ascii="Times New Roman" w:hAnsi="Times New Roman" w:cs="Times New Roman"/>
          <w:sz w:val="28"/>
          <w:lang w:val="es-ES_tradnl"/>
        </w:rPr>
        <w:t xml:space="preserve"> exigencias argumentativas específicas de los cargos por violación d</w:t>
      </w:r>
      <w:r w:rsidRPr="00E2518A">
        <w:rPr>
          <w:rFonts w:ascii="Times New Roman" w:hAnsi="Times New Roman" w:cs="Times New Roman"/>
          <w:sz w:val="28"/>
          <w:lang w:val="es-ES_tradnl"/>
        </w:rPr>
        <w:t>el derecho a la igualdad</w:t>
      </w:r>
      <w:r w:rsidRPr="00E2518A">
        <w:rPr>
          <w:rFonts w:ascii="Times New Roman" w:hAnsi="Times New Roman" w:cs="Times New Roman"/>
          <w:bCs/>
          <w:sz w:val="28"/>
          <w:vertAlign w:val="superscript"/>
          <w:lang w:val="es-ES_tradnl"/>
        </w:rPr>
        <w:footnoteReference w:id="58"/>
      </w:r>
      <w:r w:rsidRPr="00E2518A">
        <w:rPr>
          <w:rFonts w:ascii="Times New Roman" w:hAnsi="Times New Roman" w:cs="Times New Roman"/>
          <w:sz w:val="28"/>
          <w:shd w:val="clear" w:color="auto" w:fill="FFFFFF"/>
        </w:rPr>
        <w:t xml:space="preserve">. </w:t>
      </w:r>
      <w:r w:rsidRPr="00E2518A">
        <w:rPr>
          <w:rFonts w:ascii="Times New Roman" w:hAnsi="Times New Roman" w:cs="Times New Roman"/>
          <w:bCs/>
          <w:sz w:val="28"/>
          <w:shd w:val="clear" w:color="auto" w:fill="FFFFFF"/>
          <w:lang w:val="es-ES_tradnl"/>
        </w:rPr>
        <w:t>En concreto, debe:</w:t>
      </w:r>
      <w:r w:rsidRPr="00E2518A">
        <w:rPr>
          <w:rFonts w:ascii="Times New Roman" w:hAnsi="Times New Roman" w:cs="Times New Roman"/>
          <w:bCs/>
          <w:sz w:val="28"/>
          <w:shd w:val="clear" w:color="auto" w:fill="FFFFFF"/>
          <w:lang w:val="es-ES_tradnl"/>
        </w:rPr>
        <w:t xml:space="preserve"> </w:t>
      </w:r>
      <w:r w:rsidRPr="00E2518A">
        <w:rPr>
          <w:rFonts w:ascii="Times New Roman" w:hAnsi="Times New Roman" w:cs="Times New Roman"/>
          <w:bCs/>
          <w:i/>
          <w:sz w:val="28"/>
          <w:shd w:val="clear" w:color="auto" w:fill="FFFFFF"/>
          <w:lang w:val="es-ES_tradnl"/>
        </w:rPr>
        <w:t>(i)</w:t>
      </w:r>
      <w:r w:rsidRPr="00E2518A">
        <w:rPr>
          <w:rFonts w:ascii="Times New Roman" w:hAnsi="Times New Roman" w:cs="Times New Roman"/>
          <w:bCs/>
          <w:sz w:val="28"/>
          <w:shd w:val="clear" w:color="auto" w:fill="FFFFFF"/>
          <w:lang w:val="es-ES_tradnl"/>
        </w:rPr>
        <w:t xml:space="preserve"> </w:t>
      </w:r>
      <w:r w:rsidRPr="00E2518A">
        <w:rPr>
          <w:rFonts w:ascii="Times New Roman" w:hAnsi="Times New Roman" w:cs="Times New Roman"/>
          <w:bCs/>
          <w:sz w:val="28"/>
          <w:shd w:val="clear" w:color="auto" w:fill="FFFFFF"/>
          <w:lang w:val="es-ES_tradnl"/>
        </w:rPr>
        <w:t>identificar el</w:t>
      </w:r>
      <w:r w:rsidRPr="00E2518A">
        <w:rPr>
          <w:rFonts w:ascii="Times New Roman" w:hAnsi="Times New Roman" w:cs="Times New Roman"/>
          <w:bCs/>
          <w:sz w:val="28"/>
          <w:shd w:val="clear" w:color="auto" w:fill="FFFFFF"/>
          <w:lang w:val="es-ES_tradnl"/>
        </w:rPr>
        <w:t xml:space="preserve"> criterio de comparación (patrón de igualdad o </w:t>
      </w:r>
      <w:r w:rsidRPr="00E2518A">
        <w:rPr>
          <w:rFonts w:ascii="Times New Roman" w:hAnsi="Times New Roman" w:cs="Times New Roman"/>
          <w:bCs/>
          <w:i/>
          <w:iCs/>
          <w:sz w:val="28"/>
          <w:shd w:val="clear" w:color="auto" w:fill="FFFFFF"/>
          <w:lang w:val="es-ES_tradnl"/>
        </w:rPr>
        <w:t>tertium comparationis</w:t>
      </w:r>
      <w:r w:rsidRPr="00E2518A">
        <w:rPr>
          <w:rFonts w:ascii="Times New Roman" w:hAnsi="Times New Roman" w:cs="Times New Roman"/>
          <w:bCs/>
          <w:sz w:val="28"/>
          <w:shd w:val="clear" w:color="auto" w:fill="FFFFFF"/>
          <w:lang w:val="es-ES_tradnl"/>
        </w:rPr>
        <w:t>),</w:t>
      </w:r>
      <w:r w:rsidRPr="00E2518A">
        <w:rPr>
          <w:rFonts w:ascii="Times New Roman" w:hAnsi="Times New Roman" w:cs="Times New Roman"/>
          <w:bCs/>
          <w:i/>
          <w:iCs/>
          <w:sz w:val="28"/>
          <w:shd w:val="clear" w:color="auto" w:fill="FFFFFF"/>
          <w:lang w:val="es-ES_tradnl"/>
        </w:rPr>
        <w:t xml:space="preserve"> </w:t>
      </w:r>
      <w:r w:rsidRPr="00E2518A">
        <w:rPr>
          <w:rFonts w:ascii="Times New Roman" w:hAnsi="Times New Roman" w:cs="Times New Roman"/>
          <w:bCs/>
          <w:sz w:val="28"/>
          <w:shd w:val="clear" w:color="auto" w:fill="FFFFFF"/>
          <w:lang w:val="es-ES_tradnl"/>
        </w:rPr>
        <w:t xml:space="preserve">para saber si los supuestos son susceptibles de comparación y si se comparan sujetos de la misma naturaleza; </w:t>
      </w:r>
      <w:r w:rsidRPr="00E2518A">
        <w:rPr>
          <w:rFonts w:ascii="Times New Roman" w:hAnsi="Times New Roman" w:cs="Times New Roman"/>
          <w:bCs/>
          <w:i/>
          <w:sz w:val="28"/>
          <w:shd w:val="clear" w:color="auto" w:fill="FFFFFF"/>
          <w:lang w:val="es-ES_tradnl"/>
        </w:rPr>
        <w:t xml:space="preserve">(ii) </w:t>
      </w:r>
      <w:r w:rsidRPr="00E2518A">
        <w:rPr>
          <w:rFonts w:ascii="Times New Roman" w:hAnsi="Times New Roman" w:cs="Times New Roman"/>
          <w:bCs/>
          <w:iCs/>
          <w:sz w:val="28"/>
          <w:shd w:val="clear" w:color="auto" w:fill="FFFFFF"/>
          <w:lang w:val="es-ES_tradnl"/>
        </w:rPr>
        <w:t xml:space="preserve">exponer las razones por las cuales </w:t>
      </w:r>
      <w:r w:rsidRPr="00E2518A">
        <w:rPr>
          <w:rFonts w:ascii="Times New Roman" w:hAnsi="Times New Roman" w:cs="Times New Roman"/>
          <w:bCs/>
          <w:sz w:val="28"/>
          <w:shd w:val="clear" w:color="auto" w:fill="FFFFFF"/>
          <w:lang w:val="es-ES_tradnl"/>
        </w:rPr>
        <w:t>la norma prevé</w:t>
      </w:r>
      <w:r w:rsidRPr="00E2518A">
        <w:rPr>
          <w:rFonts w:ascii="Times New Roman" w:hAnsi="Times New Roman" w:cs="Times New Roman"/>
          <w:bCs/>
          <w:sz w:val="28"/>
          <w:shd w:val="clear" w:color="auto" w:fill="FFFFFF"/>
          <w:lang w:val="es-ES_tradnl"/>
        </w:rPr>
        <w:t xml:space="preserve"> un tratamiento desigual entre iguales o igual entre disímiles </w:t>
      </w:r>
      <w:r w:rsidRPr="00E2518A">
        <w:rPr>
          <w:rFonts w:ascii="Times New Roman" w:hAnsi="Times New Roman" w:cs="Times New Roman"/>
          <w:bCs/>
          <w:sz w:val="28"/>
          <w:shd w:val="clear" w:color="auto" w:fill="FFFFFF"/>
          <w:lang w:val="es-ES_tradnl"/>
        </w:rPr>
        <w:t xml:space="preserve">que afecte prima facie el derecho a la igualdad </w:t>
      </w:r>
      <w:r w:rsidRPr="00E2518A">
        <w:rPr>
          <w:rFonts w:ascii="Times New Roman" w:hAnsi="Times New Roman" w:cs="Times New Roman"/>
          <w:bCs/>
          <w:sz w:val="28"/>
          <w:shd w:val="clear" w:color="auto" w:fill="FFFFFF"/>
          <w:lang w:val="es-ES_tradnl"/>
        </w:rPr>
        <w:t xml:space="preserve">y, por último, </w:t>
      </w:r>
      <w:r w:rsidRPr="00E2518A">
        <w:rPr>
          <w:rFonts w:ascii="Times New Roman" w:hAnsi="Times New Roman" w:cs="Times New Roman"/>
          <w:bCs/>
          <w:i/>
          <w:sz w:val="28"/>
          <w:shd w:val="clear" w:color="auto" w:fill="FFFFFF"/>
          <w:lang w:val="es-ES_tradnl"/>
        </w:rPr>
        <w:t>(iii)</w:t>
      </w:r>
      <w:r w:rsidRPr="00E2518A">
        <w:rPr>
          <w:rFonts w:ascii="Times New Roman" w:hAnsi="Times New Roman" w:cs="Times New Roman"/>
          <w:bCs/>
          <w:sz w:val="28"/>
          <w:shd w:val="clear" w:color="auto" w:fill="FFFFFF"/>
          <w:lang w:val="es-ES_tradnl"/>
        </w:rPr>
        <w:t xml:space="preserve"> </w:t>
      </w:r>
      <w:r w:rsidRPr="00E2518A">
        <w:rPr>
          <w:rFonts w:ascii="Times New Roman" w:hAnsi="Times New Roman" w:cs="Times New Roman"/>
          <w:bCs/>
          <w:sz w:val="28"/>
          <w:shd w:val="clear" w:color="auto" w:fill="FFFFFF"/>
          <w:lang w:val="es-ES_tradnl"/>
        </w:rPr>
        <w:t xml:space="preserve">explicar las razones por las cuales </w:t>
      </w:r>
      <w:r w:rsidRPr="00E2518A">
        <w:rPr>
          <w:rFonts w:ascii="Times New Roman" w:hAnsi="Times New Roman" w:cs="Times New Roman"/>
          <w:bCs/>
          <w:sz w:val="28"/>
          <w:shd w:val="clear" w:color="auto" w:fill="FFFFFF"/>
          <w:lang w:val="es-ES_tradnl"/>
        </w:rPr>
        <w:t>considera</w:t>
      </w:r>
      <w:r w:rsidRPr="00E2518A">
        <w:rPr>
          <w:rFonts w:ascii="Times New Roman" w:hAnsi="Times New Roman" w:cs="Times New Roman"/>
          <w:bCs/>
          <w:sz w:val="28"/>
          <w:shd w:val="clear" w:color="auto" w:fill="FFFFFF"/>
          <w:lang w:val="es-ES_tradnl"/>
        </w:rPr>
        <w:t xml:space="preserve"> que</w:t>
      </w:r>
      <w:r w:rsidRPr="00E2518A">
        <w:rPr>
          <w:rFonts w:ascii="Times New Roman" w:hAnsi="Times New Roman" w:cs="Times New Roman"/>
          <w:bCs/>
          <w:sz w:val="28"/>
          <w:shd w:val="clear" w:color="auto" w:fill="FFFFFF"/>
          <w:lang w:val="es-ES_tradnl"/>
        </w:rPr>
        <w:t xml:space="preserve"> </w:t>
      </w:r>
      <w:r w:rsidRPr="00E2518A">
        <w:rPr>
          <w:rFonts w:ascii="Times New Roman" w:hAnsi="Times New Roman" w:cs="Times New Roman"/>
          <w:bCs/>
          <w:sz w:val="28"/>
          <w:shd w:val="clear" w:color="auto" w:fill="FFFFFF"/>
          <w:lang w:val="es-ES_tradnl"/>
        </w:rPr>
        <w:t>dich</w:t>
      </w:r>
      <w:r w:rsidRPr="00E2518A">
        <w:rPr>
          <w:rFonts w:ascii="Times New Roman" w:hAnsi="Times New Roman" w:cs="Times New Roman"/>
          <w:bCs/>
          <w:sz w:val="28"/>
          <w:shd w:val="clear" w:color="auto" w:fill="FFFFFF"/>
          <w:lang w:val="es-ES_tradnl"/>
        </w:rPr>
        <w:t>o</w:t>
      </w:r>
      <w:r w:rsidRPr="00E2518A">
        <w:rPr>
          <w:rFonts w:ascii="Times New Roman" w:hAnsi="Times New Roman" w:cs="Times New Roman"/>
          <w:bCs/>
          <w:sz w:val="28"/>
          <w:shd w:val="clear" w:color="auto" w:fill="FFFFFF"/>
          <w:lang w:val="es-ES_tradnl"/>
        </w:rPr>
        <w:t xml:space="preserve"> trato</w:t>
      </w:r>
      <w:r w:rsidRPr="00E2518A">
        <w:rPr>
          <w:rFonts w:ascii="Times New Roman" w:hAnsi="Times New Roman" w:cs="Times New Roman"/>
          <w:bCs/>
          <w:sz w:val="28"/>
          <w:shd w:val="clear" w:color="auto" w:fill="FFFFFF"/>
          <w:lang w:val="es-ES_tradnl"/>
        </w:rPr>
        <w:t xml:space="preserve"> </w:t>
      </w:r>
      <w:r w:rsidRPr="00E2518A">
        <w:rPr>
          <w:rFonts w:ascii="Times New Roman" w:hAnsi="Times New Roman" w:cs="Times New Roman"/>
          <w:bCs/>
          <w:i/>
          <w:iCs/>
          <w:sz w:val="28"/>
          <w:shd w:val="clear" w:color="auto" w:fill="FFFFFF"/>
          <w:lang w:val="es-ES_tradnl"/>
        </w:rPr>
        <w:t>prima facie</w:t>
      </w:r>
      <w:r w:rsidRPr="00E2518A">
        <w:rPr>
          <w:rFonts w:ascii="Times New Roman" w:hAnsi="Times New Roman" w:cs="Times New Roman"/>
          <w:bCs/>
          <w:sz w:val="28"/>
          <w:shd w:val="clear" w:color="auto" w:fill="FFFFFF"/>
          <w:lang w:val="es-ES_tradnl"/>
        </w:rPr>
        <w:t xml:space="preserve"> </w:t>
      </w:r>
      <w:r w:rsidRPr="00E2518A">
        <w:rPr>
          <w:rFonts w:ascii="Times New Roman" w:hAnsi="Times New Roman" w:cs="Times New Roman"/>
          <w:bCs/>
          <w:sz w:val="28"/>
          <w:shd w:val="clear" w:color="auto" w:fill="FFFFFF"/>
          <w:lang w:val="es-ES_tradnl"/>
        </w:rPr>
        <w:t>carece de justificación constitucional</w:t>
      </w:r>
      <w:r w:rsidRPr="00E2518A">
        <w:rPr>
          <w:rFonts w:ascii="Times New Roman" w:hAnsi="Times New Roman" w:cs="Times New Roman"/>
          <w:bCs/>
          <w:sz w:val="28"/>
          <w:shd w:val="clear" w:color="auto" w:fill="FFFFFF"/>
          <w:vertAlign w:val="superscript"/>
          <w:lang w:val="es-ES_tradnl"/>
        </w:rPr>
        <w:footnoteReference w:id="59"/>
      </w:r>
      <w:r w:rsidRPr="00E2518A">
        <w:rPr>
          <w:rFonts w:ascii="Times New Roman" w:hAnsi="Times New Roman" w:cs="Times New Roman"/>
          <w:bCs/>
          <w:sz w:val="28"/>
          <w:shd w:val="clear" w:color="auto" w:fill="FFFFFF"/>
          <w:lang w:val="es-ES_tradnl"/>
        </w:rPr>
        <w:t>.</w:t>
      </w:r>
    </w:p>
    <w:p w:rsidR="00B06B06" w:rsidRPr="00E2518A" w:rsidRDefault="00E2518A" w:rsidP="00B06B06">
      <w:pPr>
        <w:rPr>
          <w:rFonts w:ascii="Times New Roman" w:hAnsi="Times New Roman" w:cs="Times New Roman"/>
          <w:sz w:val="28"/>
          <w:shd w:val="clear" w:color="auto" w:fill="FFFFFF"/>
        </w:rPr>
      </w:pPr>
    </w:p>
    <w:p w:rsidR="00CD425E" w:rsidRPr="00E2518A" w:rsidRDefault="00E2518A" w:rsidP="004629BB">
      <w:pPr>
        <w:numPr>
          <w:ilvl w:val="0"/>
          <w:numId w:val="5"/>
        </w:numPr>
        <w:ind w:left="0" w:firstLine="0"/>
        <w:rPr>
          <w:rFonts w:ascii="Times New Roman" w:hAnsi="Times New Roman" w:cs="Times New Roman"/>
          <w:sz w:val="28"/>
          <w:shd w:val="clear" w:color="auto" w:fill="FFFFFF"/>
        </w:rPr>
      </w:pPr>
      <w:r w:rsidRPr="00E2518A">
        <w:rPr>
          <w:rFonts w:ascii="Times New Roman" w:hAnsi="Times New Roman" w:cs="Times New Roman"/>
          <w:sz w:val="28"/>
          <w:shd w:val="clear" w:color="auto" w:fill="FFFFFF"/>
        </w:rPr>
        <w:t xml:space="preserve">El </w:t>
      </w:r>
      <w:r w:rsidRPr="00E2518A">
        <w:rPr>
          <w:rFonts w:ascii="Times New Roman" w:hAnsi="Times New Roman" w:cs="Times New Roman"/>
          <w:sz w:val="28"/>
        </w:rPr>
        <w:t>cumplimiento de estas exigencias argumentativas debe ser constatado por la Corte a partir de un examen que articule la naturaleza pública e informal de la acción de inconstitucionalidad</w:t>
      </w:r>
      <w:r w:rsidRPr="00E2518A">
        <w:rPr>
          <w:rFonts w:ascii="Times New Roman" w:hAnsi="Times New Roman" w:cs="Times New Roman"/>
          <w:sz w:val="28"/>
          <w:vertAlign w:val="superscript"/>
        </w:rPr>
        <w:footnoteReference w:id="60"/>
      </w:r>
      <w:r w:rsidRPr="00E2518A">
        <w:rPr>
          <w:rFonts w:ascii="Times New Roman" w:hAnsi="Times New Roman" w:cs="Times New Roman"/>
          <w:sz w:val="28"/>
        </w:rPr>
        <w:t>, de un lado, y el caráct</w:t>
      </w:r>
      <w:r w:rsidRPr="00E2518A">
        <w:rPr>
          <w:rFonts w:ascii="Times New Roman" w:hAnsi="Times New Roman" w:cs="Times New Roman"/>
          <w:sz w:val="28"/>
        </w:rPr>
        <w:t>er rogado de la misma</w:t>
      </w:r>
      <w:r w:rsidRPr="00E2518A">
        <w:rPr>
          <w:rFonts w:ascii="Times New Roman" w:hAnsi="Times New Roman" w:cs="Times New Roman"/>
          <w:sz w:val="28"/>
          <w:vertAlign w:val="superscript"/>
        </w:rPr>
        <w:footnoteReference w:id="61"/>
      </w:r>
      <w:r w:rsidRPr="00E2518A">
        <w:rPr>
          <w:rFonts w:ascii="Times New Roman" w:hAnsi="Times New Roman" w:cs="Times New Roman"/>
          <w:sz w:val="28"/>
        </w:rPr>
        <w:t>, de otro. La constatación de falencias argumentativas en la formulación del concepto de violación impide que la Corte adelante un estudio de fondo y, en consecuencia, conduce a un fallo inhibitorio.</w:t>
      </w:r>
    </w:p>
    <w:p w:rsidR="00CD425E" w:rsidRPr="00E2518A" w:rsidRDefault="00E2518A" w:rsidP="00CD425E">
      <w:pPr>
        <w:pStyle w:val="Prrafodelista"/>
        <w:tabs>
          <w:tab w:val="left" w:pos="567"/>
        </w:tabs>
        <w:ind w:left="0"/>
        <w:rPr>
          <w:rFonts w:ascii="Times New Roman" w:hAnsi="Times New Roman" w:cs="Times New Roman"/>
          <w:sz w:val="28"/>
          <w:shd w:val="clear" w:color="auto" w:fill="FFFFFF"/>
        </w:rPr>
      </w:pPr>
    </w:p>
    <w:p w:rsidR="00CD425E" w:rsidRPr="00E2518A" w:rsidRDefault="00E2518A" w:rsidP="00CD425E">
      <w:pPr>
        <w:pStyle w:val="Prrafodelista"/>
        <w:widowControl w:val="0"/>
        <w:numPr>
          <w:ilvl w:val="0"/>
          <w:numId w:val="7"/>
        </w:numPr>
        <w:rPr>
          <w:rFonts w:ascii="Times New Roman" w:hAnsi="Times New Roman" w:cs="Times New Roman"/>
          <w:b/>
          <w:bCs/>
          <w:sz w:val="28"/>
        </w:rPr>
      </w:pPr>
      <w:r w:rsidRPr="00E2518A">
        <w:rPr>
          <w:rFonts w:ascii="Times New Roman" w:hAnsi="Times New Roman" w:cs="Times New Roman"/>
          <w:b/>
          <w:bCs/>
          <w:sz w:val="28"/>
        </w:rPr>
        <w:t>Examen de aptitud del cargo</w:t>
      </w:r>
    </w:p>
    <w:p w:rsidR="00CD425E" w:rsidRPr="00E2518A" w:rsidRDefault="00E2518A" w:rsidP="00CD425E">
      <w:pPr>
        <w:pStyle w:val="Prrafodelista"/>
        <w:ind w:left="1080"/>
        <w:rPr>
          <w:rFonts w:ascii="Times New Roman" w:hAnsi="Times New Roman" w:cs="Times New Roman"/>
          <w:sz w:val="28"/>
        </w:rPr>
      </w:pPr>
    </w:p>
    <w:p w:rsidR="00E71E48" w:rsidRPr="00E2518A" w:rsidRDefault="00E2518A" w:rsidP="00E71E48">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 xml:space="preserve">La </w:t>
      </w:r>
      <w:r w:rsidRPr="00E2518A">
        <w:rPr>
          <w:rFonts w:ascii="Times New Roman" w:hAnsi="Times New Roman" w:cs="Times New Roman"/>
          <w:sz w:val="28"/>
        </w:rPr>
        <w:t>Sala Plena encuentra que el cargo por</w:t>
      </w:r>
      <w:r w:rsidRPr="00E2518A">
        <w:rPr>
          <w:rFonts w:ascii="Times New Roman" w:hAnsi="Times New Roman" w:cs="Times New Roman"/>
          <w:sz w:val="28"/>
        </w:rPr>
        <w:t xml:space="preserve"> la presunta vulneración de</w:t>
      </w:r>
      <w:r w:rsidRPr="00E2518A">
        <w:rPr>
          <w:rFonts w:ascii="Times New Roman" w:hAnsi="Times New Roman" w:cs="Times New Roman"/>
          <w:sz w:val="28"/>
        </w:rPr>
        <w:t xml:space="preserve">l principio de igualdad (art. 13 CP), la garantía de protección especial a la mujer (art. 43 CP) y el derecho a la seguridad social de las mujeres (art. 48 CP) </w:t>
      </w:r>
      <w:r w:rsidRPr="00E2518A">
        <w:rPr>
          <w:rFonts w:ascii="Times New Roman" w:hAnsi="Times New Roman" w:cs="Times New Roman"/>
          <w:sz w:val="28"/>
        </w:rPr>
        <w:t>es apto</w:t>
      </w:r>
      <w:r w:rsidRPr="00E2518A">
        <w:rPr>
          <w:rFonts w:ascii="Times New Roman" w:hAnsi="Times New Roman" w:cs="Times New Roman"/>
          <w:bCs/>
          <w:sz w:val="28"/>
        </w:rPr>
        <w:t>. Esto, por</w:t>
      </w:r>
      <w:r w:rsidRPr="00E2518A">
        <w:rPr>
          <w:rFonts w:ascii="Times New Roman" w:hAnsi="Times New Roman" w:cs="Times New Roman"/>
          <w:bCs/>
          <w:sz w:val="28"/>
        </w:rPr>
        <w:t>que satisface</w:t>
      </w:r>
      <w:r w:rsidRPr="00E2518A">
        <w:rPr>
          <w:rFonts w:ascii="Times New Roman" w:hAnsi="Times New Roman" w:cs="Times New Roman"/>
          <w:bCs/>
          <w:sz w:val="28"/>
        </w:rPr>
        <w:t xml:space="preserve"> </w:t>
      </w:r>
      <w:r w:rsidRPr="00E2518A">
        <w:rPr>
          <w:rFonts w:ascii="Times New Roman" w:hAnsi="Times New Roman" w:cs="Times New Roman"/>
          <w:bCs/>
          <w:i/>
          <w:iCs/>
          <w:sz w:val="28"/>
        </w:rPr>
        <w:t>(i)</w:t>
      </w:r>
      <w:r w:rsidRPr="00E2518A">
        <w:rPr>
          <w:rFonts w:ascii="Times New Roman" w:hAnsi="Times New Roman" w:cs="Times New Roman"/>
          <w:bCs/>
          <w:sz w:val="28"/>
        </w:rPr>
        <w:t xml:space="preserve"> las exigencias </w:t>
      </w:r>
      <w:r w:rsidRPr="00E2518A">
        <w:rPr>
          <w:rFonts w:ascii="Times New Roman" w:hAnsi="Times New Roman" w:cs="Times New Roman"/>
          <w:bCs/>
          <w:sz w:val="28"/>
        </w:rPr>
        <w:t xml:space="preserve">generales </w:t>
      </w:r>
      <w:r w:rsidRPr="00E2518A">
        <w:rPr>
          <w:rFonts w:ascii="Times New Roman" w:hAnsi="Times New Roman" w:cs="Times New Roman"/>
          <w:bCs/>
          <w:sz w:val="28"/>
        </w:rPr>
        <w:t>de argumentación desarrolladas por la Corte Constitucional</w:t>
      </w:r>
      <w:r w:rsidRPr="00E2518A">
        <w:rPr>
          <w:rFonts w:ascii="Times New Roman" w:hAnsi="Times New Roman" w:cs="Times New Roman"/>
          <w:bCs/>
          <w:sz w:val="28"/>
        </w:rPr>
        <w:t xml:space="preserve">, así como </w:t>
      </w:r>
      <w:r w:rsidRPr="00E2518A">
        <w:rPr>
          <w:rFonts w:ascii="Times New Roman" w:hAnsi="Times New Roman" w:cs="Times New Roman"/>
          <w:bCs/>
          <w:i/>
          <w:iCs/>
          <w:sz w:val="28"/>
        </w:rPr>
        <w:t>(ii)</w:t>
      </w:r>
      <w:r w:rsidRPr="00E2518A">
        <w:rPr>
          <w:rFonts w:ascii="Times New Roman" w:hAnsi="Times New Roman" w:cs="Times New Roman"/>
          <w:bCs/>
          <w:sz w:val="28"/>
        </w:rPr>
        <w:t xml:space="preserve"> las exigencias específicas aplicables a los cargos por vulneración del derecho a la igualdad:</w:t>
      </w:r>
    </w:p>
    <w:p w:rsidR="00E71E48" w:rsidRPr="00E2518A" w:rsidRDefault="00E2518A" w:rsidP="00E71E48">
      <w:pPr>
        <w:rPr>
          <w:rFonts w:ascii="Times New Roman" w:hAnsi="Times New Roman" w:cs="Times New Roman"/>
          <w:sz w:val="28"/>
        </w:rPr>
      </w:pPr>
    </w:p>
    <w:p w:rsidR="00005093" w:rsidRPr="00E2518A" w:rsidRDefault="00E2518A" w:rsidP="00944E72">
      <w:pPr>
        <w:numPr>
          <w:ilvl w:val="0"/>
          <w:numId w:val="5"/>
        </w:numPr>
        <w:ind w:left="0" w:firstLine="0"/>
        <w:rPr>
          <w:rFonts w:ascii="Times New Roman" w:hAnsi="Times New Roman" w:cs="Times New Roman"/>
          <w:sz w:val="28"/>
        </w:rPr>
      </w:pPr>
      <w:r w:rsidRPr="00E2518A">
        <w:rPr>
          <w:rFonts w:ascii="Times New Roman" w:hAnsi="Times New Roman" w:cs="Times New Roman"/>
          <w:i/>
          <w:iCs/>
          <w:sz w:val="28"/>
        </w:rPr>
        <w:t>(i)</w:t>
      </w:r>
      <w:r w:rsidRPr="00E2518A">
        <w:rPr>
          <w:rFonts w:ascii="Times New Roman" w:hAnsi="Times New Roman" w:cs="Times New Roman"/>
          <w:sz w:val="28"/>
        </w:rPr>
        <w:t xml:space="preserve"> </w:t>
      </w:r>
      <w:r w:rsidRPr="00E2518A">
        <w:rPr>
          <w:rFonts w:ascii="Times New Roman" w:hAnsi="Times New Roman" w:cs="Times New Roman"/>
          <w:sz w:val="28"/>
          <w:u w:val="single"/>
        </w:rPr>
        <w:t>E</w:t>
      </w:r>
      <w:r w:rsidRPr="00E2518A">
        <w:rPr>
          <w:rFonts w:ascii="Times New Roman" w:hAnsi="Times New Roman" w:cs="Times New Roman"/>
          <w:sz w:val="28"/>
          <w:u w:val="single"/>
        </w:rPr>
        <w:t>xigencias generales de argumentación</w:t>
      </w:r>
      <w:r w:rsidRPr="00E2518A">
        <w:rPr>
          <w:rFonts w:ascii="Times New Roman" w:hAnsi="Times New Roman" w:cs="Times New Roman"/>
          <w:sz w:val="28"/>
        </w:rPr>
        <w:t xml:space="preserve">. </w:t>
      </w:r>
      <w:r w:rsidRPr="00E2518A">
        <w:rPr>
          <w:rFonts w:ascii="Times New Roman" w:hAnsi="Times New Roman" w:cs="Times New Roman"/>
          <w:sz w:val="28"/>
        </w:rPr>
        <w:t>La Sala Plena c</w:t>
      </w:r>
      <w:r w:rsidRPr="00E2518A">
        <w:rPr>
          <w:rFonts w:ascii="Times New Roman" w:hAnsi="Times New Roman" w:cs="Times New Roman"/>
          <w:sz w:val="28"/>
        </w:rPr>
        <w:t>onsidera que</w:t>
      </w:r>
      <w:r w:rsidRPr="00E2518A">
        <w:rPr>
          <w:rFonts w:ascii="Times New Roman" w:hAnsi="Times New Roman" w:cs="Times New Roman"/>
          <w:sz w:val="28"/>
        </w:rPr>
        <w:t xml:space="preserve"> el cargo satisface las exigencias mínimas de argumentación por las siguientes razones:</w:t>
      </w:r>
      <w:r w:rsidRPr="00E2518A">
        <w:rPr>
          <w:rFonts w:ascii="Times New Roman" w:hAnsi="Times New Roman" w:cs="Times New Roman"/>
          <w:sz w:val="28"/>
        </w:rPr>
        <w:t xml:space="preserve"> </w:t>
      </w:r>
    </w:p>
    <w:p w:rsidR="00005093" w:rsidRPr="00E2518A" w:rsidRDefault="00E2518A" w:rsidP="00005093">
      <w:pPr>
        <w:pStyle w:val="Prrafodelista"/>
        <w:rPr>
          <w:rFonts w:ascii="Times New Roman" w:hAnsi="Times New Roman" w:cs="Times New Roman"/>
          <w:sz w:val="28"/>
        </w:rPr>
      </w:pPr>
    </w:p>
    <w:p w:rsidR="00005093" w:rsidRPr="00E2518A" w:rsidRDefault="00E2518A" w:rsidP="00005093">
      <w:pPr>
        <w:pStyle w:val="Prrafodelista"/>
        <w:numPr>
          <w:ilvl w:val="1"/>
          <w:numId w:val="5"/>
        </w:numPr>
        <w:ind w:hanging="792"/>
        <w:rPr>
          <w:rFonts w:ascii="Times New Roman" w:hAnsi="Times New Roman" w:cs="Times New Roman"/>
          <w:sz w:val="28"/>
        </w:rPr>
      </w:pPr>
      <w:r w:rsidRPr="00E2518A">
        <w:rPr>
          <w:rFonts w:ascii="Times New Roman" w:hAnsi="Times New Roman" w:cs="Times New Roman"/>
          <w:i/>
          <w:iCs/>
          <w:sz w:val="28"/>
        </w:rPr>
        <w:t>Certeza</w:t>
      </w:r>
      <w:r w:rsidRPr="00E2518A">
        <w:rPr>
          <w:rFonts w:ascii="Times New Roman" w:hAnsi="Times New Roman" w:cs="Times New Roman"/>
          <w:sz w:val="28"/>
        </w:rPr>
        <w:t>. El</w:t>
      </w:r>
      <w:r w:rsidRPr="00E2518A">
        <w:rPr>
          <w:rFonts w:ascii="Times New Roman" w:hAnsi="Times New Roman" w:cs="Times New Roman"/>
          <w:sz w:val="28"/>
        </w:rPr>
        <w:t xml:space="preserve"> cargo</w:t>
      </w:r>
      <w:r w:rsidRPr="00E2518A">
        <w:rPr>
          <w:rFonts w:ascii="Times New Roman" w:hAnsi="Times New Roman" w:cs="Times New Roman"/>
          <w:sz w:val="28"/>
        </w:rPr>
        <w:t xml:space="preserve"> </w:t>
      </w:r>
      <w:r w:rsidRPr="00E2518A">
        <w:rPr>
          <w:rFonts w:ascii="Times New Roman" w:hAnsi="Times New Roman" w:cs="Times New Roman"/>
          <w:sz w:val="28"/>
        </w:rPr>
        <w:t>satisface la carga de certeza</w:t>
      </w:r>
      <w:r w:rsidRPr="00E2518A">
        <w:rPr>
          <w:rFonts w:ascii="Times New Roman" w:hAnsi="Times New Roman" w:cs="Times New Roman"/>
          <w:sz w:val="28"/>
        </w:rPr>
        <w:t xml:space="preserve">, porque las acusaciones recaen sobre proposiciones jurídicas reales y existentes. </w:t>
      </w:r>
      <w:r w:rsidRPr="00E2518A">
        <w:rPr>
          <w:rFonts w:ascii="Times New Roman" w:hAnsi="Times New Roman" w:cs="Times New Roman"/>
          <w:sz w:val="28"/>
        </w:rPr>
        <w:t xml:space="preserve">Tal y como lo sostienen </w:t>
      </w:r>
      <w:r w:rsidRPr="00E2518A">
        <w:rPr>
          <w:rFonts w:ascii="Times New Roman" w:hAnsi="Times New Roman" w:cs="Times New Roman"/>
          <w:sz w:val="28"/>
        </w:rPr>
        <w:t>los demandantes, el artículo 65 de la Ley 100 de 1993 exige tanto a hombres como a mujeres acreditar el mismo número mínimo de semanas de cotización (1150) para acceder a la garantía de pensión mínima</w:t>
      </w:r>
      <w:r w:rsidRPr="00E2518A">
        <w:rPr>
          <w:rFonts w:ascii="Times New Roman" w:hAnsi="Times New Roman" w:cs="Times New Roman"/>
          <w:sz w:val="28"/>
        </w:rPr>
        <w:t xml:space="preserve"> en el RAIS</w:t>
      </w:r>
      <w:r w:rsidRPr="00E2518A">
        <w:rPr>
          <w:rFonts w:ascii="Times New Roman" w:hAnsi="Times New Roman" w:cs="Times New Roman"/>
          <w:sz w:val="28"/>
        </w:rPr>
        <w:t xml:space="preserve">. </w:t>
      </w:r>
    </w:p>
    <w:p w:rsidR="00E10F81" w:rsidRPr="00E2518A" w:rsidRDefault="00E2518A" w:rsidP="00E10F81">
      <w:pPr>
        <w:pStyle w:val="Prrafodelista"/>
        <w:numPr>
          <w:ilvl w:val="1"/>
          <w:numId w:val="5"/>
        </w:numPr>
        <w:ind w:hanging="792"/>
        <w:rPr>
          <w:rFonts w:ascii="Times New Roman" w:hAnsi="Times New Roman" w:cs="Times New Roman"/>
          <w:sz w:val="28"/>
        </w:rPr>
      </w:pPr>
      <w:r w:rsidRPr="00E2518A">
        <w:rPr>
          <w:rFonts w:ascii="Times New Roman" w:hAnsi="Times New Roman" w:cs="Times New Roman"/>
          <w:i/>
          <w:iCs/>
          <w:sz w:val="28"/>
        </w:rPr>
        <w:t xml:space="preserve">Claridad. </w:t>
      </w:r>
      <w:r w:rsidRPr="00E2518A">
        <w:rPr>
          <w:rFonts w:ascii="Times New Roman" w:hAnsi="Times New Roman" w:cs="Times New Roman"/>
          <w:sz w:val="28"/>
        </w:rPr>
        <w:t>El cargo es claro,</w:t>
      </w:r>
      <w:r w:rsidRPr="00E2518A">
        <w:rPr>
          <w:rFonts w:ascii="Times New Roman" w:hAnsi="Times New Roman" w:cs="Times New Roman"/>
          <w:i/>
          <w:iCs/>
          <w:sz w:val="28"/>
        </w:rPr>
        <w:t xml:space="preserve"> </w:t>
      </w:r>
      <w:r w:rsidRPr="00E2518A">
        <w:rPr>
          <w:rFonts w:ascii="Times New Roman" w:hAnsi="Times New Roman" w:cs="Times New Roman"/>
          <w:sz w:val="28"/>
        </w:rPr>
        <w:t xml:space="preserve">porque sigue </w:t>
      </w:r>
      <w:r w:rsidRPr="00E2518A">
        <w:rPr>
          <w:rFonts w:ascii="Times New Roman" w:hAnsi="Times New Roman" w:cs="Times New Roman"/>
          <w:sz w:val="28"/>
        </w:rPr>
        <w:t>un hilo de argumentación lógico</w:t>
      </w:r>
      <w:r w:rsidRPr="00E2518A">
        <w:rPr>
          <w:rFonts w:ascii="Times New Roman" w:hAnsi="Times New Roman" w:cs="Times New Roman"/>
          <w:sz w:val="28"/>
        </w:rPr>
        <w:t xml:space="preserve">. </w:t>
      </w:r>
      <w:r w:rsidRPr="00E2518A">
        <w:rPr>
          <w:rFonts w:ascii="Times New Roman" w:hAnsi="Times New Roman" w:cs="Times New Roman"/>
          <w:sz w:val="28"/>
        </w:rPr>
        <w:t>En efecto, los demandantes</w:t>
      </w:r>
      <w:r w:rsidRPr="00E2518A">
        <w:rPr>
          <w:rFonts w:ascii="Times New Roman" w:hAnsi="Times New Roman" w:cs="Times New Roman"/>
          <w:sz w:val="28"/>
        </w:rPr>
        <w:t xml:space="preserve"> exponen de forma comprensible las razones por las cuales consideran que la expresión demandada vulnera la Constitución. En particular, argumentan que</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i/>
          <w:iCs/>
          <w:sz w:val="28"/>
          <w:lang w:eastAsia="es-ES"/>
        </w:rPr>
        <w:t xml:space="preserve">(i) </w:t>
      </w:r>
      <w:r w:rsidRPr="00E2518A">
        <w:rPr>
          <w:rFonts w:ascii="Times New Roman" w:hAnsi="Times New Roman" w:cs="Times New Roman"/>
          <w:sz w:val="28"/>
          <w:lang w:eastAsia="es-ES"/>
        </w:rPr>
        <w:t>v</w:t>
      </w:r>
      <w:r w:rsidRPr="00E2518A">
        <w:rPr>
          <w:rFonts w:ascii="Times New Roman" w:hAnsi="Times New Roman" w:cs="Times New Roman"/>
          <w:sz w:val="28"/>
          <w:lang w:eastAsia="es-ES"/>
        </w:rPr>
        <w:t xml:space="preserve">iola </w:t>
      </w:r>
      <w:r w:rsidRPr="00E2518A">
        <w:rPr>
          <w:rFonts w:ascii="Times New Roman" w:hAnsi="Times New Roman" w:cs="Times New Roman"/>
          <w:sz w:val="28"/>
          <w:lang w:eastAsia="es-ES"/>
        </w:rPr>
        <w:t xml:space="preserve">el artículo 13, dado que “no vino aparejad[a] de ninguna </w:t>
      </w:r>
      <w:r w:rsidRPr="00E2518A">
        <w:rPr>
          <w:rFonts w:ascii="Times New Roman" w:hAnsi="Times New Roman" w:cs="Times New Roman"/>
          <w:sz w:val="28"/>
          <w:lang w:eastAsia="es-ES"/>
        </w:rPr>
        <w:t>(…)</w:t>
      </w:r>
      <w:r w:rsidRPr="00E2518A">
        <w:rPr>
          <w:rFonts w:ascii="Times New Roman" w:hAnsi="Times New Roman" w:cs="Times New Roman"/>
          <w:sz w:val="28"/>
          <w:lang w:eastAsia="es-ES"/>
        </w:rPr>
        <w:t xml:space="preserve"> acción afirmativa, pese a los innegables factores que dan cuenta que la[s] mujeres siempre han sido un grupo históricamente con déficit de protección”</w:t>
      </w:r>
      <w:r w:rsidRPr="00E2518A">
        <w:rPr>
          <w:rStyle w:val="Refdenotaalpie"/>
          <w:rFonts w:ascii="Times New Roman" w:hAnsi="Times New Roman" w:cs="Times New Roman"/>
          <w:sz w:val="28"/>
        </w:rPr>
        <w:footnoteReference w:id="62"/>
      </w:r>
      <w:r w:rsidRPr="00E2518A">
        <w:rPr>
          <w:rFonts w:ascii="Times New Roman" w:hAnsi="Times New Roman" w:cs="Times New Roman"/>
          <w:sz w:val="28"/>
          <w:lang w:eastAsia="es-ES"/>
        </w:rPr>
        <w:t xml:space="preserve">; </w:t>
      </w:r>
      <w:r w:rsidRPr="00E2518A">
        <w:rPr>
          <w:rFonts w:ascii="Times New Roman" w:hAnsi="Times New Roman" w:cs="Times New Roman"/>
          <w:i/>
          <w:iCs/>
          <w:sz w:val="28"/>
          <w:lang w:eastAsia="es-ES"/>
        </w:rPr>
        <w:t>(ii)</w:t>
      </w:r>
      <w:r w:rsidRPr="00E2518A">
        <w:rPr>
          <w:rFonts w:ascii="Times New Roman" w:hAnsi="Times New Roman" w:cs="Times New Roman"/>
          <w:sz w:val="28"/>
          <w:lang w:eastAsia="es-ES"/>
        </w:rPr>
        <w:t xml:space="preserve"> desconoce el mandato del artículo 43,</w:t>
      </w:r>
      <w:r w:rsidRPr="00E2518A">
        <w:rPr>
          <w:rFonts w:ascii="Times New Roman" w:hAnsi="Times New Roman" w:cs="Times New Roman"/>
          <w:sz w:val="28"/>
          <w:lang w:eastAsia="es-ES"/>
        </w:rPr>
        <w:t xml:space="preserve"> porque no prevé “una protección especial diferenciable del legislador en favor de las mujeres respecto de las semanas necesarias para adquirir el estatus pensional”</w:t>
      </w:r>
      <w:r w:rsidRPr="00E2518A">
        <w:rPr>
          <w:rStyle w:val="Refdenotaalpie"/>
          <w:rFonts w:ascii="Times New Roman" w:hAnsi="Times New Roman" w:cs="Times New Roman"/>
          <w:sz w:val="28"/>
        </w:rPr>
        <w:footnoteReference w:id="63"/>
      </w:r>
      <w:r w:rsidRPr="00E2518A">
        <w:rPr>
          <w:rFonts w:ascii="Times New Roman" w:hAnsi="Times New Roman" w:cs="Times New Roman"/>
          <w:sz w:val="28"/>
          <w:lang w:eastAsia="es-ES"/>
        </w:rPr>
        <w:t xml:space="preserve"> y </w:t>
      </w:r>
      <w:r w:rsidRPr="00E2518A">
        <w:rPr>
          <w:rFonts w:ascii="Times New Roman" w:hAnsi="Times New Roman" w:cs="Times New Roman"/>
          <w:i/>
          <w:iCs/>
          <w:sz w:val="28"/>
          <w:lang w:eastAsia="es-ES"/>
        </w:rPr>
        <w:t>(iii)</w:t>
      </w:r>
      <w:r w:rsidRPr="00E2518A">
        <w:rPr>
          <w:rFonts w:ascii="Times New Roman" w:hAnsi="Times New Roman" w:cs="Times New Roman"/>
          <w:sz w:val="28"/>
          <w:lang w:eastAsia="es-ES"/>
        </w:rPr>
        <w:t xml:space="preserve"> transgrede el artículo 48, en tanto la ausencia de una medida con enfoque diferen</w:t>
      </w:r>
      <w:r w:rsidRPr="00E2518A">
        <w:rPr>
          <w:rFonts w:ascii="Times New Roman" w:hAnsi="Times New Roman" w:cs="Times New Roman"/>
          <w:sz w:val="28"/>
          <w:lang w:eastAsia="es-ES"/>
        </w:rPr>
        <w:t>cial</w:t>
      </w:r>
      <w:r w:rsidRPr="00E2518A">
        <w:rPr>
          <w:rFonts w:ascii="Times New Roman" w:hAnsi="Times New Roman" w:cs="Times New Roman"/>
          <w:i/>
          <w:iCs/>
          <w:sz w:val="28"/>
          <w:lang w:eastAsia="es-ES"/>
        </w:rPr>
        <w:t xml:space="preserve"> </w:t>
      </w:r>
      <w:r w:rsidRPr="00E2518A">
        <w:rPr>
          <w:rFonts w:ascii="Times New Roman" w:hAnsi="Times New Roman" w:cs="Times New Roman"/>
          <w:sz w:val="28"/>
          <w:lang w:eastAsia="es-ES"/>
        </w:rPr>
        <w:t>de género</w:t>
      </w:r>
      <w:r w:rsidRPr="00E2518A">
        <w:rPr>
          <w:rFonts w:ascii="Times New Roman" w:hAnsi="Times New Roman" w:cs="Times New Roman"/>
          <w:i/>
          <w:iCs/>
          <w:sz w:val="28"/>
          <w:lang w:eastAsia="es-ES"/>
        </w:rPr>
        <w:t xml:space="preserve"> </w:t>
      </w:r>
      <w:r w:rsidRPr="00E2518A">
        <w:rPr>
          <w:rFonts w:ascii="Times New Roman" w:hAnsi="Times New Roman" w:cs="Times New Roman"/>
          <w:sz w:val="28"/>
          <w:lang w:eastAsia="es-ES"/>
        </w:rPr>
        <w:t xml:space="preserve">para </w:t>
      </w:r>
      <w:r w:rsidRPr="00E2518A">
        <w:rPr>
          <w:rFonts w:ascii="Times New Roman" w:hAnsi="Times New Roman" w:cs="Times New Roman"/>
          <w:sz w:val="28"/>
          <w:lang w:eastAsia="es-ES"/>
        </w:rPr>
        <w:t>acceder</w:t>
      </w:r>
      <w:r w:rsidRPr="00E2518A">
        <w:rPr>
          <w:rFonts w:ascii="Times New Roman" w:hAnsi="Times New Roman" w:cs="Times New Roman"/>
          <w:i/>
          <w:iCs/>
          <w:sz w:val="28"/>
          <w:lang w:eastAsia="es-ES"/>
        </w:rPr>
        <w:t xml:space="preserve"> </w:t>
      </w:r>
      <w:r w:rsidRPr="00E2518A">
        <w:rPr>
          <w:rFonts w:ascii="Times New Roman" w:hAnsi="Times New Roman" w:cs="Times New Roman"/>
          <w:sz w:val="28"/>
          <w:lang w:eastAsia="es-ES"/>
        </w:rPr>
        <w:t>a la</w:t>
      </w:r>
      <w:r w:rsidRPr="00E2518A">
        <w:rPr>
          <w:rFonts w:ascii="Times New Roman" w:hAnsi="Times New Roman" w:cs="Times New Roman"/>
          <w:sz w:val="28"/>
          <w:lang w:eastAsia="es-ES"/>
        </w:rPr>
        <w:t xml:space="preserve"> pensión mínima de vejez</w:t>
      </w:r>
      <w:r w:rsidRPr="00E2518A">
        <w:rPr>
          <w:rFonts w:ascii="Times New Roman" w:hAnsi="Times New Roman" w:cs="Times New Roman"/>
          <w:sz w:val="28"/>
          <w:lang w:eastAsia="es-ES"/>
        </w:rPr>
        <w:t xml:space="preserve"> obstaculiza el acceso a esta prestación</w:t>
      </w:r>
      <w:r w:rsidRPr="00E2518A">
        <w:rPr>
          <w:rStyle w:val="Refdenotaalpie"/>
          <w:rFonts w:ascii="Times New Roman" w:hAnsi="Times New Roman" w:cs="Times New Roman"/>
          <w:sz w:val="28"/>
        </w:rPr>
        <w:footnoteReference w:id="64"/>
      </w:r>
      <w:r w:rsidRPr="00E2518A">
        <w:rPr>
          <w:rFonts w:ascii="Times New Roman" w:hAnsi="Times New Roman" w:cs="Times New Roman"/>
          <w:sz w:val="28"/>
          <w:lang w:eastAsia="es-ES"/>
        </w:rPr>
        <w:t xml:space="preserve">. </w:t>
      </w:r>
      <w:r w:rsidRPr="00E2518A">
        <w:rPr>
          <w:rFonts w:ascii="Times New Roman" w:hAnsi="Times New Roman" w:cs="Times New Roman"/>
          <w:sz w:val="28"/>
        </w:rPr>
        <w:t xml:space="preserve">Ahora bien, </w:t>
      </w:r>
      <w:r w:rsidRPr="00E2518A">
        <w:rPr>
          <w:rFonts w:ascii="Times New Roman" w:hAnsi="Times New Roman" w:cs="Times New Roman"/>
          <w:sz w:val="28"/>
        </w:rPr>
        <w:t xml:space="preserve">La Sala reconoce que </w:t>
      </w:r>
      <w:r w:rsidRPr="00E2518A">
        <w:rPr>
          <w:rFonts w:ascii="Times New Roman" w:hAnsi="Times New Roman" w:cs="Times New Roman"/>
          <w:sz w:val="28"/>
        </w:rPr>
        <w:t xml:space="preserve">los demandantes </w:t>
      </w:r>
      <w:r w:rsidRPr="00E2518A">
        <w:rPr>
          <w:rFonts w:ascii="Times New Roman" w:hAnsi="Times New Roman" w:cs="Times New Roman"/>
          <w:sz w:val="28"/>
        </w:rPr>
        <w:t xml:space="preserve">sostienen </w:t>
      </w:r>
      <w:r w:rsidRPr="00E2518A">
        <w:rPr>
          <w:rFonts w:ascii="Times New Roman" w:hAnsi="Times New Roman" w:cs="Times New Roman"/>
          <w:sz w:val="28"/>
        </w:rPr>
        <w:t xml:space="preserve">que la norma afecta </w:t>
      </w:r>
      <w:r w:rsidRPr="00E2518A">
        <w:rPr>
          <w:rFonts w:ascii="Times New Roman" w:hAnsi="Times New Roman" w:cs="Times New Roman"/>
          <w:sz w:val="28"/>
        </w:rPr>
        <w:t xml:space="preserve">de forma indistinta </w:t>
      </w:r>
      <w:r w:rsidRPr="00E2518A">
        <w:rPr>
          <w:rFonts w:ascii="Times New Roman" w:hAnsi="Times New Roman" w:cs="Times New Roman"/>
          <w:sz w:val="28"/>
        </w:rPr>
        <w:t>a</w:t>
      </w:r>
      <w:r w:rsidRPr="00E2518A">
        <w:rPr>
          <w:rFonts w:ascii="Times New Roman" w:hAnsi="Times New Roman" w:cs="Times New Roman"/>
          <w:sz w:val="28"/>
        </w:rPr>
        <w:t xml:space="preserve"> todas las mujeres, con independencia del régimen pension</w:t>
      </w:r>
      <w:r w:rsidRPr="00E2518A">
        <w:rPr>
          <w:rFonts w:ascii="Times New Roman" w:hAnsi="Times New Roman" w:cs="Times New Roman"/>
          <w:sz w:val="28"/>
        </w:rPr>
        <w:t>al al que se encuentren (RPM o RAIS). Lo anterior, a pesar de que</w:t>
      </w:r>
      <w:r w:rsidRPr="00E2518A">
        <w:rPr>
          <w:rFonts w:ascii="Times New Roman" w:hAnsi="Times New Roman" w:cs="Times New Roman"/>
          <w:sz w:val="28"/>
        </w:rPr>
        <w:t xml:space="preserve">, </w:t>
      </w:r>
      <w:r w:rsidRPr="00E2518A">
        <w:rPr>
          <w:rFonts w:ascii="Times New Roman" w:hAnsi="Times New Roman" w:cs="Times New Roman"/>
          <w:sz w:val="28"/>
        </w:rPr>
        <w:t xml:space="preserve">como lo anotó la Universidad Externado de Colombia, </w:t>
      </w:r>
      <w:r w:rsidRPr="00E2518A">
        <w:rPr>
          <w:rFonts w:ascii="Times New Roman" w:hAnsi="Times New Roman" w:cs="Times New Roman"/>
          <w:sz w:val="28"/>
        </w:rPr>
        <w:t>el artículo</w:t>
      </w:r>
      <w:r w:rsidRPr="00E2518A">
        <w:rPr>
          <w:rFonts w:ascii="Times New Roman" w:hAnsi="Times New Roman" w:cs="Times New Roman"/>
          <w:sz w:val="28"/>
        </w:rPr>
        <w:t xml:space="preserve"> 65 de la Ley 100 de 1993</w:t>
      </w:r>
      <w:r w:rsidRPr="00E2518A">
        <w:rPr>
          <w:rFonts w:ascii="Times New Roman" w:hAnsi="Times New Roman" w:cs="Times New Roman"/>
          <w:sz w:val="28"/>
        </w:rPr>
        <w:t xml:space="preserve"> </w:t>
      </w:r>
      <w:r w:rsidRPr="00E2518A">
        <w:rPr>
          <w:rFonts w:ascii="Times New Roman" w:hAnsi="Times New Roman" w:cs="Times New Roman"/>
          <w:sz w:val="28"/>
        </w:rPr>
        <w:t xml:space="preserve">únicamente surte efectos </w:t>
      </w:r>
      <w:r w:rsidRPr="00E2518A">
        <w:rPr>
          <w:rFonts w:ascii="Times New Roman" w:hAnsi="Times New Roman" w:cs="Times New Roman"/>
          <w:sz w:val="28"/>
        </w:rPr>
        <w:t>en</w:t>
      </w:r>
      <w:r w:rsidRPr="00E2518A">
        <w:rPr>
          <w:rFonts w:ascii="Times New Roman" w:hAnsi="Times New Roman" w:cs="Times New Roman"/>
          <w:sz w:val="28"/>
        </w:rPr>
        <w:t xml:space="preserve"> </w:t>
      </w:r>
      <w:r w:rsidRPr="00E2518A">
        <w:rPr>
          <w:rFonts w:ascii="Times New Roman" w:hAnsi="Times New Roman" w:cs="Times New Roman"/>
          <w:sz w:val="28"/>
        </w:rPr>
        <w:t>e</w:t>
      </w:r>
      <w:r w:rsidRPr="00E2518A">
        <w:rPr>
          <w:rFonts w:ascii="Times New Roman" w:hAnsi="Times New Roman" w:cs="Times New Roman"/>
          <w:sz w:val="28"/>
        </w:rPr>
        <w:t>l RAIS</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La Sala considera</w:t>
      </w:r>
      <w:r w:rsidRPr="00E2518A">
        <w:rPr>
          <w:rFonts w:ascii="Times New Roman" w:hAnsi="Times New Roman" w:cs="Times New Roman"/>
          <w:sz w:val="28"/>
        </w:rPr>
        <w:t xml:space="preserve">, sin embargo, </w:t>
      </w:r>
      <w:r w:rsidRPr="00E2518A">
        <w:rPr>
          <w:rFonts w:ascii="Times New Roman" w:hAnsi="Times New Roman" w:cs="Times New Roman"/>
          <w:sz w:val="28"/>
        </w:rPr>
        <w:t>qu</w:t>
      </w:r>
      <w:r w:rsidRPr="00E2518A">
        <w:rPr>
          <w:rFonts w:ascii="Times New Roman" w:hAnsi="Times New Roman" w:cs="Times New Roman"/>
          <w:sz w:val="28"/>
        </w:rPr>
        <w:t xml:space="preserve">e la falta de precisión </w:t>
      </w:r>
      <w:r w:rsidRPr="00E2518A">
        <w:rPr>
          <w:rFonts w:ascii="Times New Roman" w:hAnsi="Times New Roman" w:cs="Times New Roman"/>
          <w:sz w:val="28"/>
        </w:rPr>
        <w:t xml:space="preserve">en </w:t>
      </w:r>
      <w:r w:rsidRPr="00E2518A">
        <w:rPr>
          <w:rFonts w:ascii="Times New Roman" w:hAnsi="Times New Roman" w:cs="Times New Roman"/>
          <w:sz w:val="28"/>
        </w:rPr>
        <w:t>el</w:t>
      </w:r>
      <w:r w:rsidRPr="00E2518A">
        <w:rPr>
          <w:rFonts w:ascii="Times New Roman" w:hAnsi="Times New Roman" w:cs="Times New Roman"/>
          <w:sz w:val="28"/>
        </w:rPr>
        <w:t xml:space="preserve"> ámbito de aplicación de la norma no desvirtúa </w:t>
      </w:r>
      <w:r w:rsidRPr="00E2518A">
        <w:rPr>
          <w:rFonts w:ascii="Times New Roman" w:hAnsi="Times New Roman" w:cs="Times New Roman"/>
          <w:sz w:val="28"/>
        </w:rPr>
        <w:t xml:space="preserve">la </w:t>
      </w:r>
      <w:r w:rsidRPr="00E2518A">
        <w:rPr>
          <w:rFonts w:ascii="Times New Roman" w:hAnsi="Times New Roman" w:cs="Times New Roman"/>
          <w:sz w:val="28"/>
        </w:rPr>
        <w:t>claridad</w:t>
      </w:r>
      <w:r w:rsidRPr="00E2518A">
        <w:rPr>
          <w:rFonts w:ascii="Times New Roman" w:hAnsi="Times New Roman" w:cs="Times New Roman"/>
          <w:sz w:val="28"/>
        </w:rPr>
        <w:t xml:space="preserve"> de</w:t>
      </w:r>
      <w:r w:rsidRPr="00E2518A">
        <w:rPr>
          <w:rFonts w:ascii="Times New Roman" w:hAnsi="Times New Roman" w:cs="Times New Roman"/>
          <w:sz w:val="28"/>
        </w:rPr>
        <w:t xml:space="preserve"> </w:t>
      </w:r>
      <w:r w:rsidRPr="00E2518A">
        <w:rPr>
          <w:rFonts w:ascii="Times New Roman" w:hAnsi="Times New Roman" w:cs="Times New Roman"/>
          <w:sz w:val="28"/>
        </w:rPr>
        <w:t xml:space="preserve">los reproches </w:t>
      </w:r>
      <w:r w:rsidRPr="00E2518A">
        <w:rPr>
          <w:rFonts w:ascii="Times New Roman" w:hAnsi="Times New Roman" w:cs="Times New Roman"/>
          <w:sz w:val="28"/>
        </w:rPr>
        <w:t>planteados por los demandantes, pues</w:t>
      </w:r>
      <w:r w:rsidRPr="00E2518A">
        <w:rPr>
          <w:rFonts w:ascii="Times New Roman" w:hAnsi="Times New Roman" w:cs="Times New Roman"/>
          <w:sz w:val="28"/>
        </w:rPr>
        <w:t>to que</w:t>
      </w:r>
      <w:r w:rsidRPr="00E2518A">
        <w:rPr>
          <w:rFonts w:ascii="Times New Roman" w:hAnsi="Times New Roman" w:cs="Times New Roman"/>
          <w:sz w:val="28"/>
        </w:rPr>
        <w:t xml:space="preserve"> </w:t>
      </w:r>
      <w:r w:rsidRPr="00E2518A">
        <w:rPr>
          <w:rFonts w:ascii="Times New Roman" w:hAnsi="Times New Roman" w:cs="Times New Roman"/>
          <w:sz w:val="28"/>
        </w:rPr>
        <w:t>no impide entender el hilo conductor de la demanda</w:t>
      </w:r>
      <w:r w:rsidRPr="00E2518A">
        <w:rPr>
          <w:rFonts w:ascii="Times New Roman" w:hAnsi="Times New Roman" w:cs="Times New Roman"/>
          <w:sz w:val="28"/>
        </w:rPr>
        <w:t>.</w:t>
      </w:r>
    </w:p>
    <w:p w:rsidR="00E10F81" w:rsidRPr="00E2518A" w:rsidRDefault="00E2518A" w:rsidP="00E10F81">
      <w:pPr>
        <w:pStyle w:val="Prrafodelista"/>
        <w:numPr>
          <w:ilvl w:val="1"/>
          <w:numId w:val="5"/>
        </w:numPr>
        <w:ind w:hanging="792"/>
        <w:rPr>
          <w:rFonts w:ascii="Times New Roman" w:hAnsi="Times New Roman" w:cs="Times New Roman"/>
          <w:sz w:val="28"/>
        </w:rPr>
      </w:pPr>
      <w:r w:rsidRPr="00E2518A">
        <w:rPr>
          <w:rFonts w:ascii="Times New Roman" w:hAnsi="Times New Roman" w:cs="Times New Roman"/>
          <w:i/>
          <w:iCs/>
          <w:sz w:val="28"/>
        </w:rPr>
        <w:t>Especificidad.</w:t>
      </w:r>
      <w:r w:rsidRPr="00E2518A">
        <w:rPr>
          <w:rFonts w:ascii="Times New Roman" w:hAnsi="Times New Roman" w:cs="Times New Roman"/>
          <w:sz w:val="28"/>
        </w:rPr>
        <w:t xml:space="preserve"> El cargo es específico porque está fundad</w:t>
      </w:r>
      <w:r w:rsidRPr="00E2518A">
        <w:rPr>
          <w:rFonts w:ascii="Times New Roman" w:hAnsi="Times New Roman" w:cs="Times New Roman"/>
          <w:sz w:val="28"/>
        </w:rPr>
        <w:t>o</w:t>
      </w:r>
      <w:r w:rsidRPr="00E2518A">
        <w:rPr>
          <w:rFonts w:ascii="Times New Roman" w:hAnsi="Times New Roman" w:cs="Times New Roman"/>
          <w:sz w:val="28"/>
        </w:rPr>
        <w:t xml:space="preserve"> en </w:t>
      </w:r>
      <w:r w:rsidRPr="00E2518A">
        <w:rPr>
          <w:rFonts w:ascii="Times New Roman" w:hAnsi="Times New Roman" w:cs="Times New Roman"/>
          <w:sz w:val="28"/>
        </w:rPr>
        <w:t xml:space="preserve">argumentos </w:t>
      </w:r>
      <w:r w:rsidRPr="00E2518A">
        <w:rPr>
          <w:rFonts w:ascii="Times New Roman" w:hAnsi="Times New Roman" w:cs="Times New Roman"/>
          <w:sz w:val="28"/>
        </w:rPr>
        <w:t xml:space="preserve">precisos que, por lo menos </w:t>
      </w:r>
      <w:r w:rsidRPr="00E2518A">
        <w:rPr>
          <w:rFonts w:ascii="Times New Roman" w:hAnsi="Times New Roman" w:cs="Times New Roman"/>
          <w:i/>
          <w:iCs/>
          <w:sz w:val="28"/>
        </w:rPr>
        <w:t>prima facie</w:t>
      </w:r>
      <w:r w:rsidRPr="00E2518A">
        <w:rPr>
          <w:rFonts w:ascii="Times New Roman" w:hAnsi="Times New Roman" w:cs="Times New Roman"/>
          <w:sz w:val="28"/>
        </w:rPr>
        <w:t xml:space="preserve">, dan cuenta de </w:t>
      </w:r>
      <w:r w:rsidRPr="00E2518A">
        <w:rPr>
          <w:rFonts w:ascii="Times New Roman" w:hAnsi="Times New Roman" w:cs="Times New Roman"/>
          <w:sz w:val="28"/>
        </w:rPr>
        <w:t xml:space="preserve">una oposición entre la expresión demandada y los artículos 13, 43 y 48 de la Constitución. </w:t>
      </w:r>
      <w:r w:rsidRPr="00E2518A">
        <w:rPr>
          <w:rFonts w:ascii="Times New Roman" w:hAnsi="Times New Roman" w:cs="Times New Roman"/>
          <w:sz w:val="28"/>
        </w:rPr>
        <w:t xml:space="preserve">A diferencia de lo que sostiene la Universidad Externado, </w:t>
      </w:r>
      <w:r w:rsidRPr="00E2518A">
        <w:rPr>
          <w:rFonts w:ascii="Times New Roman" w:hAnsi="Times New Roman" w:cs="Times New Roman"/>
          <w:bCs/>
          <w:sz w:val="28"/>
        </w:rPr>
        <w:t>los demandantes expusieron las razones por las cuales</w:t>
      </w:r>
      <w:r w:rsidRPr="00E2518A">
        <w:rPr>
          <w:rFonts w:ascii="Times New Roman" w:hAnsi="Times New Roman" w:cs="Times New Roman"/>
          <w:bCs/>
          <w:sz w:val="28"/>
        </w:rPr>
        <w:t xml:space="preserve"> las barreras de acceso al mercado laboral obstaculizan el acceso a la</w:t>
      </w:r>
      <w:r w:rsidRPr="00E2518A">
        <w:rPr>
          <w:rFonts w:ascii="Times New Roman" w:hAnsi="Times New Roman" w:cs="Times New Roman"/>
          <w:bCs/>
          <w:sz w:val="28"/>
        </w:rPr>
        <w:t xml:space="preserve"> garantía de pensión mínima</w:t>
      </w:r>
      <w:r w:rsidRPr="00E2518A">
        <w:rPr>
          <w:rFonts w:ascii="Times New Roman" w:hAnsi="Times New Roman" w:cs="Times New Roman"/>
          <w:bCs/>
          <w:sz w:val="28"/>
        </w:rPr>
        <w:t>. En particular, afirmaron que dichas barreras impiden a las mujeres cotizar al sistema en condiciones de igualdad real y sustantiva</w:t>
      </w:r>
      <w:r w:rsidRPr="00E2518A">
        <w:rPr>
          <w:rFonts w:ascii="Times New Roman" w:hAnsi="Times New Roman" w:cs="Times New Roman"/>
          <w:bCs/>
          <w:sz w:val="28"/>
          <w:vertAlign w:val="superscript"/>
        </w:rPr>
        <w:footnoteReference w:id="65"/>
      </w:r>
      <w:r w:rsidRPr="00E2518A">
        <w:rPr>
          <w:rFonts w:ascii="Times New Roman" w:hAnsi="Times New Roman" w:cs="Times New Roman"/>
          <w:bCs/>
          <w:sz w:val="28"/>
        </w:rPr>
        <w:t xml:space="preserve">. </w:t>
      </w:r>
      <w:r w:rsidRPr="00E2518A">
        <w:rPr>
          <w:rFonts w:ascii="Times New Roman" w:hAnsi="Times New Roman" w:cs="Times New Roman"/>
          <w:bCs/>
          <w:sz w:val="28"/>
        </w:rPr>
        <w:t>Por esta razón, sostiene</w:t>
      </w:r>
      <w:r w:rsidRPr="00E2518A">
        <w:rPr>
          <w:rFonts w:ascii="Times New Roman" w:hAnsi="Times New Roman" w:cs="Times New Roman"/>
          <w:bCs/>
          <w:sz w:val="28"/>
        </w:rPr>
        <w:t>n que para remediar la discriminación que de ahí se deriva, el remedio debe ser la</w:t>
      </w:r>
      <w:r w:rsidRPr="00E2518A">
        <w:rPr>
          <w:rFonts w:ascii="Times New Roman" w:hAnsi="Times New Roman" w:cs="Times New Roman"/>
          <w:bCs/>
          <w:sz w:val="28"/>
        </w:rPr>
        <w:t xml:space="preserve"> redu</w:t>
      </w:r>
      <w:r w:rsidRPr="00E2518A">
        <w:rPr>
          <w:rFonts w:ascii="Times New Roman" w:hAnsi="Times New Roman" w:cs="Times New Roman"/>
          <w:bCs/>
          <w:sz w:val="28"/>
        </w:rPr>
        <w:t>cción del</w:t>
      </w:r>
      <w:r w:rsidRPr="00E2518A">
        <w:rPr>
          <w:rFonts w:ascii="Times New Roman" w:hAnsi="Times New Roman" w:cs="Times New Roman"/>
          <w:bCs/>
          <w:sz w:val="28"/>
        </w:rPr>
        <w:t xml:space="preserve"> número</w:t>
      </w:r>
      <w:r w:rsidRPr="00E2518A">
        <w:rPr>
          <w:rFonts w:ascii="Times New Roman" w:hAnsi="Times New Roman" w:cs="Times New Roman"/>
          <w:bCs/>
          <w:sz w:val="28"/>
        </w:rPr>
        <w:t xml:space="preserve"> mínimo</w:t>
      </w:r>
      <w:r w:rsidRPr="00E2518A">
        <w:rPr>
          <w:rFonts w:ascii="Times New Roman" w:hAnsi="Times New Roman" w:cs="Times New Roman"/>
          <w:bCs/>
          <w:sz w:val="28"/>
        </w:rPr>
        <w:t xml:space="preserve"> de semanas </w:t>
      </w:r>
      <w:r w:rsidRPr="00E2518A">
        <w:rPr>
          <w:rFonts w:ascii="Times New Roman" w:hAnsi="Times New Roman" w:cs="Times New Roman"/>
          <w:bCs/>
          <w:sz w:val="28"/>
        </w:rPr>
        <w:t>que las mujeres deben acreditar para el reconocimiento de esta garantía</w:t>
      </w:r>
      <w:r w:rsidRPr="00E2518A">
        <w:rPr>
          <w:rFonts w:ascii="Times New Roman" w:hAnsi="Times New Roman" w:cs="Times New Roman"/>
          <w:bCs/>
          <w:sz w:val="28"/>
          <w:vertAlign w:val="superscript"/>
        </w:rPr>
        <w:footnoteReference w:id="66"/>
      </w:r>
      <w:r w:rsidRPr="00E2518A">
        <w:rPr>
          <w:rFonts w:ascii="Times New Roman" w:hAnsi="Times New Roman" w:cs="Times New Roman"/>
          <w:bCs/>
          <w:sz w:val="28"/>
        </w:rPr>
        <w:t>.</w:t>
      </w:r>
    </w:p>
    <w:p w:rsidR="00E10F81" w:rsidRPr="00E2518A" w:rsidRDefault="00E2518A" w:rsidP="00E10F81">
      <w:pPr>
        <w:pStyle w:val="Prrafodelista"/>
        <w:numPr>
          <w:ilvl w:val="1"/>
          <w:numId w:val="5"/>
        </w:numPr>
        <w:ind w:hanging="792"/>
        <w:rPr>
          <w:rFonts w:ascii="Times New Roman" w:hAnsi="Times New Roman" w:cs="Times New Roman"/>
          <w:sz w:val="28"/>
        </w:rPr>
      </w:pPr>
      <w:r w:rsidRPr="00E2518A">
        <w:rPr>
          <w:rFonts w:ascii="Times New Roman" w:hAnsi="Times New Roman" w:cs="Times New Roman"/>
          <w:i/>
          <w:iCs/>
          <w:sz w:val="28"/>
        </w:rPr>
        <w:t>Pertinenci</w:t>
      </w:r>
      <w:r w:rsidRPr="00E2518A">
        <w:rPr>
          <w:rFonts w:ascii="Times New Roman" w:hAnsi="Times New Roman" w:cs="Times New Roman"/>
          <w:i/>
          <w:iCs/>
          <w:sz w:val="28"/>
        </w:rPr>
        <w:t>a</w:t>
      </w:r>
      <w:r w:rsidRPr="00E2518A">
        <w:rPr>
          <w:rFonts w:ascii="Times New Roman" w:hAnsi="Times New Roman" w:cs="Times New Roman"/>
          <w:sz w:val="28"/>
        </w:rPr>
        <w:t xml:space="preserve">. </w:t>
      </w:r>
      <w:r w:rsidRPr="00E2518A">
        <w:rPr>
          <w:rFonts w:ascii="Times New Roman" w:hAnsi="Times New Roman" w:cs="Times New Roman"/>
          <w:sz w:val="28"/>
        </w:rPr>
        <w:t>La</w:t>
      </w:r>
      <w:r w:rsidRPr="00E2518A">
        <w:rPr>
          <w:rFonts w:ascii="Times New Roman" w:hAnsi="Times New Roman" w:cs="Times New Roman"/>
          <w:sz w:val="28"/>
        </w:rPr>
        <w:t xml:space="preserve"> acusación satisface la carga de </w:t>
      </w:r>
      <w:r w:rsidRPr="00E2518A">
        <w:rPr>
          <w:rFonts w:ascii="Times New Roman" w:hAnsi="Times New Roman" w:cs="Times New Roman"/>
          <w:sz w:val="28"/>
        </w:rPr>
        <w:t>pertinencia</w:t>
      </w:r>
      <w:r w:rsidRPr="00E2518A">
        <w:rPr>
          <w:rFonts w:ascii="Times New Roman" w:hAnsi="Times New Roman" w:cs="Times New Roman"/>
          <w:sz w:val="28"/>
        </w:rPr>
        <w:t>,</w:t>
      </w:r>
      <w:r w:rsidRPr="00E2518A">
        <w:rPr>
          <w:rFonts w:ascii="Times New Roman" w:hAnsi="Times New Roman" w:cs="Times New Roman"/>
          <w:sz w:val="28"/>
        </w:rPr>
        <w:t xml:space="preserve"> dado que l</w:t>
      </w:r>
      <w:r w:rsidRPr="00E2518A">
        <w:rPr>
          <w:rFonts w:ascii="Times New Roman" w:hAnsi="Times New Roman" w:cs="Times New Roman"/>
          <w:sz w:val="28"/>
        </w:rPr>
        <w:t>os</w:t>
      </w:r>
      <w:r w:rsidRPr="00E2518A">
        <w:rPr>
          <w:rFonts w:ascii="Times New Roman" w:hAnsi="Times New Roman" w:cs="Times New Roman"/>
          <w:sz w:val="28"/>
        </w:rPr>
        <w:t xml:space="preserve"> demandante</w:t>
      </w:r>
      <w:r w:rsidRPr="00E2518A">
        <w:rPr>
          <w:rFonts w:ascii="Times New Roman" w:hAnsi="Times New Roman" w:cs="Times New Roman"/>
          <w:sz w:val="28"/>
        </w:rPr>
        <w:t>s</w:t>
      </w:r>
      <w:r w:rsidRPr="00E2518A">
        <w:rPr>
          <w:rFonts w:ascii="Times New Roman" w:hAnsi="Times New Roman" w:cs="Times New Roman"/>
          <w:sz w:val="28"/>
        </w:rPr>
        <w:t xml:space="preserve"> contrasta</w:t>
      </w:r>
      <w:r w:rsidRPr="00E2518A">
        <w:rPr>
          <w:rFonts w:ascii="Times New Roman" w:hAnsi="Times New Roman" w:cs="Times New Roman"/>
          <w:sz w:val="28"/>
        </w:rPr>
        <w:t>n</w:t>
      </w:r>
      <w:r w:rsidRPr="00E2518A">
        <w:rPr>
          <w:rFonts w:ascii="Times New Roman" w:hAnsi="Times New Roman" w:cs="Times New Roman"/>
          <w:sz w:val="28"/>
        </w:rPr>
        <w:t xml:space="preserve"> el </w:t>
      </w:r>
      <w:r w:rsidRPr="00E2518A">
        <w:rPr>
          <w:rFonts w:ascii="Times New Roman" w:hAnsi="Times New Roman" w:cs="Times New Roman"/>
          <w:iCs/>
          <w:sz w:val="28"/>
        </w:rPr>
        <w:t>contenido</w:t>
      </w:r>
      <w:r w:rsidRPr="00E2518A">
        <w:rPr>
          <w:rFonts w:ascii="Times New Roman" w:hAnsi="Times New Roman" w:cs="Times New Roman"/>
          <w:sz w:val="28"/>
        </w:rPr>
        <w:t xml:space="preserve"> de </w:t>
      </w:r>
      <w:r w:rsidRPr="00E2518A">
        <w:rPr>
          <w:rFonts w:ascii="Times New Roman" w:hAnsi="Times New Roman" w:cs="Times New Roman"/>
          <w:sz w:val="28"/>
        </w:rPr>
        <w:t>la</w:t>
      </w:r>
      <w:r w:rsidRPr="00E2518A">
        <w:rPr>
          <w:rFonts w:ascii="Times New Roman" w:hAnsi="Times New Roman" w:cs="Times New Roman"/>
          <w:sz w:val="28"/>
        </w:rPr>
        <w:t xml:space="preserve"> </w:t>
      </w:r>
      <w:r w:rsidRPr="00E2518A">
        <w:rPr>
          <w:rFonts w:ascii="Times New Roman" w:hAnsi="Times New Roman" w:cs="Times New Roman"/>
          <w:sz w:val="28"/>
        </w:rPr>
        <w:t>frase</w:t>
      </w:r>
      <w:r w:rsidRPr="00E2518A">
        <w:rPr>
          <w:rFonts w:ascii="Times New Roman" w:hAnsi="Times New Roman" w:cs="Times New Roman"/>
          <w:sz w:val="28"/>
        </w:rPr>
        <w:t xml:space="preserve"> demandada con parámetro</w:t>
      </w:r>
      <w:r w:rsidRPr="00E2518A">
        <w:rPr>
          <w:rFonts w:ascii="Times New Roman" w:hAnsi="Times New Roman" w:cs="Times New Roman"/>
          <w:sz w:val="28"/>
        </w:rPr>
        <w:t>s</w:t>
      </w:r>
      <w:r w:rsidRPr="00E2518A">
        <w:rPr>
          <w:rFonts w:ascii="Times New Roman" w:hAnsi="Times New Roman" w:cs="Times New Roman"/>
          <w:sz w:val="28"/>
        </w:rPr>
        <w:t xml:space="preserve"> de constitucionalidad: </w:t>
      </w:r>
      <w:r w:rsidRPr="00E2518A">
        <w:rPr>
          <w:rFonts w:ascii="Times New Roman" w:hAnsi="Times New Roman" w:cs="Times New Roman"/>
          <w:sz w:val="28"/>
        </w:rPr>
        <w:t xml:space="preserve">los artículos 13, 43 y 48 </w:t>
      </w:r>
      <w:r w:rsidRPr="00E2518A">
        <w:rPr>
          <w:rFonts w:ascii="Times New Roman" w:hAnsi="Times New Roman" w:cs="Times New Roman"/>
          <w:sz w:val="28"/>
        </w:rPr>
        <w:t>de la Constitución, que</w:t>
      </w:r>
      <w:r w:rsidRPr="00E2518A">
        <w:rPr>
          <w:rFonts w:ascii="Times New Roman" w:hAnsi="Times New Roman" w:cs="Times New Roman"/>
          <w:sz w:val="28"/>
        </w:rPr>
        <w:t xml:space="preserve"> reconocen el principio de igualdad, la garantía de protección especial a la mujer y el derecho a</w:t>
      </w:r>
      <w:r w:rsidRPr="00E2518A">
        <w:rPr>
          <w:rFonts w:ascii="Times New Roman" w:hAnsi="Times New Roman" w:cs="Times New Roman"/>
          <w:sz w:val="28"/>
        </w:rPr>
        <w:t xml:space="preserve"> la seguridad social.</w:t>
      </w:r>
      <w:r w:rsidRPr="00E2518A">
        <w:rPr>
          <w:rFonts w:ascii="Times New Roman" w:hAnsi="Times New Roman" w:cs="Times New Roman"/>
          <w:sz w:val="28"/>
        </w:rPr>
        <w:t xml:space="preserve"> Así mismo, sustent</w:t>
      </w:r>
      <w:r w:rsidRPr="00E2518A">
        <w:rPr>
          <w:rFonts w:ascii="Times New Roman" w:hAnsi="Times New Roman" w:cs="Times New Roman"/>
          <w:sz w:val="28"/>
        </w:rPr>
        <w:t>aron</w:t>
      </w:r>
      <w:r w:rsidRPr="00E2518A">
        <w:rPr>
          <w:rFonts w:ascii="Times New Roman" w:hAnsi="Times New Roman" w:cs="Times New Roman"/>
          <w:sz w:val="28"/>
        </w:rPr>
        <w:t xml:space="preserve"> su solicitud </w:t>
      </w:r>
      <w:r w:rsidRPr="00E2518A">
        <w:rPr>
          <w:rFonts w:ascii="Times New Roman" w:hAnsi="Times New Roman" w:cs="Times New Roman"/>
          <w:sz w:val="28"/>
        </w:rPr>
        <w:t>en el precedente fijado en las</w:t>
      </w:r>
      <w:r w:rsidRPr="00E2518A">
        <w:rPr>
          <w:rFonts w:ascii="Times New Roman" w:hAnsi="Times New Roman" w:cs="Times New Roman"/>
          <w:sz w:val="28"/>
        </w:rPr>
        <w:t xml:space="preserve"> sentencias </w:t>
      </w:r>
      <w:r w:rsidRPr="00E2518A">
        <w:rPr>
          <w:rFonts w:ascii="Times New Roman" w:hAnsi="Times New Roman" w:cs="Times New Roman"/>
          <w:sz w:val="28"/>
        </w:rPr>
        <w:t xml:space="preserve">C-410 de 1994 y C-197 de 2023 </w:t>
      </w:r>
      <w:r w:rsidRPr="00E2518A">
        <w:rPr>
          <w:rFonts w:ascii="Times New Roman" w:hAnsi="Times New Roman" w:cs="Times New Roman"/>
          <w:sz w:val="28"/>
        </w:rPr>
        <w:t>de la Corte Constitucional</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Estos argumentos son</w:t>
      </w:r>
      <w:r w:rsidRPr="00E2518A">
        <w:rPr>
          <w:rFonts w:ascii="Times New Roman" w:hAnsi="Times New Roman" w:cs="Times New Roman"/>
          <w:bCs/>
          <w:sz w:val="28"/>
        </w:rPr>
        <w:t xml:space="preserve"> de </w:t>
      </w:r>
      <w:r w:rsidRPr="00E2518A">
        <w:rPr>
          <w:rFonts w:ascii="Times New Roman" w:hAnsi="Times New Roman" w:cs="Times New Roman"/>
          <w:bCs/>
          <w:iCs/>
          <w:sz w:val="28"/>
        </w:rPr>
        <w:t xml:space="preserve">naturaleza estrictamente constitucional; no de legalidad, conveniencia o </w:t>
      </w:r>
      <w:r w:rsidRPr="00E2518A">
        <w:rPr>
          <w:rFonts w:ascii="Times New Roman" w:hAnsi="Times New Roman" w:cs="Times New Roman"/>
          <w:bCs/>
          <w:iCs/>
          <w:sz w:val="28"/>
        </w:rPr>
        <w:t>corrección de las decisiones legislativas.</w:t>
      </w:r>
    </w:p>
    <w:p w:rsidR="0088214B" w:rsidRPr="00E2518A" w:rsidRDefault="00E2518A" w:rsidP="00E10F81">
      <w:pPr>
        <w:pStyle w:val="Prrafodelista"/>
        <w:numPr>
          <w:ilvl w:val="1"/>
          <w:numId w:val="5"/>
        </w:numPr>
        <w:ind w:hanging="792"/>
        <w:rPr>
          <w:rFonts w:ascii="Times New Roman" w:hAnsi="Times New Roman" w:cs="Times New Roman"/>
          <w:sz w:val="28"/>
        </w:rPr>
      </w:pPr>
      <w:r w:rsidRPr="00E2518A">
        <w:rPr>
          <w:rFonts w:ascii="Times New Roman" w:hAnsi="Times New Roman" w:cs="Times New Roman"/>
          <w:i/>
          <w:iCs/>
          <w:sz w:val="28"/>
        </w:rPr>
        <w:t>Suficiencia</w:t>
      </w:r>
      <w:r w:rsidRPr="00E2518A">
        <w:rPr>
          <w:rFonts w:ascii="Times New Roman" w:hAnsi="Times New Roman" w:cs="Times New Roman"/>
          <w:sz w:val="28"/>
        </w:rPr>
        <w:t>.</w:t>
      </w:r>
      <w:r w:rsidRPr="00E2518A">
        <w:rPr>
          <w:rFonts w:ascii="Times New Roman" w:hAnsi="Times New Roman" w:cs="Times New Roman"/>
          <w:sz w:val="28"/>
        </w:rPr>
        <w:t xml:space="preserve"> Por último, </w:t>
      </w:r>
      <w:r w:rsidRPr="00E2518A">
        <w:rPr>
          <w:rFonts w:ascii="Times New Roman" w:hAnsi="Times New Roman" w:cs="Times New Roman"/>
          <w:sz w:val="28"/>
        </w:rPr>
        <w:t xml:space="preserve">la Sala Plena encuentra que </w:t>
      </w:r>
      <w:r w:rsidRPr="00E2518A">
        <w:rPr>
          <w:rFonts w:ascii="Times New Roman" w:hAnsi="Times New Roman" w:cs="Times New Roman"/>
          <w:sz w:val="28"/>
        </w:rPr>
        <w:t>e</w:t>
      </w:r>
      <w:r w:rsidRPr="00E2518A">
        <w:rPr>
          <w:rFonts w:ascii="Times New Roman" w:hAnsi="Times New Roman" w:cs="Times New Roman"/>
          <w:sz w:val="28"/>
        </w:rPr>
        <w:t>l cargo s</w:t>
      </w:r>
      <w:r w:rsidRPr="00E2518A">
        <w:rPr>
          <w:rFonts w:ascii="Times New Roman" w:hAnsi="Times New Roman" w:cs="Times New Roman"/>
          <w:sz w:val="28"/>
        </w:rPr>
        <w:t>atisface la carga de</w:t>
      </w:r>
      <w:r w:rsidRPr="00E2518A">
        <w:rPr>
          <w:rFonts w:ascii="Times New Roman" w:hAnsi="Times New Roman" w:cs="Times New Roman"/>
          <w:sz w:val="28"/>
        </w:rPr>
        <w:t xml:space="preserve"> </w:t>
      </w:r>
      <w:r w:rsidRPr="00E2518A">
        <w:rPr>
          <w:rFonts w:ascii="Times New Roman" w:hAnsi="Times New Roman" w:cs="Times New Roman"/>
          <w:sz w:val="28"/>
        </w:rPr>
        <w:t>suficiencia</w:t>
      </w:r>
      <w:r w:rsidRPr="00E2518A">
        <w:rPr>
          <w:rFonts w:ascii="Times New Roman" w:hAnsi="Times New Roman" w:cs="Times New Roman"/>
          <w:sz w:val="28"/>
        </w:rPr>
        <w:t>, puesto que</w:t>
      </w:r>
      <w:r w:rsidRPr="00E2518A">
        <w:rPr>
          <w:rFonts w:ascii="Times New Roman" w:hAnsi="Times New Roman" w:cs="Times New Roman"/>
          <w:sz w:val="28"/>
        </w:rPr>
        <w:t xml:space="preserve">, </w:t>
      </w:r>
      <w:r w:rsidRPr="00E2518A">
        <w:rPr>
          <w:rFonts w:ascii="Times New Roman" w:hAnsi="Times New Roman" w:cs="Times New Roman"/>
          <w:sz w:val="28"/>
        </w:rPr>
        <w:t>por las razones expuestas, logra generar una duda mínima de constitucionalidad de la expresión demandada</w:t>
      </w:r>
      <w:r w:rsidRPr="00E2518A">
        <w:rPr>
          <w:rFonts w:ascii="Times New Roman" w:hAnsi="Times New Roman" w:cs="Times New Roman"/>
          <w:sz w:val="28"/>
        </w:rPr>
        <w:t>. En efecto, la demanda exige a l</w:t>
      </w:r>
      <w:r w:rsidRPr="00E2518A">
        <w:rPr>
          <w:rFonts w:ascii="Times New Roman" w:hAnsi="Times New Roman" w:cs="Times New Roman"/>
          <w:sz w:val="28"/>
        </w:rPr>
        <w:t xml:space="preserve">a Corte </w:t>
      </w:r>
      <w:r w:rsidRPr="00E2518A">
        <w:rPr>
          <w:rFonts w:ascii="Times New Roman" w:hAnsi="Times New Roman" w:cs="Times New Roman"/>
          <w:sz w:val="28"/>
        </w:rPr>
        <w:t>estudiar si, conforme al precedente fijado en la sentencia C-197 de 2023, el trato paritario dispuesto en la norma, y la ausencia de una medida afirmativa en favor de las mujeres en cuanto al mínimo de semanas</w:t>
      </w:r>
      <w:r w:rsidRPr="00E2518A">
        <w:rPr>
          <w:rFonts w:ascii="Times New Roman" w:hAnsi="Times New Roman" w:cs="Times New Roman"/>
          <w:sz w:val="28"/>
        </w:rPr>
        <w:t xml:space="preserve"> </w:t>
      </w:r>
      <w:r w:rsidRPr="00E2518A">
        <w:rPr>
          <w:rFonts w:ascii="Times New Roman" w:hAnsi="Times New Roman" w:cs="Times New Roman"/>
          <w:sz w:val="28"/>
        </w:rPr>
        <w:t>de co</w:t>
      </w:r>
      <w:r w:rsidRPr="00E2518A">
        <w:rPr>
          <w:rFonts w:ascii="Times New Roman" w:hAnsi="Times New Roman" w:cs="Times New Roman"/>
          <w:sz w:val="28"/>
        </w:rPr>
        <w:t>tización, desconoce los artículos 13, 43 y 48 de la Constitución</w:t>
      </w:r>
      <w:r w:rsidRPr="00E2518A">
        <w:rPr>
          <w:rStyle w:val="Refdenotaalpie"/>
          <w:rFonts w:ascii="Times New Roman" w:hAnsi="Times New Roman" w:cs="Times New Roman"/>
          <w:sz w:val="28"/>
        </w:rPr>
        <w:footnoteReference w:id="67"/>
      </w:r>
      <w:r w:rsidRPr="00E2518A">
        <w:rPr>
          <w:rFonts w:ascii="Times New Roman" w:hAnsi="Times New Roman" w:cs="Times New Roman"/>
          <w:sz w:val="28"/>
        </w:rPr>
        <w:t>.</w:t>
      </w:r>
    </w:p>
    <w:p w:rsidR="00451A40" w:rsidRPr="00E2518A" w:rsidRDefault="00E2518A" w:rsidP="00D603B0">
      <w:pPr>
        <w:rPr>
          <w:rFonts w:ascii="Times New Roman" w:hAnsi="Times New Roman" w:cs="Times New Roman"/>
          <w:sz w:val="28"/>
        </w:rPr>
      </w:pPr>
    </w:p>
    <w:p w:rsidR="00CD425E" w:rsidRPr="00E2518A" w:rsidRDefault="00E2518A" w:rsidP="003A30B2">
      <w:pPr>
        <w:numPr>
          <w:ilvl w:val="0"/>
          <w:numId w:val="5"/>
        </w:numPr>
        <w:ind w:left="0" w:firstLine="0"/>
        <w:rPr>
          <w:rFonts w:ascii="Times New Roman" w:hAnsi="Times New Roman" w:cs="Times New Roman"/>
          <w:sz w:val="28"/>
        </w:rPr>
      </w:pPr>
      <w:r w:rsidRPr="00E2518A">
        <w:rPr>
          <w:rFonts w:ascii="Times New Roman" w:hAnsi="Times New Roman" w:cs="Times New Roman"/>
          <w:i/>
          <w:iCs/>
          <w:sz w:val="28"/>
        </w:rPr>
        <w:t>(ii)</w:t>
      </w:r>
      <w:r w:rsidRPr="00E2518A">
        <w:rPr>
          <w:rFonts w:ascii="Times New Roman" w:hAnsi="Times New Roman" w:cs="Times New Roman"/>
          <w:sz w:val="28"/>
        </w:rPr>
        <w:t xml:space="preserve"> </w:t>
      </w:r>
      <w:r w:rsidRPr="00E2518A">
        <w:rPr>
          <w:rFonts w:ascii="Times New Roman" w:hAnsi="Times New Roman" w:cs="Times New Roman"/>
          <w:sz w:val="28"/>
          <w:u w:val="single"/>
        </w:rPr>
        <w:t xml:space="preserve">Exigencias </w:t>
      </w:r>
      <w:r w:rsidRPr="00E2518A">
        <w:rPr>
          <w:rFonts w:ascii="Times New Roman" w:hAnsi="Times New Roman" w:cs="Times New Roman"/>
          <w:sz w:val="28"/>
          <w:u w:val="single"/>
        </w:rPr>
        <w:t>argumentativas específicas de los cargos por vulneración del principio de igualdad</w:t>
      </w:r>
      <w:r w:rsidRPr="00E2518A">
        <w:rPr>
          <w:rFonts w:ascii="Times New Roman" w:hAnsi="Times New Roman" w:cs="Times New Roman"/>
          <w:sz w:val="28"/>
        </w:rPr>
        <w:t xml:space="preserve">. </w:t>
      </w:r>
      <w:r w:rsidRPr="00E2518A">
        <w:rPr>
          <w:rFonts w:ascii="Times New Roman" w:hAnsi="Times New Roman" w:cs="Times New Roman"/>
          <w:sz w:val="28"/>
        </w:rPr>
        <w:t>La Sala Plena considera que la demanda satisface las exigencias específicas de los cargo</w:t>
      </w:r>
      <w:r w:rsidRPr="00E2518A">
        <w:rPr>
          <w:rFonts w:ascii="Times New Roman" w:hAnsi="Times New Roman" w:cs="Times New Roman"/>
          <w:sz w:val="28"/>
        </w:rPr>
        <w:t xml:space="preserve">s por vulneración al principio de igualdad. </w:t>
      </w:r>
      <w:r w:rsidRPr="00E2518A">
        <w:rPr>
          <w:rFonts w:ascii="Times New Roman" w:hAnsi="Times New Roman" w:cs="Times New Roman"/>
          <w:sz w:val="28"/>
        </w:rPr>
        <w:t>En el escrito de corrección a la demanda, los demandantes</w:t>
      </w:r>
      <w:r w:rsidRPr="00E2518A">
        <w:rPr>
          <w:rFonts w:ascii="Times New Roman" w:hAnsi="Times New Roman" w:cs="Times New Roman"/>
          <w:sz w:val="28"/>
        </w:rPr>
        <w:t>,</w:t>
      </w:r>
      <w:r w:rsidRPr="00E2518A">
        <w:rPr>
          <w:rFonts w:ascii="Times New Roman" w:hAnsi="Times New Roman" w:cs="Times New Roman"/>
          <w:sz w:val="28"/>
        </w:rPr>
        <w:t xml:space="preserve"> en primer lugar, </w:t>
      </w:r>
      <w:r w:rsidRPr="00E2518A">
        <w:rPr>
          <w:rFonts w:ascii="Times New Roman" w:hAnsi="Times New Roman" w:cs="Times New Roman"/>
          <w:sz w:val="28"/>
          <w:lang w:eastAsia="es-ES"/>
        </w:rPr>
        <w:t>identificaron</w:t>
      </w:r>
      <w:r w:rsidRPr="00E2518A">
        <w:rPr>
          <w:rFonts w:ascii="Times New Roman" w:hAnsi="Times New Roman" w:cs="Times New Roman"/>
          <w:sz w:val="28"/>
          <w:lang w:eastAsia="es-ES"/>
        </w:rPr>
        <w:t xml:space="preserve"> que</w:t>
      </w:r>
      <w:r w:rsidRPr="00E2518A">
        <w:rPr>
          <w:rFonts w:ascii="Times New Roman" w:hAnsi="Times New Roman" w:cs="Times New Roman"/>
          <w:sz w:val="28"/>
          <w:lang w:eastAsia="es-ES"/>
        </w:rPr>
        <w:t xml:space="preserve"> los</w:t>
      </w:r>
      <w:r w:rsidRPr="00E2518A">
        <w:rPr>
          <w:rFonts w:ascii="Times New Roman" w:hAnsi="Times New Roman" w:cs="Times New Roman"/>
          <w:sz w:val="28"/>
          <w:lang w:eastAsia="es-ES"/>
        </w:rPr>
        <w:t xml:space="preserve"> sujetos </w:t>
      </w:r>
      <w:r w:rsidRPr="00E2518A">
        <w:rPr>
          <w:rFonts w:ascii="Times New Roman" w:hAnsi="Times New Roman" w:cs="Times New Roman"/>
          <w:sz w:val="28"/>
          <w:lang w:eastAsia="es-ES"/>
        </w:rPr>
        <w:t>a comparar</w:t>
      </w:r>
      <w:r w:rsidRPr="00E2518A">
        <w:rPr>
          <w:rFonts w:ascii="Times New Roman" w:hAnsi="Times New Roman" w:cs="Times New Roman"/>
          <w:sz w:val="28"/>
          <w:lang w:eastAsia="es-ES"/>
        </w:rPr>
        <w:t xml:space="preserve"> en este caso eran</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los hombres y</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las mujeres</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que buscan acceder</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a la garantía</w:t>
      </w:r>
      <w:r w:rsidRPr="00E2518A">
        <w:rPr>
          <w:rFonts w:ascii="Times New Roman" w:hAnsi="Times New Roman" w:cs="Times New Roman"/>
          <w:sz w:val="28"/>
          <w:lang w:eastAsia="es-ES"/>
        </w:rPr>
        <w:t xml:space="preserve"> de pensión mínima de vejez</w:t>
      </w:r>
      <w:r w:rsidRPr="00E2518A">
        <w:rPr>
          <w:rFonts w:ascii="Times New Roman" w:hAnsi="Times New Roman" w:cs="Times New Roman"/>
          <w:sz w:val="28"/>
          <w:lang w:eastAsia="es-ES"/>
        </w:rPr>
        <w:t xml:space="preserve"> en el RAIS</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E</w:t>
      </w:r>
      <w:r w:rsidRPr="00E2518A">
        <w:rPr>
          <w:rFonts w:ascii="Times New Roman" w:hAnsi="Times New Roman" w:cs="Times New Roman"/>
          <w:sz w:val="28"/>
          <w:lang w:eastAsia="es-ES"/>
        </w:rPr>
        <w:t xml:space="preserve">n segundo lugar, explicaron las razones por las cuales </w:t>
      </w:r>
      <w:r w:rsidRPr="00E2518A">
        <w:rPr>
          <w:rFonts w:ascii="Times New Roman" w:hAnsi="Times New Roman" w:cs="Times New Roman"/>
          <w:sz w:val="28"/>
          <w:lang w:eastAsia="es-ES"/>
        </w:rPr>
        <w:t>consideran que, conforme a la Constitución</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 xml:space="preserve">y la jurisprudencia constitucional, resulta discriminatorio que estos grupos de sujetos reciban </w:t>
      </w:r>
      <w:r w:rsidRPr="00E2518A">
        <w:rPr>
          <w:rFonts w:ascii="Times New Roman" w:hAnsi="Times New Roman" w:cs="Times New Roman"/>
          <w:sz w:val="28"/>
          <w:lang w:eastAsia="es-ES"/>
        </w:rPr>
        <w:t xml:space="preserve">un trato </w:t>
      </w:r>
      <w:r w:rsidRPr="00E2518A">
        <w:rPr>
          <w:rFonts w:ascii="Times New Roman" w:hAnsi="Times New Roman" w:cs="Times New Roman"/>
          <w:sz w:val="28"/>
          <w:lang w:eastAsia="es-ES"/>
        </w:rPr>
        <w:t>idéntico</w:t>
      </w:r>
      <w:r w:rsidRPr="00E2518A">
        <w:rPr>
          <w:rFonts w:ascii="Times New Roman" w:hAnsi="Times New Roman" w:cs="Times New Roman"/>
          <w:sz w:val="28"/>
          <w:lang w:eastAsia="es-ES"/>
        </w:rPr>
        <w:t xml:space="preserve"> en </w:t>
      </w:r>
      <w:r w:rsidRPr="00E2518A">
        <w:rPr>
          <w:rFonts w:ascii="Times New Roman" w:hAnsi="Times New Roman" w:cs="Times New Roman"/>
          <w:sz w:val="28"/>
          <w:lang w:eastAsia="es-ES"/>
        </w:rPr>
        <w:t>cuanto a las semanas de cotización exigibles para acceder a la garantía de pensión mínima. En particular,</w:t>
      </w:r>
      <w:r w:rsidRPr="00E2518A">
        <w:rPr>
          <w:rFonts w:ascii="Times New Roman" w:hAnsi="Times New Roman" w:cs="Times New Roman"/>
          <w:sz w:val="28"/>
          <w:lang w:eastAsia="es-ES"/>
        </w:rPr>
        <w:t xml:space="preserve"> (a)</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resaltaron que</w:t>
      </w:r>
      <w:r w:rsidRPr="00E2518A">
        <w:rPr>
          <w:rFonts w:ascii="Times New Roman" w:hAnsi="Times New Roman" w:cs="Times New Roman"/>
          <w:sz w:val="28"/>
          <w:lang w:eastAsia="es-ES"/>
        </w:rPr>
        <w:t xml:space="preserve"> las mujeres</w:t>
      </w:r>
      <w:r w:rsidRPr="00E2518A">
        <w:rPr>
          <w:rFonts w:ascii="Times New Roman" w:hAnsi="Times New Roman" w:cs="Times New Roman"/>
          <w:sz w:val="28"/>
          <w:lang w:eastAsia="es-ES"/>
        </w:rPr>
        <w:t xml:space="preserve"> y, en especial, las madres cabeza de familia,</w:t>
      </w:r>
      <w:r w:rsidRPr="00E2518A">
        <w:rPr>
          <w:rFonts w:ascii="Times New Roman" w:hAnsi="Times New Roman" w:cs="Times New Roman"/>
          <w:sz w:val="28"/>
          <w:lang w:eastAsia="es-ES"/>
        </w:rPr>
        <w:t xml:space="preserve"> son un grupo históricamente discriminado y</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 xml:space="preserve">(b) </w:t>
      </w:r>
      <w:r w:rsidRPr="00E2518A">
        <w:rPr>
          <w:rFonts w:ascii="Times New Roman" w:hAnsi="Times New Roman" w:cs="Times New Roman"/>
          <w:sz w:val="28"/>
          <w:lang w:eastAsia="es-ES"/>
        </w:rPr>
        <w:t>explicaron que en el merca</w:t>
      </w:r>
      <w:r w:rsidRPr="00E2518A">
        <w:rPr>
          <w:rFonts w:ascii="Times New Roman" w:hAnsi="Times New Roman" w:cs="Times New Roman"/>
          <w:sz w:val="28"/>
          <w:lang w:eastAsia="es-ES"/>
        </w:rPr>
        <w:t>do laboral persisten divers</w:t>
      </w:r>
      <w:r w:rsidRPr="00E2518A">
        <w:rPr>
          <w:rFonts w:ascii="Times New Roman" w:hAnsi="Times New Roman" w:cs="Times New Roman"/>
          <w:sz w:val="28"/>
          <w:lang w:eastAsia="es-ES"/>
        </w:rPr>
        <w:t>a</w:t>
      </w:r>
      <w:r w:rsidRPr="00E2518A">
        <w:rPr>
          <w:rFonts w:ascii="Times New Roman" w:hAnsi="Times New Roman" w:cs="Times New Roman"/>
          <w:sz w:val="28"/>
          <w:lang w:eastAsia="es-ES"/>
        </w:rPr>
        <w:t xml:space="preserve">s barreras </w:t>
      </w:r>
      <w:r w:rsidRPr="00E2518A">
        <w:rPr>
          <w:rFonts w:ascii="Times New Roman" w:hAnsi="Times New Roman" w:cs="Times New Roman"/>
          <w:sz w:val="28"/>
          <w:lang w:eastAsia="es-ES"/>
        </w:rPr>
        <w:t xml:space="preserve">de acceso y brechas salariales </w:t>
      </w:r>
      <w:r w:rsidRPr="00E2518A">
        <w:rPr>
          <w:rFonts w:ascii="Times New Roman" w:hAnsi="Times New Roman" w:cs="Times New Roman"/>
          <w:sz w:val="28"/>
          <w:lang w:eastAsia="es-ES"/>
        </w:rPr>
        <w:t xml:space="preserve">de género </w:t>
      </w:r>
      <w:r w:rsidRPr="00E2518A">
        <w:rPr>
          <w:rFonts w:ascii="Times New Roman" w:hAnsi="Times New Roman" w:cs="Times New Roman"/>
          <w:sz w:val="28"/>
          <w:lang w:eastAsia="es-ES"/>
        </w:rPr>
        <w:t>que</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directa e indirectamente</w:t>
      </w:r>
      <w:r w:rsidRPr="00E2518A">
        <w:rPr>
          <w:rFonts w:ascii="Times New Roman" w:hAnsi="Times New Roman" w:cs="Times New Roman"/>
          <w:sz w:val="28"/>
          <w:lang w:eastAsia="es-ES"/>
        </w:rPr>
        <w:t>,</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 xml:space="preserve">limitan la posibilidad de que las mujeres coticen al sistema pensional. </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En ter</w:t>
      </w:r>
      <w:r w:rsidRPr="00E2518A">
        <w:rPr>
          <w:rFonts w:ascii="Times New Roman" w:hAnsi="Times New Roman" w:cs="Times New Roman"/>
          <w:sz w:val="28"/>
          <w:lang w:eastAsia="es-ES"/>
        </w:rPr>
        <w:t xml:space="preserve">cer lugar, </w:t>
      </w:r>
      <w:r w:rsidRPr="00E2518A">
        <w:rPr>
          <w:rFonts w:ascii="Times New Roman" w:hAnsi="Times New Roman" w:cs="Times New Roman"/>
          <w:sz w:val="28"/>
          <w:lang w:eastAsia="es-ES"/>
        </w:rPr>
        <w:t>expusieron</w:t>
      </w:r>
      <w:r w:rsidRPr="00E2518A">
        <w:rPr>
          <w:rFonts w:ascii="Times New Roman" w:hAnsi="Times New Roman" w:cs="Times New Roman"/>
          <w:sz w:val="28"/>
          <w:lang w:eastAsia="es-ES"/>
        </w:rPr>
        <w:t xml:space="preserve"> las razones por las cuales</w:t>
      </w:r>
      <w:r w:rsidRPr="00E2518A">
        <w:rPr>
          <w:rFonts w:ascii="Times New Roman" w:hAnsi="Times New Roman" w:cs="Times New Roman"/>
          <w:sz w:val="28"/>
          <w:lang w:eastAsia="es-ES"/>
        </w:rPr>
        <w:t xml:space="preserve">, en su criterio, </w:t>
      </w:r>
      <w:r w:rsidRPr="00E2518A">
        <w:rPr>
          <w:rFonts w:ascii="Times New Roman" w:hAnsi="Times New Roman" w:cs="Times New Roman"/>
          <w:sz w:val="28"/>
          <w:lang w:eastAsia="es-ES"/>
        </w:rPr>
        <w:t>dicho trato paritario tenía un efecto desproporcionado en los derechos de las mujeres y, en particular, el derecho a la seguridad social en pensiones.</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Al respecto, resaltaron que</w:t>
      </w:r>
      <w:r w:rsidRPr="00E2518A">
        <w:rPr>
          <w:rFonts w:ascii="Times New Roman" w:hAnsi="Times New Roman" w:cs="Times New Roman"/>
          <w:sz w:val="28"/>
          <w:lang w:eastAsia="es-ES"/>
        </w:rPr>
        <w:t>,</w:t>
      </w:r>
      <w:r w:rsidRPr="00E2518A">
        <w:rPr>
          <w:rFonts w:ascii="Times New Roman" w:hAnsi="Times New Roman" w:cs="Times New Roman"/>
          <w:sz w:val="28"/>
          <w:lang w:eastAsia="es-ES"/>
        </w:rPr>
        <w:t xml:space="preserve"> habida cuenta de que la edad de pensión </w:t>
      </w:r>
      <w:r w:rsidRPr="00E2518A">
        <w:rPr>
          <w:rFonts w:ascii="Times New Roman" w:hAnsi="Times New Roman" w:cs="Times New Roman"/>
          <w:sz w:val="28"/>
          <w:lang w:eastAsia="es-ES"/>
        </w:rPr>
        <w:t>mínima</w:t>
      </w:r>
      <w:r w:rsidRPr="00E2518A">
        <w:rPr>
          <w:rFonts w:ascii="Times New Roman" w:hAnsi="Times New Roman" w:cs="Times New Roman"/>
          <w:sz w:val="28"/>
          <w:lang w:eastAsia="es-ES"/>
        </w:rPr>
        <w:t xml:space="preserve"> de las mujeres es</w:t>
      </w:r>
      <w:r w:rsidRPr="00E2518A">
        <w:rPr>
          <w:rFonts w:ascii="Times New Roman" w:hAnsi="Times New Roman" w:cs="Times New Roman"/>
          <w:sz w:val="28"/>
          <w:lang w:eastAsia="es-ES"/>
        </w:rPr>
        <w:t xml:space="preserve"> inferior, t</w:t>
      </w:r>
      <w:r w:rsidRPr="00E2518A">
        <w:rPr>
          <w:rFonts w:ascii="Times New Roman" w:hAnsi="Times New Roman" w:cs="Times New Roman"/>
          <w:sz w:val="28"/>
          <w:lang w:eastAsia="es-ES"/>
        </w:rPr>
        <w:t>ienen</w:t>
      </w:r>
      <w:r w:rsidRPr="00E2518A">
        <w:rPr>
          <w:rFonts w:ascii="Times New Roman" w:hAnsi="Times New Roman" w:cs="Times New Roman"/>
          <w:sz w:val="28"/>
          <w:lang w:eastAsia="es-ES"/>
        </w:rPr>
        <w:t xml:space="preserve"> menos tiempo para acreditar el número de semanas de cotización. En criterio de la Sala, estos argumentos evidencian, por lo menos </w:t>
      </w:r>
      <w:r w:rsidRPr="00E2518A">
        <w:rPr>
          <w:rFonts w:ascii="Times New Roman" w:hAnsi="Times New Roman" w:cs="Times New Roman"/>
          <w:i/>
          <w:iCs/>
          <w:sz w:val="28"/>
          <w:lang w:eastAsia="es-ES"/>
        </w:rPr>
        <w:t>prima facie</w:t>
      </w:r>
      <w:r w:rsidRPr="00E2518A">
        <w:rPr>
          <w:rFonts w:ascii="Times New Roman" w:hAnsi="Times New Roman" w:cs="Times New Roman"/>
          <w:sz w:val="28"/>
          <w:lang w:eastAsia="es-ES"/>
        </w:rPr>
        <w:t xml:space="preserve">, </w:t>
      </w:r>
      <w:r w:rsidRPr="00E2518A">
        <w:rPr>
          <w:rFonts w:ascii="Times New Roman" w:hAnsi="Times New Roman" w:cs="Times New Roman"/>
          <w:sz w:val="28"/>
          <w:lang w:eastAsia="es-ES"/>
        </w:rPr>
        <w:t xml:space="preserve">la existencia de una vulneración al derecho a la igualdad. </w:t>
      </w:r>
    </w:p>
    <w:p w:rsidR="00201A85" w:rsidRPr="00E2518A" w:rsidRDefault="00E2518A" w:rsidP="00201A85">
      <w:pPr>
        <w:rPr>
          <w:rFonts w:ascii="Times New Roman" w:hAnsi="Times New Roman" w:cs="Times New Roman"/>
          <w:sz w:val="28"/>
          <w:highlight w:val="yellow"/>
        </w:rPr>
      </w:pPr>
    </w:p>
    <w:p w:rsidR="00CD425E" w:rsidRPr="00E2518A" w:rsidRDefault="00E2518A" w:rsidP="00B4166C">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 xml:space="preserve">En consecuencia, la </w:t>
      </w:r>
      <w:r w:rsidRPr="00E2518A">
        <w:rPr>
          <w:rFonts w:ascii="Times New Roman" w:hAnsi="Times New Roman" w:cs="Times New Roman"/>
          <w:sz w:val="28"/>
        </w:rPr>
        <w:t>Corte</w:t>
      </w:r>
      <w:r w:rsidRPr="00E2518A">
        <w:rPr>
          <w:rFonts w:ascii="Times New Roman" w:hAnsi="Times New Roman" w:cs="Times New Roman"/>
          <w:sz w:val="28"/>
        </w:rPr>
        <w:t xml:space="preserve"> concluye que el cargo formulado en contra de </w:t>
      </w:r>
      <w:r w:rsidRPr="00E2518A">
        <w:rPr>
          <w:rFonts w:ascii="Times New Roman" w:hAnsi="Times New Roman" w:cs="Times New Roman"/>
          <w:sz w:val="28"/>
        </w:rPr>
        <w:t>la expresión “y hubiesen cotizado por lo menos mil ciento cincuenta semanas (1.150)” del artículo 65 de la Ley 100 de 1993</w:t>
      </w:r>
      <w:r w:rsidRPr="00E2518A">
        <w:rPr>
          <w:rFonts w:ascii="Times New Roman" w:hAnsi="Times New Roman" w:cs="Times New Roman"/>
          <w:bCs/>
          <w:sz w:val="28"/>
        </w:rPr>
        <w:t>,</w:t>
      </w:r>
      <w:r w:rsidRPr="00E2518A">
        <w:rPr>
          <w:rFonts w:ascii="Times New Roman" w:hAnsi="Times New Roman" w:cs="Times New Roman"/>
          <w:sz w:val="28"/>
        </w:rPr>
        <w:t xml:space="preserve"> por l</w:t>
      </w:r>
      <w:r w:rsidRPr="00E2518A">
        <w:rPr>
          <w:rFonts w:ascii="Times New Roman" w:hAnsi="Times New Roman" w:cs="Times New Roman"/>
          <w:sz w:val="28"/>
        </w:rPr>
        <w:t>a</w:t>
      </w:r>
      <w:r w:rsidRPr="00E2518A">
        <w:rPr>
          <w:rFonts w:ascii="Times New Roman" w:hAnsi="Times New Roman" w:cs="Times New Roman"/>
          <w:sz w:val="28"/>
        </w:rPr>
        <w:t xml:space="preserve"> presunt</w:t>
      </w:r>
      <w:r w:rsidRPr="00E2518A">
        <w:rPr>
          <w:rFonts w:ascii="Times New Roman" w:hAnsi="Times New Roman" w:cs="Times New Roman"/>
          <w:sz w:val="28"/>
        </w:rPr>
        <w:t>a vulneración de los artículos 13, 43 y 48 de la Constitución Política</w:t>
      </w:r>
      <w:r w:rsidRPr="00E2518A">
        <w:rPr>
          <w:rFonts w:ascii="Times New Roman" w:hAnsi="Times New Roman" w:cs="Times New Roman"/>
          <w:sz w:val="28"/>
        </w:rPr>
        <w:t xml:space="preserve">, </w:t>
      </w:r>
      <w:r w:rsidRPr="00E2518A">
        <w:rPr>
          <w:rFonts w:ascii="Times New Roman" w:hAnsi="Times New Roman" w:cs="Times New Roman"/>
          <w:sz w:val="28"/>
        </w:rPr>
        <w:t xml:space="preserve">es apto y permite adelantar un estudio de fondo. </w:t>
      </w:r>
    </w:p>
    <w:p w:rsidR="0016272D" w:rsidRPr="00E2518A" w:rsidRDefault="00E2518A" w:rsidP="002A007D">
      <w:pPr>
        <w:rPr>
          <w:rFonts w:ascii="Times New Roman" w:hAnsi="Times New Roman" w:cs="Times New Roman"/>
          <w:b/>
          <w:bCs/>
          <w:sz w:val="28"/>
        </w:rPr>
      </w:pPr>
    </w:p>
    <w:p w:rsidR="0016272D" w:rsidRPr="00E2518A" w:rsidRDefault="00E2518A" w:rsidP="0016272D">
      <w:pPr>
        <w:numPr>
          <w:ilvl w:val="0"/>
          <w:numId w:val="6"/>
        </w:numPr>
        <w:rPr>
          <w:rFonts w:ascii="Times New Roman" w:hAnsi="Times New Roman" w:cs="Times New Roman"/>
          <w:b/>
          <w:bCs/>
          <w:sz w:val="28"/>
        </w:rPr>
      </w:pPr>
      <w:r w:rsidRPr="00E2518A">
        <w:rPr>
          <w:rFonts w:ascii="Times New Roman" w:hAnsi="Times New Roman" w:cs="Times New Roman"/>
          <w:b/>
          <w:bCs/>
          <w:sz w:val="28"/>
        </w:rPr>
        <w:t>Examen de constitucionalidad de la norma demandada</w:t>
      </w:r>
    </w:p>
    <w:p w:rsidR="0016272D" w:rsidRPr="00E2518A" w:rsidRDefault="00E2518A" w:rsidP="0016272D">
      <w:pPr>
        <w:rPr>
          <w:rFonts w:ascii="Times New Roman" w:hAnsi="Times New Roman" w:cs="Times New Roman"/>
          <w:b/>
          <w:bCs/>
          <w:sz w:val="28"/>
        </w:rPr>
      </w:pPr>
    </w:p>
    <w:p w:rsidR="0016272D" w:rsidRPr="00E2518A" w:rsidRDefault="00E2518A" w:rsidP="0016272D">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 xml:space="preserve">La Sala Plena </w:t>
      </w:r>
      <w:r w:rsidRPr="00E2518A">
        <w:rPr>
          <w:rFonts w:ascii="Times New Roman" w:hAnsi="Times New Roman" w:cs="Times New Roman"/>
          <w:sz w:val="28"/>
        </w:rPr>
        <w:t>debe resolver</w:t>
      </w:r>
      <w:r w:rsidRPr="00E2518A">
        <w:rPr>
          <w:rFonts w:ascii="Times New Roman" w:hAnsi="Times New Roman" w:cs="Times New Roman"/>
          <w:sz w:val="28"/>
        </w:rPr>
        <w:t xml:space="preserve"> el siguiente problema jurídico:</w:t>
      </w:r>
    </w:p>
    <w:p w:rsidR="005A0D23" w:rsidRPr="00E2518A" w:rsidRDefault="00E2518A" w:rsidP="005A0D23">
      <w:pPr>
        <w:rPr>
          <w:rFonts w:ascii="Times New Roman" w:hAnsi="Times New Roman" w:cs="Times New Roman"/>
          <w:sz w:val="28"/>
        </w:rPr>
      </w:pPr>
    </w:p>
    <w:p w:rsidR="005A0D23" w:rsidRPr="00E2518A" w:rsidRDefault="00E2518A" w:rsidP="00D84B09">
      <w:pPr>
        <w:pStyle w:val="Prrafodelista"/>
        <w:widowControl w:val="0"/>
        <w:tabs>
          <w:tab w:val="left" w:pos="709"/>
        </w:tabs>
        <w:ind w:left="737" w:right="567"/>
        <w:rPr>
          <w:rFonts w:ascii="Times New Roman" w:hAnsi="Times New Roman" w:cs="Times New Roman"/>
          <w:sz w:val="28"/>
        </w:rPr>
      </w:pPr>
      <w:r w:rsidRPr="00E2518A">
        <w:rPr>
          <w:rFonts w:ascii="Times New Roman" w:hAnsi="Times New Roman" w:cs="Times New Roman"/>
          <w:sz w:val="28"/>
        </w:rPr>
        <w:t>¿La expresión</w:t>
      </w:r>
      <w:r w:rsidRPr="00E2518A">
        <w:rPr>
          <w:rFonts w:ascii="Times New Roman" w:hAnsi="Times New Roman" w:cs="Times New Roman"/>
          <w:sz w:val="28"/>
        </w:rPr>
        <w:t xml:space="preserve"> </w:t>
      </w:r>
      <w:r w:rsidRPr="00E2518A">
        <w:rPr>
          <w:rFonts w:ascii="Times New Roman" w:hAnsi="Times New Roman" w:cs="Times New Roman"/>
          <w:sz w:val="28"/>
        </w:rPr>
        <w:t xml:space="preserve">“y hubiesen cotizado por lo menos mil ciento cincuenta semanas (1.150)” </w:t>
      </w:r>
      <w:r w:rsidRPr="00E2518A">
        <w:rPr>
          <w:rFonts w:ascii="Times New Roman" w:hAnsi="Times New Roman" w:cs="Times New Roman"/>
          <w:sz w:val="28"/>
        </w:rPr>
        <w:t>previs</w:t>
      </w:r>
      <w:r w:rsidRPr="00E2518A">
        <w:rPr>
          <w:rFonts w:ascii="Times New Roman" w:hAnsi="Times New Roman" w:cs="Times New Roman"/>
          <w:sz w:val="28"/>
        </w:rPr>
        <w:t>ta en el</w:t>
      </w:r>
      <w:r w:rsidRPr="00E2518A">
        <w:rPr>
          <w:rFonts w:ascii="Times New Roman" w:hAnsi="Times New Roman" w:cs="Times New Roman"/>
          <w:sz w:val="28"/>
        </w:rPr>
        <w:t xml:space="preserve"> artículo 65 de la Ley 100 de 1993</w:t>
      </w:r>
      <w:r w:rsidRPr="00E2518A">
        <w:rPr>
          <w:rFonts w:ascii="Times New Roman" w:hAnsi="Times New Roman" w:cs="Times New Roman"/>
          <w:sz w:val="28"/>
        </w:rPr>
        <w:t xml:space="preserve"> </w:t>
      </w:r>
      <w:r w:rsidRPr="00E2518A">
        <w:rPr>
          <w:rFonts w:ascii="Times New Roman" w:hAnsi="Times New Roman" w:cs="Times New Roman"/>
          <w:sz w:val="28"/>
        </w:rPr>
        <w:t xml:space="preserve">transgrede </w:t>
      </w:r>
      <w:r w:rsidRPr="00E2518A">
        <w:rPr>
          <w:rFonts w:ascii="Times New Roman" w:hAnsi="Times New Roman" w:cs="Times New Roman"/>
          <w:sz w:val="28"/>
        </w:rPr>
        <w:t>el principio de igualdad (art. 13 CP), la garantía de protección especial a la</w:t>
      </w:r>
      <w:r w:rsidRPr="00E2518A">
        <w:rPr>
          <w:rFonts w:ascii="Times New Roman" w:hAnsi="Times New Roman" w:cs="Times New Roman"/>
          <w:sz w:val="28"/>
        </w:rPr>
        <w:t>s mujeres madres cabeza de familia</w:t>
      </w:r>
      <w:r w:rsidRPr="00E2518A">
        <w:rPr>
          <w:rFonts w:ascii="Times New Roman" w:hAnsi="Times New Roman" w:cs="Times New Roman"/>
          <w:sz w:val="28"/>
        </w:rPr>
        <w:t xml:space="preserve"> (art. 43 CP) y el derecho a la seguridad social de las mujeres (art. 48 CP)</w:t>
      </w:r>
      <w:r w:rsidRPr="00E2518A">
        <w:rPr>
          <w:rFonts w:ascii="Times New Roman" w:hAnsi="Times New Roman" w:cs="Times New Roman"/>
          <w:sz w:val="28"/>
        </w:rPr>
        <w:t>,</w:t>
      </w:r>
      <w:r w:rsidRPr="00E2518A">
        <w:rPr>
          <w:rFonts w:ascii="Times New Roman" w:hAnsi="Times New Roman" w:cs="Times New Roman"/>
          <w:sz w:val="28"/>
        </w:rPr>
        <w:t xml:space="preserve"> por exigir </w:t>
      </w:r>
      <w:r w:rsidRPr="00E2518A">
        <w:rPr>
          <w:rFonts w:ascii="Times New Roman" w:hAnsi="Times New Roman" w:cs="Times New Roman"/>
          <w:sz w:val="28"/>
        </w:rPr>
        <w:t xml:space="preserve">a hombres y mujeres </w:t>
      </w:r>
      <w:r w:rsidRPr="00E2518A">
        <w:rPr>
          <w:rFonts w:ascii="Times New Roman" w:hAnsi="Times New Roman" w:cs="Times New Roman"/>
          <w:sz w:val="28"/>
        </w:rPr>
        <w:t>el mismo número</w:t>
      </w:r>
      <w:r w:rsidRPr="00E2518A">
        <w:rPr>
          <w:rFonts w:ascii="Times New Roman" w:hAnsi="Times New Roman" w:cs="Times New Roman"/>
          <w:sz w:val="28"/>
        </w:rPr>
        <w:t xml:space="preserve"> de semanas</w:t>
      </w:r>
      <w:r w:rsidRPr="00E2518A">
        <w:rPr>
          <w:rFonts w:ascii="Times New Roman" w:hAnsi="Times New Roman" w:cs="Times New Roman"/>
          <w:sz w:val="28"/>
        </w:rPr>
        <w:t xml:space="preserve"> </w:t>
      </w:r>
      <w:r w:rsidRPr="00E2518A">
        <w:rPr>
          <w:rFonts w:ascii="Times New Roman" w:hAnsi="Times New Roman" w:cs="Times New Roman"/>
          <w:sz w:val="28"/>
        </w:rPr>
        <w:t xml:space="preserve">de cotización </w:t>
      </w:r>
      <w:r w:rsidRPr="00E2518A">
        <w:rPr>
          <w:rFonts w:ascii="Times New Roman" w:hAnsi="Times New Roman" w:cs="Times New Roman"/>
          <w:sz w:val="28"/>
        </w:rPr>
        <w:t xml:space="preserve">para </w:t>
      </w:r>
      <w:r w:rsidRPr="00E2518A">
        <w:rPr>
          <w:rFonts w:ascii="Times New Roman" w:hAnsi="Times New Roman" w:cs="Times New Roman"/>
          <w:sz w:val="28"/>
        </w:rPr>
        <w:t>tener derecho a la garantía de</w:t>
      </w:r>
      <w:r w:rsidRPr="00E2518A">
        <w:rPr>
          <w:rFonts w:ascii="Times New Roman" w:hAnsi="Times New Roman" w:cs="Times New Roman"/>
          <w:sz w:val="28"/>
        </w:rPr>
        <w:t xml:space="preserve"> pensión mínima de vejez en el RAIS</w:t>
      </w:r>
      <w:r w:rsidRPr="00E2518A">
        <w:rPr>
          <w:rFonts w:ascii="Times New Roman" w:hAnsi="Times New Roman" w:cs="Times New Roman"/>
          <w:sz w:val="28"/>
        </w:rPr>
        <w:t>?</w:t>
      </w:r>
    </w:p>
    <w:p w:rsidR="004D676F" w:rsidRPr="00E2518A" w:rsidRDefault="00E2518A" w:rsidP="004D676F">
      <w:pPr>
        <w:rPr>
          <w:rFonts w:ascii="Times New Roman" w:hAnsi="Times New Roman" w:cs="Times New Roman"/>
          <w:sz w:val="28"/>
        </w:rPr>
      </w:pPr>
    </w:p>
    <w:p w:rsidR="00612C11" w:rsidRPr="00E2518A" w:rsidRDefault="00E2518A" w:rsidP="00581869">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Para resolver el problema jurídico</w:t>
      </w:r>
      <w:r w:rsidRPr="00E2518A">
        <w:rPr>
          <w:rFonts w:ascii="Times New Roman" w:hAnsi="Times New Roman" w:cs="Times New Roman"/>
          <w:sz w:val="28"/>
        </w:rPr>
        <w:t>,</w:t>
      </w:r>
      <w:r w:rsidRPr="00E2518A">
        <w:rPr>
          <w:rFonts w:ascii="Times New Roman" w:hAnsi="Times New Roman" w:cs="Times New Roman"/>
          <w:sz w:val="28"/>
        </w:rPr>
        <w:t xml:space="preserve"> la Sala Plena empleará la siguiente metodología de decisión. En primer lugar,</w:t>
      </w:r>
      <w:r w:rsidRPr="00E2518A">
        <w:rPr>
          <w:rFonts w:ascii="Times New Roman" w:hAnsi="Times New Roman" w:cs="Times New Roman"/>
          <w:sz w:val="28"/>
        </w:rPr>
        <w:t xml:space="preserve"> reiterar</w:t>
      </w:r>
      <w:r w:rsidRPr="00E2518A">
        <w:rPr>
          <w:rFonts w:ascii="Times New Roman" w:hAnsi="Times New Roman" w:cs="Times New Roman"/>
          <w:sz w:val="28"/>
        </w:rPr>
        <w:t xml:space="preserve">á la </w:t>
      </w:r>
      <w:r w:rsidRPr="00E2518A">
        <w:rPr>
          <w:rFonts w:ascii="Times New Roman" w:hAnsi="Times New Roman" w:cs="Times New Roman"/>
          <w:sz w:val="28"/>
        </w:rPr>
        <w:t>jurisprudencia constitucional en relación con</w:t>
      </w:r>
      <w:r w:rsidRPr="00E2518A">
        <w:rPr>
          <w:rFonts w:ascii="Times New Roman" w:hAnsi="Times New Roman" w:cs="Times New Roman"/>
          <w:sz w:val="28"/>
        </w:rPr>
        <w:t xml:space="preserve"> el </w:t>
      </w:r>
      <w:r w:rsidRPr="00E2518A">
        <w:rPr>
          <w:rFonts w:ascii="Times New Roman" w:hAnsi="Times New Roman" w:cs="Times New Roman"/>
          <w:sz w:val="28"/>
        </w:rPr>
        <w:t>derecho fundamental a la pensión de vejez</w:t>
      </w:r>
      <w:r w:rsidRPr="00E2518A">
        <w:rPr>
          <w:rFonts w:ascii="Times New Roman" w:hAnsi="Times New Roman" w:cs="Times New Roman"/>
          <w:sz w:val="28"/>
        </w:rPr>
        <w:t xml:space="preserve"> </w:t>
      </w:r>
      <w:r w:rsidRPr="00E2518A">
        <w:rPr>
          <w:rFonts w:ascii="Times New Roman" w:hAnsi="Times New Roman" w:cs="Times New Roman"/>
          <w:sz w:val="28"/>
        </w:rPr>
        <w:t>(</w:t>
      </w:r>
      <w:r w:rsidRPr="00E2518A">
        <w:rPr>
          <w:rFonts w:ascii="Times New Roman" w:hAnsi="Times New Roman" w:cs="Times New Roman"/>
          <w:b/>
          <w:bCs/>
          <w:sz w:val="28"/>
        </w:rPr>
        <w:t xml:space="preserve">sección 4.1 </w:t>
      </w:r>
      <w:r w:rsidRPr="00E2518A">
        <w:rPr>
          <w:rFonts w:ascii="Times New Roman" w:hAnsi="Times New Roman" w:cs="Times New Roman"/>
          <w:b/>
          <w:bCs/>
          <w:i/>
          <w:iCs/>
          <w:sz w:val="28"/>
        </w:rPr>
        <w:t>infra</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 xml:space="preserve">En segundo lugar, </w:t>
      </w:r>
      <w:r w:rsidRPr="00E2518A">
        <w:rPr>
          <w:rFonts w:ascii="Times New Roman" w:hAnsi="Times New Roman" w:cs="Times New Roman"/>
          <w:iCs/>
          <w:sz w:val="28"/>
        </w:rPr>
        <w:t>se referirá a</w:t>
      </w:r>
      <w:r w:rsidRPr="00E2518A">
        <w:rPr>
          <w:rFonts w:ascii="Times New Roman" w:hAnsi="Times New Roman" w:cs="Times New Roman"/>
          <w:sz w:val="28"/>
        </w:rPr>
        <w:t xml:space="preserve"> la </w:t>
      </w:r>
      <w:r w:rsidRPr="00E2518A">
        <w:rPr>
          <w:rFonts w:ascii="Times New Roman" w:hAnsi="Times New Roman" w:cs="Times New Roman"/>
          <w:sz w:val="28"/>
        </w:rPr>
        <w:t>garantía de pensión mínima de vejez en el RPM y en el RAIS</w:t>
      </w:r>
      <w:r w:rsidRPr="00E2518A">
        <w:rPr>
          <w:rFonts w:ascii="Times New Roman" w:hAnsi="Times New Roman" w:cs="Times New Roman"/>
          <w:sz w:val="28"/>
        </w:rPr>
        <w:t xml:space="preserve"> </w:t>
      </w:r>
      <w:r w:rsidRPr="00E2518A">
        <w:rPr>
          <w:rFonts w:ascii="Times New Roman" w:hAnsi="Times New Roman" w:cs="Times New Roman"/>
          <w:sz w:val="28"/>
        </w:rPr>
        <w:t>(</w:t>
      </w:r>
      <w:r w:rsidRPr="00E2518A">
        <w:rPr>
          <w:rFonts w:ascii="Times New Roman" w:hAnsi="Times New Roman" w:cs="Times New Roman"/>
          <w:b/>
          <w:bCs/>
          <w:sz w:val="28"/>
        </w:rPr>
        <w:t xml:space="preserve">sección 4.2 </w:t>
      </w:r>
      <w:r w:rsidRPr="00E2518A">
        <w:rPr>
          <w:rFonts w:ascii="Times New Roman" w:hAnsi="Times New Roman" w:cs="Times New Roman"/>
          <w:b/>
          <w:bCs/>
          <w:i/>
          <w:iCs/>
          <w:sz w:val="28"/>
        </w:rPr>
        <w:t>infra</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sz w:val="28"/>
        </w:rPr>
        <w:t>En tercer lugar</w:t>
      </w:r>
      <w:r w:rsidRPr="00E2518A">
        <w:rPr>
          <w:rFonts w:ascii="Times New Roman" w:hAnsi="Times New Roman" w:cs="Times New Roman"/>
          <w:sz w:val="28"/>
        </w:rPr>
        <w:t xml:space="preserve">, </w:t>
      </w:r>
      <w:r w:rsidRPr="00E2518A">
        <w:rPr>
          <w:rFonts w:ascii="Times New Roman" w:hAnsi="Times New Roman" w:cs="Times New Roman"/>
          <w:sz w:val="28"/>
        </w:rPr>
        <w:t>reitera</w:t>
      </w:r>
      <w:r w:rsidRPr="00E2518A">
        <w:rPr>
          <w:rFonts w:ascii="Times New Roman" w:hAnsi="Times New Roman" w:cs="Times New Roman"/>
          <w:sz w:val="28"/>
        </w:rPr>
        <w:t>rá</w:t>
      </w:r>
      <w:r w:rsidRPr="00E2518A">
        <w:rPr>
          <w:rFonts w:ascii="Times New Roman" w:hAnsi="Times New Roman" w:cs="Times New Roman"/>
          <w:sz w:val="28"/>
        </w:rPr>
        <w:t xml:space="preserve"> </w:t>
      </w:r>
      <w:r w:rsidRPr="00E2518A">
        <w:rPr>
          <w:rFonts w:ascii="Times New Roman" w:hAnsi="Times New Roman" w:cs="Times New Roman"/>
          <w:sz w:val="28"/>
        </w:rPr>
        <w:t>la jurisprudencia constitucional respecto del contenido y límites</w:t>
      </w:r>
      <w:r w:rsidRPr="00E2518A">
        <w:rPr>
          <w:rFonts w:ascii="Times New Roman" w:hAnsi="Times New Roman" w:cs="Times New Roman"/>
          <w:sz w:val="28"/>
        </w:rPr>
        <w:t xml:space="preserve"> </w:t>
      </w:r>
      <w:r w:rsidRPr="00E2518A">
        <w:rPr>
          <w:rFonts w:ascii="Times New Roman" w:hAnsi="Times New Roman" w:cs="Times New Roman"/>
          <w:sz w:val="28"/>
        </w:rPr>
        <w:t>a</w:t>
      </w:r>
      <w:r w:rsidRPr="00E2518A">
        <w:rPr>
          <w:rFonts w:ascii="Times New Roman" w:hAnsi="Times New Roman" w:cs="Times New Roman"/>
          <w:sz w:val="28"/>
        </w:rPr>
        <w:t>l margen de configuración del legislador en materia pensional</w:t>
      </w:r>
      <w:r w:rsidRPr="00E2518A">
        <w:rPr>
          <w:rFonts w:ascii="Times New Roman" w:hAnsi="Times New Roman" w:cs="Times New Roman"/>
          <w:sz w:val="28"/>
        </w:rPr>
        <w:t xml:space="preserve"> </w:t>
      </w:r>
      <w:r w:rsidRPr="00E2518A">
        <w:rPr>
          <w:rFonts w:ascii="Times New Roman" w:hAnsi="Times New Roman" w:cs="Times New Roman"/>
          <w:sz w:val="28"/>
        </w:rPr>
        <w:t>(</w:t>
      </w:r>
      <w:r w:rsidRPr="00E2518A">
        <w:rPr>
          <w:rFonts w:ascii="Times New Roman" w:hAnsi="Times New Roman" w:cs="Times New Roman"/>
          <w:b/>
          <w:bCs/>
          <w:sz w:val="28"/>
        </w:rPr>
        <w:t xml:space="preserve">sección 4.3 </w:t>
      </w:r>
      <w:r w:rsidRPr="00E2518A">
        <w:rPr>
          <w:rFonts w:ascii="Times New Roman" w:hAnsi="Times New Roman" w:cs="Times New Roman"/>
          <w:b/>
          <w:bCs/>
          <w:i/>
          <w:iCs/>
          <w:sz w:val="28"/>
        </w:rPr>
        <w:t>infra</w:t>
      </w:r>
      <w:r w:rsidRPr="00E2518A">
        <w:rPr>
          <w:rFonts w:ascii="Times New Roman" w:hAnsi="Times New Roman" w:cs="Times New Roman"/>
          <w:sz w:val="28"/>
        </w:rPr>
        <w:t>)</w:t>
      </w:r>
      <w:r w:rsidRPr="00E2518A">
        <w:rPr>
          <w:rFonts w:ascii="Times New Roman" w:hAnsi="Times New Roman" w:cs="Times New Roman"/>
          <w:sz w:val="28"/>
        </w:rPr>
        <w:t>.</w:t>
      </w:r>
      <w:r w:rsidRPr="00E2518A">
        <w:rPr>
          <w:rFonts w:ascii="Times New Roman" w:hAnsi="Times New Roman" w:cs="Times New Roman"/>
          <w:sz w:val="28"/>
        </w:rPr>
        <w:t xml:space="preserve"> En esta </w:t>
      </w:r>
      <w:r w:rsidRPr="00E2518A">
        <w:rPr>
          <w:rFonts w:ascii="Times New Roman" w:hAnsi="Times New Roman" w:cs="Times New Roman"/>
          <w:sz w:val="28"/>
        </w:rPr>
        <w:t>sección</w:t>
      </w:r>
      <w:r w:rsidRPr="00E2518A">
        <w:rPr>
          <w:rFonts w:ascii="Times New Roman" w:hAnsi="Times New Roman" w:cs="Times New Roman"/>
          <w:sz w:val="28"/>
        </w:rPr>
        <w:t>, la</w:t>
      </w:r>
      <w:r w:rsidRPr="00E2518A">
        <w:rPr>
          <w:rFonts w:ascii="Times New Roman" w:hAnsi="Times New Roman" w:cs="Times New Roman"/>
          <w:sz w:val="28"/>
        </w:rPr>
        <w:t xml:space="preserve"> </w:t>
      </w:r>
      <w:r w:rsidRPr="00E2518A">
        <w:rPr>
          <w:rFonts w:ascii="Times New Roman" w:hAnsi="Times New Roman" w:cs="Times New Roman"/>
          <w:sz w:val="28"/>
        </w:rPr>
        <w:t xml:space="preserve">Sala </w:t>
      </w:r>
      <w:r w:rsidRPr="00E2518A">
        <w:rPr>
          <w:rFonts w:ascii="Times New Roman" w:hAnsi="Times New Roman" w:cs="Times New Roman"/>
          <w:sz w:val="28"/>
        </w:rPr>
        <w:t>destacará la importancia del principio de sostenibilidad fi</w:t>
      </w:r>
      <w:r w:rsidRPr="00E2518A">
        <w:rPr>
          <w:rFonts w:ascii="Times New Roman" w:hAnsi="Times New Roman" w:cs="Times New Roman"/>
          <w:sz w:val="28"/>
        </w:rPr>
        <w:t>nanciera</w:t>
      </w:r>
      <w:r w:rsidRPr="00E2518A">
        <w:rPr>
          <w:rFonts w:ascii="Times New Roman" w:hAnsi="Times New Roman" w:cs="Times New Roman"/>
          <w:sz w:val="28"/>
        </w:rPr>
        <w:t xml:space="preserve"> en materia pensional (</w:t>
      </w:r>
      <w:r w:rsidRPr="00E2518A">
        <w:rPr>
          <w:rFonts w:ascii="Times New Roman" w:hAnsi="Times New Roman" w:cs="Times New Roman"/>
          <w:b/>
          <w:bCs/>
          <w:sz w:val="28"/>
        </w:rPr>
        <w:t>sección 4.</w:t>
      </w:r>
      <w:r w:rsidRPr="00E2518A">
        <w:rPr>
          <w:rFonts w:ascii="Times New Roman" w:hAnsi="Times New Roman" w:cs="Times New Roman"/>
          <w:b/>
          <w:bCs/>
          <w:sz w:val="28"/>
        </w:rPr>
        <w:t>3</w:t>
      </w:r>
      <w:r w:rsidRPr="00E2518A">
        <w:rPr>
          <w:rFonts w:ascii="Times New Roman" w:hAnsi="Times New Roman" w:cs="Times New Roman"/>
          <w:b/>
          <w:bCs/>
          <w:sz w:val="28"/>
        </w:rPr>
        <w:t xml:space="preserve">(i) </w:t>
      </w:r>
      <w:r w:rsidRPr="00E2518A">
        <w:rPr>
          <w:rFonts w:ascii="Times New Roman" w:hAnsi="Times New Roman" w:cs="Times New Roman"/>
          <w:b/>
          <w:bCs/>
          <w:i/>
          <w:iCs/>
          <w:sz w:val="28"/>
        </w:rPr>
        <w:t>infra</w:t>
      </w:r>
      <w:r w:rsidRPr="00E2518A">
        <w:rPr>
          <w:rFonts w:ascii="Times New Roman" w:hAnsi="Times New Roman" w:cs="Times New Roman"/>
          <w:sz w:val="28"/>
        </w:rPr>
        <w:t>) y hará especial énfasis en</w:t>
      </w:r>
      <w:r w:rsidRPr="00E2518A">
        <w:rPr>
          <w:rFonts w:ascii="Times New Roman" w:hAnsi="Times New Roman" w:cs="Times New Roman"/>
          <w:sz w:val="28"/>
        </w:rPr>
        <w:t xml:space="preserve"> </w:t>
      </w:r>
      <w:r w:rsidRPr="00E2518A">
        <w:rPr>
          <w:rFonts w:ascii="Times New Roman" w:hAnsi="Times New Roman" w:cs="Times New Roman"/>
          <w:sz w:val="28"/>
        </w:rPr>
        <w:t>e</w:t>
      </w:r>
      <w:r w:rsidRPr="00E2518A">
        <w:rPr>
          <w:rFonts w:ascii="Times New Roman" w:hAnsi="Times New Roman" w:cs="Times New Roman"/>
          <w:sz w:val="28"/>
        </w:rPr>
        <w:t xml:space="preserve">l principio de igualdad </w:t>
      </w:r>
      <w:r w:rsidRPr="00E2518A">
        <w:rPr>
          <w:rFonts w:ascii="Times New Roman" w:hAnsi="Times New Roman" w:cs="Times New Roman"/>
          <w:sz w:val="28"/>
        </w:rPr>
        <w:t xml:space="preserve">entre hombres y mujeres </w:t>
      </w:r>
      <w:r w:rsidRPr="00E2518A">
        <w:rPr>
          <w:rFonts w:ascii="Times New Roman" w:hAnsi="Times New Roman" w:cs="Times New Roman"/>
          <w:sz w:val="28"/>
        </w:rPr>
        <w:t xml:space="preserve">en materia pensional </w:t>
      </w:r>
      <w:r w:rsidRPr="00E2518A">
        <w:rPr>
          <w:rFonts w:ascii="Times New Roman" w:hAnsi="Times New Roman" w:cs="Times New Roman"/>
          <w:sz w:val="28"/>
        </w:rPr>
        <w:t xml:space="preserve">como límite a dicho margen de configuración legislativa </w:t>
      </w:r>
      <w:r w:rsidRPr="00E2518A">
        <w:rPr>
          <w:rFonts w:ascii="Times New Roman" w:hAnsi="Times New Roman" w:cs="Times New Roman"/>
          <w:sz w:val="28"/>
        </w:rPr>
        <w:t>(</w:t>
      </w:r>
      <w:r w:rsidRPr="00E2518A">
        <w:rPr>
          <w:rFonts w:ascii="Times New Roman" w:hAnsi="Times New Roman" w:cs="Times New Roman"/>
          <w:b/>
          <w:bCs/>
          <w:sz w:val="28"/>
        </w:rPr>
        <w:t>sección 4.</w:t>
      </w:r>
      <w:r w:rsidRPr="00E2518A">
        <w:rPr>
          <w:rFonts w:ascii="Times New Roman" w:hAnsi="Times New Roman" w:cs="Times New Roman"/>
          <w:b/>
          <w:bCs/>
          <w:sz w:val="28"/>
        </w:rPr>
        <w:t>3</w:t>
      </w:r>
      <w:r w:rsidRPr="00E2518A">
        <w:rPr>
          <w:rFonts w:ascii="Times New Roman" w:hAnsi="Times New Roman" w:cs="Times New Roman"/>
          <w:b/>
          <w:bCs/>
          <w:sz w:val="28"/>
        </w:rPr>
        <w:t>(i</w:t>
      </w:r>
      <w:r w:rsidRPr="00E2518A">
        <w:rPr>
          <w:rFonts w:ascii="Times New Roman" w:hAnsi="Times New Roman" w:cs="Times New Roman"/>
          <w:b/>
          <w:bCs/>
          <w:sz w:val="28"/>
        </w:rPr>
        <w:t>i</w:t>
      </w:r>
      <w:r w:rsidRPr="00E2518A">
        <w:rPr>
          <w:rFonts w:ascii="Times New Roman" w:hAnsi="Times New Roman" w:cs="Times New Roman"/>
          <w:b/>
          <w:bCs/>
          <w:sz w:val="28"/>
        </w:rPr>
        <w:t>i)</w:t>
      </w:r>
      <w:r w:rsidRPr="00E2518A">
        <w:rPr>
          <w:rFonts w:ascii="Times New Roman" w:hAnsi="Times New Roman" w:cs="Times New Roman"/>
          <w:b/>
          <w:bCs/>
          <w:sz w:val="28"/>
        </w:rPr>
        <w:t xml:space="preserve"> </w:t>
      </w:r>
      <w:r w:rsidRPr="00E2518A">
        <w:rPr>
          <w:rFonts w:ascii="Times New Roman" w:hAnsi="Times New Roman" w:cs="Times New Roman"/>
          <w:b/>
          <w:bCs/>
          <w:i/>
          <w:iCs/>
          <w:sz w:val="28"/>
        </w:rPr>
        <w:t>infra</w:t>
      </w:r>
      <w:r w:rsidRPr="00E2518A">
        <w:rPr>
          <w:rFonts w:ascii="Times New Roman" w:hAnsi="Times New Roman" w:cs="Times New Roman"/>
          <w:sz w:val="28"/>
        </w:rPr>
        <w:t xml:space="preserve">). Por último, </w:t>
      </w:r>
      <w:r w:rsidRPr="00E2518A">
        <w:rPr>
          <w:rFonts w:ascii="Times New Roman" w:hAnsi="Times New Roman" w:cs="Times New Roman"/>
          <w:sz w:val="28"/>
        </w:rPr>
        <w:t xml:space="preserve">aplicará </w:t>
      </w:r>
      <w:r w:rsidRPr="00E2518A">
        <w:rPr>
          <w:rFonts w:ascii="Times New Roman" w:hAnsi="Times New Roman" w:cs="Times New Roman"/>
          <w:sz w:val="28"/>
        </w:rPr>
        <w:t>el</w:t>
      </w:r>
      <w:r w:rsidRPr="00E2518A">
        <w:rPr>
          <w:rFonts w:ascii="Times New Roman" w:hAnsi="Times New Roman" w:cs="Times New Roman"/>
          <w:sz w:val="28"/>
        </w:rPr>
        <w:t xml:space="preserve"> </w:t>
      </w:r>
      <w:r w:rsidRPr="00E2518A">
        <w:rPr>
          <w:rFonts w:ascii="Times New Roman" w:hAnsi="Times New Roman" w:cs="Times New Roman"/>
          <w:sz w:val="28"/>
        </w:rPr>
        <w:t xml:space="preserve">juicio </w:t>
      </w:r>
      <w:r w:rsidRPr="00E2518A">
        <w:rPr>
          <w:rFonts w:ascii="Times New Roman" w:hAnsi="Times New Roman" w:cs="Times New Roman"/>
          <w:sz w:val="28"/>
        </w:rPr>
        <w:t>i</w:t>
      </w:r>
      <w:r w:rsidRPr="00E2518A">
        <w:rPr>
          <w:rFonts w:ascii="Times New Roman" w:hAnsi="Times New Roman" w:cs="Times New Roman"/>
          <w:sz w:val="28"/>
        </w:rPr>
        <w:t xml:space="preserve">ntegrado </w:t>
      </w:r>
      <w:r w:rsidRPr="00E2518A">
        <w:rPr>
          <w:rFonts w:ascii="Times New Roman" w:hAnsi="Times New Roman" w:cs="Times New Roman"/>
          <w:sz w:val="28"/>
        </w:rPr>
        <w:t>de igualdad</w:t>
      </w:r>
      <w:r w:rsidRPr="00E2518A">
        <w:rPr>
          <w:rFonts w:ascii="Times New Roman" w:hAnsi="Times New Roman" w:cs="Times New Roman"/>
          <w:sz w:val="28"/>
        </w:rPr>
        <w:t xml:space="preserve"> para</w:t>
      </w:r>
      <w:r w:rsidRPr="00E2518A">
        <w:rPr>
          <w:rFonts w:ascii="Times New Roman" w:hAnsi="Times New Roman" w:cs="Times New Roman"/>
          <w:sz w:val="28"/>
        </w:rPr>
        <w:t xml:space="preserve"> </w:t>
      </w:r>
      <w:r w:rsidRPr="00E2518A">
        <w:rPr>
          <w:rFonts w:ascii="Times New Roman" w:hAnsi="Times New Roman" w:cs="Times New Roman"/>
          <w:sz w:val="28"/>
        </w:rPr>
        <w:t>examina</w:t>
      </w:r>
      <w:r w:rsidRPr="00E2518A">
        <w:rPr>
          <w:rFonts w:ascii="Times New Roman" w:hAnsi="Times New Roman" w:cs="Times New Roman"/>
          <w:sz w:val="28"/>
        </w:rPr>
        <w:t>r</w:t>
      </w:r>
      <w:r w:rsidRPr="00E2518A">
        <w:rPr>
          <w:rFonts w:ascii="Times New Roman" w:hAnsi="Times New Roman" w:cs="Times New Roman"/>
          <w:sz w:val="28"/>
        </w:rPr>
        <w:t xml:space="preserve"> </w:t>
      </w:r>
      <w:r w:rsidRPr="00E2518A">
        <w:rPr>
          <w:rFonts w:ascii="Times New Roman" w:hAnsi="Times New Roman" w:cs="Times New Roman"/>
          <w:sz w:val="28"/>
        </w:rPr>
        <w:t>la constitucionalidad de</w:t>
      </w:r>
      <w:r w:rsidRPr="00E2518A">
        <w:rPr>
          <w:rFonts w:ascii="Times New Roman" w:hAnsi="Times New Roman" w:cs="Times New Roman"/>
          <w:sz w:val="28"/>
        </w:rPr>
        <w:t>l aparte demandado del artículo 65 de la Ley</w:t>
      </w:r>
      <w:r w:rsidRPr="00E2518A">
        <w:rPr>
          <w:rFonts w:ascii="Times New Roman" w:hAnsi="Times New Roman" w:cs="Times New Roman"/>
          <w:sz w:val="28"/>
        </w:rPr>
        <w:t xml:space="preserve"> 100 de</w:t>
      </w:r>
      <w:r w:rsidRPr="00E2518A">
        <w:rPr>
          <w:rFonts w:ascii="Times New Roman" w:hAnsi="Times New Roman" w:cs="Times New Roman"/>
          <w:sz w:val="28"/>
        </w:rPr>
        <w:t xml:space="preserve"> 1993 </w:t>
      </w:r>
      <w:r w:rsidRPr="00E2518A">
        <w:rPr>
          <w:rFonts w:ascii="Times New Roman" w:hAnsi="Times New Roman" w:cs="Times New Roman"/>
          <w:sz w:val="28"/>
        </w:rPr>
        <w:t>(</w:t>
      </w:r>
      <w:r w:rsidRPr="00E2518A">
        <w:rPr>
          <w:rFonts w:ascii="Times New Roman" w:hAnsi="Times New Roman" w:cs="Times New Roman"/>
          <w:b/>
          <w:bCs/>
          <w:sz w:val="28"/>
        </w:rPr>
        <w:t>sección 4.</w:t>
      </w:r>
      <w:r w:rsidRPr="00E2518A">
        <w:rPr>
          <w:rFonts w:ascii="Times New Roman" w:hAnsi="Times New Roman" w:cs="Times New Roman"/>
          <w:b/>
          <w:bCs/>
          <w:sz w:val="28"/>
        </w:rPr>
        <w:t>4</w:t>
      </w:r>
      <w:r w:rsidRPr="00E2518A">
        <w:rPr>
          <w:rFonts w:ascii="Times New Roman" w:hAnsi="Times New Roman" w:cs="Times New Roman"/>
          <w:b/>
          <w:bCs/>
          <w:sz w:val="28"/>
        </w:rPr>
        <w:t xml:space="preserve"> </w:t>
      </w:r>
      <w:r w:rsidRPr="00E2518A">
        <w:rPr>
          <w:rFonts w:ascii="Times New Roman" w:hAnsi="Times New Roman" w:cs="Times New Roman"/>
          <w:b/>
          <w:bCs/>
          <w:i/>
          <w:iCs/>
          <w:sz w:val="28"/>
        </w:rPr>
        <w:t>infra</w:t>
      </w:r>
      <w:r w:rsidRPr="00E2518A">
        <w:rPr>
          <w:rFonts w:ascii="Times New Roman" w:hAnsi="Times New Roman" w:cs="Times New Roman"/>
          <w:sz w:val="28"/>
        </w:rPr>
        <w:t>)</w:t>
      </w:r>
      <w:r w:rsidRPr="00E2518A">
        <w:rPr>
          <w:rFonts w:ascii="Times New Roman" w:hAnsi="Times New Roman" w:cs="Times New Roman"/>
          <w:sz w:val="28"/>
        </w:rPr>
        <w:t>.</w:t>
      </w:r>
    </w:p>
    <w:p w:rsidR="00981FE7" w:rsidRPr="00E2518A" w:rsidRDefault="00E2518A" w:rsidP="00981FE7">
      <w:pPr>
        <w:rPr>
          <w:rFonts w:ascii="Times New Roman" w:hAnsi="Times New Roman" w:cs="Times New Roman"/>
          <w:sz w:val="28"/>
        </w:rPr>
      </w:pPr>
    </w:p>
    <w:p w:rsidR="0093137E" w:rsidRPr="00E2518A" w:rsidRDefault="00E2518A" w:rsidP="00981FE7">
      <w:pPr>
        <w:rPr>
          <w:rFonts w:ascii="Times New Roman" w:hAnsi="Times New Roman" w:cs="Times New Roman"/>
          <w:sz w:val="28"/>
        </w:rPr>
      </w:pPr>
    </w:p>
    <w:p w:rsidR="0093137E" w:rsidRPr="00E2518A" w:rsidRDefault="00E2518A" w:rsidP="00981FE7">
      <w:pPr>
        <w:rPr>
          <w:rFonts w:ascii="Times New Roman" w:hAnsi="Times New Roman" w:cs="Times New Roman"/>
          <w:sz w:val="28"/>
        </w:rPr>
      </w:pPr>
    </w:p>
    <w:p w:rsidR="0093137E" w:rsidRPr="00E2518A" w:rsidRDefault="00E2518A" w:rsidP="00981FE7">
      <w:pPr>
        <w:rPr>
          <w:rFonts w:ascii="Times New Roman" w:hAnsi="Times New Roman" w:cs="Times New Roman"/>
          <w:sz w:val="28"/>
        </w:rPr>
      </w:pPr>
    </w:p>
    <w:p w:rsidR="0093137E" w:rsidRPr="00E2518A" w:rsidRDefault="00E2518A" w:rsidP="00981FE7">
      <w:pPr>
        <w:rPr>
          <w:rFonts w:ascii="Times New Roman" w:hAnsi="Times New Roman" w:cs="Times New Roman"/>
          <w:sz w:val="28"/>
        </w:rPr>
      </w:pPr>
    </w:p>
    <w:p w:rsidR="0001411B" w:rsidRPr="00E2518A" w:rsidRDefault="00E2518A" w:rsidP="0001411B">
      <w:pPr>
        <w:numPr>
          <w:ilvl w:val="1"/>
          <w:numId w:val="6"/>
        </w:numPr>
        <w:rPr>
          <w:rFonts w:ascii="Times New Roman" w:hAnsi="Times New Roman" w:cs="Times New Roman"/>
          <w:b/>
          <w:bCs/>
          <w:sz w:val="28"/>
        </w:rPr>
      </w:pPr>
      <w:r w:rsidRPr="00E2518A">
        <w:rPr>
          <w:rFonts w:ascii="Times New Roman" w:hAnsi="Times New Roman" w:cs="Times New Roman"/>
          <w:b/>
          <w:bCs/>
          <w:sz w:val="28"/>
        </w:rPr>
        <w:t xml:space="preserve">El derecho fundamental a la pensión de vejez. Reiteración de jurisprudencia </w:t>
      </w:r>
    </w:p>
    <w:p w:rsidR="0001411B" w:rsidRPr="00E2518A" w:rsidRDefault="00E2518A" w:rsidP="0001411B">
      <w:pPr>
        <w:tabs>
          <w:tab w:val="left" w:pos="709"/>
        </w:tabs>
        <w:rPr>
          <w:rFonts w:ascii="Times New Roman" w:hAnsi="Times New Roman" w:cs="Times New Roman"/>
          <w:bCs/>
          <w:iCs/>
          <w:sz w:val="28"/>
        </w:rPr>
      </w:pPr>
    </w:p>
    <w:p w:rsidR="000B6017" w:rsidRPr="00E2518A" w:rsidRDefault="00E2518A" w:rsidP="0001411B">
      <w:pPr>
        <w:numPr>
          <w:ilvl w:val="0"/>
          <w:numId w:val="5"/>
        </w:numPr>
        <w:ind w:left="0" w:firstLine="0"/>
        <w:rPr>
          <w:rFonts w:ascii="Times New Roman" w:hAnsi="Times New Roman" w:cs="Times New Roman"/>
          <w:bCs/>
          <w:iCs/>
          <w:sz w:val="28"/>
        </w:rPr>
      </w:pPr>
      <w:r w:rsidRPr="00E2518A">
        <w:rPr>
          <w:rFonts w:ascii="Times New Roman" w:hAnsi="Times New Roman" w:cs="Times New Roman"/>
          <w:bCs/>
          <w:iCs/>
          <w:sz w:val="28"/>
        </w:rPr>
        <w:t xml:space="preserve">El artículo 48 de la Constitución </w:t>
      </w:r>
      <w:r w:rsidRPr="00E2518A">
        <w:rPr>
          <w:rFonts w:ascii="Times New Roman" w:hAnsi="Times New Roman" w:cs="Times New Roman"/>
          <w:bCs/>
          <w:iCs/>
          <w:sz w:val="28"/>
        </w:rPr>
        <w:t>prescribe que la seguridad social es un “derecho irrenunciable” y un “servicio público de carácter obligatorio”</w:t>
      </w:r>
      <w:r w:rsidRPr="00E2518A">
        <w:rPr>
          <w:rStyle w:val="Refdenotaalpie"/>
          <w:rFonts w:ascii="Times New Roman" w:hAnsi="Times New Roman" w:cs="Times New Roman"/>
          <w:bCs/>
          <w:iCs/>
          <w:sz w:val="28"/>
        </w:rPr>
        <w:footnoteReference w:id="68"/>
      </w:r>
      <w:r w:rsidRPr="00E2518A">
        <w:rPr>
          <w:rFonts w:ascii="Times New Roman" w:hAnsi="Times New Roman" w:cs="Times New Roman"/>
          <w:bCs/>
          <w:iCs/>
          <w:sz w:val="28"/>
        </w:rPr>
        <w:t>. El derecho fundamental a la seguridad social, así como el régimen de prestación del servicio público de seguridad social, fueron desarrollados</w:t>
      </w:r>
      <w:r w:rsidRPr="00E2518A">
        <w:rPr>
          <w:rFonts w:ascii="Times New Roman" w:hAnsi="Times New Roman" w:cs="Times New Roman"/>
          <w:bCs/>
          <w:iCs/>
          <w:sz w:val="28"/>
        </w:rPr>
        <w:t xml:space="preserve"> por la Ley 100 de 1993, mediante la cual el legislador creó el</w:t>
      </w:r>
      <w:r w:rsidRPr="00E2518A">
        <w:rPr>
          <w:rFonts w:ascii="Times New Roman" w:hAnsi="Times New Roman" w:cs="Times New Roman"/>
          <w:bCs/>
          <w:i/>
          <w:iCs/>
          <w:sz w:val="28"/>
        </w:rPr>
        <w:t xml:space="preserve"> </w:t>
      </w:r>
      <w:r w:rsidRPr="00E2518A">
        <w:rPr>
          <w:rFonts w:ascii="Times New Roman" w:hAnsi="Times New Roman" w:cs="Times New Roman"/>
          <w:bCs/>
          <w:iCs/>
          <w:sz w:val="28"/>
        </w:rPr>
        <w:t>Sistema de Seguridad Social Integral (SSSI)</w:t>
      </w:r>
      <w:r w:rsidRPr="00E2518A">
        <w:rPr>
          <w:rFonts w:ascii="Times New Roman" w:hAnsi="Times New Roman" w:cs="Times New Roman"/>
          <w:bCs/>
          <w:i/>
          <w:iCs/>
          <w:sz w:val="28"/>
        </w:rPr>
        <w:t xml:space="preserve">. </w:t>
      </w:r>
      <w:r w:rsidRPr="00E2518A">
        <w:rPr>
          <w:rFonts w:ascii="Times New Roman" w:hAnsi="Times New Roman" w:cs="Times New Roman"/>
          <w:bCs/>
          <w:iCs/>
          <w:sz w:val="28"/>
        </w:rPr>
        <w:t>Este sistema tiene cuatro componentes principales</w:t>
      </w:r>
      <w:r w:rsidRPr="00E2518A">
        <w:rPr>
          <w:rFonts w:ascii="Times New Roman" w:hAnsi="Times New Roman" w:cs="Times New Roman"/>
          <w:bCs/>
          <w:iCs/>
          <w:sz w:val="28"/>
        </w:rPr>
        <w:t>:</w:t>
      </w:r>
      <w:r w:rsidRPr="00E2518A">
        <w:rPr>
          <w:rFonts w:ascii="Times New Roman" w:hAnsi="Times New Roman" w:cs="Times New Roman"/>
          <w:bCs/>
          <w:iCs/>
          <w:sz w:val="28"/>
        </w:rPr>
        <w:t xml:space="preserve"> </w:t>
      </w:r>
      <w:r w:rsidRPr="00E2518A">
        <w:rPr>
          <w:rFonts w:ascii="Times New Roman" w:hAnsi="Times New Roman" w:cs="Times New Roman"/>
          <w:bCs/>
          <w:i/>
          <w:iCs/>
          <w:sz w:val="28"/>
        </w:rPr>
        <w:t>(i)</w:t>
      </w:r>
      <w:r w:rsidRPr="00E2518A">
        <w:rPr>
          <w:rFonts w:ascii="Times New Roman" w:hAnsi="Times New Roman" w:cs="Times New Roman"/>
          <w:bCs/>
          <w:iCs/>
          <w:sz w:val="28"/>
        </w:rPr>
        <w:t xml:space="preserve"> el Sistema General de Pensiones, </w:t>
      </w:r>
      <w:r w:rsidRPr="00E2518A">
        <w:rPr>
          <w:rFonts w:ascii="Times New Roman" w:hAnsi="Times New Roman" w:cs="Times New Roman"/>
          <w:bCs/>
          <w:i/>
          <w:iCs/>
          <w:sz w:val="28"/>
        </w:rPr>
        <w:t>(ii)</w:t>
      </w:r>
      <w:r w:rsidRPr="00E2518A">
        <w:rPr>
          <w:rFonts w:ascii="Times New Roman" w:hAnsi="Times New Roman" w:cs="Times New Roman"/>
          <w:bCs/>
          <w:iCs/>
          <w:sz w:val="28"/>
        </w:rPr>
        <w:t xml:space="preserve"> el Sistema General de Salud, </w:t>
      </w:r>
      <w:r w:rsidRPr="00E2518A">
        <w:rPr>
          <w:rFonts w:ascii="Times New Roman" w:hAnsi="Times New Roman" w:cs="Times New Roman"/>
          <w:bCs/>
          <w:i/>
          <w:iCs/>
          <w:sz w:val="28"/>
        </w:rPr>
        <w:t>(iii)</w:t>
      </w:r>
      <w:r w:rsidRPr="00E2518A">
        <w:rPr>
          <w:rFonts w:ascii="Times New Roman" w:hAnsi="Times New Roman" w:cs="Times New Roman"/>
          <w:bCs/>
          <w:iCs/>
          <w:sz w:val="28"/>
        </w:rPr>
        <w:t xml:space="preserve"> el Sistema General </w:t>
      </w:r>
      <w:r w:rsidRPr="00E2518A">
        <w:rPr>
          <w:rFonts w:ascii="Times New Roman" w:hAnsi="Times New Roman" w:cs="Times New Roman"/>
          <w:bCs/>
          <w:iCs/>
          <w:sz w:val="28"/>
        </w:rPr>
        <w:t xml:space="preserve">de Riesgos Laborales y </w:t>
      </w:r>
      <w:r w:rsidRPr="00E2518A">
        <w:rPr>
          <w:rFonts w:ascii="Times New Roman" w:hAnsi="Times New Roman" w:cs="Times New Roman"/>
          <w:bCs/>
          <w:i/>
          <w:iCs/>
          <w:sz w:val="28"/>
        </w:rPr>
        <w:t>(iv)</w:t>
      </w:r>
      <w:r w:rsidRPr="00E2518A">
        <w:rPr>
          <w:rFonts w:ascii="Times New Roman" w:hAnsi="Times New Roman" w:cs="Times New Roman"/>
          <w:bCs/>
          <w:iCs/>
          <w:sz w:val="28"/>
        </w:rPr>
        <w:t xml:space="preserve"> los servicios sociales complementarios</w:t>
      </w:r>
      <w:r w:rsidRPr="00E2518A">
        <w:rPr>
          <w:rFonts w:ascii="Times New Roman" w:hAnsi="Times New Roman" w:cs="Times New Roman"/>
          <w:bCs/>
          <w:iCs/>
          <w:sz w:val="28"/>
          <w:vertAlign w:val="superscript"/>
        </w:rPr>
        <w:footnoteReference w:id="69"/>
      </w:r>
      <w:r w:rsidRPr="00E2518A">
        <w:rPr>
          <w:rFonts w:ascii="Times New Roman" w:hAnsi="Times New Roman" w:cs="Times New Roman"/>
          <w:bCs/>
          <w:iCs/>
          <w:sz w:val="28"/>
        </w:rPr>
        <w:t>.</w:t>
      </w:r>
      <w:r w:rsidRPr="00E2518A">
        <w:rPr>
          <w:rFonts w:ascii="Times New Roman" w:hAnsi="Times New Roman" w:cs="Times New Roman"/>
          <w:sz w:val="28"/>
        </w:rPr>
        <w:t xml:space="preserve"> </w:t>
      </w:r>
    </w:p>
    <w:p w:rsidR="000B6017" w:rsidRPr="00E2518A" w:rsidRDefault="00E2518A" w:rsidP="000B6017">
      <w:pPr>
        <w:rPr>
          <w:rFonts w:ascii="Times New Roman" w:hAnsi="Times New Roman" w:cs="Times New Roman"/>
          <w:bCs/>
          <w:iCs/>
          <w:sz w:val="28"/>
        </w:rPr>
      </w:pPr>
    </w:p>
    <w:p w:rsidR="0001411B" w:rsidRPr="00E2518A" w:rsidRDefault="00E2518A" w:rsidP="0001411B">
      <w:pPr>
        <w:numPr>
          <w:ilvl w:val="0"/>
          <w:numId w:val="5"/>
        </w:numPr>
        <w:ind w:left="0" w:firstLine="0"/>
        <w:rPr>
          <w:rFonts w:ascii="Times New Roman" w:hAnsi="Times New Roman" w:cs="Times New Roman"/>
          <w:bCs/>
          <w:iCs/>
          <w:sz w:val="28"/>
        </w:rPr>
      </w:pPr>
      <w:r w:rsidRPr="00E2518A">
        <w:rPr>
          <w:rFonts w:ascii="Times New Roman" w:hAnsi="Times New Roman" w:cs="Times New Roman"/>
          <w:bCs/>
          <w:iCs/>
          <w:sz w:val="28"/>
        </w:rPr>
        <w:t>E</w:t>
      </w:r>
      <w:r w:rsidRPr="00E2518A">
        <w:rPr>
          <w:rFonts w:ascii="Times New Roman" w:hAnsi="Times New Roman" w:cs="Times New Roman"/>
          <w:bCs/>
          <w:iCs/>
          <w:sz w:val="28"/>
        </w:rPr>
        <w:t xml:space="preserve">l artículo 10 de la Ley 100 de 1993 </w:t>
      </w:r>
      <w:r w:rsidRPr="00E2518A">
        <w:rPr>
          <w:rFonts w:ascii="Times New Roman" w:hAnsi="Times New Roman" w:cs="Times New Roman"/>
          <w:bCs/>
          <w:iCs/>
          <w:sz w:val="28"/>
        </w:rPr>
        <w:t>dispone que el objetivo principal del Sistema General en Pensiones</w:t>
      </w:r>
      <w:r w:rsidRPr="00E2518A">
        <w:rPr>
          <w:rFonts w:ascii="Times New Roman" w:hAnsi="Times New Roman" w:cs="Times New Roman"/>
          <w:bCs/>
          <w:iCs/>
          <w:sz w:val="28"/>
        </w:rPr>
        <w:t xml:space="preserve"> </w:t>
      </w:r>
      <w:r w:rsidRPr="00E2518A">
        <w:rPr>
          <w:rFonts w:ascii="Times New Roman" w:hAnsi="Times New Roman" w:cs="Times New Roman"/>
          <w:bCs/>
          <w:iCs/>
          <w:sz w:val="28"/>
        </w:rPr>
        <w:t>es</w:t>
      </w:r>
      <w:r w:rsidRPr="00E2518A">
        <w:rPr>
          <w:rFonts w:ascii="Times New Roman" w:hAnsi="Times New Roman" w:cs="Times New Roman"/>
          <w:bCs/>
          <w:iCs/>
          <w:sz w:val="28"/>
        </w:rPr>
        <w:t xml:space="preserve"> garantizar a la población el amparo contra tres contingencias</w:t>
      </w:r>
      <w:r w:rsidRPr="00E2518A">
        <w:rPr>
          <w:rFonts w:ascii="Times New Roman" w:hAnsi="Times New Roman" w:cs="Times New Roman"/>
          <w:bCs/>
          <w:iCs/>
          <w:sz w:val="28"/>
        </w:rPr>
        <w:t xml:space="preserve"> que los afectan</w:t>
      </w:r>
      <w:r w:rsidRPr="00E2518A">
        <w:rPr>
          <w:rFonts w:ascii="Times New Roman" w:hAnsi="Times New Roman" w:cs="Times New Roman"/>
          <w:bCs/>
          <w:iCs/>
          <w:sz w:val="28"/>
        </w:rPr>
        <w:t xml:space="preserve">: </w:t>
      </w:r>
      <w:r w:rsidRPr="00E2518A">
        <w:rPr>
          <w:rFonts w:ascii="Times New Roman" w:hAnsi="Times New Roman" w:cs="Times New Roman"/>
          <w:bCs/>
          <w:i/>
          <w:iCs/>
          <w:sz w:val="28"/>
        </w:rPr>
        <w:t>(i)</w:t>
      </w:r>
      <w:r w:rsidRPr="00E2518A">
        <w:rPr>
          <w:rFonts w:ascii="Times New Roman" w:hAnsi="Times New Roman" w:cs="Times New Roman"/>
          <w:bCs/>
          <w:iCs/>
          <w:sz w:val="28"/>
        </w:rPr>
        <w:t xml:space="preserve"> vejez</w:t>
      </w:r>
      <w:r w:rsidRPr="00E2518A">
        <w:rPr>
          <w:rFonts w:ascii="Times New Roman" w:hAnsi="Times New Roman" w:cs="Times New Roman"/>
          <w:bCs/>
          <w:iCs/>
          <w:sz w:val="28"/>
        </w:rPr>
        <w:t>,</w:t>
      </w:r>
      <w:r w:rsidRPr="00E2518A">
        <w:rPr>
          <w:rFonts w:ascii="Times New Roman" w:hAnsi="Times New Roman" w:cs="Times New Roman"/>
          <w:bCs/>
          <w:iCs/>
          <w:sz w:val="28"/>
        </w:rPr>
        <w:t xml:space="preserve"> </w:t>
      </w:r>
      <w:r w:rsidRPr="00E2518A">
        <w:rPr>
          <w:rFonts w:ascii="Times New Roman" w:hAnsi="Times New Roman" w:cs="Times New Roman"/>
          <w:bCs/>
          <w:i/>
          <w:iCs/>
          <w:sz w:val="28"/>
        </w:rPr>
        <w:t>(ii)</w:t>
      </w:r>
      <w:r w:rsidRPr="00E2518A">
        <w:rPr>
          <w:rFonts w:ascii="Times New Roman" w:hAnsi="Times New Roman" w:cs="Times New Roman"/>
          <w:bCs/>
          <w:iCs/>
          <w:sz w:val="28"/>
        </w:rPr>
        <w:t xml:space="preserve"> invalidez y </w:t>
      </w:r>
      <w:r w:rsidRPr="00E2518A">
        <w:rPr>
          <w:rFonts w:ascii="Times New Roman" w:hAnsi="Times New Roman" w:cs="Times New Roman"/>
          <w:bCs/>
          <w:i/>
          <w:iCs/>
          <w:sz w:val="28"/>
        </w:rPr>
        <w:t>(iii)</w:t>
      </w:r>
      <w:r w:rsidRPr="00E2518A">
        <w:rPr>
          <w:rFonts w:ascii="Times New Roman" w:hAnsi="Times New Roman" w:cs="Times New Roman"/>
          <w:bCs/>
          <w:iCs/>
          <w:sz w:val="28"/>
        </w:rPr>
        <w:t xml:space="preserve"> muerte. En tales términos, la legislación establece que una vez estas contingencias ocurran, y bajo el cumplimiento de los requisitos legales, se procederá “al reconocimiento de las pensiones de jubilación, invalidez y s</w:t>
      </w:r>
      <w:r w:rsidRPr="00E2518A">
        <w:rPr>
          <w:rFonts w:ascii="Times New Roman" w:hAnsi="Times New Roman" w:cs="Times New Roman"/>
          <w:bCs/>
          <w:iCs/>
          <w:sz w:val="28"/>
        </w:rPr>
        <w:t>obrevivientes de los afiliados, o de sus beneficiarios o al otorgamiento de las prestaciones sociales que operan en su reemplazo”</w:t>
      </w:r>
      <w:r w:rsidRPr="00E2518A">
        <w:rPr>
          <w:rFonts w:ascii="Times New Roman" w:hAnsi="Times New Roman" w:cs="Times New Roman"/>
          <w:bCs/>
          <w:iCs/>
          <w:sz w:val="28"/>
          <w:vertAlign w:val="superscript"/>
        </w:rPr>
        <w:footnoteReference w:id="70"/>
      </w:r>
      <w:r w:rsidRPr="00E2518A">
        <w:rPr>
          <w:rFonts w:ascii="Times New Roman" w:hAnsi="Times New Roman" w:cs="Times New Roman"/>
          <w:bCs/>
          <w:iCs/>
          <w:sz w:val="28"/>
        </w:rPr>
        <w:t xml:space="preserve">. </w:t>
      </w:r>
    </w:p>
    <w:p w:rsidR="0001411B" w:rsidRPr="00E2518A" w:rsidRDefault="00E2518A" w:rsidP="0001411B">
      <w:pPr>
        <w:pStyle w:val="Prrafodelista"/>
        <w:rPr>
          <w:rFonts w:ascii="Times New Roman" w:hAnsi="Times New Roman" w:cs="Times New Roman"/>
          <w:bCs/>
          <w:i/>
          <w:iCs/>
          <w:sz w:val="28"/>
        </w:rPr>
      </w:pPr>
    </w:p>
    <w:p w:rsidR="0001411B" w:rsidRPr="00E2518A" w:rsidRDefault="00E2518A" w:rsidP="0001411B">
      <w:pPr>
        <w:numPr>
          <w:ilvl w:val="0"/>
          <w:numId w:val="5"/>
        </w:numPr>
        <w:ind w:left="0" w:firstLine="0"/>
        <w:rPr>
          <w:rFonts w:ascii="Times New Roman" w:hAnsi="Times New Roman" w:cs="Times New Roman"/>
          <w:bCs/>
          <w:iCs/>
          <w:sz w:val="28"/>
        </w:rPr>
      </w:pPr>
      <w:r w:rsidRPr="00E2518A">
        <w:rPr>
          <w:rFonts w:ascii="Times New Roman" w:hAnsi="Times New Roman" w:cs="Times New Roman"/>
          <w:bCs/>
          <w:iCs/>
          <w:sz w:val="28"/>
        </w:rPr>
        <w:t>La pensión de vejez es una de las prestaciones mediante las cuales se garantiza el derecho fundamental a la seguridad soci</w:t>
      </w:r>
      <w:r w:rsidRPr="00E2518A">
        <w:rPr>
          <w:rFonts w:ascii="Times New Roman" w:hAnsi="Times New Roman" w:cs="Times New Roman"/>
          <w:bCs/>
          <w:iCs/>
          <w:sz w:val="28"/>
        </w:rPr>
        <w:t xml:space="preserve">al. </w:t>
      </w:r>
      <w:r w:rsidRPr="00E2518A">
        <w:rPr>
          <w:rFonts w:ascii="Times New Roman" w:hAnsi="Times New Roman" w:cs="Times New Roman"/>
          <w:bCs/>
          <w:iCs/>
          <w:sz w:val="28"/>
        </w:rPr>
        <w:t>En términos generales, la pensión de vejez es una</w:t>
      </w:r>
      <w:r w:rsidRPr="00E2518A">
        <w:rPr>
          <w:rFonts w:ascii="Times New Roman" w:hAnsi="Times New Roman" w:cs="Times New Roman"/>
          <w:bCs/>
          <w:iCs/>
          <w:sz w:val="28"/>
        </w:rPr>
        <w:t xml:space="preserve"> prestación económica</w:t>
      </w:r>
      <w:r w:rsidRPr="00E2518A">
        <w:rPr>
          <w:rFonts w:ascii="Times New Roman" w:hAnsi="Times New Roman" w:cs="Times New Roman"/>
          <w:bCs/>
          <w:iCs/>
          <w:sz w:val="28"/>
        </w:rPr>
        <w:t xml:space="preserve"> generada por</w:t>
      </w:r>
      <w:r w:rsidRPr="00E2518A">
        <w:rPr>
          <w:rFonts w:ascii="Times New Roman" w:hAnsi="Times New Roman" w:cs="Times New Roman"/>
          <w:bCs/>
          <w:iCs/>
          <w:sz w:val="28"/>
        </w:rPr>
        <w:t xml:space="preserve"> la acumulación de cotizaciones y de tiempos de servicios, que busca retribuir</w:t>
      </w:r>
      <w:r w:rsidRPr="00E2518A">
        <w:rPr>
          <w:rFonts w:ascii="Times New Roman" w:hAnsi="Times New Roman" w:cs="Times New Roman"/>
          <w:bCs/>
          <w:i/>
          <w:iCs/>
          <w:sz w:val="28"/>
        </w:rPr>
        <w:t xml:space="preserve"> </w:t>
      </w:r>
      <w:r w:rsidRPr="00E2518A">
        <w:rPr>
          <w:rFonts w:ascii="Times New Roman" w:hAnsi="Times New Roman" w:cs="Times New Roman"/>
          <w:bCs/>
          <w:iCs/>
          <w:sz w:val="28"/>
        </w:rPr>
        <w:t>la</w:t>
      </w:r>
      <w:r w:rsidRPr="00E2518A">
        <w:rPr>
          <w:rFonts w:ascii="Times New Roman" w:hAnsi="Times New Roman" w:cs="Times New Roman"/>
          <w:bCs/>
          <w:i/>
          <w:iCs/>
          <w:sz w:val="28"/>
        </w:rPr>
        <w:t xml:space="preserve"> </w:t>
      </w:r>
      <w:r w:rsidRPr="00E2518A">
        <w:rPr>
          <w:rFonts w:ascii="Times New Roman" w:hAnsi="Times New Roman" w:cs="Times New Roman"/>
          <w:bCs/>
          <w:iCs/>
          <w:sz w:val="28"/>
        </w:rPr>
        <w:t>actividad desarrollada por el trabajador</w:t>
      </w:r>
      <w:r w:rsidRPr="00E2518A">
        <w:rPr>
          <w:rStyle w:val="Refdenotaalpie"/>
          <w:rFonts w:ascii="Times New Roman" w:hAnsi="Times New Roman" w:cs="Times New Roman"/>
          <w:bCs/>
          <w:iCs/>
          <w:sz w:val="28"/>
        </w:rPr>
        <w:footnoteReference w:id="71"/>
      </w:r>
      <w:r w:rsidRPr="00E2518A">
        <w:rPr>
          <w:rFonts w:ascii="Times New Roman" w:hAnsi="Times New Roman" w:cs="Times New Roman"/>
          <w:bCs/>
          <w:iCs/>
          <w:sz w:val="28"/>
        </w:rPr>
        <w:t xml:space="preserve"> y garantizar su mínimo vital cuando llega a u</w:t>
      </w:r>
      <w:r w:rsidRPr="00E2518A">
        <w:rPr>
          <w:rFonts w:ascii="Times New Roman" w:hAnsi="Times New Roman" w:cs="Times New Roman"/>
          <w:bCs/>
          <w:iCs/>
          <w:sz w:val="28"/>
        </w:rPr>
        <w:t>na edad en la que su fuerza laboral ha disminuido</w:t>
      </w:r>
      <w:r w:rsidRPr="00E2518A">
        <w:rPr>
          <w:rStyle w:val="Refdenotaalpie"/>
          <w:rFonts w:ascii="Times New Roman" w:hAnsi="Times New Roman" w:cs="Times New Roman"/>
          <w:bCs/>
          <w:iCs/>
          <w:sz w:val="28"/>
        </w:rPr>
        <w:footnoteReference w:id="72"/>
      </w:r>
      <w:r w:rsidRPr="00E2518A">
        <w:rPr>
          <w:rFonts w:ascii="Times New Roman" w:hAnsi="Times New Roman" w:cs="Times New Roman"/>
          <w:bCs/>
          <w:iCs/>
          <w:sz w:val="28"/>
        </w:rPr>
        <w:t>.</w:t>
      </w:r>
      <w:r w:rsidRPr="00E2518A">
        <w:rPr>
          <w:rFonts w:ascii="Times New Roman" w:hAnsi="Times New Roman" w:cs="Times New Roman"/>
          <w:bCs/>
          <w:i/>
          <w:iCs/>
          <w:sz w:val="28"/>
        </w:rPr>
        <w:t xml:space="preserve"> </w:t>
      </w:r>
      <w:r w:rsidRPr="00E2518A">
        <w:rPr>
          <w:rFonts w:ascii="Times New Roman" w:hAnsi="Times New Roman" w:cs="Times New Roman"/>
          <w:bCs/>
          <w:iCs/>
          <w:sz w:val="28"/>
        </w:rPr>
        <w:t>El legislador estableció dos regímenes de pensiones de vejez:</w:t>
      </w:r>
      <w:r w:rsidRPr="00E2518A">
        <w:rPr>
          <w:rFonts w:ascii="Times New Roman" w:hAnsi="Times New Roman" w:cs="Times New Roman"/>
          <w:bCs/>
          <w:iCs/>
          <w:sz w:val="28"/>
        </w:rPr>
        <w:t xml:space="preserve"> </w:t>
      </w:r>
      <w:r w:rsidRPr="00E2518A">
        <w:rPr>
          <w:rFonts w:ascii="Times New Roman" w:hAnsi="Times New Roman" w:cs="Times New Roman"/>
          <w:bCs/>
          <w:i/>
          <w:sz w:val="28"/>
        </w:rPr>
        <w:t>(i)</w:t>
      </w:r>
      <w:r w:rsidRPr="00E2518A">
        <w:rPr>
          <w:rFonts w:ascii="Times New Roman" w:hAnsi="Times New Roman" w:cs="Times New Roman"/>
          <w:bCs/>
          <w:i/>
          <w:iCs/>
          <w:sz w:val="28"/>
        </w:rPr>
        <w:t xml:space="preserve"> </w:t>
      </w:r>
      <w:r w:rsidRPr="00E2518A">
        <w:rPr>
          <w:rFonts w:ascii="Times New Roman" w:hAnsi="Times New Roman" w:cs="Times New Roman"/>
          <w:bCs/>
          <w:iCs/>
          <w:sz w:val="28"/>
        </w:rPr>
        <w:t xml:space="preserve">el Régimen </w:t>
      </w:r>
      <w:r w:rsidRPr="00E2518A">
        <w:rPr>
          <w:rFonts w:ascii="Times New Roman" w:hAnsi="Times New Roman" w:cs="Times New Roman"/>
          <w:bCs/>
          <w:iCs/>
          <w:sz w:val="28"/>
        </w:rPr>
        <w:t>S</w:t>
      </w:r>
      <w:r w:rsidRPr="00E2518A">
        <w:rPr>
          <w:rFonts w:ascii="Times New Roman" w:hAnsi="Times New Roman" w:cs="Times New Roman"/>
          <w:bCs/>
          <w:iCs/>
          <w:sz w:val="28"/>
        </w:rPr>
        <w:t>olidario de Prima Media con Prestación Definida</w:t>
      </w:r>
      <w:r w:rsidRPr="00E2518A">
        <w:rPr>
          <w:rFonts w:ascii="Times New Roman" w:hAnsi="Times New Roman" w:cs="Times New Roman"/>
          <w:bCs/>
          <w:iCs/>
          <w:sz w:val="28"/>
        </w:rPr>
        <w:t xml:space="preserve"> (RPM) y </w:t>
      </w:r>
      <w:r w:rsidRPr="00E2518A">
        <w:rPr>
          <w:rFonts w:ascii="Times New Roman" w:hAnsi="Times New Roman" w:cs="Times New Roman"/>
          <w:bCs/>
          <w:i/>
          <w:iCs/>
          <w:sz w:val="28"/>
        </w:rPr>
        <w:t>(ii)</w:t>
      </w:r>
      <w:r w:rsidRPr="00E2518A">
        <w:rPr>
          <w:rFonts w:ascii="Times New Roman" w:hAnsi="Times New Roman" w:cs="Times New Roman"/>
          <w:bCs/>
          <w:iCs/>
          <w:sz w:val="28"/>
        </w:rPr>
        <w:t xml:space="preserve"> </w:t>
      </w:r>
      <w:r w:rsidRPr="00E2518A">
        <w:rPr>
          <w:rFonts w:ascii="Times New Roman" w:hAnsi="Times New Roman" w:cs="Times New Roman"/>
          <w:bCs/>
          <w:iCs/>
          <w:sz w:val="28"/>
        </w:rPr>
        <w:t>el Régimen de Ahorro Individual con Solidaridad (RAIS)</w:t>
      </w:r>
      <w:r w:rsidRPr="00E2518A">
        <w:rPr>
          <w:rFonts w:ascii="Times New Roman" w:hAnsi="Times New Roman" w:cs="Times New Roman"/>
          <w:bCs/>
          <w:iCs/>
          <w:sz w:val="28"/>
        </w:rPr>
        <w:t xml:space="preserve">. La </w:t>
      </w:r>
      <w:r w:rsidRPr="00E2518A">
        <w:rPr>
          <w:rFonts w:ascii="Times New Roman" w:hAnsi="Times New Roman" w:cs="Times New Roman"/>
          <w:bCs/>
          <w:iCs/>
          <w:sz w:val="28"/>
        </w:rPr>
        <w:t>siguiente tabla sintetiza sus principales características</w:t>
      </w:r>
      <w:r w:rsidRPr="00E2518A">
        <w:rPr>
          <w:rFonts w:ascii="Times New Roman" w:hAnsi="Times New Roman" w:cs="Times New Roman"/>
          <w:bCs/>
          <w:iCs/>
          <w:sz w:val="28"/>
        </w:rPr>
        <w:t xml:space="preserve"> y diferencias</w:t>
      </w:r>
      <w:r w:rsidRPr="00E2518A">
        <w:rPr>
          <w:rFonts w:ascii="Times New Roman" w:hAnsi="Times New Roman" w:cs="Times New Roman"/>
          <w:bCs/>
          <w:iCs/>
          <w:sz w:val="28"/>
        </w:rPr>
        <w:t xml:space="preserve">: </w:t>
      </w:r>
    </w:p>
    <w:p w:rsidR="0001411B" w:rsidRPr="00E2518A" w:rsidRDefault="00E2518A" w:rsidP="0001411B">
      <w:pPr>
        <w:pStyle w:val="Prrafodelista"/>
        <w:rPr>
          <w:rFonts w:ascii="Times New Roman" w:hAnsi="Times New Roman" w:cs="Times New Roman"/>
          <w:bCs/>
          <w:iCs/>
          <w:sz w:val="28"/>
        </w:rPr>
      </w:pPr>
    </w:p>
    <w:tbl>
      <w:tblPr>
        <w:tblStyle w:val="Tablaconcuadrcula"/>
        <w:tblW w:w="0" w:type="auto"/>
        <w:tblLook w:val="04A0" w:firstRow="1" w:lastRow="0" w:firstColumn="1" w:lastColumn="0" w:noHBand="0" w:noVBand="1"/>
      </w:tblPr>
      <w:tblGrid>
        <w:gridCol w:w="1622"/>
        <w:gridCol w:w="3760"/>
        <w:gridCol w:w="4014"/>
      </w:tblGrid>
      <w:tr w:rsidR="0001411B" w:rsidRPr="00E2518A" w:rsidTr="003A30B2">
        <w:tc>
          <w:tcPr>
            <w:tcW w:w="9396" w:type="dxa"/>
            <w:gridSpan w:val="3"/>
            <w:shd w:val="clear" w:color="auto" w:fill="D9D9D9" w:themeFill="background1" w:themeFillShade="D9"/>
          </w:tcPr>
          <w:p w:rsidR="0001411B" w:rsidRPr="00E2518A" w:rsidRDefault="00E2518A" w:rsidP="00312D1A">
            <w:pPr>
              <w:jc w:val="center"/>
              <w:rPr>
                <w:bCs/>
                <w:iCs/>
                <w:sz w:val="28"/>
              </w:rPr>
            </w:pPr>
            <w:r w:rsidRPr="00E2518A">
              <w:rPr>
                <w:b/>
                <w:sz w:val="28"/>
              </w:rPr>
              <w:t>Regímenes pensionales de vejez</w:t>
            </w:r>
          </w:p>
        </w:tc>
      </w:tr>
      <w:tr w:rsidR="0001411B" w:rsidRPr="00E2518A" w:rsidTr="003C57A9">
        <w:trPr>
          <w:trHeight w:val="139"/>
        </w:trPr>
        <w:tc>
          <w:tcPr>
            <w:tcW w:w="1622" w:type="dxa"/>
            <w:shd w:val="clear" w:color="auto" w:fill="D9D9D9" w:themeFill="background1" w:themeFillShade="D9"/>
          </w:tcPr>
          <w:p w:rsidR="0001411B" w:rsidRPr="00E2518A" w:rsidRDefault="00E2518A" w:rsidP="00312D1A">
            <w:pPr>
              <w:jc w:val="center"/>
              <w:rPr>
                <w:b/>
                <w:bCs/>
                <w:iCs/>
                <w:sz w:val="28"/>
              </w:rPr>
            </w:pPr>
            <w:r w:rsidRPr="00E2518A">
              <w:rPr>
                <w:b/>
                <w:bCs/>
                <w:iCs/>
                <w:sz w:val="28"/>
              </w:rPr>
              <w:t>Criterio</w:t>
            </w:r>
          </w:p>
        </w:tc>
        <w:tc>
          <w:tcPr>
            <w:tcW w:w="3760" w:type="dxa"/>
            <w:shd w:val="clear" w:color="auto" w:fill="D9D9D9" w:themeFill="background1" w:themeFillShade="D9"/>
            <w:vAlign w:val="center"/>
          </w:tcPr>
          <w:p w:rsidR="0001411B" w:rsidRPr="00E2518A" w:rsidRDefault="00E2518A" w:rsidP="00312D1A">
            <w:pPr>
              <w:jc w:val="center"/>
              <w:rPr>
                <w:bCs/>
                <w:iCs/>
                <w:sz w:val="28"/>
              </w:rPr>
            </w:pPr>
            <w:r w:rsidRPr="00E2518A">
              <w:rPr>
                <w:b/>
                <w:bCs/>
                <w:iCs/>
                <w:sz w:val="28"/>
              </w:rPr>
              <w:t>RPM</w:t>
            </w:r>
          </w:p>
        </w:tc>
        <w:tc>
          <w:tcPr>
            <w:tcW w:w="4014" w:type="dxa"/>
            <w:shd w:val="clear" w:color="auto" w:fill="D9D9D9" w:themeFill="background1" w:themeFillShade="D9"/>
            <w:vAlign w:val="center"/>
          </w:tcPr>
          <w:p w:rsidR="0001411B" w:rsidRPr="00E2518A" w:rsidRDefault="00E2518A" w:rsidP="00312D1A">
            <w:pPr>
              <w:jc w:val="center"/>
              <w:rPr>
                <w:bCs/>
                <w:iCs/>
                <w:sz w:val="28"/>
              </w:rPr>
            </w:pPr>
            <w:r w:rsidRPr="00E2518A">
              <w:rPr>
                <w:b/>
                <w:bCs/>
                <w:iCs/>
                <w:sz w:val="28"/>
              </w:rPr>
              <w:t>RAIS</w:t>
            </w:r>
          </w:p>
        </w:tc>
      </w:tr>
      <w:tr w:rsidR="0001411B" w:rsidRPr="00E2518A" w:rsidTr="003C57A9">
        <w:trPr>
          <w:trHeight w:val="139"/>
        </w:trPr>
        <w:tc>
          <w:tcPr>
            <w:tcW w:w="1622" w:type="dxa"/>
            <w:shd w:val="clear" w:color="auto" w:fill="D9D9D9" w:themeFill="background1" w:themeFillShade="D9"/>
            <w:vAlign w:val="center"/>
          </w:tcPr>
          <w:p w:rsidR="0001411B" w:rsidRPr="00E2518A" w:rsidRDefault="00E2518A" w:rsidP="00312D1A">
            <w:pPr>
              <w:jc w:val="center"/>
              <w:rPr>
                <w:b/>
                <w:bCs/>
                <w:iCs/>
                <w:sz w:val="28"/>
              </w:rPr>
            </w:pPr>
            <w:r w:rsidRPr="00E2518A">
              <w:rPr>
                <w:b/>
                <w:bCs/>
                <w:iCs/>
                <w:sz w:val="28"/>
              </w:rPr>
              <w:t>Requisitos</w:t>
            </w:r>
          </w:p>
        </w:tc>
        <w:tc>
          <w:tcPr>
            <w:tcW w:w="3760" w:type="dxa"/>
            <w:shd w:val="clear" w:color="auto" w:fill="auto"/>
            <w:vAlign w:val="center"/>
          </w:tcPr>
          <w:p w:rsidR="0001411B" w:rsidRPr="00E2518A" w:rsidRDefault="00E2518A" w:rsidP="00312D1A">
            <w:pPr>
              <w:rPr>
                <w:bCs/>
                <w:iCs/>
                <w:sz w:val="28"/>
              </w:rPr>
            </w:pPr>
            <w:r w:rsidRPr="00E2518A">
              <w:rPr>
                <w:bCs/>
                <w:iCs/>
                <w:sz w:val="28"/>
              </w:rPr>
              <w:t>El afiliado accede a la pensión tras haber cumplido los r</w:t>
            </w:r>
            <w:r w:rsidRPr="00E2518A">
              <w:rPr>
                <w:bCs/>
                <w:iCs/>
                <w:sz w:val="28"/>
              </w:rPr>
              <w:t xml:space="preserve">equisitos </w:t>
            </w:r>
            <w:r w:rsidRPr="00E2518A">
              <w:rPr>
                <w:bCs/>
                <w:iCs/>
                <w:sz w:val="28"/>
              </w:rPr>
              <w:t>de edad y de tiempo de cotización fijados en la ley</w:t>
            </w:r>
            <w:r w:rsidRPr="00E2518A">
              <w:rPr>
                <w:bCs/>
                <w:iCs/>
                <w:sz w:val="28"/>
                <w:vertAlign w:val="superscript"/>
              </w:rPr>
              <w:footnoteReference w:id="73"/>
            </w:r>
            <w:r w:rsidRPr="00E2518A">
              <w:rPr>
                <w:bCs/>
                <w:iCs/>
                <w:sz w:val="28"/>
              </w:rPr>
              <w:t>.</w:t>
            </w:r>
          </w:p>
        </w:tc>
        <w:tc>
          <w:tcPr>
            <w:tcW w:w="4014" w:type="dxa"/>
            <w:shd w:val="clear" w:color="auto" w:fill="auto"/>
            <w:vAlign w:val="center"/>
          </w:tcPr>
          <w:p w:rsidR="0001411B" w:rsidRPr="00E2518A" w:rsidRDefault="00E2518A" w:rsidP="00312D1A">
            <w:pPr>
              <w:rPr>
                <w:bCs/>
                <w:iCs/>
                <w:sz w:val="28"/>
              </w:rPr>
            </w:pPr>
            <w:r w:rsidRPr="00E2518A">
              <w:rPr>
                <w:bCs/>
                <w:iCs/>
                <w:sz w:val="28"/>
              </w:rPr>
              <w:t>El afiliado accede a la pensión tras haber reunido el capital necesario para obtener una mensualidad</w:t>
            </w:r>
            <w:r w:rsidRPr="00E2518A">
              <w:rPr>
                <w:bCs/>
                <w:iCs/>
                <w:sz w:val="28"/>
              </w:rPr>
              <w:t xml:space="preserve"> de </w:t>
            </w:r>
            <w:r w:rsidRPr="00E2518A">
              <w:rPr>
                <w:bCs/>
                <w:iCs/>
                <w:sz w:val="28"/>
              </w:rPr>
              <w:t>por lo menos</w:t>
            </w:r>
            <w:r w:rsidRPr="00E2518A">
              <w:rPr>
                <w:bCs/>
                <w:iCs/>
                <w:sz w:val="28"/>
              </w:rPr>
              <w:t xml:space="preserve"> </w:t>
            </w:r>
            <w:r w:rsidRPr="00E2518A">
              <w:rPr>
                <w:bCs/>
                <w:iCs/>
                <w:sz w:val="28"/>
              </w:rPr>
              <w:t>el 110% del salario mínimo mensual legal vigente</w:t>
            </w:r>
            <w:r w:rsidRPr="00E2518A">
              <w:rPr>
                <w:bCs/>
                <w:iCs/>
                <w:sz w:val="28"/>
                <w:vertAlign w:val="superscript"/>
              </w:rPr>
              <w:footnoteReference w:id="74"/>
            </w:r>
            <w:r w:rsidRPr="00E2518A">
              <w:rPr>
                <w:bCs/>
                <w:iCs/>
                <w:sz w:val="28"/>
              </w:rPr>
              <w:t xml:space="preserve">. </w:t>
            </w:r>
            <w:r w:rsidRPr="00E2518A">
              <w:rPr>
                <w:bCs/>
                <w:iCs/>
                <w:sz w:val="28"/>
              </w:rPr>
              <w:t>Este</w:t>
            </w:r>
            <w:r w:rsidRPr="00E2518A">
              <w:rPr>
                <w:bCs/>
                <w:iCs/>
                <w:sz w:val="28"/>
              </w:rPr>
              <w:t xml:space="preserve"> régimen no exige el cumplimiento de cierta edad ni tiempo de cotización.</w:t>
            </w:r>
            <w:r w:rsidRPr="00E2518A">
              <w:rPr>
                <w:bCs/>
                <w:iCs/>
                <w:sz w:val="28"/>
              </w:rPr>
              <w:t xml:space="preserve"> Con todo, la Sala resalta que existen múltiples modalidades para acceder a la pensión</w:t>
            </w:r>
            <w:r w:rsidRPr="00E2518A">
              <w:rPr>
                <w:bCs/>
                <w:iCs/>
                <w:sz w:val="28"/>
              </w:rPr>
              <w:t xml:space="preserve"> en el RAIS</w:t>
            </w:r>
            <w:r w:rsidRPr="00E2518A">
              <w:rPr>
                <w:rStyle w:val="Refdenotaalpie"/>
                <w:bCs/>
                <w:iCs/>
                <w:sz w:val="28"/>
              </w:rPr>
              <w:footnoteReference w:id="75"/>
            </w:r>
            <w:r w:rsidRPr="00E2518A">
              <w:rPr>
                <w:bCs/>
                <w:iCs/>
                <w:sz w:val="28"/>
              </w:rPr>
              <w:t xml:space="preserve">. </w:t>
            </w:r>
          </w:p>
        </w:tc>
      </w:tr>
      <w:tr w:rsidR="0001411B" w:rsidRPr="00E2518A" w:rsidTr="003C57A9">
        <w:trPr>
          <w:trHeight w:val="139"/>
        </w:trPr>
        <w:tc>
          <w:tcPr>
            <w:tcW w:w="1622" w:type="dxa"/>
            <w:shd w:val="clear" w:color="auto" w:fill="D9D9D9" w:themeFill="background1" w:themeFillShade="D9"/>
            <w:vAlign w:val="center"/>
          </w:tcPr>
          <w:p w:rsidR="0001411B" w:rsidRPr="00E2518A" w:rsidRDefault="00E2518A" w:rsidP="00312D1A">
            <w:pPr>
              <w:jc w:val="center"/>
              <w:rPr>
                <w:b/>
                <w:bCs/>
                <w:iCs/>
                <w:sz w:val="28"/>
              </w:rPr>
            </w:pPr>
            <w:r w:rsidRPr="00E2518A">
              <w:rPr>
                <w:b/>
                <w:bCs/>
                <w:iCs/>
                <w:sz w:val="28"/>
              </w:rPr>
              <w:t>Financiación</w:t>
            </w:r>
          </w:p>
        </w:tc>
        <w:tc>
          <w:tcPr>
            <w:tcW w:w="3760" w:type="dxa"/>
            <w:shd w:val="clear" w:color="auto" w:fill="auto"/>
            <w:vAlign w:val="center"/>
          </w:tcPr>
          <w:p w:rsidR="0001411B" w:rsidRPr="00E2518A" w:rsidRDefault="00E2518A" w:rsidP="00312D1A">
            <w:pPr>
              <w:rPr>
                <w:bCs/>
                <w:iCs/>
                <w:sz w:val="28"/>
              </w:rPr>
            </w:pPr>
            <w:r w:rsidRPr="00E2518A">
              <w:rPr>
                <w:bCs/>
                <w:iCs/>
                <w:sz w:val="28"/>
              </w:rPr>
              <w:t>La pensión se financia con los aportes de los afiliados y sus rendimientos a un fondo común de naturaleza pública.</w:t>
            </w:r>
          </w:p>
        </w:tc>
        <w:tc>
          <w:tcPr>
            <w:tcW w:w="4014" w:type="dxa"/>
            <w:shd w:val="clear" w:color="auto" w:fill="auto"/>
            <w:vAlign w:val="center"/>
          </w:tcPr>
          <w:p w:rsidR="0001411B" w:rsidRPr="00E2518A" w:rsidRDefault="00E2518A" w:rsidP="00312D1A">
            <w:pPr>
              <w:rPr>
                <w:bCs/>
                <w:iCs/>
                <w:sz w:val="28"/>
              </w:rPr>
            </w:pPr>
            <w:r w:rsidRPr="00E2518A">
              <w:rPr>
                <w:bCs/>
                <w:iCs/>
                <w:sz w:val="28"/>
              </w:rPr>
              <w:t>La pensión se financia</w:t>
            </w:r>
            <w:r w:rsidRPr="00E2518A">
              <w:rPr>
                <w:bCs/>
                <w:iCs/>
                <w:sz w:val="28"/>
              </w:rPr>
              <w:t>, pr</w:t>
            </w:r>
            <w:r w:rsidRPr="00E2518A">
              <w:rPr>
                <w:bCs/>
                <w:iCs/>
                <w:sz w:val="28"/>
              </w:rPr>
              <w:t>incipalmente,</w:t>
            </w:r>
            <w:r w:rsidRPr="00E2518A">
              <w:rPr>
                <w:bCs/>
                <w:iCs/>
                <w:sz w:val="28"/>
              </w:rPr>
              <w:t xml:space="preserve"> con los aportes del afiliado y sus rendimientos a una cuenta individual de naturaleza privada</w:t>
            </w:r>
            <w:r w:rsidRPr="00E2518A">
              <w:rPr>
                <w:bCs/>
                <w:iCs/>
                <w:sz w:val="28"/>
                <w:vertAlign w:val="superscript"/>
              </w:rPr>
              <w:footnoteReference w:id="76"/>
            </w:r>
            <w:r w:rsidRPr="00E2518A">
              <w:rPr>
                <w:bCs/>
                <w:iCs/>
                <w:sz w:val="28"/>
              </w:rPr>
              <w:t>.</w:t>
            </w:r>
          </w:p>
        </w:tc>
      </w:tr>
      <w:tr w:rsidR="0001411B" w:rsidRPr="00E2518A" w:rsidTr="003C57A9">
        <w:trPr>
          <w:trHeight w:val="139"/>
        </w:trPr>
        <w:tc>
          <w:tcPr>
            <w:tcW w:w="1622" w:type="dxa"/>
            <w:shd w:val="clear" w:color="auto" w:fill="D9D9D9" w:themeFill="background1" w:themeFillShade="D9"/>
            <w:vAlign w:val="center"/>
          </w:tcPr>
          <w:p w:rsidR="0001411B" w:rsidRPr="00E2518A" w:rsidRDefault="00E2518A" w:rsidP="00312D1A">
            <w:pPr>
              <w:jc w:val="center"/>
              <w:rPr>
                <w:b/>
                <w:bCs/>
                <w:iCs/>
                <w:sz w:val="28"/>
              </w:rPr>
            </w:pPr>
            <w:r w:rsidRPr="00E2518A">
              <w:rPr>
                <w:b/>
                <w:bCs/>
                <w:iCs/>
                <w:sz w:val="28"/>
              </w:rPr>
              <w:t>Administrador</w:t>
            </w:r>
          </w:p>
        </w:tc>
        <w:tc>
          <w:tcPr>
            <w:tcW w:w="3760" w:type="dxa"/>
            <w:shd w:val="clear" w:color="auto" w:fill="auto"/>
            <w:vAlign w:val="center"/>
          </w:tcPr>
          <w:p w:rsidR="0001411B" w:rsidRPr="00E2518A" w:rsidRDefault="00E2518A" w:rsidP="00312D1A">
            <w:pPr>
              <w:rPr>
                <w:bCs/>
                <w:iCs/>
                <w:sz w:val="28"/>
              </w:rPr>
            </w:pPr>
            <w:r w:rsidRPr="00E2518A">
              <w:rPr>
                <w:bCs/>
                <w:iCs/>
                <w:sz w:val="28"/>
              </w:rPr>
              <w:t>El fondo común es administrado por un organismo estatal</w:t>
            </w:r>
            <w:r w:rsidRPr="00E2518A">
              <w:rPr>
                <w:rStyle w:val="Refdenotaalpie"/>
                <w:bCs/>
                <w:iCs/>
                <w:sz w:val="28"/>
              </w:rPr>
              <w:footnoteReference w:id="77"/>
            </w:r>
            <w:r w:rsidRPr="00E2518A">
              <w:rPr>
                <w:bCs/>
                <w:iCs/>
                <w:sz w:val="28"/>
              </w:rPr>
              <w:t xml:space="preserve"> (Colpensiones)</w:t>
            </w:r>
          </w:p>
        </w:tc>
        <w:tc>
          <w:tcPr>
            <w:tcW w:w="4014" w:type="dxa"/>
            <w:shd w:val="clear" w:color="auto" w:fill="auto"/>
            <w:vAlign w:val="center"/>
          </w:tcPr>
          <w:p w:rsidR="0001411B" w:rsidRPr="00E2518A" w:rsidRDefault="00E2518A" w:rsidP="00312D1A">
            <w:pPr>
              <w:rPr>
                <w:bCs/>
                <w:iCs/>
                <w:sz w:val="28"/>
              </w:rPr>
            </w:pPr>
            <w:r w:rsidRPr="00E2518A">
              <w:rPr>
                <w:bCs/>
                <w:iCs/>
                <w:sz w:val="28"/>
              </w:rPr>
              <w:t xml:space="preserve">Los aportes son gestionados por las Administradoras de </w:t>
            </w:r>
            <w:r w:rsidRPr="00E2518A">
              <w:rPr>
                <w:bCs/>
                <w:iCs/>
                <w:sz w:val="28"/>
              </w:rPr>
              <w:t>Fondos de Pensiones (AFP)</w:t>
            </w:r>
            <w:r w:rsidRPr="00E2518A">
              <w:rPr>
                <w:bCs/>
                <w:iCs/>
                <w:sz w:val="28"/>
              </w:rPr>
              <w:t xml:space="preserve">, </w:t>
            </w:r>
            <w:r w:rsidRPr="00E2518A">
              <w:rPr>
                <w:bCs/>
                <w:iCs/>
                <w:sz w:val="28"/>
              </w:rPr>
              <w:t>que son entidades privadas</w:t>
            </w:r>
            <w:r w:rsidRPr="00E2518A">
              <w:rPr>
                <w:rStyle w:val="Refdenotaalpie"/>
                <w:bCs/>
                <w:iCs/>
                <w:sz w:val="28"/>
              </w:rPr>
              <w:footnoteReference w:id="78"/>
            </w:r>
            <w:r w:rsidRPr="00E2518A">
              <w:rPr>
                <w:bCs/>
                <w:iCs/>
                <w:sz w:val="28"/>
              </w:rPr>
              <w:t>.</w:t>
            </w:r>
          </w:p>
        </w:tc>
      </w:tr>
      <w:tr w:rsidR="0001411B" w:rsidRPr="00E2518A" w:rsidTr="003C57A9">
        <w:trPr>
          <w:trHeight w:val="139"/>
        </w:trPr>
        <w:tc>
          <w:tcPr>
            <w:tcW w:w="1622" w:type="dxa"/>
            <w:shd w:val="clear" w:color="auto" w:fill="D9D9D9" w:themeFill="background1" w:themeFillShade="D9"/>
            <w:vAlign w:val="center"/>
          </w:tcPr>
          <w:p w:rsidR="0001411B" w:rsidRPr="00E2518A" w:rsidRDefault="00E2518A" w:rsidP="00312D1A">
            <w:pPr>
              <w:jc w:val="center"/>
              <w:rPr>
                <w:b/>
                <w:bCs/>
                <w:iCs/>
                <w:sz w:val="28"/>
              </w:rPr>
            </w:pPr>
            <w:r w:rsidRPr="00E2518A">
              <w:rPr>
                <w:b/>
                <w:bCs/>
                <w:iCs/>
                <w:sz w:val="28"/>
              </w:rPr>
              <w:t>Rendimientos y riesgo financiero</w:t>
            </w:r>
          </w:p>
        </w:tc>
        <w:tc>
          <w:tcPr>
            <w:tcW w:w="3760" w:type="dxa"/>
            <w:shd w:val="clear" w:color="auto" w:fill="auto"/>
            <w:vAlign w:val="center"/>
          </w:tcPr>
          <w:p w:rsidR="0001411B" w:rsidRPr="00E2518A" w:rsidRDefault="00E2518A" w:rsidP="00312D1A">
            <w:pPr>
              <w:rPr>
                <w:bCs/>
                <w:iCs/>
                <w:sz w:val="28"/>
              </w:rPr>
            </w:pPr>
            <w:r w:rsidRPr="00E2518A">
              <w:rPr>
                <w:bCs/>
                <w:iCs/>
                <w:sz w:val="28"/>
              </w:rPr>
              <w:t>Los rendimientos del fondo pertenecen a todo el sistema y contribuyen a su sostenibilidad general</w:t>
            </w:r>
            <w:r w:rsidRPr="00E2518A">
              <w:rPr>
                <w:rStyle w:val="Refdenotaalpie"/>
                <w:bCs/>
                <w:iCs/>
                <w:sz w:val="28"/>
              </w:rPr>
              <w:footnoteReference w:id="79"/>
            </w:r>
            <w:r w:rsidRPr="00E2518A">
              <w:rPr>
                <w:bCs/>
                <w:iCs/>
                <w:sz w:val="28"/>
              </w:rPr>
              <w:t>. Así mismo, el afiliado no asume los riesgos financieros</w:t>
            </w:r>
            <w:r w:rsidRPr="00E2518A">
              <w:rPr>
                <w:rStyle w:val="Refdenotaalpie"/>
                <w:bCs/>
                <w:iCs/>
                <w:sz w:val="28"/>
              </w:rPr>
              <w:footnoteReference w:id="80"/>
            </w:r>
            <w:r w:rsidRPr="00E2518A">
              <w:rPr>
                <w:bCs/>
                <w:iCs/>
                <w:sz w:val="28"/>
              </w:rPr>
              <w:t>.</w:t>
            </w:r>
          </w:p>
        </w:tc>
        <w:tc>
          <w:tcPr>
            <w:tcW w:w="4014" w:type="dxa"/>
            <w:shd w:val="clear" w:color="auto" w:fill="auto"/>
            <w:vAlign w:val="center"/>
          </w:tcPr>
          <w:p w:rsidR="0001411B" w:rsidRPr="00E2518A" w:rsidRDefault="00E2518A" w:rsidP="00312D1A">
            <w:pPr>
              <w:rPr>
                <w:bCs/>
                <w:iCs/>
                <w:sz w:val="28"/>
              </w:rPr>
            </w:pPr>
            <w:r w:rsidRPr="00E2518A">
              <w:rPr>
                <w:bCs/>
                <w:iCs/>
                <w:sz w:val="28"/>
              </w:rPr>
              <w:t>Los rend</w:t>
            </w:r>
            <w:r w:rsidRPr="00E2518A">
              <w:rPr>
                <w:bCs/>
                <w:iCs/>
                <w:sz w:val="28"/>
              </w:rPr>
              <w:t>imientos que genere el fondo pertenecen al afiliado. Por lo mismo, es éste quien asume el riesgo financiero de las inversiones que realice la administradora.</w:t>
            </w:r>
          </w:p>
        </w:tc>
      </w:tr>
      <w:tr w:rsidR="00E17654" w:rsidRPr="00E2518A" w:rsidTr="003C57A9">
        <w:trPr>
          <w:trHeight w:val="139"/>
        </w:trPr>
        <w:tc>
          <w:tcPr>
            <w:tcW w:w="1622" w:type="dxa"/>
            <w:shd w:val="clear" w:color="auto" w:fill="D9D9D9" w:themeFill="background1" w:themeFillShade="D9"/>
            <w:vAlign w:val="center"/>
          </w:tcPr>
          <w:p w:rsidR="00E17654" w:rsidRPr="00E2518A" w:rsidRDefault="00E2518A" w:rsidP="00312D1A">
            <w:pPr>
              <w:jc w:val="center"/>
              <w:rPr>
                <w:b/>
                <w:bCs/>
                <w:iCs/>
                <w:sz w:val="28"/>
              </w:rPr>
            </w:pPr>
            <w:r w:rsidRPr="00E2518A">
              <w:rPr>
                <w:b/>
                <w:bCs/>
                <w:iCs/>
                <w:sz w:val="28"/>
              </w:rPr>
              <w:t>Rol del Estado</w:t>
            </w:r>
          </w:p>
        </w:tc>
        <w:tc>
          <w:tcPr>
            <w:tcW w:w="3760" w:type="dxa"/>
            <w:shd w:val="clear" w:color="auto" w:fill="auto"/>
            <w:vAlign w:val="center"/>
          </w:tcPr>
          <w:p w:rsidR="00E17654" w:rsidRPr="00E2518A" w:rsidRDefault="00E2518A" w:rsidP="00312D1A">
            <w:pPr>
              <w:rPr>
                <w:bCs/>
                <w:iCs/>
                <w:sz w:val="28"/>
              </w:rPr>
            </w:pPr>
            <w:r w:rsidRPr="00E2518A">
              <w:rPr>
                <w:bCs/>
                <w:iCs/>
                <w:sz w:val="28"/>
              </w:rPr>
              <w:t>Es un régimen subsidiado. Esto, porque cuando la deficiencia financiera del sistem</w:t>
            </w:r>
            <w:r w:rsidRPr="00E2518A">
              <w:rPr>
                <w:bCs/>
                <w:iCs/>
                <w:sz w:val="28"/>
              </w:rPr>
              <w:t xml:space="preserve">a impide su sostenibilidad, es el Estado el llamado a asegurar el pago oportuno y el reajuste periódico de las pensiones legalmente reconocidas, a través </w:t>
            </w:r>
            <w:r w:rsidRPr="00E2518A">
              <w:rPr>
                <w:bCs/>
                <w:i/>
                <w:iCs/>
                <w:sz w:val="28"/>
              </w:rPr>
              <w:t>subsidios implícitos</w:t>
            </w:r>
            <w:r w:rsidRPr="00E2518A">
              <w:rPr>
                <w:bCs/>
                <w:iCs/>
                <w:sz w:val="28"/>
                <w:vertAlign w:val="superscript"/>
              </w:rPr>
              <w:footnoteReference w:id="81"/>
            </w:r>
            <w:r w:rsidRPr="00E2518A">
              <w:rPr>
                <w:bCs/>
                <w:iCs/>
                <w:sz w:val="28"/>
              </w:rPr>
              <w:t>.</w:t>
            </w:r>
          </w:p>
        </w:tc>
        <w:tc>
          <w:tcPr>
            <w:tcW w:w="4014" w:type="dxa"/>
            <w:shd w:val="clear" w:color="auto" w:fill="auto"/>
            <w:vAlign w:val="center"/>
          </w:tcPr>
          <w:p w:rsidR="00E17654" w:rsidRPr="00E2518A" w:rsidRDefault="00E2518A" w:rsidP="00312D1A">
            <w:pPr>
              <w:rPr>
                <w:bCs/>
                <w:iCs/>
                <w:sz w:val="28"/>
              </w:rPr>
            </w:pPr>
            <w:r w:rsidRPr="00E2518A">
              <w:rPr>
                <w:bCs/>
                <w:iCs/>
                <w:sz w:val="28"/>
              </w:rPr>
              <w:t>En este régimen, el Estado asume un papel de garante</w:t>
            </w:r>
            <w:r w:rsidRPr="00E2518A">
              <w:rPr>
                <w:bCs/>
                <w:iCs/>
                <w:sz w:val="28"/>
                <w:vertAlign w:val="superscript"/>
              </w:rPr>
              <w:footnoteReference w:id="82"/>
            </w:r>
            <w:r w:rsidRPr="00E2518A">
              <w:rPr>
                <w:bCs/>
                <w:iCs/>
                <w:sz w:val="28"/>
              </w:rPr>
              <w:t>. En consecuencia, tiene l</w:t>
            </w:r>
            <w:r w:rsidRPr="00E2518A">
              <w:rPr>
                <w:bCs/>
                <w:iCs/>
                <w:sz w:val="28"/>
              </w:rPr>
              <w:t>a obligación de asegurar el monto de los ahorros y el pago de las pensiones por intermedio del Fondo de Garantías de Instituciones Financieras (FOGAFÍN)</w:t>
            </w:r>
            <w:r w:rsidRPr="00E2518A">
              <w:rPr>
                <w:bCs/>
                <w:iCs/>
                <w:sz w:val="28"/>
                <w:vertAlign w:val="superscript"/>
              </w:rPr>
              <w:footnoteReference w:id="83"/>
            </w:r>
            <w:r w:rsidRPr="00E2518A">
              <w:rPr>
                <w:bCs/>
                <w:iCs/>
                <w:sz w:val="28"/>
              </w:rPr>
              <w:t>.</w:t>
            </w:r>
          </w:p>
        </w:tc>
      </w:tr>
      <w:tr w:rsidR="0001411B" w:rsidRPr="00E2518A" w:rsidTr="003C57A9">
        <w:trPr>
          <w:trHeight w:val="139"/>
        </w:trPr>
        <w:tc>
          <w:tcPr>
            <w:tcW w:w="1622" w:type="dxa"/>
            <w:shd w:val="clear" w:color="auto" w:fill="D9D9D9" w:themeFill="background1" w:themeFillShade="D9"/>
            <w:vAlign w:val="center"/>
          </w:tcPr>
          <w:p w:rsidR="0001411B" w:rsidRPr="00E2518A" w:rsidRDefault="00E2518A" w:rsidP="00312D1A">
            <w:pPr>
              <w:jc w:val="center"/>
              <w:rPr>
                <w:b/>
                <w:bCs/>
                <w:iCs/>
                <w:sz w:val="28"/>
              </w:rPr>
            </w:pPr>
            <w:r w:rsidRPr="00E2518A">
              <w:rPr>
                <w:b/>
                <w:bCs/>
                <w:iCs/>
                <w:sz w:val="28"/>
              </w:rPr>
              <w:t>Principio de solidaridad</w:t>
            </w:r>
          </w:p>
        </w:tc>
        <w:tc>
          <w:tcPr>
            <w:tcW w:w="3760" w:type="dxa"/>
            <w:shd w:val="clear" w:color="auto" w:fill="auto"/>
            <w:vAlign w:val="center"/>
          </w:tcPr>
          <w:p w:rsidR="0001411B" w:rsidRPr="00E2518A" w:rsidRDefault="00E2518A" w:rsidP="00312D1A">
            <w:pPr>
              <w:rPr>
                <w:bCs/>
                <w:iCs/>
                <w:sz w:val="28"/>
              </w:rPr>
            </w:pPr>
            <w:r w:rsidRPr="00E2518A">
              <w:rPr>
                <w:bCs/>
                <w:iCs/>
                <w:sz w:val="28"/>
              </w:rPr>
              <w:t>Es un régimen solidario</w:t>
            </w:r>
            <w:r w:rsidRPr="00E2518A">
              <w:rPr>
                <w:bCs/>
                <w:iCs/>
                <w:sz w:val="28"/>
                <w:vertAlign w:val="superscript"/>
              </w:rPr>
              <w:footnoteReference w:id="84"/>
            </w:r>
            <w:r w:rsidRPr="00E2518A">
              <w:rPr>
                <w:bCs/>
                <w:iCs/>
                <w:sz w:val="28"/>
              </w:rPr>
              <w:t>, en el que el fondo común garantiza el pago de las</w:t>
            </w:r>
            <w:r w:rsidRPr="00E2518A">
              <w:rPr>
                <w:bCs/>
                <w:iCs/>
                <w:sz w:val="28"/>
              </w:rPr>
              <w:t xml:space="preserve"> prestaciones de quienes tengan la calidad de pensionados en cada vigencia</w:t>
            </w:r>
            <w:r w:rsidRPr="00E2518A">
              <w:rPr>
                <w:bCs/>
                <w:iCs/>
                <w:sz w:val="28"/>
                <w:vertAlign w:val="superscript"/>
              </w:rPr>
              <w:footnoteReference w:id="85"/>
            </w:r>
            <w:r w:rsidRPr="00E2518A">
              <w:rPr>
                <w:bCs/>
                <w:iCs/>
                <w:sz w:val="28"/>
              </w:rPr>
              <w:t>.</w:t>
            </w:r>
          </w:p>
        </w:tc>
        <w:tc>
          <w:tcPr>
            <w:tcW w:w="4014" w:type="dxa"/>
            <w:shd w:val="clear" w:color="auto" w:fill="auto"/>
            <w:vAlign w:val="center"/>
          </w:tcPr>
          <w:p w:rsidR="0001411B" w:rsidRPr="00E2518A" w:rsidRDefault="00E2518A" w:rsidP="00312D1A">
            <w:pPr>
              <w:rPr>
                <w:bCs/>
                <w:iCs/>
                <w:sz w:val="28"/>
              </w:rPr>
            </w:pPr>
            <w:r w:rsidRPr="00E2518A">
              <w:rPr>
                <w:bCs/>
                <w:iCs/>
                <w:sz w:val="28"/>
              </w:rPr>
              <w:t xml:space="preserve">Es un régimen </w:t>
            </w:r>
            <w:r w:rsidRPr="00E2518A">
              <w:rPr>
                <w:bCs/>
                <w:i/>
                <w:sz w:val="28"/>
              </w:rPr>
              <w:t>con solidaridad</w:t>
            </w:r>
            <w:r w:rsidRPr="00E2518A">
              <w:rPr>
                <w:bCs/>
                <w:iCs/>
                <w:sz w:val="28"/>
              </w:rPr>
              <w:t xml:space="preserve">, porque </w:t>
            </w:r>
            <w:r w:rsidRPr="00E2518A">
              <w:rPr>
                <w:bCs/>
                <w:i/>
                <w:sz w:val="28"/>
              </w:rPr>
              <w:t xml:space="preserve">(i) </w:t>
            </w:r>
            <w:r w:rsidRPr="00E2518A">
              <w:rPr>
                <w:bCs/>
                <w:iCs/>
                <w:sz w:val="28"/>
              </w:rPr>
              <w:t xml:space="preserve">una parte de los aportes del afiliado están destinados al Fondo de Solidaridad Pensional y </w:t>
            </w:r>
            <w:r w:rsidRPr="00E2518A">
              <w:rPr>
                <w:bCs/>
                <w:i/>
                <w:sz w:val="28"/>
              </w:rPr>
              <w:t>(ii)</w:t>
            </w:r>
            <w:r w:rsidRPr="00E2518A">
              <w:rPr>
                <w:bCs/>
                <w:iCs/>
                <w:sz w:val="28"/>
              </w:rPr>
              <w:t xml:space="preserve"> el régimen prevé una garantía de pensión </w:t>
            </w:r>
            <w:r w:rsidRPr="00E2518A">
              <w:rPr>
                <w:bCs/>
                <w:iCs/>
                <w:sz w:val="28"/>
              </w:rPr>
              <w:t>mínima</w:t>
            </w:r>
            <w:r w:rsidRPr="00E2518A">
              <w:rPr>
                <w:bCs/>
                <w:iCs/>
                <w:sz w:val="28"/>
              </w:rPr>
              <w:t xml:space="preserve"> (ver sección 4.2 </w:t>
            </w:r>
            <w:r w:rsidRPr="00E2518A">
              <w:rPr>
                <w:bCs/>
                <w:i/>
                <w:iCs/>
                <w:sz w:val="28"/>
              </w:rPr>
              <w:t>infra</w:t>
            </w:r>
            <w:r w:rsidRPr="00E2518A">
              <w:rPr>
                <w:bCs/>
                <w:iCs/>
                <w:sz w:val="28"/>
              </w:rPr>
              <w:t>)</w:t>
            </w:r>
            <w:r w:rsidRPr="00E2518A">
              <w:rPr>
                <w:bCs/>
                <w:iCs/>
                <w:sz w:val="28"/>
              </w:rPr>
              <w:t>.</w:t>
            </w:r>
          </w:p>
        </w:tc>
      </w:tr>
    </w:tbl>
    <w:p w:rsidR="00E17654" w:rsidRPr="00E2518A" w:rsidRDefault="00E2518A" w:rsidP="0001411B">
      <w:pPr>
        <w:rPr>
          <w:rFonts w:ascii="Times New Roman" w:hAnsi="Times New Roman" w:cs="Times New Roman"/>
          <w:b/>
          <w:bCs/>
          <w:sz w:val="28"/>
        </w:rPr>
      </w:pPr>
    </w:p>
    <w:p w:rsidR="0001411B" w:rsidRPr="00E2518A" w:rsidRDefault="00E2518A" w:rsidP="0001411B">
      <w:pPr>
        <w:numPr>
          <w:ilvl w:val="1"/>
          <w:numId w:val="6"/>
        </w:numPr>
        <w:rPr>
          <w:rFonts w:ascii="Times New Roman" w:hAnsi="Times New Roman" w:cs="Times New Roman"/>
          <w:b/>
          <w:bCs/>
          <w:sz w:val="28"/>
        </w:rPr>
      </w:pPr>
      <w:r w:rsidRPr="00E2518A">
        <w:rPr>
          <w:rFonts w:ascii="Times New Roman" w:hAnsi="Times New Roman" w:cs="Times New Roman"/>
          <w:b/>
          <w:bCs/>
          <w:sz w:val="28"/>
        </w:rPr>
        <w:t xml:space="preserve">La pensión mínima de vejez en el RPM y en el RAIS. Fundamento constitucional, requisitos y financiación </w:t>
      </w:r>
    </w:p>
    <w:p w:rsidR="0001411B" w:rsidRPr="00E2518A" w:rsidRDefault="00E2518A" w:rsidP="0001411B">
      <w:pPr>
        <w:rPr>
          <w:rFonts w:ascii="Times New Roman" w:hAnsi="Times New Roman" w:cs="Times New Roman"/>
          <w:sz w:val="28"/>
        </w:rPr>
      </w:pPr>
    </w:p>
    <w:p w:rsidR="0001411B" w:rsidRPr="00E2518A" w:rsidRDefault="00E2518A" w:rsidP="0001411B">
      <w:pPr>
        <w:numPr>
          <w:ilvl w:val="0"/>
          <w:numId w:val="5"/>
        </w:numPr>
        <w:ind w:left="0" w:firstLine="0"/>
        <w:rPr>
          <w:rFonts w:ascii="Times New Roman" w:hAnsi="Times New Roman" w:cs="Times New Roman"/>
          <w:sz w:val="28"/>
          <w:lang w:val="es-ES_tradnl"/>
        </w:rPr>
      </w:pPr>
      <w:r w:rsidRPr="00E2518A">
        <w:rPr>
          <w:rFonts w:ascii="Times New Roman" w:hAnsi="Times New Roman" w:cs="Times New Roman"/>
          <w:sz w:val="28"/>
        </w:rPr>
        <w:t xml:space="preserve">La garantía de pensión mínima de vejez es un derecho fundamental reconocido por la Constitución y desarrollado por </w:t>
      </w:r>
      <w:r w:rsidRPr="00E2518A">
        <w:rPr>
          <w:rFonts w:ascii="Times New Roman" w:hAnsi="Times New Roman" w:cs="Times New Roman"/>
          <w:sz w:val="28"/>
        </w:rPr>
        <w:t>la ley</w:t>
      </w:r>
      <w:r w:rsidRPr="00E2518A">
        <w:rPr>
          <w:rStyle w:val="Refdenotaalpie"/>
          <w:rFonts w:ascii="Times New Roman" w:hAnsi="Times New Roman" w:cs="Times New Roman"/>
          <w:sz w:val="28"/>
        </w:rPr>
        <w:footnoteReference w:id="86"/>
      </w:r>
      <w:r w:rsidRPr="00E2518A">
        <w:rPr>
          <w:rFonts w:ascii="Times New Roman" w:hAnsi="Times New Roman" w:cs="Times New Roman"/>
          <w:sz w:val="28"/>
        </w:rPr>
        <w:t xml:space="preserve">. </w:t>
      </w:r>
      <w:r w:rsidRPr="00E2518A">
        <w:rPr>
          <w:rFonts w:ascii="Times New Roman" w:hAnsi="Times New Roman" w:cs="Times New Roman"/>
          <w:sz w:val="28"/>
        </w:rPr>
        <w:t xml:space="preserve">El </w:t>
      </w:r>
      <w:r w:rsidRPr="00E2518A">
        <w:rPr>
          <w:rFonts w:ascii="Times New Roman" w:hAnsi="Times New Roman" w:cs="Times New Roman"/>
          <w:sz w:val="28"/>
        </w:rPr>
        <w:t>inciso 12 del artículo</w:t>
      </w:r>
      <w:r w:rsidRPr="00E2518A">
        <w:rPr>
          <w:rFonts w:ascii="Times New Roman" w:hAnsi="Times New Roman" w:cs="Times New Roman"/>
          <w:sz w:val="28"/>
        </w:rPr>
        <w:t xml:space="preserve"> 48 de la Constitución establece que </w:t>
      </w:r>
      <w:r w:rsidRPr="00E2518A">
        <w:rPr>
          <w:rFonts w:ascii="Times New Roman" w:hAnsi="Times New Roman" w:cs="Times New Roman"/>
          <w:sz w:val="28"/>
        </w:rPr>
        <w:t>“</w:t>
      </w:r>
      <w:r w:rsidRPr="00E2518A">
        <w:rPr>
          <w:rFonts w:ascii="Times New Roman" w:hAnsi="Times New Roman" w:cs="Times New Roman"/>
          <w:sz w:val="28"/>
        </w:rPr>
        <w:t>ninguna pensión podrá ser inferior al salario mínimo</w:t>
      </w:r>
      <w:r w:rsidRPr="00E2518A">
        <w:rPr>
          <w:rFonts w:ascii="Times New Roman" w:hAnsi="Times New Roman" w:cs="Times New Roman"/>
          <w:sz w:val="28"/>
        </w:rPr>
        <w:t xml:space="preserve"> vigente”</w:t>
      </w:r>
      <w:r w:rsidRPr="00E2518A">
        <w:rPr>
          <w:rFonts w:ascii="Times New Roman" w:hAnsi="Times New Roman" w:cs="Times New Roman"/>
          <w:sz w:val="28"/>
        </w:rPr>
        <w:t xml:space="preserve">. </w:t>
      </w:r>
      <w:r w:rsidRPr="00E2518A">
        <w:rPr>
          <w:rFonts w:ascii="Times New Roman" w:hAnsi="Times New Roman" w:cs="Times New Roman"/>
          <w:sz w:val="28"/>
        </w:rPr>
        <w:t>E</w:t>
      </w:r>
      <w:r w:rsidRPr="00E2518A">
        <w:rPr>
          <w:rFonts w:ascii="Times New Roman" w:hAnsi="Times New Roman" w:cs="Times New Roman"/>
          <w:sz w:val="28"/>
        </w:rPr>
        <w:t>n el mismo sentido, e</w:t>
      </w:r>
      <w:r w:rsidRPr="00E2518A">
        <w:rPr>
          <w:rFonts w:ascii="Times New Roman" w:hAnsi="Times New Roman" w:cs="Times New Roman"/>
          <w:sz w:val="28"/>
        </w:rPr>
        <w:t>l artículo 35</w:t>
      </w:r>
      <w:r w:rsidRPr="00E2518A">
        <w:rPr>
          <w:rFonts w:ascii="Times New Roman" w:hAnsi="Times New Roman" w:cs="Times New Roman"/>
          <w:sz w:val="28"/>
        </w:rPr>
        <w:t xml:space="preserve"> de la</w:t>
      </w:r>
      <w:r w:rsidRPr="00E2518A">
        <w:rPr>
          <w:rFonts w:ascii="Times New Roman" w:hAnsi="Times New Roman" w:cs="Times New Roman"/>
          <w:sz w:val="28"/>
        </w:rPr>
        <w:t xml:space="preserve"> Ley 100 de 1993 </w:t>
      </w:r>
      <w:r w:rsidRPr="00E2518A">
        <w:rPr>
          <w:rFonts w:ascii="Times New Roman" w:hAnsi="Times New Roman" w:cs="Times New Roman"/>
          <w:sz w:val="28"/>
        </w:rPr>
        <w:t>prevé</w:t>
      </w:r>
      <w:r w:rsidRPr="00E2518A">
        <w:rPr>
          <w:rFonts w:ascii="Times New Roman" w:hAnsi="Times New Roman" w:cs="Times New Roman"/>
          <w:sz w:val="28"/>
        </w:rPr>
        <w:t xml:space="preserve"> que el monto mensual de la pensión de vejez o jubilación “no podrá ser inferior al valor del salario mínimo legal mensual vigente”</w:t>
      </w:r>
      <w:r w:rsidRPr="00E2518A">
        <w:rPr>
          <w:rFonts w:ascii="Times New Roman" w:hAnsi="Times New Roman" w:cs="Times New Roman"/>
          <w:sz w:val="28"/>
        </w:rPr>
        <w:t xml:space="preserve">. </w:t>
      </w:r>
    </w:p>
    <w:p w:rsidR="0001411B" w:rsidRPr="00E2518A" w:rsidRDefault="00E2518A" w:rsidP="0001411B">
      <w:pPr>
        <w:rPr>
          <w:rFonts w:ascii="Times New Roman" w:hAnsi="Times New Roman" w:cs="Times New Roman"/>
          <w:sz w:val="28"/>
          <w:lang w:val="es-ES_tradnl"/>
        </w:rPr>
      </w:pPr>
    </w:p>
    <w:p w:rsidR="003A09F9" w:rsidRPr="00E2518A" w:rsidRDefault="00E2518A" w:rsidP="003A09F9">
      <w:pPr>
        <w:numPr>
          <w:ilvl w:val="0"/>
          <w:numId w:val="5"/>
        </w:numPr>
        <w:ind w:left="0" w:firstLine="0"/>
        <w:rPr>
          <w:rFonts w:ascii="Times New Roman" w:hAnsi="Times New Roman" w:cs="Times New Roman"/>
          <w:sz w:val="28"/>
          <w:lang w:val="es-ES_tradnl"/>
        </w:rPr>
      </w:pPr>
      <w:r w:rsidRPr="00E2518A">
        <w:rPr>
          <w:rFonts w:ascii="Times New Roman" w:hAnsi="Times New Roman" w:cs="Times New Roman"/>
          <w:sz w:val="28"/>
        </w:rPr>
        <w:t>La</w:t>
      </w:r>
      <w:r w:rsidRPr="00E2518A">
        <w:rPr>
          <w:rFonts w:ascii="Times New Roman" w:hAnsi="Times New Roman" w:cs="Times New Roman"/>
          <w:sz w:val="28"/>
        </w:rPr>
        <w:t xml:space="preserve"> Corte Constitucional ha definido la garantía de pensión mínima como </w:t>
      </w:r>
      <w:r w:rsidRPr="00E2518A">
        <w:rPr>
          <w:rFonts w:ascii="Times New Roman" w:hAnsi="Times New Roman" w:cs="Times New Roman"/>
          <w:sz w:val="28"/>
        </w:rPr>
        <w:t xml:space="preserve">aquella </w:t>
      </w:r>
      <w:r w:rsidRPr="00E2518A">
        <w:rPr>
          <w:rFonts w:ascii="Times New Roman" w:hAnsi="Times New Roman" w:cs="Times New Roman"/>
          <w:sz w:val="28"/>
          <w:lang w:val="es-ES_tradnl"/>
        </w:rPr>
        <w:t>que asegura que los afiliados al Sistema G</w:t>
      </w:r>
      <w:r w:rsidRPr="00E2518A">
        <w:rPr>
          <w:rFonts w:ascii="Times New Roman" w:hAnsi="Times New Roman" w:cs="Times New Roman"/>
          <w:sz w:val="28"/>
          <w:lang w:val="es-ES_tradnl"/>
        </w:rPr>
        <w:t xml:space="preserve">eneral de Seguridad Social en Pensiones </w:t>
      </w:r>
      <w:r w:rsidRPr="00E2518A">
        <w:rPr>
          <w:rFonts w:ascii="Times New Roman" w:hAnsi="Times New Roman" w:cs="Times New Roman"/>
          <w:sz w:val="28"/>
          <w:lang w:val="es-ES_tradnl"/>
        </w:rPr>
        <w:t>que hayan alcanzado la edad de jubilación</w:t>
      </w:r>
      <w:r w:rsidRPr="00E2518A">
        <w:rPr>
          <w:rFonts w:ascii="Times New Roman" w:hAnsi="Times New Roman" w:cs="Times New Roman"/>
          <w:sz w:val="28"/>
          <w:lang w:val="es-ES_tradnl"/>
        </w:rPr>
        <w:t xml:space="preserve"> correspondiente,</w:t>
      </w:r>
      <w:r w:rsidRPr="00E2518A">
        <w:rPr>
          <w:rFonts w:ascii="Times New Roman" w:hAnsi="Times New Roman" w:cs="Times New Roman"/>
          <w:sz w:val="28"/>
          <w:lang w:val="es-ES_tradnl"/>
        </w:rPr>
        <w:t xml:space="preserve"> pero </w:t>
      </w:r>
      <w:r w:rsidRPr="00E2518A">
        <w:rPr>
          <w:rFonts w:ascii="Times New Roman" w:hAnsi="Times New Roman" w:cs="Times New Roman"/>
          <w:sz w:val="28"/>
          <w:lang w:val="es-ES_tradnl"/>
        </w:rPr>
        <w:t>cuyas</w:t>
      </w:r>
      <w:r w:rsidRPr="00E2518A">
        <w:rPr>
          <w:rFonts w:ascii="Times New Roman" w:hAnsi="Times New Roman" w:cs="Times New Roman"/>
          <w:sz w:val="28"/>
          <w:lang w:val="es-ES_tradnl"/>
        </w:rPr>
        <w:t xml:space="preserve"> cotizaciones o el monto de las mismas no les permitan obtener la pensión mínima de que trata el artículo 35 </w:t>
      </w:r>
      <w:r w:rsidRPr="00E2518A">
        <w:rPr>
          <w:rFonts w:ascii="Times New Roman" w:hAnsi="Times New Roman" w:cs="Times New Roman"/>
          <w:sz w:val="28"/>
          <w:lang w:val="es-ES_tradnl"/>
        </w:rPr>
        <w:t xml:space="preserve">de la Ley 100 de 1993, puedan en todo </w:t>
      </w:r>
      <w:r w:rsidRPr="00E2518A">
        <w:rPr>
          <w:rFonts w:ascii="Times New Roman" w:hAnsi="Times New Roman" w:cs="Times New Roman"/>
          <w:sz w:val="28"/>
          <w:lang w:val="es-ES_tradnl"/>
        </w:rPr>
        <w:t>caso disfrutar de una pensión de vejez vitalicia que no sea inferior a un salario mínimo legal mensual vigente</w:t>
      </w:r>
      <w:r w:rsidRPr="00E2518A">
        <w:rPr>
          <w:rStyle w:val="Refdenotaalpie"/>
          <w:rFonts w:ascii="Times New Roman" w:hAnsi="Times New Roman" w:cs="Times New Roman"/>
          <w:sz w:val="28"/>
          <w:lang w:val="es-ES_tradnl"/>
        </w:rPr>
        <w:footnoteReference w:id="87"/>
      </w:r>
      <w:r w:rsidRPr="00E2518A">
        <w:rPr>
          <w:rFonts w:ascii="Times New Roman" w:hAnsi="Times New Roman" w:cs="Times New Roman"/>
          <w:sz w:val="28"/>
          <w:lang w:val="es-ES_tradnl"/>
        </w:rPr>
        <w:t xml:space="preserve">. De acuerdo con la jurisprudencia constitucional, la garantía de pensión mínima </w:t>
      </w:r>
      <w:r w:rsidRPr="00E2518A">
        <w:rPr>
          <w:rFonts w:ascii="Times New Roman" w:hAnsi="Times New Roman" w:cs="Times New Roman"/>
          <w:sz w:val="28"/>
        </w:rPr>
        <w:t>desarrolla el principio de igualdad y, en particular, el mandato</w:t>
      </w:r>
      <w:r w:rsidRPr="00E2518A">
        <w:rPr>
          <w:rFonts w:ascii="Times New Roman" w:hAnsi="Times New Roman" w:cs="Times New Roman"/>
          <w:sz w:val="28"/>
        </w:rPr>
        <w:t xml:space="preserve"> previsto en el artículo 13.2 de la Constitución, debido a que es una medida especial de protección para los afiliados </w:t>
      </w:r>
      <w:r w:rsidRPr="00E2518A">
        <w:rPr>
          <w:rFonts w:ascii="Times New Roman" w:hAnsi="Times New Roman" w:cs="Times New Roman"/>
          <w:sz w:val="28"/>
        </w:rPr>
        <w:t>de bajos recursos</w:t>
      </w:r>
      <w:r w:rsidRPr="00E2518A">
        <w:rPr>
          <w:rFonts w:ascii="Times New Roman" w:hAnsi="Times New Roman" w:cs="Times New Roman"/>
          <w:sz w:val="28"/>
        </w:rPr>
        <w:t xml:space="preserve"> cuyas cotizaciones </w:t>
      </w:r>
      <w:r w:rsidRPr="00E2518A">
        <w:rPr>
          <w:rFonts w:ascii="Times New Roman" w:hAnsi="Times New Roman" w:cs="Times New Roman"/>
          <w:sz w:val="28"/>
        </w:rPr>
        <w:t>sean insuficientes para financiar una pensión mínima</w:t>
      </w:r>
      <w:r w:rsidRPr="00E2518A">
        <w:rPr>
          <w:rFonts w:ascii="Times New Roman" w:hAnsi="Times New Roman" w:cs="Times New Roman"/>
          <w:sz w:val="28"/>
          <w:vertAlign w:val="superscript"/>
        </w:rPr>
        <w:footnoteReference w:id="88"/>
      </w:r>
      <w:r w:rsidRPr="00E2518A">
        <w:rPr>
          <w:rFonts w:ascii="Times New Roman" w:hAnsi="Times New Roman" w:cs="Times New Roman"/>
          <w:sz w:val="28"/>
        </w:rPr>
        <w:t xml:space="preserve">. </w:t>
      </w:r>
      <w:r w:rsidRPr="00E2518A">
        <w:rPr>
          <w:rFonts w:ascii="Times New Roman" w:hAnsi="Times New Roman" w:cs="Times New Roman"/>
          <w:sz w:val="28"/>
        </w:rPr>
        <w:t xml:space="preserve">Asimismo, </w:t>
      </w:r>
      <w:r w:rsidRPr="00E2518A">
        <w:rPr>
          <w:rFonts w:ascii="Times New Roman" w:hAnsi="Times New Roman" w:cs="Times New Roman"/>
          <w:sz w:val="28"/>
          <w:lang w:val="es-ES_tradnl"/>
        </w:rPr>
        <w:t xml:space="preserve">es una manifestación </w:t>
      </w:r>
      <w:r w:rsidRPr="00E2518A">
        <w:rPr>
          <w:rFonts w:ascii="Times New Roman" w:hAnsi="Times New Roman" w:cs="Times New Roman"/>
          <w:sz w:val="28"/>
        </w:rPr>
        <w:t>de</w:t>
      </w:r>
      <w:r w:rsidRPr="00E2518A">
        <w:rPr>
          <w:rFonts w:ascii="Times New Roman" w:hAnsi="Times New Roman" w:cs="Times New Roman"/>
          <w:sz w:val="28"/>
        </w:rPr>
        <w:t xml:space="preserve">l principio </w:t>
      </w:r>
      <w:r w:rsidRPr="00E2518A">
        <w:rPr>
          <w:rFonts w:ascii="Times New Roman" w:hAnsi="Times New Roman" w:cs="Times New Roman"/>
          <w:sz w:val="28"/>
        </w:rPr>
        <w:t>constitucional de</w:t>
      </w:r>
      <w:r w:rsidRPr="00E2518A">
        <w:rPr>
          <w:rFonts w:ascii="Times New Roman" w:hAnsi="Times New Roman" w:cs="Times New Roman"/>
          <w:sz w:val="28"/>
        </w:rPr>
        <w:t xml:space="preserve"> </w:t>
      </w:r>
      <w:r w:rsidRPr="00E2518A">
        <w:rPr>
          <w:rFonts w:ascii="Times New Roman" w:hAnsi="Times New Roman" w:cs="Times New Roman"/>
          <w:sz w:val="28"/>
        </w:rPr>
        <w:t>“</w:t>
      </w:r>
      <w:r w:rsidRPr="00E2518A">
        <w:rPr>
          <w:rFonts w:ascii="Times New Roman" w:hAnsi="Times New Roman" w:cs="Times New Roman"/>
          <w:sz w:val="28"/>
        </w:rPr>
        <w:t>la remuneración mínima vital y móvil</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89"/>
      </w:r>
      <w:r w:rsidRPr="00E2518A">
        <w:rPr>
          <w:rFonts w:ascii="Times New Roman" w:hAnsi="Times New Roman" w:cs="Times New Roman"/>
          <w:sz w:val="28"/>
        </w:rPr>
        <w:t xml:space="preserve"> (art. 53 de la CP), debido a que busca </w:t>
      </w:r>
      <w:r w:rsidRPr="00E2518A">
        <w:rPr>
          <w:rFonts w:ascii="Times New Roman" w:hAnsi="Times New Roman" w:cs="Times New Roman"/>
          <w:sz w:val="28"/>
        </w:rPr>
        <w:t>permitir al pensionado lograr un nivel de vida que</w:t>
      </w:r>
      <w:r w:rsidRPr="00E2518A">
        <w:rPr>
          <w:rFonts w:ascii="Times New Roman" w:hAnsi="Times New Roman" w:cs="Times New Roman"/>
          <w:sz w:val="28"/>
        </w:rPr>
        <w:t xml:space="preserve"> </w:t>
      </w:r>
      <w:r w:rsidRPr="00E2518A">
        <w:rPr>
          <w:rFonts w:ascii="Times New Roman" w:hAnsi="Times New Roman" w:cs="Times New Roman"/>
          <w:sz w:val="28"/>
        </w:rPr>
        <w:t>le asegure no sólo a él, sino también a su familia</w:t>
      </w:r>
      <w:r w:rsidRPr="00E2518A">
        <w:rPr>
          <w:rFonts w:ascii="Times New Roman" w:hAnsi="Times New Roman" w:cs="Times New Roman"/>
          <w:sz w:val="28"/>
        </w:rPr>
        <w:t>,</w:t>
      </w:r>
      <w:r w:rsidRPr="00E2518A">
        <w:rPr>
          <w:rFonts w:ascii="Times New Roman" w:hAnsi="Times New Roman" w:cs="Times New Roman"/>
          <w:sz w:val="28"/>
        </w:rPr>
        <w:t xml:space="preserve"> la satisfacción de sus necesidades básicas</w:t>
      </w:r>
      <w:r w:rsidRPr="00E2518A">
        <w:rPr>
          <w:rFonts w:ascii="Times New Roman" w:hAnsi="Times New Roman" w:cs="Times New Roman"/>
          <w:sz w:val="28"/>
          <w:vertAlign w:val="superscript"/>
        </w:rPr>
        <w:footnoteReference w:id="90"/>
      </w:r>
      <w:r w:rsidRPr="00E2518A">
        <w:rPr>
          <w:rFonts w:ascii="Times New Roman" w:hAnsi="Times New Roman" w:cs="Times New Roman"/>
          <w:sz w:val="28"/>
        </w:rPr>
        <w:t>.</w:t>
      </w:r>
    </w:p>
    <w:p w:rsidR="0001411B" w:rsidRPr="00E2518A" w:rsidRDefault="00E2518A" w:rsidP="003A09F9">
      <w:pPr>
        <w:rPr>
          <w:rFonts w:ascii="Times New Roman" w:hAnsi="Times New Roman" w:cs="Times New Roman"/>
          <w:sz w:val="28"/>
          <w:lang w:val="es-ES_tradnl"/>
        </w:rPr>
      </w:pPr>
      <w:r w:rsidRPr="00E2518A">
        <w:rPr>
          <w:rFonts w:ascii="Times New Roman" w:hAnsi="Times New Roman" w:cs="Times New Roman"/>
          <w:sz w:val="28"/>
        </w:rPr>
        <w:t xml:space="preserve"> </w:t>
      </w:r>
    </w:p>
    <w:p w:rsidR="003A09F9" w:rsidRPr="00E2518A" w:rsidRDefault="00E2518A" w:rsidP="0001411B">
      <w:pPr>
        <w:numPr>
          <w:ilvl w:val="0"/>
          <w:numId w:val="5"/>
        </w:numPr>
        <w:ind w:left="0" w:firstLine="0"/>
        <w:rPr>
          <w:rFonts w:ascii="Times New Roman" w:hAnsi="Times New Roman" w:cs="Times New Roman"/>
          <w:sz w:val="28"/>
          <w:lang w:val="es-ES_tradnl"/>
        </w:rPr>
      </w:pPr>
      <w:r w:rsidRPr="00E2518A">
        <w:rPr>
          <w:rFonts w:ascii="Times New Roman" w:hAnsi="Times New Roman" w:cs="Times New Roman"/>
          <w:sz w:val="28"/>
        </w:rPr>
        <w:t>El</w:t>
      </w:r>
      <w:r w:rsidRPr="00E2518A">
        <w:rPr>
          <w:rFonts w:ascii="Times New Roman" w:hAnsi="Times New Roman" w:cs="Times New Roman"/>
          <w:sz w:val="28"/>
        </w:rPr>
        <w:t xml:space="preserve"> literal h del artículo 13 de la Ley 100 de 1993 dispone que “en desarrollo del principio de solidaridad, los dos regímenes previstos por el artículo 12 de la presente ley [RAIS/ RPM] garantizan a sus afiliados el reconocimiento y pago de una pensión mínim</w:t>
      </w:r>
      <w:r w:rsidRPr="00E2518A">
        <w:rPr>
          <w:rFonts w:ascii="Times New Roman" w:hAnsi="Times New Roman" w:cs="Times New Roman"/>
          <w:sz w:val="28"/>
        </w:rPr>
        <w:t>a en los términos de la presente ley”.</w:t>
      </w:r>
    </w:p>
    <w:p w:rsidR="0001411B" w:rsidRPr="00E2518A" w:rsidRDefault="00E2518A" w:rsidP="0001411B">
      <w:pPr>
        <w:rPr>
          <w:rFonts w:ascii="Times New Roman" w:hAnsi="Times New Roman" w:cs="Times New Roman"/>
          <w:sz w:val="28"/>
          <w:lang w:val="es-ES_tradnl"/>
        </w:rPr>
      </w:pPr>
    </w:p>
    <w:p w:rsidR="0001411B" w:rsidRPr="00E2518A" w:rsidRDefault="00E2518A" w:rsidP="0001411B">
      <w:pPr>
        <w:numPr>
          <w:ilvl w:val="0"/>
          <w:numId w:val="5"/>
        </w:numPr>
        <w:ind w:left="0" w:firstLine="0"/>
        <w:rPr>
          <w:rFonts w:ascii="Times New Roman" w:hAnsi="Times New Roman" w:cs="Times New Roman"/>
          <w:sz w:val="28"/>
          <w:lang w:val="es-ES_tradnl"/>
        </w:rPr>
      </w:pPr>
      <w:r w:rsidRPr="00E2518A">
        <w:rPr>
          <w:rFonts w:ascii="Times New Roman" w:hAnsi="Times New Roman" w:cs="Times New Roman"/>
          <w:i/>
          <w:iCs/>
          <w:sz w:val="28"/>
        </w:rPr>
        <w:t>El reconocimiento</w:t>
      </w:r>
      <w:r w:rsidRPr="00E2518A">
        <w:rPr>
          <w:rFonts w:ascii="Times New Roman" w:hAnsi="Times New Roman" w:cs="Times New Roman"/>
          <w:i/>
          <w:iCs/>
          <w:sz w:val="28"/>
        </w:rPr>
        <w:t xml:space="preserve"> de pensión mínima</w:t>
      </w:r>
      <w:r w:rsidRPr="00E2518A">
        <w:rPr>
          <w:rFonts w:ascii="Times New Roman" w:hAnsi="Times New Roman" w:cs="Times New Roman"/>
          <w:sz w:val="28"/>
        </w:rPr>
        <w:t xml:space="preserve"> </w:t>
      </w:r>
      <w:r w:rsidRPr="00E2518A">
        <w:rPr>
          <w:rFonts w:ascii="Times New Roman" w:hAnsi="Times New Roman" w:cs="Times New Roman"/>
          <w:i/>
          <w:iCs/>
          <w:sz w:val="28"/>
        </w:rPr>
        <w:t>en el RPM.</w:t>
      </w:r>
      <w:r w:rsidRPr="00E2518A">
        <w:rPr>
          <w:rFonts w:ascii="Times New Roman" w:hAnsi="Times New Roman" w:cs="Times New Roman"/>
          <w:sz w:val="28"/>
        </w:rPr>
        <w:t xml:space="preserve"> En el RPM no existen requisitos especiales para </w:t>
      </w:r>
      <w:r w:rsidRPr="00E2518A">
        <w:rPr>
          <w:rFonts w:ascii="Times New Roman" w:hAnsi="Times New Roman" w:cs="Times New Roman"/>
          <w:sz w:val="28"/>
        </w:rPr>
        <w:t>el reconocimiento de</w:t>
      </w:r>
      <w:r w:rsidRPr="00E2518A">
        <w:rPr>
          <w:rFonts w:ascii="Times New Roman" w:hAnsi="Times New Roman" w:cs="Times New Roman"/>
          <w:sz w:val="28"/>
        </w:rPr>
        <w:t xml:space="preserve"> </w:t>
      </w:r>
      <w:r w:rsidRPr="00E2518A">
        <w:rPr>
          <w:rFonts w:ascii="Times New Roman" w:hAnsi="Times New Roman" w:cs="Times New Roman"/>
          <w:sz w:val="28"/>
        </w:rPr>
        <w:t xml:space="preserve">una </w:t>
      </w:r>
      <w:r w:rsidRPr="00E2518A">
        <w:rPr>
          <w:rFonts w:ascii="Times New Roman" w:hAnsi="Times New Roman" w:cs="Times New Roman"/>
          <w:sz w:val="28"/>
        </w:rPr>
        <w:t xml:space="preserve">pensión mínima, de manera que para obtenerla será necesario acreditar los mismos requisitos que </w:t>
      </w:r>
      <w:r w:rsidRPr="00E2518A">
        <w:rPr>
          <w:rFonts w:ascii="Times New Roman" w:hAnsi="Times New Roman" w:cs="Times New Roman"/>
          <w:sz w:val="28"/>
        </w:rPr>
        <w:t>exige el artículo 33 de la Ley 100 de 1993 para la pensión de vejez. Estos requisitos son</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i/>
          <w:iCs/>
          <w:sz w:val="28"/>
        </w:rPr>
        <w:t>(i)</w:t>
      </w:r>
      <w:r w:rsidRPr="00E2518A">
        <w:rPr>
          <w:rFonts w:ascii="Times New Roman" w:hAnsi="Times New Roman" w:cs="Times New Roman"/>
          <w:sz w:val="28"/>
        </w:rPr>
        <w:t xml:space="preserve"> haber cumplido 57 años</w:t>
      </w:r>
      <w:r w:rsidRPr="00E2518A">
        <w:rPr>
          <w:rFonts w:ascii="Times New Roman" w:hAnsi="Times New Roman" w:cs="Times New Roman"/>
          <w:sz w:val="28"/>
        </w:rPr>
        <w:t xml:space="preserve">, </w:t>
      </w:r>
      <w:r w:rsidRPr="00E2518A">
        <w:rPr>
          <w:rFonts w:ascii="Times New Roman" w:hAnsi="Times New Roman" w:cs="Times New Roman"/>
          <w:sz w:val="28"/>
        </w:rPr>
        <w:t>si es mujer</w:t>
      </w:r>
      <w:r w:rsidRPr="00E2518A">
        <w:rPr>
          <w:rFonts w:ascii="Times New Roman" w:hAnsi="Times New Roman" w:cs="Times New Roman"/>
          <w:sz w:val="28"/>
        </w:rPr>
        <w:t>,</w:t>
      </w:r>
      <w:r w:rsidRPr="00E2518A">
        <w:rPr>
          <w:rFonts w:ascii="Times New Roman" w:hAnsi="Times New Roman" w:cs="Times New Roman"/>
          <w:sz w:val="28"/>
        </w:rPr>
        <w:t xml:space="preserve"> o 6</w:t>
      </w:r>
      <w:r w:rsidRPr="00E2518A">
        <w:rPr>
          <w:rFonts w:ascii="Times New Roman" w:hAnsi="Times New Roman" w:cs="Times New Roman"/>
          <w:sz w:val="28"/>
        </w:rPr>
        <w:t>2</w:t>
      </w:r>
      <w:r w:rsidRPr="00E2518A">
        <w:rPr>
          <w:rFonts w:ascii="Times New Roman" w:hAnsi="Times New Roman" w:cs="Times New Roman"/>
          <w:sz w:val="28"/>
        </w:rPr>
        <w:t xml:space="preserve"> si es hombre y </w:t>
      </w:r>
      <w:r w:rsidRPr="00E2518A">
        <w:rPr>
          <w:rFonts w:ascii="Times New Roman" w:hAnsi="Times New Roman" w:cs="Times New Roman"/>
          <w:i/>
          <w:iCs/>
          <w:sz w:val="28"/>
        </w:rPr>
        <w:t>(ii)</w:t>
      </w:r>
      <w:r w:rsidRPr="00E2518A">
        <w:rPr>
          <w:rFonts w:ascii="Times New Roman" w:hAnsi="Times New Roman" w:cs="Times New Roman"/>
          <w:sz w:val="28"/>
        </w:rPr>
        <w:t xml:space="preserve"> haber cotizado un mínimo de 1300 semanas en cualquier tiempo. En </w:t>
      </w:r>
      <w:r w:rsidRPr="00E2518A">
        <w:rPr>
          <w:rFonts w:ascii="Times New Roman" w:hAnsi="Times New Roman" w:cs="Times New Roman"/>
          <w:sz w:val="28"/>
        </w:rPr>
        <w:t>el RPM</w:t>
      </w:r>
      <w:r w:rsidRPr="00E2518A">
        <w:rPr>
          <w:rFonts w:ascii="Times New Roman" w:hAnsi="Times New Roman" w:cs="Times New Roman"/>
          <w:sz w:val="28"/>
        </w:rPr>
        <w:t xml:space="preserve">, el monto de la pensión de </w:t>
      </w:r>
      <w:r w:rsidRPr="00E2518A">
        <w:rPr>
          <w:rFonts w:ascii="Times New Roman" w:hAnsi="Times New Roman" w:cs="Times New Roman"/>
          <w:sz w:val="28"/>
        </w:rPr>
        <w:t>vejez oscila entre el 65% y el 85% del ingreso base de liquidación (IBL), dependiendo del número de semanas cotizadas</w:t>
      </w:r>
      <w:r w:rsidRPr="00E2518A">
        <w:rPr>
          <w:rStyle w:val="Refdenotaalpie"/>
          <w:rFonts w:ascii="Times New Roman" w:hAnsi="Times New Roman" w:cs="Times New Roman"/>
          <w:sz w:val="28"/>
        </w:rPr>
        <w:footnoteReference w:id="91"/>
      </w:r>
      <w:r w:rsidRPr="00E2518A">
        <w:rPr>
          <w:rFonts w:ascii="Times New Roman" w:hAnsi="Times New Roman" w:cs="Times New Roman"/>
          <w:sz w:val="28"/>
        </w:rPr>
        <w:t xml:space="preserve">. Sin embargo, en los casos en que el IBL es un salario mínimo, </w:t>
      </w:r>
      <w:r w:rsidRPr="00E2518A">
        <w:rPr>
          <w:rFonts w:ascii="Times New Roman" w:hAnsi="Times New Roman" w:cs="Times New Roman"/>
          <w:sz w:val="28"/>
        </w:rPr>
        <w:t>el reconocimiento</w:t>
      </w:r>
      <w:r w:rsidRPr="00E2518A">
        <w:rPr>
          <w:rFonts w:ascii="Times New Roman" w:hAnsi="Times New Roman" w:cs="Times New Roman"/>
          <w:sz w:val="28"/>
        </w:rPr>
        <w:t xml:space="preserve"> de</w:t>
      </w:r>
      <w:r w:rsidRPr="00E2518A">
        <w:rPr>
          <w:rFonts w:ascii="Times New Roman" w:hAnsi="Times New Roman" w:cs="Times New Roman"/>
          <w:sz w:val="28"/>
        </w:rPr>
        <w:t xml:space="preserve"> una</w:t>
      </w:r>
      <w:r w:rsidRPr="00E2518A">
        <w:rPr>
          <w:rFonts w:ascii="Times New Roman" w:hAnsi="Times New Roman" w:cs="Times New Roman"/>
          <w:sz w:val="28"/>
        </w:rPr>
        <w:t xml:space="preserve"> pensión mínima asegura que el monto de la pensión</w:t>
      </w:r>
      <w:r w:rsidRPr="00E2518A">
        <w:rPr>
          <w:rFonts w:ascii="Times New Roman" w:hAnsi="Times New Roman" w:cs="Times New Roman"/>
          <w:sz w:val="28"/>
        </w:rPr>
        <w:t xml:space="preserve"> sea de al menos un salario mínimo y no de un porcentaje de este valor. La financiación de </w:t>
      </w:r>
      <w:r w:rsidRPr="00E2518A">
        <w:rPr>
          <w:rFonts w:ascii="Times New Roman" w:hAnsi="Times New Roman" w:cs="Times New Roman"/>
          <w:sz w:val="28"/>
        </w:rPr>
        <w:t>este reconocimiento</w:t>
      </w:r>
      <w:r w:rsidRPr="00E2518A">
        <w:rPr>
          <w:rFonts w:ascii="Times New Roman" w:hAnsi="Times New Roman" w:cs="Times New Roman"/>
          <w:sz w:val="28"/>
        </w:rPr>
        <w:t xml:space="preserve"> se </w:t>
      </w:r>
      <w:r w:rsidRPr="00E2518A">
        <w:rPr>
          <w:rFonts w:ascii="Times New Roman" w:hAnsi="Times New Roman" w:cs="Times New Roman"/>
          <w:sz w:val="28"/>
        </w:rPr>
        <w:t>hace</w:t>
      </w:r>
      <w:r w:rsidRPr="00E2518A">
        <w:rPr>
          <w:rFonts w:ascii="Times New Roman" w:hAnsi="Times New Roman" w:cs="Times New Roman"/>
          <w:sz w:val="28"/>
        </w:rPr>
        <w:t xml:space="preserve"> “con cargo al fondo común de naturaleza pública compuesto por los aportes y rendimientos de los afiliados de que trata el literal b) del artículo 32 de la Ley 100 de 1993” y estará garantizado por la Nación</w:t>
      </w:r>
      <w:r w:rsidRPr="00E2518A">
        <w:rPr>
          <w:rStyle w:val="Refdenotaalpie"/>
          <w:rFonts w:ascii="Times New Roman" w:hAnsi="Times New Roman" w:cs="Times New Roman"/>
          <w:sz w:val="28"/>
        </w:rPr>
        <w:footnoteReference w:id="92"/>
      </w:r>
      <w:r w:rsidRPr="00E2518A">
        <w:rPr>
          <w:rFonts w:ascii="Times New Roman" w:hAnsi="Times New Roman" w:cs="Times New Roman"/>
          <w:sz w:val="28"/>
        </w:rPr>
        <w:t xml:space="preserve">. </w:t>
      </w:r>
    </w:p>
    <w:p w:rsidR="0001411B" w:rsidRPr="00E2518A" w:rsidRDefault="00E2518A" w:rsidP="0001411B">
      <w:pPr>
        <w:pStyle w:val="Prrafodelista"/>
        <w:rPr>
          <w:rFonts w:ascii="Times New Roman" w:hAnsi="Times New Roman" w:cs="Times New Roman"/>
          <w:sz w:val="28"/>
        </w:rPr>
      </w:pPr>
    </w:p>
    <w:p w:rsidR="0001411B" w:rsidRPr="00E2518A" w:rsidRDefault="00E2518A" w:rsidP="0001411B">
      <w:pPr>
        <w:numPr>
          <w:ilvl w:val="0"/>
          <w:numId w:val="5"/>
        </w:numPr>
        <w:ind w:left="0" w:firstLine="0"/>
        <w:rPr>
          <w:rFonts w:ascii="Times New Roman" w:hAnsi="Times New Roman" w:cs="Times New Roman"/>
          <w:sz w:val="28"/>
          <w:lang w:val="es-ES_tradnl"/>
        </w:rPr>
      </w:pPr>
      <w:r w:rsidRPr="00E2518A">
        <w:rPr>
          <w:rFonts w:ascii="Times New Roman" w:hAnsi="Times New Roman" w:cs="Times New Roman"/>
          <w:i/>
          <w:iCs/>
          <w:sz w:val="28"/>
        </w:rPr>
        <w:t>La garantía de pensión mínima</w:t>
      </w:r>
      <w:r w:rsidRPr="00E2518A">
        <w:rPr>
          <w:rFonts w:ascii="Times New Roman" w:hAnsi="Times New Roman" w:cs="Times New Roman"/>
          <w:sz w:val="28"/>
        </w:rPr>
        <w:t xml:space="preserve"> </w:t>
      </w:r>
      <w:r w:rsidRPr="00E2518A">
        <w:rPr>
          <w:rFonts w:ascii="Times New Roman" w:hAnsi="Times New Roman" w:cs="Times New Roman"/>
          <w:i/>
          <w:iCs/>
          <w:sz w:val="28"/>
        </w:rPr>
        <w:t xml:space="preserve">en el </w:t>
      </w:r>
      <w:r w:rsidRPr="00E2518A">
        <w:rPr>
          <w:rFonts w:ascii="Times New Roman" w:hAnsi="Times New Roman" w:cs="Times New Roman"/>
          <w:i/>
          <w:iCs/>
          <w:sz w:val="28"/>
        </w:rPr>
        <w:t xml:space="preserve">RAIS. </w:t>
      </w:r>
      <w:r w:rsidRPr="00E2518A">
        <w:rPr>
          <w:rFonts w:ascii="Times New Roman" w:hAnsi="Times New Roman" w:cs="Times New Roman"/>
          <w:sz w:val="28"/>
        </w:rPr>
        <w:t>El</w:t>
      </w:r>
      <w:r w:rsidRPr="00E2518A">
        <w:rPr>
          <w:rFonts w:ascii="Times New Roman" w:hAnsi="Times New Roman" w:cs="Times New Roman"/>
          <w:sz w:val="28"/>
        </w:rPr>
        <w:t xml:space="preserve"> artículo 65 de la Ley 100 de 1993</w:t>
      </w:r>
      <w:r w:rsidRPr="00E2518A">
        <w:rPr>
          <w:rFonts w:ascii="Times New Roman" w:hAnsi="Times New Roman" w:cs="Times New Roman"/>
          <w:sz w:val="28"/>
        </w:rPr>
        <w:t xml:space="preserve"> regula la garantía de pensión mínima de vejez en el RAIS. </w:t>
      </w:r>
      <w:r w:rsidRPr="00E2518A">
        <w:rPr>
          <w:rFonts w:ascii="Times New Roman" w:hAnsi="Times New Roman" w:cs="Times New Roman"/>
          <w:sz w:val="28"/>
        </w:rPr>
        <w:t xml:space="preserve">A diferencia de lo que ocurre en el RPM, la ley prevé requisitos específicos para el reconocimiento de </w:t>
      </w:r>
      <w:r w:rsidRPr="00E2518A">
        <w:rPr>
          <w:rFonts w:ascii="Times New Roman" w:hAnsi="Times New Roman" w:cs="Times New Roman"/>
          <w:sz w:val="28"/>
        </w:rPr>
        <w:t>esta garantía</w:t>
      </w:r>
      <w:r w:rsidRPr="00E2518A">
        <w:rPr>
          <w:rFonts w:ascii="Times New Roman" w:hAnsi="Times New Roman" w:cs="Times New Roman"/>
          <w:sz w:val="28"/>
        </w:rPr>
        <w:t xml:space="preserve">. En particular, el artículo 65 citado dispone </w:t>
      </w:r>
      <w:r w:rsidRPr="00E2518A">
        <w:rPr>
          <w:rFonts w:ascii="Times New Roman" w:hAnsi="Times New Roman" w:cs="Times New Roman"/>
          <w:sz w:val="28"/>
        </w:rPr>
        <w:t>que</w:t>
      </w:r>
      <w:r w:rsidRPr="00E2518A">
        <w:rPr>
          <w:rFonts w:ascii="Times New Roman" w:hAnsi="Times New Roman" w:cs="Times New Roman"/>
          <w:sz w:val="28"/>
        </w:rPr>
        <w:t xml:space="preserve">: </w:t>
      </w:r>
    </w:p>
    <w:p w:rsidR="0001411B" w:rsidRPr="00E2518A" w:rsidRDefault="00E2518A" w:rsidP="0001411B">
      <w:pPr>
        <w:pStyle w:val="Prrafodelista"/>
        <w:ind w:left="567" w:right="567"/>
        <w:rPr>
          <w:rFonts w:ascii="Times New Roman" w:hAnsi="Times New Roman" w:cs="Times New Roman"/>
          <w:sz w:val="28"/>
          <w:lang w:val="es-ES_tradnl"/>
        </w:rPr>
      </w:pPr>
    </w:p>
    <w:p w:rsidR="0001411B" w:rsidRPr="00E2518A" w:rsidRDefault="00E2518A" w:rsidP="0001411B">
      <w:pPr>
        <w:ind w:left="709" w:right="567"/>
        <w:rPr>
          <w:rFonts w:ascii="Times New Roman" w:hAnsi="Times New Roman" w:cs="Times New Roman"/>
          <w:sz w:val="28"/>
        </w:rPr>
      </w:pPr>
      <w:r w:rsidRPr="00E2518A">
        <w:rPr>
          <w:rFonts w:ascii="Times New Roman" w:hAnsi="Times New Roman" w:cs="Times New Roman"/>
          <w:sz w:val="28"/>
        </w:rPr>
        <w:t>“Los afiliados que a los sesenta y dos (62) años de edad si son hombres y cincuenta y siete (57) si son mujeres, no hayan alcanzado a generar la pensión mínima de que trata el artículo </w:t>
      </w:r>
      <w:hyperlink r:id="rId8" w:anchor="35" w:history="1">
        <w:r w:rsidRPr="00E2518A">
          <w:rPr>
            <w:rStyle w:val="Hipervnculo"/>
            <w:rFonts w:ascii="Times New Roman" w:hAnsi="Times New Roman" w:cs="Times New Roman"/>
            <w:color w:val="auto"/>
            <w:sz w:val="28"/>
            <w:u w:val="none"/>
          </w:rPr>
          <w:t>35</w:t>
        </w:r>
      </w:hyperlink>
      <w:r w:rsidRPr="00E2518A">
        <w:rPr>
          <w:rFonts w:ascii="Times New Roman" w:hAnsi="Times New Roman" w:cs="Times New Roman"/>
          <w:sz w:val="28"/>
        </w:rPr>
        <w:t> de la presente Ley, y hubiesen cotizado por lo menos mil ciento cincuenta semanas (1.150), tendrán derecho a que el Gobierno Nacional, en desarrollo del principio de solidaridad, les complete la parte que haga falta para obt</w:t>
      </w:r>
      <w:r w:rsidRPr="00E2518A">
        <w:rPr>
          <w:rFonts w:ascii="Times New Roman" w:hAnsi="Times New Roman" w:cs="Times New Roman"/>
          <w:sz w:val="28"/>
        </w:rPr>
        <w:t>ener dicha pensión”</w:t>
      </w:r>
    </w:p>
    <w:p w:rsidR="0001411B" w:rsidRPr="00E2518A" w:rsidRDefault="00E2518A" w:rsidP="0001411B">
      <w:pPr>
        <w:ind w:left="709" w:right="567"/>
        <w:rPr>
          <w:rFonts w:ascii="Times New Roman" w:hAnsi="Times New Roman" w:cs="Times New Roman"/>
          <w:b/>
          <w:bCs/>
          <w:sz w:val="28"/>
        </w:rPr>
      </w:pPr>
    </w:p>
    <w:p w:rsidR="0001411B" w:rsidRPr="00E2518A" w:rsidRDefault="00E2518A" w:rsidP="0001411B">
      <w:pPr>
        <w:ind w:left="709" w:right="567"/>
        <w:rPr>
          <w:rFonts w:ascii="Times New Roman" w:hAnsi="Times New Roman" w:cs="Times New Roman"/>
          <w:sz w:val="28"/>
        </w:rPr>
      </w:pPr>
      <w:r w:rsidRPr="00E2518A">
        <w:rPr>
          <w:rFonts w:ascii="Times New Roman" w:hAnsi="Times New Roman" w:cs="Times New Roman"/>
          <w:bCs/>
          <w:sz w:val="28"/>
        </w:rPr>
        <w:t>PARÁGRAFO</w:t>
      </w:r>
      <w:r w:rsidRPr="00E2518A">
        <w:rPr>
          <w:rFonts w:ascii="Times New Roman" w:hAnsi="Times New Roman" w:cs="Times New Roman"/>
          <w:b/>
          <w:bCs/>
          <w:sz w:val="28"/>
        </w:rPr>
        <w:t>.</w:t>
      </w:r>
      <w:r w:rsidRPr="00E2518A">
        <w:rPr>
          <w:rFonts w:ascii="Times New Roman" w:hAnsi="Times New Roman" w:cs="Times New Roman"/>
          <w:sz w:val="28"/>
        </w:rPr>
        <w:t> Para efectos del cómputo de las semanas a que se refiere el presente artículo se tendrá en cuenta lo previsto en los parágrafos del artículo </w:t>
      </w:r>
      <w:hyperlink r:id="rId9" w:anchor="33" w:history="1">
        <w:r w:rsidRPr="00E2518A">
          <w:rPr>
            <w:rStyle w:val="Hipervnculo"/>
            <w:rFonts w:ascii="Times New Roman" w:hAnsi="Times New Roman" w:cs="Times New Roman"/>
            <w:color w:val="auto"/>
            <w:sz w:val="28"/>
            <w:u w:val="none"/>
          </w:rPr>
          <w:t>33</w:t>
        </w:r>
      </w:hyperlink>
      <w:r w:rsidRPr="00E2518A">
        <w:rPr>
          <w:rFonts w:ascii="Times New Roman" w:hAnsi="Times New Roman" w:cs="Times New Roman"/>
          <w:sz w:val="28"/>
        </w:rPr>
        <w:t> de la presente Ley”.</w:t>
      </w:r>
    </w:p>
    <w:p w:rsidR="0001411B" w:rsidRPr="00E2518A" w:rsidRDefault="00E2518A" w:rsidP="0001411B">
      <w:pPr>
        <w:rPr>
          <w:rFonts w:ascii="Times New Roman" w:hAnsi="Times New Roman" w:cs="Times New Roman"/>
          <w:sz w:val="28"/>
        </w:rPr>
      </w:pPr>
    </w:p>
    <w:p w:rsidR="0001411B" w:rsidRPr="00E2518A" w:rsidRDefault="00E2518A" w:rsidP="0001411B">
      <w:pPr>
        <w:numPr>
          <w:ilvl w:val="0"/>
          <w:numId w:val="5"/>
        </w:numPr>
        <w:ind w:left="0" w:firstLine="0"/>
        <w:rPr>
          <w:rFonts w:ascii="Times New Roman" w:hAnsi="Times New Roman" w:cs="Times New Roman"/>
          <w:sz w:val="28"/>
        </w:rPr>
      </w:pPr>
      <w:r w:rsidRPr="00E2518A">
        <w:rPr>
          <w:rFonts w:ascii="Times New Roman" w:hAnsi="Times New Roman" w:cs="Times New Roman"/>
          <w:sz w:val="28"/>
          <w:lang w:val="es-ES_tradnl" w:eastAsia="es-ES"/>
        </w:rPr>
        <w:t>De acuerdo con el artículo 65 de la Ley 100 de 1993 y la jurisprudencia constitucional, el reconocimiento de</w:t>
      </w:r>
      <w:r w:rsidRPr="00E2518A">
        <w:rPr>
          <w:rFonts w:ascii="Times New Roman" w:hAnsi="Times New Roman" w:cs="Times New Roman"/>
          <w:sz w:val="28"/>
          <w:lang w:val="es-ES_tradnl" w:eastAsia="es-ES"/>
        </w:rPr>
        <w:t xml:space="preserve"> la garantía de pensión mínima en el RAIS</w:t>
      </w:r>
      <w:r w:rsidRPr="00E2518A">
        <w:rPr>
          <w:rFonts w:ascii="Times New Roman" w:hAnsi="Times New Roman" w:cs="Times New Roman"/>
          <w:sz w:val="28"/>
          <w:lang w:val="es-ES_tradnl" w:eastAsia="es-ES"/>
        </w:rPr>
        <w:t xml:space="preserve"> está supeditado al cumplimiento de tres requisitos</w:t>
      </w:r>
      <w:r w:rsidRPr="00E2518A">
        <w:rPr>
          <w:rFonts w:ascii="Times New Roman" w:hAnsi="Times New Roman" w:cs="Times New Roman"/>
          <w:sz w:val="28"/>
          <w:lang w:val="es-ES_tradnl" w:eastAsia="es-ES"/>
        </w:rPr>
        <w:t>:</w:t>
      </w:r>
      <w:r w:rsidRPr="00E2518A">
        <w:rPr>
          <w:rFonts w:ascii="Times New Roman" w:hAnsi="Times New Roman" w:cs="Times New Roman"/>
          <w:iCs/>
          <w:sz w:val="28"/>
          <w:lang w:val="es-ES_tradnl" w:eastAsia="es-ES"/>
        </w:rPr>
        <w:t xml:space="preserve"> </w:t>
      </w:r>
      <w:r w:rsidRPr="00E2518A">
        <w:rPr>
          <w:rFonts w:ascii="Times New Roman" w:hAnsi="Times New Roman" w:cs="Times New Roman"/>
          <w:i/>
          <w:iCs/>
          <w:sz w:val="28"/>
          <w:lang w:val="es-ES_tradnl" w:eastAsia="es-ES"/>
        </w:rPr>
        <w:t>(i)</w:t>
      </w:r>
      <w:r w:rsidRPr="00E2518A">
        <w:rPr>
          <w:rFonts w:ascii="Times New Roman" w:hAnsi="Times New Roman" w:cs="Times New Roman"/>
          <w:iCs/>
          <w:sz w:val="28"/>
          <w:lang w:val="es-ES_tradnl" w:eastAsia="es-ES"/>
        </w:rPr>
        <w:t xml:space="preserve"> </w:t>
      </w:r>
      <w:r w:rsidRPr="00E2518A">
        <w:rPr>
          <w:rFonts w:ascii="Times New Roman" w:hAnsi="Times New Roman" w:cs="Times New Roman"/>
          <w:iCs/>
          <w:sz w:val="28"/>
          <w:lang w:val="es-ES_tradnl" w:eastAsia="es-ES"/>
        </w:rPr>
        <w:t>la edad</w:t>
      </w:r>
      <w:r w:rsidRPr="00E2518A">
        <w:rPr>
          <w:rFonts w:ascii="Times New Roman" w:hAnsi="Times New Roman" w:cs="Times New Roman"/>
          <w:iCs/>
          <w:sz w:val="28"/>
          <w:lang w:val="es-ES_tradnl" w:eastAsia="es-ES"/>
        </w:rPr>
        <w:t xml:space="preserve">: </w:t>
      </w:r>
      <w:r w:rsidRPr="00E2518A">
        <w:rPr>
          <w:rFonts w:ascii="Times New Roman" w:hAnsi="Times New Roman" w:cs="Times New Roman"/>
          <w:iCs/>
          <w:sz w:val="28"/>
          <w:lang w:val="es-ES_tradnl" w:eastAsia="es-ES"/>
        </w:rPr>
        <w:t xml:space="preserve">62 años </w:t>
      </w:r>
      <w:r w:rsidRPr="00E2518A">
        <w:rPr>
          <w:rFonts w:ascii="Times New Roman" w:hAnsi="Times New Roman" w:cs="Times New Roman"/>
          <w:iCs/>
          <w:sz w:val="28"/>
          <w:lang w:val="es-ES_tradnl" w:eastAsia="es-ES"/>
        </w:rPr>
        <w:t xml:space="preserve">para los hombres, </w:t>
      </w:r>
      <w:r w:rsidRPr="00E2518A">
        <w:rPr>
          <w:rFonts w:ascii="Times New Roman" w:hAnsi="Times New Roman" w:cs="Times New Roman"/>
          <w:iCs/>
          <w:sz w:val="28"/>
          <w:lang w:val="es-ES_tradnl" w:eastAsia="es-ES"/>
        </w:rPr>
        <w:t xml:space="preserve">y 57 </w:t>
      </w:r>
      <w:r w:rsidRPr="00E2518A">
        <w:rPr>
          <w:rFonts w:ascii="Times New Roman" w:hAnsi="Times New Roman" w:cs="Times New Roman"/>
          <w:iCs/>
          <w:sz w:val="28"/>
          <w:lang w:val="es-ES_tradnl" w:eastAsia="es-ES"/>
        </w:rPr>
        <w:t>para las</w:t>
      </w:r>
      <w:r w:rsidRPr="00E2518A">
        <w:rPr>
          <w:rFonts w:ascii="Times New Roman" w:hAnsi="Times New Roman" w:cs="Times New Roman"/>
          <w:iCs/>
          <w:sz w:val="28"/>
          <w:lang w:val="es-ES_tradnl" w:eastAsia="es-ES"/>
        </w:rPr>
        <w:t xml:space="preserve"> mujeres</w:t>
      </w:r>
      <w:r w:rsidRPr="00E2518A">
        <w:rPr>
          <w:rFonts w:ascii="Times New Roman" w:hAnsi="Times New Roman" w:cs="Times New Roman"/>
          <w:iCs/>
          <w:sz w:val="28"/>
          <w:lang w:val="es-ES_tradnl" w:eastAsia="es-ES"/>
        </w:rPr>
        <w:t xml:space="preserve">; </w:t>
      </w:r>
      <w:r w:rsidRPr="00E2518A">
        <w:rPr>
          <w:rFonts w:ascii="Times New Roman" w:hAnsi="Times New Roman" w:cs="Times New Roman"/>
          <w:i/>
          <w:iCs/>
          <w:sz w:val="28"/>
          <w:lang w:val="es-ES_tradnl" w:eastAsia="es-ES"/>
        </w:rPr>
        <w:t>(ii)</w:t>
      </w:r>
      <w:r w:rsidRPr="00E2518A">
        <w:rPr>
          <w:rFonts w:ascii="Times New Roman" w:hAnsi="Times New Roman" w:cs="Times New Roman"/>
          <w:iCs/>
          <w:sz w:val="28"/>
          <w:lang w:val="es-ES_tradnl" w:eastAsia="es-ES"/>
        </w:rPr>
        <w:t xml:space="preserve"> </w:t>
      </w:r>
      <w:r w:rsidRPr="00E2518A">
        <w:rPr>
          <w:rFonts w:ascii="Times New Roman" w:hAnsi="Times New Roman" w:cs="Times New Roman"/>
          <w:iCs/>
          <w:sz w:val="28"/>
          <w:lang w:val="es-ES_tradnl" w:eastAsia="es-ES"/>
        </w:rPr>
        <w:t>el mínimo de semanas de cotización</w:t>
      </w:r>
      <w:r w:rsidRPr="00E2518A">
        <w:rPr>
          <w:rFonts w:ascii="Times New Roman" w:hAnsi="Times New Roman" w:cs="Times New Roman"/>
          <w:iCs/>
          <w:sz w:val="28"/>
          <w:lang w:val="es-ES_tradnl" w:eastAsia="es-ES"/>
        </w:rPr>
        <w:t>: el afiliado -hombre o mujer- debe haber cotizado</w:t>
      </w:r>
      <w:r w:rsidRPr="00E2518A">
        <w:rPr>
          <w:rFonts w:ascii="Times New Roman" w:hAnsi="Times New Roman" w:cs="Times New Roman"/>
          <w:iCs/>
          <w:sz w:val="28"/>
          <w:lang w:val="es-ES_tradnl" w:eastAsia="es-ES"/>
        </w:rPr>
        <w:t xml:space="preserve"> por lo menos 1150 semanas</w:t>
      </w:r>
      <w:r w:rsidRPr="00E2518A">
        <w:rPr>
          <w:rFonts w:ascii="Times New Roman" w:hAnsi="Times New Roman" w:cs="Times New Roman"/>
          <w:iCs/>
          <w:sz w:val="28"/>
          <w:lang w:val="es-ES_tradnl" w:eastAsia="es-ES"/>
        </w:rPr>
        <w:t xml:space="preserve"> y </w:t>
      </w:r>
      <w:r w:rsidRPr="00E2518A">
        <w:rPr>
          <w:rFonts w:ascii="Times New Roman" w:hAnsi="Times New Roman" w:cs="Times New Roman"/>
          <w:i/>
          <w:iCs/>
          <w:sz w:val="28"/>
          <w:lang w:val="es-ES_tradnl" w:eastAsia="es-ES"/>
        </w:rPr>
        <w:t>(iii)</w:t>
      </w:r>
      <w:r w:rsidRPr="00E2518A">
        <w:rPr>
          <w:rFonts w:ascii="Times New Roman" w:hAnsi="Times New Roman" w:cs="Times New Roman"/>
          <w:iCs/>
          <w:sz w:val="28"/>
          <w:lang w:val="es-ES_tradnl" w:eastAsia="es-ES"/>
        </w:rPr>
        <w:t xml:space="preserve"> </w:t>
      </w:r>
      <w:r w:rsidRPr="00E2518A">
        <w:rPr>
          <w:rFonts w:ascii="Times New Roman" w:hAnsi="Times New Roman" w:cs="Times New Roman"/>
          <w:iCs/>
          <w:sz w:val="28"/>
          <w:lang w:val="es-ES_tradnl" w:eastAsia="es-ES"/>
        </w:rPr>
        <w:t>la insuficiencia de capital</w:t>
      </w:r>
      <w:r w:rsidRPr="00E2518A">
        <w:rPr>
          <w:rFonts w:ascii="Times New Roman" w:hAnsi="Times New Roman" w:cs="Times New Roman"/>
          <w:iCs/>
          <w:sz w:val="28"/>
          <w:lang w:val="es-ES_tradnl" w:eastAsia="es-ES"/>
        </w:rPr>
        <w:t>: los recursos de la cuenta de ahorro individual del afi</w:t>
      </w:r>
      <w:r w:rsidRPr="00E2518A">
        <w:rPr>
          <w:rFonts w:ascii="Times New Roman" w:hAnsi="Times New Roman" w:cs="Times New Roman"/>
          <w:iCs/>
          <w:sz w:val="28"/>
          <w:lang w:val="es-ES_tradnl" w:eastAsia="es-ES"/>
        </w:rPr>
        <w:t xml:space="preserve">liado deben ser insuficientes para financiar </w:t>
      </w:r>
      <w:r w:rsidRPr="00E2518A">
        <w:rPr>
          <w:rFonts w:ascii="Times New Roman" w:hAnsi="Times New Roman" w:cs="Times New Roman"/>
          <w:iCs/>
          <w:sz w:val="28"/>
          <w:lang w:val="es-ES_tradnl" w:eastAsia="es-ES"/>
        </w:rPr>
        <w:t>una</w:t>
      </w:r>
      <w:r w:rsidRPr="00E2518A">
        <w:rPr>
          <w:rFonts w:ascii="Times New Roman" w:hAnsi="Times New Roman" w:cs="Times New Roman"/>
          <w:iCs/>
          <w:sz w:val="28"/>
          <w:lang w:val="es-ES_tradnl" w:eastAsia="es-ES"/>
        </w:rPr>
        <w:t xml:space="preserve"> pensión </w:t>
      </w:r>
      <w:r w:rsidRPr="00E2518A">
        <w:rPr>
          <w:rFonts w:ascii="Times New Roman" w:hAnsi="Times New Roman" w:cs="Times New Roman"/>
          <w:iCs/>
          <w:sz w:val="28"/>
          <w:lang w:val="es-ES_tradnl" w:eastAsia="es-ES"/>
        </w:rPr>
        <w:t>de por lo menos un salario mínimo</w:t>
      </w:r>
      <w:r w:rsidRPr="00E2518A">
        <w:rPr>
          <w:rFonts w:ascii="Times New Roman" w:hAnsi="Times New Roman" w:cs="Times New Roman"/>
          <w:iCs/>
          <w:sz w:val="28"/>
          <w:lang w:val="es-ES_tradnl" w:eastAsia="es-ES"/>
        </w:rPr>
        <w:t>. El artículo 83 de la Ley 100 de 1993, por su parte, precisa que “</w:t>
      </w:r>
      <w:r w:rsidRPr="00E2518A">
        <w:rPr>
          <w:rFonts w:ascii="Times New Roman" w:hAnsi="Times New Roman" w:cs="Times New Roman"/>
          <w:iCs/>
          <w:sz w:val="28"/>
          <w:lang w:eastAsia="es-ES"/>
        </w:rPr>
        <w:t>para</w:t>
      </w:r>
      <w:r w:rsidRPr="00E2518A">
        <w:rPr>
          <w:rFonts w:ascii="Times New Roman" w:hAnsi="Times New Roman" w:cs="Times New Roman"/>
          <w:iCs/>
          <w:sz w:val="28"/>
          <w:lang w:eastAsia="es-ES"/>
        </w:rPr>
        <w:t xml:space="preserve"> las personas que tienen acceso a las garantías estatales de pensión mínima, tales garantías se</w:t>
      </w:r>
      <w:r w:rsidRPr="00E2518A">
        <w:rPr>
          <w:rFonts w:ascii="Times New Roman" w:hAnsi="Times New Roman" w:cs="Times New Roman"/>
          <w:iCs/>
          <w:sz w:val="28"/>
          <w:lang w:eastAsia="es-ES"/>
        </w:rPr>
        <w:t xml:space="preserve"> pagarán a partir del momento en el cual la anualidad resultante del cálculo de retiro programado sea inferior a doce veces la pensión mínima vigente, o cuando la renta vitalicia a contratar con el capital disponible, sea inferior a la pensión mínima vigen</w:t>
      </w:r>
      <w:r w:rsidRPr="00E2518A">
        <w:rPr>
          <w:rFonts w:ascii="Times New Roman" w:hAnsi="Times New Roman" w:cs="Times New Roman"/>
          <w:iCs/>
          <w:sz w:val="28"/>
          <w:lang w:eastAsia="es-ES"/>
        </w:rPr>
        <w:t>te</w:t>
      </w:r>
      <w:r w:rsidRPr="00E2518A">
        <w:rPr>
          <w:rFonts w:ascii="Times New Roman" w:hAnsi="Times New Roman" w:cs="Times New Roman"/>
          <w:iCs/>
          <w:sz w:val="28"/>
          <w:lang w:eastAsia="es-ES"/>
        </w:rPr>
        <w:t xml:space="preserve">”. </w:t>
      </w:r>
    </w:p>
    <w:p w:rsidR="0001411B" w:rsidRPr="00E2518A" w:rsidRDefault="00E2518A" w:rsidP="0001411B">
      <w:pPr>
        <w:rPr>
          <w:rFonts w:ascii="Times New Roman" w:hAnsi="Times New Roman" w:cs="Times New Roman"/>
          <w:sz w:val="28"/>
        </w:rPr>
      </w:pPr>
    </w:p>
    <w:p w:rsidR="00ED36D8" w:rsidRPr="00E2518A" w:rsidRDefault="00E2518A" w:rsidP="00ED36D8">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El</w:t>
      </w:r>
      <w:r w:rsidRPr="00E2518A">
        <w:rPr>
          <w:rFonts w:ascii="Times New Roman" w:hAnsi="Times New Roman" w:cs="Times New Roman"/>
          <w:sz w:val="28"/>
        </w:rPr>
        <w:t xml:space="preserve"> artículo 68 de la Ley 100 de 1993</w:t>
      </w:r>
      <w:r w:rsidRPr="00E2518A">
        <w:rPr>
          <w:rFonts w:ascii="Times New Roman" w:hAnsi="Times New Roman" w:cs="Times New Roman"/>
          <w:sz w:val="28"/>
        </w:rPr>
        <w:t xml:space="preserve"> dispone que </w:t>
      </w:r>
      <w:r w:rsidRPr="00E2518A">
        <w:rPr>
          <w:rFonts w:ascii="Times New Roman" w:hAnsi="Times New Roman" w:cs="Times New Roman"/>
          <w:sz w:val="28"/>
        </w:rPr>
        <w:t>la garantía de pensión mínima se financia con</w:t>
      </w:r>
      <w:r w:rsidRPr="00E2518A">
        <w:rPr>
          <w:rFonts w:ascii="Times New Roman" w:hAnsi="Times New Roman" w:cs="Times New Roman"/>
          <w:sz w:val="28"/>
        </w:rPr>
        <w:t xml:space="preserve"> los siguientes recursos:</w:t>
      </w:r>
    </w:p>
    <w:p w:rsidR="00ED36D8" w:rsidRPr="00E2518A" w:rsidRDefault="00E2518A" w:rsidP="00ED36D8">
      <w:pPr>
        <w:pStyle w:val="Prrafodelista"/>
        <w:rPr>
          <w:rFonts w:ascii="Times New Roman" w:hAnsi="Times New Roman" w:cs="Times New Roman"/>
          <w:sz w:val="28"/>
        </w:rPr>
      </w:pPr>
    </w:p>
    <w:p w:rsidR="00ED36D8" w:rsidRPr="00E2518A" w:rsidRDefault="00E2518A" w:rsidP="0042322E">
      <w:pPr>
        <w:pStyle w:val="Prrafodelista"/>
        <w:numPr>
          <w:ilvl w:val="1"/>
          <w:numId w:val="8"/>
        </w:numPr>
        <w:ind w:left="851" w:hanging="567"/>
        <w:rPr>
          <w:rFonts w:ascii="Times New Roman" w:hAnsi="Times New Roman" w:cs="Times New Roman"/>
          <w:sz w:val="28"/>
        </w:rPr>
      </w:pPr>
      <w:r w:rsidRPr="00E2518A">
        <w:rPr>
          <w:rFonts w:ascii="Times New Roman" w:hAnsi="Times New Roman" w:cs="Times New Roman"/>
          <w:sz w:val="28"/>
        </w:rPr>
        <w:t>L</w:t>
      </w:r>
      <w:r w:rsidRPr="00E2518A">
        <w:rPr>
          <w:rFonts w:ascii="Times New Roman" w:hAnsi="Times New Roman" w:cs="Times New Roman"/>
          <w:sz w:val="28"/>
        </w:rPr>
        <w:t>os recursos de la cuenta de ahorro individual</w:t>
      </w:r>
      <w:r w:rsidRPr="00E2518A">
        <w:rPr>
          <w:rFonts w:ascii="Times New Roman" w:hAnsi="Times New Roman" w:cs="Times New Roman"/>
          <w:sz w:val="28"/>
        </w:rPr>
        <w:t xml:space="preserve"> del afiliado y</w:t>
      </w:r>
      <w:r w:rsidRPr="00E2518A">
        <w:rPr>
          <w:rFonts w:ascii="Times New Roman" w:hAnsi="Times New Roman" w:cs="Times New Roman"/>
          <w:sz w:val="28"/>
        </w:rPr>
        <w:t xml:space="preserve"> sus rendimientos</w:t>
      </w:r>
      <w:r w:rsidRPr="00E2518A">
        <w:rPr>
          <w:rFonts w:ascii="Times New Roman" w:hAnsi="Times New Roman" w:cs="Times New Roman"/>
          <w:sz w:val="28"/>
        </w:rPr>
        <w:t>;</w:t>
      </w:r>
    </w:p>
    <w:p w:rsidR="00ED36D8" w:rsidRPr="00E2518A" w:rsidRDefault="00E2518A" w:rsidP="0042322E">
      <w:pPr>
        <w:pStyle w:val="Prrafodelista"/>
        <w:numPr>
          <w:ilvl w:val="1"/>
          <w:numId w:val="8"/>
        </w:numPr>
        <w:ind w:left="851" w:hanging="567"/>
        <w:rPr>
          <w:rFonts w:ascii="Times New Roman" w:hAnsi="Times New Roman" w:cs="Times New Roman"/>
          <w:sz w:val="28"/>
        </w:rPr>
      </w:pPr>
      <w:r w:rsidRPr="00E2518A">
        <w:rPr>
          <w:rFonts w:ascii="Times New Roman" w:hAnsi="Times New Roman" w:cs="Times New Roman"/>
          <w:sz w:val="28"/>
        </w:rPr>
        <w:t>E</w:t>
      </w:r>
      <w:r w:rsidRPr="00E2518A">
        <w:rPr>
          <w:rFonts w:ascii="Times New Roman" w:hAnsi="Times New Roman" w:cs="Times New Roman"/>
          <w:sz w:val="28"/>
        </w:rPr>
        <w:t xml:space="preserve">l valor de los bonos o títulos pensionales si </w:t>
      </w:r>
      <w:r w:rsidRPr="00E2518A">
        <w:rPr>
          <w:rFonts w:ascii="Times New Roman" w:hAnsi="Times New Roman" w:cs="Times New Roman"/>
          <w:sz w:val="28"/>
        </w:rPr>
        <w:t>hay lugar a ellos</w:t>
      </w:r>
      <w:r w:rsidRPr="00E2518A">
        <w:rPr>
          <w:rFonts w:ascii="Times New Roman" w:hAnsi="Times New Roman" w:cs="Times New Roman"/>
          <w:sz w:val="28"/>
        </w:rPr>
        <w:t>;</w:t>
      </w:r>
      <w:r w:rsidRPr="00E2518A">
        <w:rPr>
          <w:rFonts w:ascii="Times New Roman" w:hAnsi="Times New Roman" w:cs="Times New Roman"/>
          <w:sz w:val="28"/>
        </w:rPr>
        <w:t xml:space="preserve"> </w:t>
      </w:r>
    </w:p>
    <w:p w:rsidR="00ED36D8" w:rsidRPr="00E2518A" w:rsidRDefault="00E2518A" w:rsidP="0042322E">
      <w:pPr>
        <w:pStyle w:val="Prrafodelista"/>
        <w:numPr>
          <w:ilvl w:val="1"/>
          <w:numId w:val="8"/>
        </w:numPr>
        <w:ind w:left="851" w:hanging="567"/>
        <w:rPr>
          <w:rFonts w:ascii="Times New Roman" w:hAnsi="Times New Roman" w:cs="Times New Roman"/>
          <w:sz w:val="28"/>
        </w:rPr>
      </w:pPr>
      <w:r w:rsidRPr="00E2518A">
        <w:rPr>
          <w:rFonts w:ascii="Times New Roman" w:hAnsi="Times New Roman" w:cs="Times New Roman"/>
          <w:sz w:val="28"/>
        </w:rPr>
        <w:t>L</w:t>
      </w:r>
      <w:r w:rsidRPr="00E2518A">
        <w:rPr>
          <w:rFonts w:ascii="Times New Roman" w:hAnsi="Times New Roman" w:cs="Times New Roman"/>
          <w:sz w:val="28"/>
        </w:rPr>
        <w:t>os recursos del Fondo de Garantía de Pensión Mínima</w:t>
      </w:r>
      <w:r w:rsidRPr="00E2518A">
        <w:rPr>
          <w:rFonts w:ascii="Times New Roman" w:hAnsi="Times New Roman" w:cs="Times New Roman"/>
          <w:sz w:val="28"/>
        </w:rPr>
        <w:t xml:space="preserve"> (FGPM)</w:t>
      </w:r>
      <w:r w:rsidRPr="00E2518A">
        <w:rPr>
          <w:rFonts w:ascii="Times New Roman" w:hAnsi="Times New Roman" w:cs="Times New Roman"/>
          <w:sz w:val="28"/>
        </w:rPr>
        <w:t xml:space="preserve">. Los aportes de los afiliados al RAIS ascienden al </w:t>
      </w:r>
      <w:r w:rsidRPr="00E2518A">
        <w:rPr>
          <w:rFonts w:ascii="Times New Roman" w:hAnsi="Times New Roman" w:cs="Times New Roman"/>
          <w:sz w:val="28"/>
        </w:rPr>
        <w:t xml:space="preserve">16% </w:t>
      </w:r>
      <w:r w:rsidRPr="00E2518A">
        <w:rPr>
          <w:rFonts w:ascii="Times New Roman" w:hAnsi="Times New Roman" w:cs="Times New Roman"/>
          <w:sz w:val="28"/>
        </w:rPr>
        <w:t>y</w:t>
      </w:r>
      <w:r w:rsidRPr="00E2518A">
        <w:rPr>
          <w:rFonts w:ascii="Times New Roman" w:hAnsi="Times New Roman" w:cs="Times New Roman"/>
          <w:sz w:val="28"/>
        </w:rPr>
        <w:t xml:space="preserve"> se distribuyen de la siguiente forma: </w:t>
      </w:r>
      <w:r w:rsidRPr="00E2518A">
        <w:rPr>
          <w:rFonts w:ascii="Times New Roman" w:hAnsi="Times New Roman" w:cs="Times New Roman"/>
          <w:i/>
          <w:sz w:val="28"/>
        </w:rPr>
        <w:t>(i)</w:t>
      </w:r>
      <w:r w:rsidRPr="00E2518A">
        <w:rPr>
          <w:rFonts w:ascii="Times New Roman" w:hAnsi="Times New Roman" w:cs="Times New Roman"/>
          <w:sz w:val="28"/>
        </w:rPr>
        <w:t xml:space="preserve"> el 11,5% va a su cuenta individual, </w:t>
      </w:r>
      <w:r w:rsidRPr="00E2518A">
        <w:rPr>
          <w:rFonts w:ascii="Times New Roman" w:hAnsi="Times New Roman" w:cs="Times New Roman"/>
          <w:i/>
          <w:sz w:val="28"/>
        </w:rPr>
        <w:t>(ii)</w:t>
      </w:r>
      <w:r w:rsidRPr="00E2518A">
        <w:rPr>
          <w:rFonts w:ascii="Times New Roman" w:hAnsi="Times New Roman" w:cs="Times New Roman"/>
          <w:sz w:val="28"/>
        </w:rPr>
        <w:t xml:space="preserve"> </w:t>
      </w:r>
      <w:r w:rsidRPr="00E2518A">
        <w:rPr>
          <w:rFonts w:ascii="Times New Roman" w:hAnsi="Times New Roman" w:cs="Times New Roman"/>
          <w:sz w:val="28"/>
        </w:rPr>
        <w:t xml:space="preserve">el 3% se destina a gastos administrativos y al pago del seguro previsional </w:t>
      </w:r>
      <w:r w:rsidRPr="00E2518A">
        <w:rPr>
          <w:rFonts w:ascii="Times New Roman" w:hAnsi="Times New Roman" w:cs="Times New Roman"/>
          <w:sz w:val="28"/>
        </w:rPr>
        <w:t xml:space="preserve">y </w:t>
      </w:r>
      <w:r w:rsidRPr="00E2518A">
        <w:rPr>
          <w:rFonts w:ascii="Times New Roman" w:hAnsi="Times New Roman" w:cs="Times New Roman"/>
          <w:i/>
          <w:sz w:val="28"/>
        </w:rPr>
        <w:t>(iii)</w:t>
      </w:r>
      <w:r w:rsidRPr="00E2518A">
        <w:rPr>
          <w:rFonts w:ascii="Times New Roman" w:hAnsi="Times New Roman" w:cs="Times New Roman"/>
          <w:sz w:val="28"/>
        </w:rPr>
        <w:t xml:space="preserve"> </w:t>
      </w:r>
      <w:r w:rsidRPr="00E2518A">
        <w:rPr>
          <w:rFonts w:ascii="Times New Roman" w:hAnsi="Times New Roman" w:cs="Times New Roman"/>
          <w:sz w:val="28"/>
        </w:rPr>
        <w:t>el 1</w:t>
      </w:r>
      <w:r w:rsidRPr="00E2518A">
        <w:rPr>
          <w:rFonts w:ascii="Times New Roman" w:hAnsi="Times New Roman" w:cs="Times New Roman"/>
          <w:sz w:val="28"/>
        </w:rPr>
        <w:t>.</w:t>
      </w:r>
      <w:r w:rsidRPr="00E2518A">
        <w:rPr>
          <w:rFonts w:ascii="Times New Roman" w:hAnsi="Times New Roman" w:cs="Times New Roman"/>
          <w:sz w:val="28"/>
        </w:rPr>
        <w:t xml:space="preserve">5% restante se dirige al </w:t>
      </w:r>
      <w:r w:rsidRPr="00E2518A">
        <w:rPr>
          <w:rFonts w:ascii="Times New Roman" w:hAnsi="Times New Roman" w:cs="Times New Roman"/>
          <w:sz w:val="28"/>
        </w:rPr>
        <w:t>FGPM</w:t>
      </w:r>
      <w:r w:rsidRPr="00E2518A">
        <w:rPr>
          <w:rFonts w:ascii="Times New Roman" w:hAnsi="Times New Roman" w:cs="Times New Roman"/>
          <w:sz w:val="28"/>
        </w:rPr>
        <w:t>,</w:t>
      </w:r>
      <w:r w:rsidRPr="00E2518A">
        <w:rPr>
          <w:rFonts w:ascii="Times New Roman" w:hAnsi="Times New Roman" w:cs="Times New Roman"/>
          <w:sz w:val="28"/>
        </w:rPr>
        <w:t xml:space="preserve"> que es administrado </w:t>
      </w:r>
      <w:r w:rsidRPr="00E2518A">
        <w:rPr>
          <w:rFonts w:ascii="Times New Roman" w:hAnsi="Times New Roman" w:cs="Times New Roman"/>
          <w:sz w:val="28"/>
        </w:rPr>
        <w:t>por las AFP</w:t>
      </w:r>
      <w:r w:rsidRPr="00E2518A">
        <w:rPr>
          <w:rFonts w:ascii="Times New Roman" w:hAnsi="Times New Roman" w:cs="Times New Roman"/>
          <w:sz w:val="28"/>
        </w:rPr>
        <w:t xml:space="preserve">. Los recursos del FGPM son recursos parafiscales de destinación exclusiva. </w:t>
      </w:r>
    </w:p>
    <w:p w:rsidR="001353C2" w:rsidRPr="00E2518A" w:rsidRDefault="00E2518A" w:rsidP="0042322E">
      <w:pPr>
        <w:pStyle w:val="Prrafodelista"/>
        <w:numPr>
          <w:ilvl w:val="1"/>
          <w:numId w:val="8"/>
        </w:numPr>
        <w:ind w:left="851" w:hanging="567"/>
        <w:rPr>
          <w:rFonts w:ascii="Times New Roman" w:hAnsi="Times New Roman" w:cs="Times New Roman"/>
          <w:sz w:val="28"/>
        </w:rPr>
      </w:pPr>
      <w:r w:rsidRPr="00E2518A">
        <w:rPr>
          <w:rFonts w:ascii="Times New Roman" w:hAnsi="Times New Roman" w:cs="Times New Roman"/>
          <w:sz w:val="28"/>
        </w:rPr>
        <w:t>Los recursos públicos, a carg</w:t>
      </w:r>
      <w:r w:rsidRPr="00E2518A">
        <w:rPr>
          <w:rFonts w:ascii="Times New Roman" w:hAnsi="Times New Roman" w:cs="Times New Roman"/>
          <w:sz w:val="28"/>
        </w:rPr>
        <w:t xml:space="preserve">o de la Nación. En caso de que los recursos en la cuenta de ahorro individual y el FGPM se agoten, </w:t>
      </w:r>
      <w:r w:rsidRPr="00E2518A">
        <w:rPr>
          <w:rFonts w:ascii="Times New Roman" w:hAnsi="Times New Roman" w:cs="Times New Roman"/>
          <w:sz w:val="28"/>
        </w:rPr>
        <w:t>la Nación</w:t>
      </w:r>
      <w:r w:rsidRPr="00E2518A">
        <w:rPr>
          <w:rFonts w:ascii="Times New Roman" w:hAnsi="Times New Roman" w:cs="Times New Roman"/>
          <w:sz w:val="28"/>
        </w:rPr>
        <w:t xml:space="preserve"> debe financiar de forma subsidiaria el saldo </w:t>
      </w:r>
      <w:r w:rsidRPr="00E2518A">
        <w:rPr>
          <w:rFonts w:ascii="Times New Roman" w:hAnsi="Times New Roman" w:cs="Times New Roman"/>
          <w:sz w:val="28"/>
        </w:rPr>
        <w:t xml:space="preserve">faltante </w:t>
      </w:r>
      <w:r w:rsidRPr="00E2518A">
        <w:rPr>
          <w:rFonts w:ascii="Times New Roman" w:hAnsi="Times New Roman" w:cs="Times New Roman"/>
          <w:sz w:val="28"/>
        </w:rPr>
        <w:t xml:space="preserve">con los recursos del Presupuesto General de la Nación. </w:t>
      </w:r>
    </w:p>
    <w:p w:rsidR="00ED36D8" w:rsidRPr="00E2518A" w:rsidRDefault="00E2518A" w:rsidP="004A42C4">
      <w:pPr>
        <w:rPr>
          <w:rFonts w:ascii="Times New Roman" w:hAnsi="Times New Roman" w:cs="Times New Roman"/>
          <w:sz w:val="28"/>
        </w:rPr>
      </w:pPr>
    </w:p>
    <w:p w:rsidR="00ED36D8" w:rsidRPr="00E2518A" w:rsidRDefault="00E2518A" w:rsidP="00ED36D8">
      <w:pPr>
        <w:numPr>
          <w:ilvl w:val="0"/>
          <w:numId w:val="5"/>
        </w:numPr>
        <w:ind w:left="0" w:firstLine="0"/>
        <w:rPr>
          <w:rFonts w:ascii="Times New Roman" w:hAnsi="Times New Roman" w:cs="Times New Roman"/>
          <w:sz w:val="28"/>
        </w:rPr>
      </w:pPr>
      <w:r w:rsidRPr="00E2518A">
        <w:rPr>
          <w:rFonts w:ascii="Times New Roman" w:hAnsi="Times New Roman" w:cs="Times New Roman"/>
          <w:sz w:val="28"/>
        </w:rPr>
        <w:t xml:space="preserve">La garantía de pensión mínima es un </w:t>
      </w:r>
      <w:r w:rsidRPr="00E2518A">
        <w:rPr>
          <w:rFonts w:ascii="Times New Roman" w:hAnsi="Times New Roman" w:cs="Times New Roman"/>
          <w:sz w:val="28"/>
        </w:rPr>
        <w:t>desarrollo del principio de solidaridad</w:t>
      </w:r>
      <w:r w:rsidRPr="00E2518A">
        <w:rPr>
          <w:rFonts w:ascii="Times New Roman" w:hAnsi="Times New Roman" w:cs="Times New Roman"/>
          <w:sz w:val="28"/>
        </w:rPr>
        <w:t xml:space="preserve"> en el RAIS</w:t>
      </w:r>
      <w:r w:rsidRPr="00E2518A">
        <w:rPr>
          <w:rStyle w:val="Refdenotaalpie"/>
          <w:rFonts w:ascii="Times New Roman" w:hAnsi="Times New Roman" w:cs="Times New Roman"/>
          <w:sz w:val="28"/>
        </w:rPr>
        <w:footnoteReference w:id="93"/>
      </w:r>
      <w:r w:rsidRPr="00E2518A">
        <w:rPr>
          <w:rFonts w:ascii="Times New Roman" w:hAnsi="Times New Roman" w:cs="Times New Roman"/>
          <w:sz w:val="28"/>
        </w:rPr>
        <w:t xml:space="preserve">. </w:t>
      </w:r>
      <w:r w:rsidRPr="00E2518A">
        <w:rPr>
          <w:rFonts w:ascii="Times New Roman" w:hAnsi="Times New Roman" w:cs="Times New Roman"/>
          <w:sz w:val="28"/>
        </w:rPr>
        <w:t>Como se expuso, p</w:t>
      </w:r>
      <w:r w:rsidRPr="00E2518A">
        <w:rPr>
          <w:rFonts w:ascii="Times New Roman" w:hAnsi="Times New Roman" w:cs="Times New Roman"/>
          <w:sz w:val="28"/>
        </w:rPr>
        <w:t>or regla general las pensiones en el RAIS se financian con el saldo acumulado del afiliado en su cuenta de ahorro individual; no con</w:t>
      </w:r>
      <w:r w:rsidRPr="00E2518A">
        <w:rPr>
          <w:rFonts w:ascii="Times New Roman" w:hAnsi="Times New Roman" w:cs="Times New Roman"/>
          <w:sz w:val="28"/>
        </w:rPr>
        <w:t xml:space="preserve"> los aportes de otros afiliados o</w:t>
      </w:r>
      <w:r w:rsidRPr="00E2518A">
        <w:rPr>
          <w:rFonts w:ascii="Times New Roman" w:hAnsi="Times New Roman" w:cs="Times New Roman"/>
          <w:sz w:val="28"/>
        </w:rPr>
        <w:t xml:space="preserve"> recursos públicos</w:t>
      </w:r>
      <w:r w:rsidRPr="00E2518A">
        <w:rPr>
          <w:rFonts w:ascii="Times New Roman" w:hAnsi="Times New Roman" w:cs="Times New Roman"/>
          <w:sz w:val="28"/>
        </w:rPr>
        <w:t>, l</w:t>
      </w:r>
      <w:r w:rsidRPr="00E2518A">
        <w:rPr>
          <w:rFonts w:ascii="Times New Roman" w:hAnsi="Times New Roman" w:cs="Times New Roman"/>
          <w:sz w:val="28"/>
        </w:rPr>
        <w:t>o que implica que</w:t>
      </w:r>
      <w:r w:rsidRPr="00E2518A">
        <w:rPr>
          <w:rFonts w:ascii="Times New Roman" w:hAnsi="Times New Roman" w:cs="Times New Roman"/>
          <w:sz w:val="28"/>
        </w:rPr>
        <w:t xml:space="preserve"> en</w:t>
      </w:r>
      <w:r w:rsidRPr="00E2518A">
        <w:rPr>
          <w:rFonts w:ascii="Times New Roman" w:hAnsi="Times New Roman" w:cs="Times New Roman"/>
          <w:sz w:val="28"/>
        </w:rPr>
        <w:t xml:space="preserve"> principio no existe un subsidio</w:t>
      </w:r>
      <w:r w:rsidRPr="00E2518A">
        <w:rPr>
          <w:rFonts w:ascii="Times New Roman" w:hAnsi="Times New Roman" w:cs="Times New Roman"/>
          <w:sz w:val="28"/>
        </w:rPr>
        <w:t xml:space="preserve"> a cargo del Estado</w:t>
      </w:r>
      <w:r w:rsidRPr="00E2518A">
        <w:rPr>
          <w:rFonts w:ascii="Times New Roman" w:hAnsi="Times New Roman" w:cs="Times New Roman"/>
          <w:sz w:val="28"/>
        </w:rPr>
        <w:t>. La garantía de pensión mínima</w:t>
      </w:r>
      <w:r w:rsidRPr="00E2518A">
        <w:rPr>
          <w:rFonts w:ascii="Times New Roman" w:hAnsi="Times New Roman" w:cs="Times New Roman"/>
          <w:sz w:val="28"/>
        </w:rPr>
        <w:t xml:space="preserve"> </w:t>
      </w:r>
      <w:r w:rsidRPr="00E2518A">
        <w:rPr>
          <w:rFonts w:ascii="Times New Roman" w:hAnsi="Times New Roman" w:cs="Times New Roman"/>
          <w:sz w:val="28"/>
        </w:rPr>
        <w:t>es la excepción</w:t>
      </w:r>
      <w:r w:rsidRPr="00E2518A">
        <w:rPr>
          <w:rFonts w:ascii="Times New Roman" w:hAnsi="Times New Roman" w:cs="Times New Roman"/>
          <w:sz w:val="28"/>
        </w:rPr>
        <w:t xml:space="preserve"> a esta regla de financiación</w:t>
      </w:r>
      <w:r w:rsidRPr="00E2518A">
        <w:rPr>
          <w:rFonts w:ascii="Times New Roman" w:hAnsi="Times New Roman" w:cs="Times New Roman"/>
          <w:sz w:val="28"/>
        </w:rPr>
        <w:t>. E</w:t>
      </w:r>
      <w:r w:rsidRPr="00E2518A">
        <w:rPr>
          <w:rFonts w:ascii="Times New Roman" w:hAnsi="Times New Roman" w:cs="Times New Roman"/>
          <w:sz w:val="28"/>
        </w:rPr>
        <w:t>sto, porque</w:t>
      </w:r>
      <w:r w:rsidRPr="00E2518A">
        <w:rPr>
          <w:rFonts w:ascii="Times New Roman" w:hAnsi="Times New Roman" w:cs="Times New Roman"/>
          <w:sz w:val="28"/>
        </w:rPr>
        <w:t xml:space="preserve"> </w:t>
      </w:r>
      <w:r w:rsidRPr="00E2518A">
        <w:rPr>
          <w:rFonts w:ascii="Times New Roman" w:hAnsi="Times New Roman" w:cs="Times New Roman"/>
          <w:i/>
          <w:sz w:val="28"/>
        </w:rPr>
        <w:t>(i)</w:t>
      </w:r>
      <w:r w:rsidRPr="00E2518A">
        <w:rPr>
          <w:rFonts w:ascii="Times New Roman" w:hAnsi="Times New Roman" w:cs="Times New Roman"/>
          <w:sz w:val="28"/>
        </w:rPr>
        <w:t xml:space="preserve"> </w:t>
      </w:r>
      <w:r w:rsidRPr="00E2518A">
        <w:rPr>
          <w:rFonts w:ascii="Times New Roman" w:hAnsi="Times New Roman" w:cs="Times New Roman"/>
          <w:sz w:val="28"/>
        </w:rPr>
        <w:t>la</w:t>
      </w:r>
      <w:r w:rsidRPr="00E2518A">
        <w:rPr>
          <w:rFonts w:ascii="Times New Roman" w:hAnsi="Times New Roman" w:cs="Times New Roman"/>
          <w:sz w:val="28"/>
        </w:rPr>
        <w:t xml:space="preserve"> </w:t>
      </w:r>
      <w:r w:rsidRPr="00E2518A">
        <w:rPr>
          <w:rFonts w:ascii="Times New Roman" w:hAnsi="Times New Roman" w:cs="Times New Roman"/>
          <w:sz w:val="28"/>
        </w:rPr>
        <w:t>pensión mínima</w:t>
      </w:r>
      <w:r w:rsidRPr="00E2518A">
        <w:rPr>
          <w:rFonts w:ascii="Times New Roman" w:hAnsi="Times New Roman" w:cs="Times New Roman"/>
          <w:sz w:val="28"/>
        </w:rPr>
        <w:t xml:space="preserve"> se financia con los recursos del FGPM, los cuales provienen de</w:t>
      </w:r>
      <w:r w:rsidRPr="00E2518A">
        <w:rPr>
          <w:rFonts w:ascii="Times New Roman" w:hAnsi="Times New Roman" w:cs="Times New Roman"/>
          <w:sz w:val="28"/>
        </w:rPr>
        <w:t>l 1.5%</w:t>
      </w:r>
      <w:r w:rsidRPr="00E2518A">
        <w:rPr>
          <w:rFonts w:ascii="Times New Roman" w:hAnsi="Times New Roman" w:cs="Times New Roman"/>
          <w:sz w:val="28"/>
        </w:rPr>
        <w:t xml:space="preserve"> los</w:t>
      </w:r>
      <w:r w:rsidRPr="00E2518A">
        <w:rPr>
          <w:rFonts w:ascii="Times New Roman" w:hAnsi="Times New Roman" w:cs="Times New Roman"/>
          <w:sz w:val="28"/>
        </w:rPr>
        <w:t xml:space="preserve"> aportes de todos los afiliados al RAIS y </w:t>
      </w:r>
      <w:r w:rsidRPr="00E2518A">
        <w:rPr>
          <w:rFonts w:ascii="Times New Roman" w:hAnsi="Times New Roman" w:cs="Times New Roman"/>
          <w:i/>
          <w:sz w:val="28"/>
        </w:rPr>
        <w:t>(ii)</w:t>
      </w:r>
      <w:r w:rsidRPr="00E2518A">
        <w:rPr>
          <w:rFonts w:ascii="Times New Roman" w:hAnsi="Times New Roman" w:cs="Times New Roman"/>
          <w:sz w:val="28"/>
        </w:rPr>
        <w:t xml:space="preserve"> </w:t>
      </w:r>
      <w:r w:rsidRPr="00E2518A">
        <w:rPr>
          <w:rFonts w:ascii="Times New Roman" w:hAnsi="Times New Roman" w:cs="Times New Roman"/>
          <w:sz w:val="28"/>
        </w:rPr>
        <w:t xml:space="preserve">eventualmente, por </w:t>
      </w:r>
      <w:r w:rsidRPr="00E2518A">
        <w:rPr>
          <w:rFonts w:ascii="Times New Roman" w:hAnsi="Times New Roman" w:cs="Times New Roman"/>
          <w:sz w:val="28"/>
        </w:rPr>
        <w:t>los recursos que aporta el Estado, los cuales constituyen un subsidio</w:t>
      </w:r>
      <w:r w:rsidRPr="00E2518A">
        <w:rPr>
          <w:rStyle w:val="Refdenotaalpie"/>
          <w:rFonts w:ascii="Times New Roman" w:hAnsi="Times New Roman" w:cs="Times New Roman"/>
          <w:sz w:val="28"/>
        </w:rPr>
        <w:footnoteReference w:id="94"/>
      </w:r>
      <w:r w:rsidRPr="00E2518A">
        <w:rPr>
          <w:rFonts w:ascii="Times New Roman" w:hAnsi="Times New Roman" w:cs="Times New Roman"/>
          <w:sz w:val="28"/>
        </w:rPr>
        <w:t xml:space="preserve">. </w:t>
      </w:r>
      <w:r w:rsidRPr="00E2518A">
        <w:rPr>
          <w:rFonts w:ascii="Times New Roman" w:hAnsi="Times New Roman" w:cs="Times New Roman"/>
          <w:bCs/>
          <w:sz w:val="28"/>
        </w:rPr>
        <w:t xml:space="preserve">En </w:t>
      </w:r>
      <w:r w:rsidRPr="00E2518A">
        <w:rPr>
          <w:rFonts w:ascii="Times New Roman" w:hAnsi="Times New Roman" w:cs="Times New Roman"/>
          <w:bCs/>
          <w:sz w:val="28"/>
        </w:rPr>
        <w:t>tales términos</w:t>
      </w:r>
      <w:r w:rsidRPr="00E2518A">
        <w:rPr>
          <w:rFonts w:ascii="Times New Roman" w:hAnsi="Times New Roman" w:cs="Times New Roman"/>
          <w:bCs/>
          <w:sz w:val="28"/>
        </w:rPr>
        <w:t xml:space="preserve">, la garantía de pensión mínima de vejez </w:t>
      </w:r>
      <w:r w:rsidRPr="00E2518A">
        <w:rPr>
          <w:rFonts w:ascii="Times New Roman" w:hAnsi="Times New Roman" w:cs="Times New Roman"/>
          <w:bCs/>
          <w:sz w:val="28"/>
        </w:rPr>
        <w:t>es un</w:t>
      </w:r>
      <w:r w:rsidRPr="00E2518A">
        <w:rPr>
          <w:rFonts w:ascii="Times New Roman" w:hAnsi="Times New Roman" w:cs="Times New Roman"/>
          <w:bCs/>
          <w:sz w:val="28"/>
        </w:rPr>
        <w:t xml:space="preserve"> mecanismo a través del cual todos los afiliados al RAIS </w:t>
      </w:r>
      <w:r w:rsidRPr="00E2518A">
        <w:rPr>
          <w:rFonts w:ascii="Times New Roman" w:hAnsi="Times New Roman" w:cs="Times New Roman"/>
          <w:bCs/>
          <w:sz w:val="28"/>
        </w:rPr>
        <w:t xml:space="preserve">y, en subsidio, el Estado, </w:t>
      </w:r>
      <w:r w:rsidRPr="00E2518A">
        <w:rPr>
          <w:rFonts w:ascii="Times New Roman" w:hAnsi="Times New Roman" w:cs="Times New Roman"/>
          <w:bCs/>
          <w:sz w:val="28"/>
        </w:rPr>
        <w:t xml:space="preserve">contribuyen </w:t>
      </w:r>
      <w:r w:rsidRPr="00E2518A">
        <w:rPr>
          <w:rFonts w:ascii="Times New Roman" w:hAnsi="Times New Roman" w:cs="Times New Roman"/>
          <w:bCs/>
          <w:sz w:val="28"/>
        </w:rPr>
        <w:t>para que los</w:t>
      </w:r>
      <w:r w:rsidRPr="00E2518A">
        <w:rPr>
          <w:rFonts w:ascii="Times New Roman" w:hAnsi="Times New Roman" w:cs="Times New Roman"/>
          <w:bCs/>
          <w:sz w:val="28"/>
        </w:rPr>
        <w:t xml:space="preserve"> afiliados que cumplan l</w:t>
      </w:r>
      <w:r w:rsidRPr="00E2518A">
        <w:rPr>
          <w:rFonts w:ascii="Times New Roman" w:hAnsi="Times New Roman" w:cs="Times New Roman"/>
          <w:bCs/>
          <w:sz w:val="28"/>
        </w:rPr>
        <w:t>o</w:t>
      </w:r>
      <w:r w:rsidRPr="00E2518A">
        <w:rPr>
          <w:rFonts w:ascii="Times New Roman" w:hAnsi="Times New Roman" w:cs="Times New Roman"/>
          <w:bCs/>
          <w:sz w:val="28"/>
        </w:rPr>
        <w:t xml:space="preserve">s </w:t>
      </w:r>
      <w:r w:rsidRPr="00E2518A">
        <w:rPr>
          <w:rFonts w:ascii="Times New Roman" w:hAnsi="Times New Roman" w:cs="Times New Roman"/>
          <w:bCs/>
          <w:sz w:val="28"/>
        </w:rPr>
        <w:t xml:space="preserve">requisitos previstos en </w:t>
      </w:r>
      <w:r w:rsidRPr="00E2518A">
        <w:rPr>
          <w:rFonts w:ascii="Times New Roman" w:hAnsi="Times New Roman" w:cs="Times New Roman"/>
          <w:bCs/>
          <w:sz w:val="28"/>
        </w:rPr>
        <w:t>el artículo 65 de la Ley 100 de 1993</w:t>
      </w:r>
      <w:r w:rsidRPr="00E2518A">
        <w:rPr>
          <w:rFonts w:ascii="Times New Roman" w:hAnsi="Times New Roman" w:cs="Times New Roman"/>
          <w:bCs/>
          <w:sz w:val="28"/>
        </w:rPr>
        <w:t xml:space="preserve"> pueda</w:t>
      </w:r>
      <w:r w:rsidRPr="00E2518A">
        <w:rPr>
          <w:rFonts w:ascii="Times New Roman" w:hAnsi="Times New Roman" w:cs="Times New Roman"/>
          <w:bCs/>
          <w:sz w:val="28"/>
        </w:rPr>
        <w:t>n</w:t>
      </w:r>
      <w:r w:rsidRPr="00E2518A">
        <w:rPr>
          <w:rFonts w:ascii="Times New Roman" w:hAnsi="Times New Roman" w:cs="Times New Roman"/>
          <w:bCs/>
          <w:sz w:val="28"/>
        </w:rPr>
        <w:t xml:space="preserve"> completar</w:t>
      </w:r>
      <w:r w:rsidRPr="00E2518A">
        <w:rPr>
          <w:rFonts w:ascii="Times New Roman" w:hAnsi="Times New Roman" w:cs="Times New Roman"/>
          <w:bCs/>
          <w:sz w:val="28"/>
          <w:lang w:val="es-ES_tradnl"/>
        </w:rPr>
        <w:t xml:space="preserve"> el capital necesario para financiar una pen</w:t>
      </w:r>
      <w:r w:rsidRPr="00E2518A">
        <w:rPr>
          <w:rFonts w:ascii="Times New Roman" w:hAnsi="Times New Roman" w:cs="Times New Roman"/>
          <w:bCs/>
          <w:sz w:val="28"/>
          <w:lang w:val="es-ES_tradnl"/>
        </w:rPr>
        <w:t>sión de vejez vitalicia que no sea inferior a un salario mínimo</w:t>
      </w:r>
      <w:r w:rsidRPr="00E2518A">
        <w:rPr>
          <w:rFonts w:ascii="Times New Roman" w:hAnsi="Times New Roman" w:cs="Times New Roman"/>
          <w:bCs/>
          <w:sz w:val="28"/>
          <w:vertAlign w:val="superscript"/>
          <w:lang w:val="es-ES_tradnl"/>
        </w:rPr>
        <w:footnoteReference w:id="95"/>
      </w:r>
      <w:r w:rsidRPr="00E2518A">
        <w:rPr>
          <w:rFonts w:ascii="Times New Roman" w:hAnsi="Times New Roman" w:cs="Times New Roman"/>
          <w:bCs/>
          <w:sz w:val="28"/>
          <w:lang w:val="es-ES_tradnl"/>
        </w:rPr>
        <w:t xml:space="preserve">. </w:t>
      </w:r>
    </w:p>
    <w:p w:rsidR="0001411B" w:rsidRPr="00E2518A" w:rsidRDefault="00E2518A" w:rsidP="0081482A">
      <w:pPr>
        <w:rPr>
          <w:rFonts w:ascii="Times New Roman" w:hAnsi="Times New Roman" w:cs="Times New Roman"/>
          <w:sz w:val="28"/>
        </w:rPr>
      </w:pPr>
    </w:p>
    <w:p w:rsidR="0001411B" w:rsidRPr="00E2518A" w:rsidRDefault="00E2518A" w:rsidP="0001411B">
      <w:pPr>
        <w:numPr>
          <w:ilvl w:val="0"/>
          <w:numId w:val="5"/>
        </w:numPr>
        <w:ind w:left="0" w:firstLine="0"/>
        <w:rPr>
          <w:rFonts w:ascii="Times New Roman" w:hAnsi="Times New Roman" w:cs="Times New Roman"/>
          <w:bCs/>
          <w:sz w:val="28"/>
        </w:rPr>
      </w:pPr>
      <w:r w:rsidRPr="00E2518A">
        <w:rPr>
          <w:rFonts w:ascii="Times New Roman" w:hAnsi="Times New Roman" w:cs="Times New Roman"/>
          <w:bCs/>
          <w:sz w:val="28"/>
        </w:rPr>
        <w:t xml:space="preserve">El </w:t>
      </w:r>
      <w:r w:rsidRPr="00E2518A">
        <w:rPr>
          <w:rFonts w:ascii="Times New Roman" w:hAnsi="Times New Roman" w:cs="Times New Roman"/>
          <w:bCs/>
          <w:sz w:val="28"/>
        </w:rPr>
        <w:t>Decreto 832 de 1996</w:t>
      </w:r>
      <w:r w:rsidRPr="00E2518A">
        <w:rPr>
          <w:rFonts w:ascii="Times New Roman" w:hAnsi="Times New Roman" w:cs="Times New Roman"/>
          <w:bCs/>
          <w:sz w:val="28"/>
        </w:rPr>
        <w:t xml:space="preserve">, modificado por el Decreto </w:t>
      </w:r>
      <w:r w:rsidRPr="00E2518A">
        <w:rPr>
          <w:rFonts w:ascii="Times New Roman" w:hAnsi="Times New Roman" w:cs="Times New Roman"/>
          <w:bCs/>
          <w:sz w:val="28"/>
        </w:rPr>
        <w:t xml:space="preserve">142 </w:t>
      </w:r>
      <w:r w:rsidRPr="00E2518A">
        <w:rPr>
          <w:rFonts w:ascii="Times New Roman" w:hAnsi="Times New Roman" w:cs="Times New Roman"/>
          <w:bCs/>
          <w:sz w:val="28"/>
        </w:rPr>
        <w:t>de</w:t>
      </w:r>
      <w:r w:rsidRPr="00E2518A">
        <w:rPr>
          <w:rFonts w:ascii="Times New Roman" w:hAnsi="Times New Roman" w:cs="Times New Roman"/>
          <w:bCs/>
          <w:sz w:val="28"/>
        </w:rPr>
        <w:t xml:space="preserve"> 2006</w:t>
      </w:r>
      <w:r w:rsidRPr="00E2518A">
        <w:rPr>
          <w:rStyle w:val="Refdenotaalpie"/>
          <w:rFonts w:ascii="Times New Roman" w:hAnsi="Times New Roman" w:cs="Times New Roman"/>
          <w:bCs/>
          <w:sz w:val="28"/>
        </w:rPr>
        <w:footnoteReference w:id="96"/>
      </w:r>
      <w:r w:rsidRPr="00E2518A">
        <w:rPr>
          <w:rFonts w:ascii="Times New Roman" w:hAnsi="Times New Roman" w:cs="Times New Roman"/>
          <w:bCs/>
          <w:sz w:val="28"/>
        </w:rPr>
        <w:t>,</w:t>
      </w:r>
      <w:r w:rsidRPr="00E2518A">
        <w:rPr>
          <w:rFonts w:ascii="Times New Roman" w:hAnsi="Times New Roman" w:cs="Times New Roman"/>
          <w:bCs/>
          <w:sz w:val="28"/>
        </w:rPr>
        <w:t xml:space="preserve"> regula el procedimiento de reconocimiento </w:t>
      </w:r>
      <w:r w:rsidRPr="00E2518A">
        <w:rPr>
          <w:rFonts w:ascii="Times New Roman" w:hAnsi="Times New Roman" w:cs="Times New Roman"/>
          <w:bCs/>
          <w:sz w:val="28"/>
        </w:rPr>
        <w:t xml:space="preserve">y pago </w:t>
      </w:r>
      <w:r w:rsidRPr="00E2518A">
        <w:rPr>
          <w:rFonts w:ascii="Times New Roman" w:hAnsi="Times New Roman" w:cs="Times New Roman"/>
          <w:bCs/>
          <w:sz w:val="28"/>
        </w:rPr>
        <w:t xml:space="preserve">de </w:t>
      </w:r>
      <w:r w:rsidRPr="00E2518A">
        <w:rPr>
          <w:rFonts w:ascii="Times New Roman" w:hAnsi="Times New Roman" w:cs="Times New Roman"/>
          <w:bCs/>
          <w:sz w:val="28"/>
        </w:rPr>
        <w:t>la pensión mínima en el RAIS</w:t>
      </w:r>
      <w:r w:rsidRPr="00E2518A">
        <w:rPr>
          <w:rFonts w:ascii="Times New Roman" w:hAnsi="Times New Roman" w:cs="Times New Roman"/>
          <w:bCs/>
          <w:sz w:val="28"/>
        </w:rPr>
        <w:t>. Al respecto, dispone que</w:t>
      </w:r>
      <w:r w:rsidRPr="00E2518A">
        <w:rPr>
          <w:rFonts w:ascii="Times New Roman" w:hAnsi="Times New Roman" w:cs="Times New Roman"/>
          <w:bCs/>
          <w:sz w:val="28"/>
        </w:rPr>
        <w:t>,</w:t>
      </w:r>
      <w:r w:rsidRPr="00E2518A">
        <w:rPr>
          <w:rFonts w:ascii="Times New Roman" w:hAnsi="Times New Roman" w:cs="Times New Roman"/>
          <w:bCs/>
          <w:sz w:val="28"/>
        </w:rPr>
        <w:t xml:space="preserve"> recibida la soli</w:t>
      </w:r>
      <w:r w:rsidRPr="00E2518A">
        <w:rPr>
          <w:rFonts w:ascii="Times New Roman" w:hAnsi="Times New Roman" w:cs="Times New Roman"/>
          <w:bCs/>
          <w:sz w:val="28"/>
        </w:rPr>
        <w:t>citud</w:t>
      </w:r>
      <w:r w:rsidRPr="00E2518A">
        <w:rPr>
          <w:rFonts w:ascii="Times New Roman" w:hAnsi="Times New Roman" w:cs="Times New Roman"/>
          <w:bCs/>
          <w:sz w:val="28"/>
        </w:rPr>
        <w:t xml:space="preserve"> por parte del afiliado</w:t>
      </w:r>
      <w:r w:rsidRPr="00E2518A">
        <w:rPr>
          <w:rFonts w:ascii="Times New Roman" w:hAnsi="Times New Roman" w:cs="Times New Roman"/>
          <w:bCs/>
          <w:sz w:val="28"/>
        </w:rPr>
        <w:t xml:space="preserve">, la AFP debe </w:t>
      </w:r>
      <w:r w:rsidRPr="00E2518A">
        <w:rPr>
          <w:rFonts w:ascii="Times New Roman" w:hAnsi="Times New Roman" w:cs="Times New Roman"/>
          <w:bCs/>
          <w:sz w:val="28"/>
        </w:rPr>
        <w:t>de</w:t>
      </w:r>
      <w:r w:rsidRPr="00E2518A">
        <w:rPr>
          <w:rFonts w:ascii="Times New Roman" w:hAnsi="Times New Roman" w:cs="Times New Roman"/>
          <w:bCs/>
          <w:sz w:val="28"/>
        </w:rPr>
        <w:t>terminar el saldo en la cuenta de ahorro individual, con sujeción a los cálculos que mediante resolución establezca el Ministerio de Hacienda y Crédito Público</w:t>
      </w:r>
      <w:r w:rsidRPr="00E2518A">
        <w:rPr>
          <w:rStyle w:val="Refdenotaalpie"/>
          <w:rFonts w:ascii="Times New Roman" w:hAnsi="Times New Roman" w:cs="Times New Roman"/>
          <w:bCs/>
          <w:sz w:val="28"/>
        </w:rPr>
        <w:footnoteReference w:id="97"/>
      </w:r>
      <w:r w:rsidRPr="00E2518A">
        <w:rPr>
          <w:rFonts w:ascii="Times New Roman" w:hAnsi="Times New Roman" w:cs="Times New Roman"/>
          <w:bCs/>
          <w:sz w:val="28"/>
        </w:rPr>
        <w:t>. Luego, la AFP debe elevar la solicitud de reconoci</w:t>
      </w:r>
      <w:r w:rsidRPr="00E2518A">
        <w:rPr>
          <w:rFonts w:ascii="Times New Roman" w:hAnsi="Times New Roman" w:cs="Times New Roman"/>
          <w:bCs/>
          <w:sz w:val="28"/>
        </w:rPr>
        <w:t>miento ante la Oficina de Bonos Pensionales del Ministerio de Hacienda y Crédito Público (OBP)</w:t>
      </w:r>
      <w:r w:rsidRPr="00E2518A">
        <w:rPr>
          <w:rStyle w:val="Refdenotaalpie"/>
          <w:rFonts w:ascii="Times New Roman" w:hAnsi="Times New Roman" w:cs="Times New Roman"/>
          <w:bCs/>
          <w:sz w:val="28"/>
        </w:rPr>
        <w:footnoteReference w:id="98"/>
      </w:r>
      <w:r w:rsidRPr="00E2518A">
        <w:rPr>
          <w:rFonts w:ascii="Times New Roman" w:hAnsi="Times New Roman" w:cs="Times New Roman"/>
          <w:bCs/>
          <w:sz w:val="28"/>
        </w:rPr>
        <w:t>, “la cual tiene la responsabilidad de comprobar la suficiencia o no del capital a efectos de que, como entidad gubernamental habilitada, determine si otorga y p</w:t>
      </w:r>
      <w:r w:rsidRPr="00E2518A">
        <w:rPr>
          <w:rFonts w:ascii="Times New Roman" w:hAnsi="Times New Roman" w:cs="Times New Roman"/>
          <w:bCs/>
          <w:sz w:val="28"/>
        </w:rPr>
        <w:t>aga o no el subsidio estatal”</w:t>
      </w:r>
      <w:r w:rsidRPr="00E2518A">
        <w:rPr>
          <w:rStyle w:val="Refdenotaalpie"/>
          <w:rFonts w:ascii="Times New Roman" w:hAnsi="Times New Roman" w:cs="Times New Roman"/>
          <w:bCs/>
          <w:sz w:val="28"/>
        </w:rPr>
        <w:footnoteReference w:id="99"/>
      </w:r>
      <w:r w:rsidRPr="00E2518A">
        <w:rPr>
          <w:rFonts w:ascii="Times New Roman" w:hAnsi="Times New Roman" w:cs="Times New Roman"/>
          <w:bCs/>
          <w:sz w:val="28"/>
        </w:rPr>
        <w:t xml:space="preserve">. Corresponde a la OBP establecer si entre el monto acumulado en la cuenta de ahorro individual y el saldo mínimo de pensión, incluyendo el valor del bono pensional, existe diferencia. </w:t>
      </w:r>
    </w:p>
    <w:p w:rsidR="0001411B" w:rsidRPr="00E2518A" w:rsidRDefault="00E2518A" w:rsidP="0001411B">
      <w:pPr>
        <w:pStyle w:val="Prrafodelista"/>
        <w:rPr>
          <w:rFonts w:ascii="Times New Roman" w:hAnsi="Times New Roman" w:cs="Times New Roman"/>
          <w:bCs/>
          <w:sz w:val="28"/>
        </w:rPr>
      </w:pPr>
    </w:p>
    <w:p w:rsidR="0001411B" w:rsidRPr="00E2518A" w:rsidRDefault="00E2518A" w:rsidP="0001411B">
      <w:pPr>
        <w:numPr>
          <w:ilvl w:val="0"/>
          <w:numId w:val="5"/>
        </w:numPr>
        <w:ind w:left="0" w:firstLine="0"/>
        <w:rPr>
          <w:rFonts w:ascii="Times New Roman" w:hAnsi="Times New Roman" w:cs="Times New Roman"/>
          <w:bCs/>
          <w:sz w:val="28"/>
        </w:rPr>
      </w:pPr>
      <w:r w:rsidRPr="00E2518A">
        <w:rPr>
          <w:rFonts w:ascii="Times New Roman" w:hAnsi="Times New Roman" w:cs="Times New Roman"/>
          <w:bCs/>
          <w:sz w:val="28"/>
        </w:rPr>
        <w:t>En caso de que no se acredite la insufi</w:t>
      </w:r>
      <w:r w:rsidRPr="00E2518A">
        <w:rPr>
          <w:rFonts w:ascii="Times New Roman" w:hAnsi="Times New Roman" w:cs="Times New Roman"/>
          <w:bCs/>
          <w:sz w:val="28"/>
        </w:rPr>
        <w:t xml:space="preserve">ciencia de los recursos, la OBP negará la solicitud. En estos casos, </w:t>
      </w:r>
      <w:r w:rsidRPr="00E2518A">
        <w:rPr>
          <w:rFonts w:ascii="Times New Roman" w:hAnsi="Times New Roman" w:cs="Times New Roman"/>
          <w:bCs/>
          <w:sz w:val="28"/>
        </w:rPr>
        <w:t xml:space="preserve">conforme al artículo 66 de la Ley 100 de 1993, </w:t>
      </w:r>
      <w:r w:rsidRPr="00E2518A">
        <w:rPr>
          <w:rFonts w:ascii="Times New Roman" w:hAnsi="Times New Roman" w:cs="Times New Roman"/>
          <w:bCs/>
          <w:sz w:val="28"/>
        </w:rPr>
        <w:t>la administradora deberá</w:t>
      </w:r>
      <w:r w:rsidRPr="00E2518A">
        <w:rPr>
          <w:rFonts w:ascii="Times New Roman" w:hAnsi="Times New Roman" w:cs="Times New Roman"/>
          <w:bCs/>
          <w:sz w:val="28"/>
        </w:rPr>
        <w:t xml:space="preserve"> </w:t>
      </w:r>
      <w:r w:rsidRPr="00E2518A">
        <w:rPr>
          <w:rFonts w:ascii="Times New Roman" w:hAnsi="Times New Roman" w:cs="Times New Roman"/>
          <w:bCs/>
          <w:sz w:val="28"/>
        </w:rPr>
        <w:t xml:space="preserve">devolver </w:t>
      </w:r>
      <w:r w:rsidRPr="00E2518A">
        <w:rPr>
          <w:rFonts w:ascii="Times New Roman" w:hAnsi="Times New Roman" w:cs="Times New Roman"/>
          <w:bCs/>
          <w:sz w:val="28"/>
        </w:rPr>
        <w:t xml:space="preserve">al afiliado </w:t>
      </w:r>
      <w:r w:rsidRPr="00E2518A">
        <w:rPr>
          <w:rFonts w:ascii="Times New Roman" w:hAnsi="Times New Roman" w:cs="Times New Roman"/>
          <w:bCs/>
          <w:sz w:val="28"/>
        </w:rPr>
        <w:t xml:space="preserve">los saldos de la </w:t>
      </w:r>
      <w:r w:rsidRPr="00E2518A">
        <w:rPr>
          <w:rFonts w:ascii="Times New Roman" w:hAnsi="Times New Roman" w:cs="Times New Roman"/>
          <w:bCs/>
          <w:sz w:val="28"/>
        </w:rPr>
        <w:t>cuenta de ahorro individual</w:t>
      </w:r>
      <w:r w:rsidRPr="00E2518A">
        <w:rPr>
          <w:rFonts w:ascii="Times New Roman" w:hAnsi="Times New Roman" w:cs="Times New Roman"/>
          <w:bCs/>
          <w:sz w:val="28"/>
        </w:rPr>
        <w:t>, sin perjuicio de que el afiliado opte por seguir</w:t>
      </w:r>
      <w:r w:rsidRPr="00E2518A">
        <w:rPr>
          <w:rFonts w:ascii="Times New Roman" w:hAnsi="Times New Roman" w:cs="Times New Roman"/>
          <w:bCs/>
          <w:sz w:val="28"/>
        </w:rPr>
        <w:t xml:space="preserve"> cotizando</w:t>
      </w:r>
      <w:r w:rsidRPr="00E2518A">
        <w:rPr>
          <w:rFonts w:ascii="Times New Roman" w:hAnsi="Times New Roman" w:cs="Times New Roman"/>
          <w:bCs/>
          <w:sz w:val="28"/>
        </w:rPr>
        <w:t>.</w:t>
      </w:r>
      <w:r w:rsidRPr="00E2518A">
        <w:rPr>
          <w:rFonts w:ascii="Times New Roman" w:hAnsi="Times New Roman" w:cs="Times New Roman"/>
          <w:bCs/>
          <w:sz w:val="28"/>
        </w:rPr>
        <w:t xml:space="preserve"> </w:t>
      </w:r>
      <w:r w:rsidRPr="00E2518A">
        <w:rPr>
          <w:rFonts w:ascii="Times New Roman" w:hAnsi="Times New Roman" w:cs="Times New Roman"/>
          <w:bCs/>
          <w:sz w:val="28"/>
        </w:rPr>
        <w:t>E</w:t>
      </w:r>
      <w:r w:rsidRPr="00E2518A">
        <w:rPr>
          <w:rFonts w:ascii="Times New Roman" w:hAnsi="Times New Roman" w:cs="Times New Roman"/>
          <w:bCs/>
          <w:sz w:val="28"/>
        </w:rPr>
        <w:t xml:space="preserve">n caso contrario, esto es, que </w:t>
      </w:r>
      <w:r w:rsidRPr="00E2518A">
        <w:rPr>
          <w:rFonts w:ascii="Times New Roman" w:hAnsi="Times New Roman" w:cs="Times New Roman"/>
          <w:bCs/>
          <w:sz w:val="28"/>
        </w:rPr>
        <w:t xml:space="preserve">se compruebe la insuficiencia, </w:t>
      </w:r>
      <w:r w:rsidRPr="00E2518A">
        <w:rPr>
          <w:rFonts w:ascii="Times New Roman" w:hAnsi="Times New Roman" w:cs="Times New Roman"/>
          <w:bCs/>
          <w:sz w:val="28"/>
        </w:rPr>
        <w:t>la OBP emiti</w:t>
      </w:r>
      <w:r w:rsidRPr="00E2518A">
        <w:rPr>
          <w:rFonts w:ascii="Times New Roman" w:hAnsi="Times New Roman" w:cs="Times New Roman"/>
          <w:bCs/>
          <w:sz w:val="28"/>
        </w:rPr>
        <w:t>rá</w:t>
      </w:r>
      <w:r w:rsidRPr="00E2518A">
        <w:rPr>
          <w:rFonts w:ascii="Times New Roman" w:hAnsi="Times New Roman" w:cs="Times New Roman"/>
          <w:bCs/>
          <w:sz w:val="28"/>
        </w:rPr>
        <w:t xml:space="preserve"> resolución de reconocimiento de la garantía</w:t>
      </w:r>
      <w:r w:rsidRPr="00E2518A">
        <w:rPr>
          <w:rFonts w:ascii="Times New Roman" w:hAnsi="Times New Roman" w:cs="Times New Roman"/>
          <w:bCs/>
          <w:sz w:val="28"/>
        </w:rPr>
        <w:t xml:space="preserve"> y “</w:t>
      </w:r>
      <w:r w:rsidRPr="00E2518A">
        <w:rPr>
          <w:rFonts w:ascii="Times New Roman" w:hAnsi="Times New Roman" w:cs="Times New Roman"/>
          <w:bCs/>
          <w:sz w:val="28"/>
        </w:rPr>
        <w:t xml:space="preserve">la administradora queda obligada a efectuar el reconocimiento </w:t>
      </w:r>
      <w:r w:rsidRPr="00E2518A">
        <w:rPr>
          <w:rFonts w:ascii="Times New Roman" w:hAnsi="Times New Roman" w:cs="Times New Roman"/>
          <w:bCs/>
          <w:sz w:val="28"/>
        </w:rPr>
        <w:t>de l</w:t>
      </w:r>
      <w:r w:rsidRPr="00E2518A">
        <w:rPr>
          <w:rFonts w:ascii="Times New Roman" w:hAnsi="Times New Roman" w:cs="Times New Roman"/>
          <w:bCs/>
          <w:sz w:val="28"/>
        </w:rPr>
        <w:t xml:space="preserve">a </w:t>
      </w:r>
      <w:r w:rsidRPr="00E2518A">
        <w:rPr>
          <w:rFonts w:ascii="Times New Roman" w:hAnsi="Times New Roman" w:cs="Times New Roman"/>
          <w:bCs/>
          <w:sz w:val="28"/>
        </w:rPr>
        <w:t xml:space="preserve">pensión vitalicia de vejez en cuantía de salario </w:t>
      </w:r>
      <w:r w:rsidRPr="00E2518A">
        <w:rPr>
          <w:rFonts w:ascii="Times New Roman" w:hAnsi="Times New Roman" w:cs="Times New Roman"/>
          <w:bCs/>
          <w:sz w:val="28"/>
        </w:rPr>
        <w:t>mínimo y en la modalidad de retiro programado</w:t>
      </w:r>
      <w:r w:rsidRPr="00E2518A">
        <w:rPr>
          <w:rFonts w:ascii="Times New Roman" w:hAnsi="Times New Roman" w:cs="Times New Roman"/>
          <w:bCs/>
          <w:sz w:val="28"/>
        </w:rPr>
        <w:t>”</w:t>
      </w:r>
      <w:r w:rsidRPr="00E2518A">
        <w:rPr>
          <w:rStyle w:val="Refdenotaalpie"/>
          <w:rFonts w:ascii="Times New Roman" w:hAnsi="Times New Roman" w:cs="Times New Roman"/>
          <w:bCs/>
          <w:sz w:val="28"/>
        </w:rPr>
        <w:footnoteReference w:id="100"/>
      </w:r>
      <w:r w:rsidRPr="00E2518A">
        <w:rPr>
          <w:rFonts w:ascii="Times New Roman" w:hAnsi="Times New Roman" w:cs="Times New Roman"/>
          <w:bCs/>
          <w:sz w:val="28"/>
        </w:rPr>
        <w:t xml:space="preserve">. </w:t>
      </w:r>
    </w:p>
    <w:p w:rsidR="0001411B" w:rsidRPr="00E2518A" w:rsidRDefault="00E2518A" w:rsidP="0001411B">
      <w:pPr>
        <w:rPr>
          <w:rFonts w:ascii="Times New Roman" w:hAnsi="Times New Roman" w:cs="Times New Roman"/>
          <w:bCs/>
          <w:sz w:val="28"/>
        </w:rPr>
      </w:pPr>
    </w:p>
    <w:p w:rsidR="0001411B" w:rsidRPr="00E2518A" w:rsidRDefault="00E2518A" w:rsidP="0001411B">
      <w:pPr>
        <w:numPr>
          <w:ilvl w:val="0"/>
          <w:numId w:val="5"/>
        </w:numPr>
        <w:ind w:left="0" w:firstLine="0"/>
        <w:rPr>
          <w:rFonts w:ascii="Times New Roman" w:hAnsi="Times New Roman" w:cs="Times New Roman"/>
          <w:bCs/>
          <w:i/>
          <w:sz w:val="28"/>
        </w:rPr>
      </w:pPr>
      <w:r w:rsidRPr="00E2518A">
        <w:rPr>
          <w:rFonts w:ascii="Times New Roman" w:hAnsi="Times New Roman" w:cs="Times New Roman"/>
          <w:sz w:val="28"/>
        </w:rPr>
        <w:t>L</w:t>
      </w:r>
      <w:r w:rsidRPr="00E2518A">
        <w:rPr>
          <w:rFonts w:ascii="Times New Roman" w:hAnsi="Times New Roman" w:cs="Times New Roman"/>
          <w:sz w:val="28"/>
        </w:rPr>
        <w:t>a titularidad de la obligación de garantía de pensión está en cabeza del Estado</w:t>
      </w:r>
      <w:r w:rsidRPr="00E2518A">
        <w:rPr>
          <w:rFonts w:ascii="Times New Roman" w:hAnsi="Times New Roman" w:cs="Times New Roman"/>
          <w:sz w:val="28"/>
        </w:rPr>
        <w:t xml:space="preserve"> y, en concreto, </w:t>
      </w:r>
      <w:r w:rsidRPr="00E2518A">
        <w:rPr>
          <w:rFonts w:ascii="Times New Roman" w:hAnsi="Times New Roman" w:cs="Times New Roman"/>
          <w:sz w:val="28"/>
        </w:rPr>
        <w:t xml:space="preserve">de </w:t>
      </w:r>
      <w:r w:rsidRPr="00E2518A">
        <w:rPr>
          <w:rFonts w:ascii="Times New Roman" w:hAnsi="Times New Roman" w:cs="Times New Roman"/>
          <w:sz w:val="28"/>
        </w:rPr>
        <w:t>la OBP del Ministerio de Hacienda y Crédito Público. Es a esta entidad a quien le corresponde autorizar e</w:t>
      </w:r>
      <w:r w:rsidRPr="00E2518A">
        <w:rPr>
          <w:rFonts w:ascii="Times New Roman" w:hAnsi="Times New Roman" w:cs="Times New Roman"/>
          <w:sz w:val="28"/>
        </w:rPr>
        <w:t>l reconocimiento de la prestación y otorgar el subsidio correspondiente con recursos públicos, una vez los recursos de la cuenta de ahorro individual del afiliado se agoten. Las AFP sólo están obligadas a</w:t>
      </w:r>
      <w:r w:rsidRPr="00E2518A">
        <w:rPr>
          <w:rFonts w:ascii="Times New Roman" w:hAnsi="Times New Roman" w:cs="Times New Roman"/>
          <w:sz w:val="28"/>
        </w:rPr>
        <w:t>:</w:t>
      </w:r>
      <w:r w:rsidRPr="00E2518A">
        <w:rPr>
          <w:rFonts w:ascii="Times New Roman" w:hAnsi="Times New Roman" w:cs="Times New Roman"/>
          <w:sz w:val="28"/>
        </w:rPr>
        <w:t xml:space="preserve"> </w:t>
      </w:r>
      <w:r w:rsidRPr="00E2518A">
        <w:rPr>
          <w:rFonts w:ascii="Times New Roman" w:hAnsi="Times New Roman" w:cs="Times New Roman"/>
          <w:i/>
          <w:sz w:val="28"/>
        </w:rPr>
        <w:t>(i)</w:t>
      </w:r>
      <w:r w:rsidRPr="00E2518A">
        <w:rPr>
          <w:rFonts w:ascii="Times New Roman" w:hAnsi="Times New Roman" w:cs="Times New Roman"/>
          <w:sz w:val="28"/>
        </w:rPr>
        <w:t xml:space="preserve"> determinar el saldo de la cuenta de ahorro ind</w:t>
      </w:r>
      <w:r w:rsidRPr="00E2518A">
        <w:rPr>
          <w:rFonts w:ascii="Times New Roman" w:hAnsi="Times New Roman" w:cs="Times New Roman"/>
          <w:sz w:val="28"/>
        </w:rPr>
        <w:t xml:space="preserve">ividual del afiliado, </w:t>
      </w:r>
      <w:r w:rsidRPr="00E2518A">
        <w:rPr>
          <w:rFonts w:ascii="Times New Roman" w:hAnsi="Times New Roman" w:cs="Times New Roman"/>
          <w:i/>
          <w:sz w:val="28"/>
        </w:rPr>
        <w:t>(ii)</w:t>
      </w:r>
      <w:r w:rsidRPr="00E2518A">
        <w:rPr>
          <w:rFonts w:ascii="Times New Roman" w:hAnsi="Times New Roman" w:cs="Times New Roman"/>
          <w:sz w:val="28"/>
        </w:rPr>
        <w:t xml:space="preserve"> informar a la OBP sobre el particular y </w:t>
      </w:r>
      <w:r w:rsidRPr="00E2518A">
        <w:rPr>
          <w:rFonts w:ascii="Times New Roman" w:hAnsi="Times New Roman" w:cs="Times New Roman"/>
          <w:i/>
          <w:sz w:val="28"/>
        </w:rPr>
        <w:t>(iii)</w:t>
      </w:r>
      <w:r w:rsidRPr="00E2518A">
        <w:rPr>
          <w:rFonts w:ascii="Times New Roman" w:hAnsi="Times New Roman" w:cs="Times New Roman"/>
          <w:sz w:val="28"/>
        </w:rPr>
        <w:t xml:space="preserve"> </w:t>
      </w:r>
      <w:r w:rsidRPr="00E2518A">
        <w:rPr>
          <w:rFonts w:ascii="Times New Roman" w:hAnsi="Times New Roman" w:cs="Times New Roman"/>
          <w:sz w:val="28"/>
        </w:rPr>
        <w:t xml:space="preserve">en caso de </w:t>
      </w:r>
      <w:r w:rsidRPr="00E2518A">
        <w:rPr>
          <w:rFonts w:ascii="Times New Roman" w:hAnsi="Times New Roman" w:cs="Times New Roman"/>
          <w:sz w:val="28"/>
        </w:rPr>
        <w:t>que</w:t>
      </w:r>
      <w:r w:rsidRPr="00E2518A">
        <w:rPr>
          <w:rFonts w:ascii="Times New Roman" w:hAnsi="Times New Roman" w:cs="Times New Roman"/>
          <w:sz w:val="28"/>
        </w:rPr>
        <w:t xml:space="preserve"> se autorice el reconocimiento, </w:t>
      </w:r>
      <w:r w:rsidRPr="00E2518A">
        <w:rPr>
          <w:rFonts w:ascii="Times New Roman" w:hAnsi="Times New Roman" w:cs="Times New Roman"/>
          <w:sz w:val="28"/>
        </w:rPr>
        <w:t>fungir como administradoras de los recursos que traslade la OBP para financiar el monto faltante. En principio, las AFP no tienen la obli</w:t>
      </w:r>
      <w:r w:rsidRPr="00E2518A">
        <w:rPr>
          <w:rFonts w:ascii="Times New Roman" w:hAnsi="Times New Roman" w:cs="Times New Roman"/>
          <w:sz w:val="28"/>
        </w:rPr>
        <w:t>gación legal de financiar la pensión mínima con recurso</w:t>
      </w:r>
      <w:r w:rsidRPr="00E2518A">
        <w:rPr>
          <w:rFonts w:ascii="Times New Roman" w:hAnsi="Times New Roman" w:cs="Times New Roman"/>
          <w:sz w:val="28"/>
        </w:rPr>
        <w:t>s</w:t>
      </w:r>
      <w:r w:rsidRPr="00E2518A">
        <w:rPr>
          <w:rFonts w:ascii="Times New Roman" w:hAnsi="Times New Roman" w:cs="Times New Roman"/>
          <w:sz w:val="28"/>
        </w:rPr>
        <w:t xml:space="preserve"> propios.  Esta regla, sin embargo, no es absoluta. </w:t>
      </w:r>
      <w:r w:rsidRPr="00E2518A">
        <w:rPr>
          <w:rFonts w:ascii="Times New Roman" w:hAnsi="Times New Roman" w:cs="Times New Roman"/>
          <w:sz w:val="28"/>
        </w:rPr>
        <w:t>E</w:t>
      </w:r>
      <w:r w:rsidRPr="00E2518A">
        <w:rPr>
          <w:rFonts w:ascii="Times New Roman" w:hAnsi="Times New Roman" w:cs="Times New Roman"/>
          <w:sz w:val="28"/>
        </w:rPr>
        <w:t xml:space="preserve">l artículo 21 del Decreto 656 de 1994 dispone que </w:t>
      </w:r>
      <w:r w:rsidRPr="00E2518A">
        <w:rPr>
          <w:rFonts w:ascii="Times New Roman" w:hAnsi="Times New Roman" w:cs="Times New Roman"/>
          <w:iCs/>
          <w:sz w:val="28"/>
        </w:rPr>
        <w:t>“</w:t>
      </w:r>
      <w:r w:rsidRPr="00E2518A">
        <w:rPr>
          <w:rFonts w:ascii="Times New Roman" w:hAnsi="Times New Roman" w:cs="Times New Roman"/>
          <w:bCs/>
          <w:sz w:val="28"/>
          <w:lang w:val="es-ES_tradnl"/>
        </w:rPr>
        <w:t>corresponderá a las administradoras asumir pensiones provisionales con cargo a sus propios recur</w:t>
      </w:r>
      <w:r w:rsidRPr="00E2518A">
        <w:rPr>
          <w:rFonts w:ascii="Times New Roman" w:hAnsi="Times New Roman" w:cs="Times New Roman"/>
          <w:bCs/>
          <w:sz w:val="28"/>
          <w:lang w:val="es-ES_tradnl"/>
        </w:rPr>
        <w:t>sos en todos aquellos casos en los cuales el afiliado no disponga de la totalidad de las sumas a que tendría derecho para atender su pensión por falta de cumplimiento oportuno y adecuado de sus obligaciones por parte de la administradora”.</w:t>
      </w:r>
      <w:r w:rsidRPr="00E2518A">
        <w:rPr>
          <w:rFonts w:ascii="Times New Roman" w:hAnsi="Times New Roman" w:cs="Times New Roman"/>
          <w:bCs/>
          <w:i/>
          <w:sz w:val="28"/>
          <w:lang w:val="es-ES_tradnl"/>
        </w:rPr>
        <w:t xml:space="preserve"> </w:t>
      </w:r>
    </w:p>
    <w:p w:rsidR="00A479CB" w:rsidRPr="00E2518A" w:rsidRDefault="00E2518A" w:rsidP="00A479CB">
      <w:pPr>
        <w:rPr>
          <w:rFonts w:ascii="Times New Roman" w:hAnsi="Times New Roman" w:cs="Times New Roman"/>
          <w:bCs/>
          <w:iCs/>
          <w:sz w:val="28"/>
        </w:rPr>
      </w:pPr>
    </w:p>
    <w:p w:rsidR="00A479CB" w:rsidRPr="00E2518A" w:rsidRDefault="00E2518A" w:rsidP="0001411B">
      <w:pPr>
        <w:numPr>
          <w:ilvl w:val="0"/>
          <w:numId w:val="5"/>
        </w:numPr>
        <w:ind w:left="0" w:firstLine="0"/>
        <w:rPr>
          <w:rFonts w:ascii="Times New Roman" w:hAnsi="Times New Roman" w:cs="Times New Roman"/>
          <w:bCs/>
          <w:i/>
          <w:sz w:val="28"/>
        </w:rPr>
      </w:pPr>
      <w:r w:rsidRPr="00E2518A">
        <w:rPr>
          <w:rFonts w:ascii="Times New Roman" w:hAnsi="Times New Roman" w:cs="Times New Roman"/>
          <w:bCs/>
          <w:iCs/>
          <w:sz w:val="28"/>
          <w:lang w:val="es-ES_tradnl"/>
        </w:rPr>
        <w:t>La siguiente t</w:t>
      </w:r>
      <w:r w:rsidRPr="00E2518A">
        <w:rPr>
          <w:rFonts w:ascii="Times New Roman" w:hAnsi="Times New Roman" w:cs="Times New Roman"/>
          <w:bCs/>
          <w:iCs/>
          <w:sz w:val="28"/>
          <w:lang w:val="es-ES_tradnl"/>
        </w:rPr>
        <w:t xml:space="preserve">abla sintetiza las características de la garantía de pensión mínima en el RAIS: </w:t>
      </w:r>
    </w:p>
    <w:p w:rsidR="00A7423B" w:rsidRPr="00E2518A" w:rsidRDefault="00E2518A" w:rsidP="0001411B">
      <w:pPr>
        <w:rPr>
          <w:rFonts w:ascii="Times New Roman" w:hAnsi="Times New Roman" w:cs="Times New Roman"/>
          <w:bCs/>
          <w:sz w:val="28"/>
        </w:rPr>
      </w:pPr>
    </w:p>
    <w:tbl>
      <w:tblPr>
        <w:tblStyle w:val="Tablaconcuadrcula2"/>
        <w:tblW w:w="9072" w:type="dxa"/>
        <w:tblInd w:w="137" w:type="dxa"/>
        <w:tblLook w:val="04A0" w:firstRow="1" w:lastRow="0" w:firstColumn="1" w:lastColumn="0" w:noHBand="0" w:noVBand="1"/>
      </w:tblPr>
      <w:tblGrid>
        <w:gridCol w:w="9072"/>
      </w:tblGrid>
      <w:tr w:rsidR="008B552D" w:rsidRPr="00E2518A" w:rsidTr="003012BE">
        <w:tc>
          <w:tcPr>
            <w:tcW w:w="9072" w:type="dxa"/>
            <w:shd w:val="clear" w:color="auto" w:fill="D9D9D9"/>
          </w:tcPr>
          <w:p w:rsidR="008B552D" w:rsidRPr="00E2518A" w:rsidRDefault="00E2518A" w:rsidP="008B552D">
            <w:pPr>
              <w:jc w:val="center"/>
              <w:rPr>
                <w:b/>
                <w:bCs/>
                <w:sz w:val="28"/>
                <w:bdr w:val="none" w:sz="0" w:space="0" w:color="auto" w:frame="1"/>
              </w:rPr>
            </w:pPr>
            <w:r w:rsidRPr="00E2518A">
              <w:rPr>
                <w:b/>
                <w:bCs/>
                <w:sz w:val="28"/>
                <w:bdr w:val="none" w:sz="0" w:space="0" w:color="auto" w:frame="1"/>
              </w:rPr>
              <w:t>La garantía de pensión mínima en el RAIS</w:t>
            </w:r>
          </w:p>
        </w:tc>
      </w:tr>
      <w:tr w:rsidR="008B552D" w:rsidRPr="00E2518A" w:rsidTr="003012BE">
        <w:tc>
          <w:tcPr>
            <w:tcW w:w="9072" w:type="dxa"/>
          </w:tcPr>
          <w:p w:rsidR="008B552D" w:rsidRPr="00E2518A" w:rsidRDefault="00E2518A" w:rsidP="008B552D">
            <w:pPr>
              <w:numPr>
                <w:ilvl w:val="3"/>
                <w:numId w:val="9"/>
              </w:numPr>
              <w:ind w:left="360"/>
              <w:rPr>
                <w:bCs/>
                <w:sz w:val="28"/>
                <w:bdr w:val="none" w:sz="0" w:space="0" w:color="auto" w:frame="1"/>
              </w:rPr>
            </w:pPr>
            <w:r w:rsidRPr="00E2518A">
              <w:rPr>
                <w:bCs/>
                <w:sz w:val="28"/>
                <w:bdr w:val="none" w:sz="0" w:space="0" w:color="auto" w:frame="1"/>
              </w:rPr>
              <w:t xml:space="preserve">El inciso 12 del artículo 48 de la Constitución reconoce la garantía de pensión mínima de vejez conforme a la cual ninguna pensión podrá ser inferior al salario mínimo vigente. </w:t>
            </w:r>
            <w:r w:rsidRPr="00E2518A">
              <w:rPr>
                <w:bCs/>
                <w:sz w:val="28"/>
                <w:bdr w:val="none" w:sz="0" w:space="0" w:color="auto" w:frame="1"/>
                <w:lang w:val="es-ES_tradnl"/>
              </w:rPr>
              <w:t xml:space="preserve">Esta garantía es una manifestación del mandato </w:t>
            </w:r>
            <w:r w:rsidRPr="00E2518A">
              <w:rPr>
                <w:bCs/>
                <w:sz w:val="28"/>
                <w:bdr w:val="none" w:sz="0" w:space="0" w:color="auto" w:frame="1"/>
                <w:lang w:val="es-ES_tradnl"/>
              </w:rPr>
              <w:t xml:space="preserve">de igualdad sustantiva </w:t>
            </w:r>
            <w:r w:rsidRPr="00E2518A">
              <w:rPr>
                <w:bCs/>
                <w:sz w:val="28"/>
                <w:bdr w:val="none" w:sz="0" w:space="0" w:color="auto" w:frame="1"/>
                <w:lang w:val="es-ES_tradnl"/>
              </w:rPr>
              <w:t xml:space="preserve">previsto </w:t>
            </w:r>
            <w:r w:rsidRPr="00E2518A">
              <w:rPr>
                <w:bCs/>
                <w:sz w:val="28"/>
                <w:bdr w:val="none" w:sz="0" w:space="0" w:color="auto" w:frame="1"/>
                <w:lang w:val="es-ES_tradnl"/>
              </w:rPr>
              <w:t>en el artículo 13.2 de la Constitución, así como del derecho fundamental al mínimo vital y móvil</w:t>
            </w:r>
            <w:r w:rsidRPr="00E2518A">
              <w:rPr>
                <w:bCs/>
                <w:sz w:val="28"/>
                <w:bdr w:val="none" w:sz="0" w:space="0" w:color="auto" w:frame="1"/>
              </w:rPr>
              <w:t>.</w:t>
            </w:r>
          </w:p>
          <w:p w:rsidR="008B552D" w:rsidRPr="00E2518A" w:rsidRDefault="00E2518A" w:rsidP="008B552D">
            <w:pPr>
              <w:numPr>
                <w:ilvl w:val="3"/>
                <w:numId w:val="9"/>
              </w:numPr>
              <w:ind w:left="360"/>
              <w:rPr>
                <w:bCs/>
                <w:sz w:val="28"/>
                <w:bdr w:val="none" w:sz="0" w:space="0" w:color="auto" w:frame="1"/>
              </w:rPr>
            </w:pPr>
            <w:r w:rsidRPr="00E2518A">
              <w:rPr>
                <w:bCs/>
                <w:sz w:val="28"/>
                <w:bdr w:val="none" w:sz="0" w:space="0" w:color="auto" w:frame="1"/>
              </w:rPr>
              <w:t>El literal h) del artículo 13 de la Ley 100 de 1993 dispone que, en desarrollo del principio de solidaridad, el RAIS y el RPM garantizan a sus afiliados el re</w:t>
            </w:r>
            <w:r w:rsidRPr="00E2518A">
              <w:rPr>
                <w:bCs/>
                <w:sz w:val="28"/>
                <w:bdr w:val="none" w:sz="0" w:space="0" w:color="auto" w:frame="1"/>
              </w:rPr>
              <w:t>conocimiento y pago de una pensión mínima.</w:t>
            </w:r>
          </w:p>
          <w:p w:rsidR="008B552D" w:rsidRPr="00E2518A" w:rsidRDefault="00E2518A" w:rsidP="008B552D">
            <w:pPr>
              <w:numPr>
                <w:ilvl w:val="3"/>
                <w:numId w:val="9"/>
              </w:numPr>
              <w:ind w:left="360"/>
              <w:rPr>
                <w:bCs/>
                <w:sz w:val="28"/>
                <w:bdr w:val="none" w:sz="0" w:space="0" w:color="auto" w:frame="1"/>
              </w:rPr>
            </w:pPr>
            <w:r w:rsidRPr="00E2518A">
              <w:rPr>
                <w:bCs/>
                <w:sz w:val="28"/>
                <w:bdr w:val="none" w:sz="0" w:space="0" w:color="auto" w:frame="1"/>
              </w:rPr>
              <w:t>Los artículos 65 y 68 de la Ley 100 de 1993 regulan la garantía de pensión mínima en el RAIS en los siguientes términos:</w:t>
            </w:r>
          </w:p>
          <w:p w:rsidR="008B552D" w:rsidRPr="00E2518A" w:rsidRDefault="00E2518A" w:rsidP="008B552D">
            <w:pPr>
              <w:numPr>
                <w:ilvl w:val="0"/>
                <w:numId w:val="10"/>
              </w:numPr>
              <w:ind w:left="746" w:hanging="426"/>
              <w:contextualSpacing/>
              <w:rPr>
                <w:bCs/>
                <w:sz w:val="28"/>
                <w:bdr w:val="none" w:sz="0" w:space="0" w:color="auto" w:frame="1"/>
              </w:rPr>
            </w:pPr>
            <w:r w:rsidRPr="00E2518A">
              <w:rPr>
                <w:bCs/>
                <w:sz w:val="28"/>
                <w:u w:val="single"/>
                <w:bdr w:val="none" w:sz="0" w:space="0" w:color="auto" w:frame="1"/>
              </w:rPr>
              <w:t>Requisitos</w:t>
            </w:r>
            <w:r w:rsidRPr="00E2518A">
              <w:rPr>
                <w:bCs/>
                <w:sz w:val="28"/>
                <w:bdr w:val="none" w:sz="0" w:space="0" w:color="auto" w:frame="1"/>
              </w:rPr>
              <w:t xml:space="preserve">.  Son requisitos para el reconocimiento de la </w:t>
            </w:r>
            <w:r w:rsidRPr="00E2518A">
              <w:rPr>
                <w:bCs/>
                <w:sz w:val="28"/>
                <w:bdr w:val="none" w:sz="0" w:space="0" w:color="auto" w:frame="1"/>
              </w:rPr>
              <w:t>pensión mínima</w:t>
            </w:r>
            <w:r w:rsidRPr="00E2518A">
              <w:rPr>
                <w:bCs/>
                <w:sz w:val="28"/>
                <w:bdr w:val="none" w:sz="0" w:space="0" w:color="auto" w:frame="1"/>
              </w:rPr>
              <w:t xml:space="preserve">: </w:t>
            </w:r>
            <w:r w:rsidRPr="00E2518A">
              <w:rPr>
                <w:bCs/>
                <w:i/>
                <w:sz w:val="28"/>
                <w:bdr w:val="none" w:sz="0" w:space="0" w:color="auto" w:frame="1"/>
                <w:lang w:val="es-ES_tradnl"/>
              </w:rPr>
              <w:t>(a)</w:t>
            </w:r>
            <w:r w:rsidRPr="00E2518A">
              <w:rPr>
                <w:bCs/>
                <w:sz w:val="28"/>
                <w:bdr w:val="none" w:sz="0" w:space="0" w:color="auto" w:frame="1"/>
                <w:lang w:val="es-ES_tradnl"/>
              </w:rPr>
              <w:t xml:space="preserve"> la edad: 62 año</w:t>
            </w:r>
            <w:r w:rsidRPr="00E2518A">
              <w:rPr>
                <w:bCs/>
                <w:sz w:val="28"/>
                <w:bdr w:val="none" w:sz="0" w:space="0" w:color="auto" w:frame="1"/>
                <w:lang w:val="es-ES_tradnl"/>
              </w:rPr>
              <w:t xml:space="preserve">s para los hombres, y 57 para las mujeres; </w:t>
            </w:r>
            <w:r w:rsidRPr="00E2518A">
              <w:rPr>
                <w:bCs/>
                <w:i/>
                <w:sz w:val="28"/>
                <w:bdr w:val="none" w:sz="0" w:space="0" w:color="auto" w:frame="1"/>
                <w:lang w:val="es-ES_tradnl"/>
              </w:rPr>
              <w:t>(b)</w:t>
            </w:r>
            <w:r w:rsidRPr="00E2518A">
              <w:rPr>
                <w:bCs/>
                <w:sz w:val="28"/>
                <w:bdr w:val="none" w:sz="0" w:space="0" w:color="auto" w:frame="1"/>
                <w:lang w:val="es-ES_tradnl"/>
              </w:rPr>
              <w:t xml:space="preserve"> el mínimo de semanas de cotización: el afiliado -hombre o mujer- debe haber cotizado por lo menos 1150 semanas y </w:t>
            </w:r>
            <w:r w:rsidRPr="00E2518A">
              <w:rPr>
                <w:bCs/>
                <w:i/>
                <w:sz w:val="28"/>
                <w:bdr w:val="none" w:sz="0" w:space="0" w:color="auto" w:frame="1"/>
                <w:lang w:val="es-ES_tradnl"/>
              </w:rPr>
              <w:t>(c)</w:t>
            </w:r>
            <w:r w:rsidRPr="00E2518A">
              <w:rPr>
                <w:bCs/>
                <w:sz w:val="28"/>
                <w:bdr w:val="none" w:sz="0" w:space="0" w:color="auto" w:frame="1"/>
                <w:lang w:val="es-ES_tradnl"/>
              </w:rPr>
              <w:t xml:space="preserve"> la insuficiencia de capital: los recursos de la cuenta de ahorro individual del afiliado deb</w:t>
            </w:r>
            <w:r w:rsidRPr="00E2518A">
              <w:rPr>
                <w:bCs/>
                <w:sz w:val="28"/>
                <w:bdr w:val="none" w:sz="0" w:space="0" w:color="auto" w:frame="1"/>
                <w:lang w:val="es-ES_tradnl"/>
              </w:rPr>
              <w:t>en ser insuficientes para financiar una pensión de por lo menos un salario mínimo</w:t>
            </w:r>
            <w:r w:rsidRPr="00E2518A">
              <w:rPr>
                <w:bCs/>
                <w:sz w:val="28"/>
                <w:bdr w:val="none" w:sz="0" w:space="0" w:color="auto" w:frame="1"/>
                <w:lang w:val="es-ES_tradnl"/>
              </w:rPr>
              <w:t xml:space="preserve">. </w:t>
            </w:r>
          </w:p>
          <w:p w:rsidR="008B552D" w:rsidRPr="00E2518A" w:rsidRDefault="00E2518A" w:rsidP="008B552D">
            <w:pPr>
              <w:numPr>
                <w:ilvl w:val="0"/>
                <w:numId w:val="10"/>
              </w:numPr>
              <w:ind w:left="746" w:hanging="426"/>
              <w:contextualSpacing/>
              <w:rPr>
                <w:bCs/>
                <w:sz w:val="28"/>
                <w:bdr w:val="none" w:sz="0" w:space="0" w:color="auto" w:frame="1"/>
              </w:rPr>
            </w:pPr>
            <w:r w:rsidRPr="00E2518A">
              <w:rPr>
                <w:bCs/>
                <w:sz w:val="28"/>
                <w:u w:val="single"/>
                <w:bdr w:val="none" w:sz="0" w:space="0" w:color="auto" w:frame="1"/>
              </w:rPr>
              <w:t>Financiación</w:t>
            </w:r>
            <w:r w:rsidRPr="00E2518A">
              <w:rPr>
                <w:bCs/>
                <w:sz w:val="28"/>
                <w:bdr w:val="none" w:sz="0" w:space="0" w:color="auto" w:frame="1"/>
              </w:rPr>
              <w:t>. La garantía de pensión mínima se financia, una vez agotados los recursos de la cuenta de ahorro individual del afiliado</w:t>
            </w:r>
            <w:r w:rsidRPr="00E2518A">
              <w:rPr>
                <w:bCs/>
                <w:sz w:val="28"/>
                <w:bdr w:val="none" w:sz="0" w:space="0" w:color="auto" w:frame="1"/>
              </w:rPr>
              <w:t xml:space="preserve"> y los bonos a los que haya lugar</w:t>
            </w:r>
            <w:r w:rsidRPr="00E2518A">
              <w:rPr>
                <w:bCs/>
                <w:sz w:val="28"/>
                <w:bdr w:val="none" w:sz="0" w:space="0" w:color="auto" w:frame="1"/>
              </w:rPr>
              <w:t xml:space="preserve">, con </w:t>
            </w:r>
            <w:r w:rsidRPr="00E2518A">
              <w:rPr>
                <w:bCs/>
                <w:i/>
                <w:sz w:val="28"/>
                <w:bdr w:val="none" w:sz="0" w:space="0" w:color="auto" w:frame="1"/>
              </w:rPr>
              <w:t>(a)</w:t>
            </w:r>
            <w:r w:rsidRPr="00E2518A">
              <w:rPr>
                <w:bCs/>
                <w:sz w:val="28"/>
                <w:bdr w:val="none" w:sz="0" w:space="0" w:color="auto" w:frame="1"/>
              </w:rPr>
              <w:t xml:space="preserve"> los recursos del FGPM y </w:t>
            </w:r>
            <w:r w:rsidRPr="00E2518A">
              <w:rPr>
                <w:bCs/>
                <w:i/>
                <w:sz w:val="28"/>
                <w:bdr w:val="none" w:sz="0" w:space="0" w:color="auto" w:frame="1"/>
              </w:rPr>
              <w:t>(b)</w:t>
            </w:r>
            <w:r w:rsidRPr="00E2518A">
              <w:rPr>
                <w:bCs/>
                <w:sz w:val="28"/>
                <w:bdr w:val="none" w:sz="0" w:space="0" w:color="auto" w:frame="1"/>
              </w:rPr>
              <w:t xml:space="preserve"> en subsidio, con recursos públicos del Presupuesto General de la Nación. </w:t>
            </w:r>
          </w:p>
          <w:p w:rsidR="008B552D" w:rsidRPr="00E2518A" w:rsidRDefault="00E2518A" w:rsidP="008B552D">
            <w:pPr>
              <w:numPr>
                <w:ilvl w:val="3"/>
                <w:numId w:val="9"/>
              </w:numPr>
              <w:ind w:left="360"/>
              <w:rPr>
                <w:bCs/>
                <w:sz w:val="28"/>
                <w:bdr w:val="none" w:sz="0" w:space="0" w:color="auto" w:frame="1"/>
              </w:rPr>
            </w:pPr>
            <w:r w:rsidRPr="00E2518A">
              <w:rPr>
                <w:bCs/>
                <w:sz w:val="28"/>
                <w:bdr w:val="none" w:sz="0" w:space="0" w:color="auto" w:frame="1"/>
              </w:rPr>
              <w:t>En síntesis, la Corte Constituci</w:t>
            </w:r>
            <w:r w:rsidRPr="00E2518A">
              <w:rPr>
                <w:bCs/>
                <w:sz w:val="28"/>
                <w:bdr w:val="none" w:sz="0" w:space="0" w:color="auto" w:frame="1"/>
              </w:rPr>
              <w:t>onal</w:t>
            </w:r>
            <w:r w:rsidRPr="00E2518A">
              <w:rPr>
                <w:bCs/>
                <w:sz w:val="28"/>
                <w:bdr w:val="none" w:sz="0" w:space="0" w:color="auto" w:frame="1"/>
              </w:rPr>
              <w:t xml:space="preserve"> ha señalado que la garantía de pensión mínima de vejez es un mecanismo a través del cual, en desarrollo del princ</w:t>
            </w:r>
            <w:r w:rsidRPr="00E2518A">
              <w:rPr>
                <w:bCs/>
                <w:sz w:val="28"/>
                <w:bdr w:val="none" w:sz="0" w:space="0" w:color="auto" w:frame="1"/>
              </w:rPr>
              <w:t xml:space="preserve">ipio de solidaridad, todos los afiliados al RAIS y, en subsidio, el Estado, contribuyen para que los afiliados de bajos recursos que cumplan los requisitos previstos en </w:t>
            </w:r>
            <w:r w:rsidRPr="00E2518A">
              <w:rPr>
                <w:bCs/>
                <w:sz w:val="28"/>
                <w:bdr w:val="none" w:sz="0" w:space="0" w:color="auto" w:frame="1"/>
              </w:rPr>
              <w:t>el artículo 65 de la Ley 100 de 1993</w:t>
            </w:r>
            <w:r w:rsidRPr="00E2518A">
              <w:rPr>
                <w:bCs/>
                <w:sz w:val="28"/>
                <w:bdr w:val="none" w:sz="0" w:space="0" w:color="auto" w:frame="1"/>
              </w:rPr>
              <w:t>, pero no cuenten con los recursos suficientes en s</w:t>
            </w:r>
            <w:r w:rsidRPr="00E2518A">
              <w:rPr>
                <w:bCs/>
                <w:sz w:val="28"/>
                <w:bdr w:val="none" w:sz="0" w:space="0" w:color="auto" w:frame="1"/>
              </w:rPr>
              <w:t>u cuenta de ahorro individual, puedan completar</w:t>
            </w:r>
            <w:r w:rsidRPr="00E2518A">
              <w:rPr>
                <w:bCs/>
                <w:sz w:val="28"/>
                <w:bdr w:val="none" w:sz="0" w:space="0" w:color="auto" w:frame="1"/>
                <w:lang w:val="es-ES_tradnl"/>
              </w:rPr>
              <w:t xml:space="preserve"> el capital necesario para financiar una pensión de vejez vitalicia que no sea inferior a un salario mínimo</w:t>
            </w:r>
            <w:r w:rsidRPr="00E2518A">
              <w:rPr>
                <w:bCs/>
                <w:sz w:val="28"/>
                <w:bdr w:val="none" w:sz="0" w:space="0" w:color="auto" w:frame="1"/>
                <w:lang w:val="es-ES_tradnl"/>
              </w:rPr>
              <w:t>.</w:t>
            </w:r>
          </w:p>
        </w:tc>
      </w:tr>
    </w:tbl>
    <w:p w:rsidR="008B552D" w:rsidRPr="00E2518A" w:rsidRDefault="00E2518A" w:rsidP="0001411B">
      <w:pPr>
        <w:rPr>
          <w:rFonts w:ascii="Times New Roman" w:hAnsi="Times New Roman" w:cs="Times New Roman"/>
          <w:bCs/>
          <w:sz w:val="28"/>
        </w:rPr>
      </w:pPr>
    </w:p>
    <w:p w:rsidR="0001411B" w:rsidRPr="00E2518A" w:rsidRDefault="00E2518A" w:rsidP="0001411B">
      <w:pPr>
        <w:pStyle w:val="Prrafodelista"/>
        <w:numPr>
          <w:ilvl w:val="1"/>
          <w:numId w:val="6"/>
        </w:numPr>
        <w:rPr>
          <w:rFonts w:ascii="Times New Roman" w:hAnsi="Times New Roman" w:cs="Times New Roman"/>
          <w:b/>
          <w:bCs/>
          <w:sz w:val="28"/>
        </w:rPr>
      </w:pPr>
      <w:r w:rsidRPr="00E2518A">
        <w:rPr>
          <w:rFonts w:ascii="Times New Roman" w:hAnsi="Times New Roman" w:cs="Times New Roman"/>
          <w:b/>
          <w:bCs/>
          <w:sz w:val="28"/>
        </w:rPr>
        <w:t>El margen de configuración del legislador en materia pensional. Contenido y límites constitucional</w:t>
      </w:r>
      <w:r w:rsidRPr="00E2518A">
        <w:rPr>
          <w:rFonts w:ascii="Times New Roman" w:hAnsi="Times New Roman" w:cs="Times New Roman"/>
          <w:b/>
          <w:bCs/>
          <w:sz w:val="28"/>
        </w:rPr>
        <w:t xml:space="preserve">es </w:t>
      </w:r>
    </w:p>
    <w:p w:rsidR="0001411B" w:rsidRPr="00E2518A" w:rsidRDefault="00E2518A" w:rsidP="0001411B">
      <w:pPr>
        <w:pStyle w:val="Prrafodelista"/>
        <w:ind w:left="1080"/>
        <w:rPr>
          <w:rFonts w:ascii="Times New Roman" w:hAnsi="Times New Roman" w:cs="Times New Roman"/>
          <w:bCs/>
          <w:sz w:val="28"/>
        </w:rPr>
      </w:pPr>
    </w:p>
    <w:p w:rsidR="005956EE" w:rsidRPr="00E2518A" w:rsidRDefault="00E2518A" w:rsidP="00560652">
      <w:pPr>
        <w:numPr>
          <w:ilvl w:val="0"/>
          <w:numId w:val="5"/>
        </w:numPr>
        <w:ind w:left="0" w:firstLine="0"/>
        <w:rPr>
          <w:rFonts w:ascii="Times New Roman" w:hAnsi="Times New Roman" w:cs="Times New Roman"/>
          <w:bCs/>
          <w:i/>
          <w:sz w:val="28"/>
        </w:rPr>
      </w:pPr>
      <w:r w:rsidRPr="00E2518A">
        <w:rPr>
          <w:rFonts w:ascii="Times New Roman" w:hAnsi="Times New Roman" w:cs="Times New Roman"/>
          <w:bCs/>
          <w:sz w:val="28"/>
        </w:rPr>
        <w:t>El artículo 48 de la Constitución dispone que “para adquirir el derecho a la pensión será necesario cumplir con la edad, el tiempo de servicio, las semanas de cotización o el capital necesario, así como las demás condiciones que señala la ley”. Además, pre</w:t>
      </w:r>
      <w:r w:rsidRPr="00E2518A">
        <w:rPr>
          <w:rFonts w:ascii="Times New Roman" w:hAnsi="Times New Roman" w:cs="Times New Roman"/>
          <w:bCs/>
          <w:sz w:val="28"/>
        </w:rPr>
        <w:t xml:space="preserve">scribe que la ley </w:t>
      </w:r>
      <w:r w:rsidRPr="00E2518A">
        <w:rPr>
          <w:rFonts w:ascii="Times New Roman" w:hAnsi="Times New Roman" w:cs="Times New Roman"/>
          <w:bCs/>
          <w:i/>
          <w:iCs/>
          <w:sz w:val="28"/>
        </w:rPr>
        <w:t xml:space="preserve">(i) </w:t>
      </w:r>
      <w:r w:rsidRPr="00E2518A">
        <w:rPr>
          <w:rFonts w:ascii="Times New Roman" w:hAnsi="Times New Roman" w:cs="Times New Roman"/>
          <w:bCs/>
          <w:sz w:val="28"/>
        </w:rPr>
        <w:t xml:space="preserve">ampliará progresivamente la cobertura de la seguridad social, </w:t>
      </w:r>
      <w:r w:rsidRPr="00E2518A">
        <w:rPr>
          <w:rFonts w:ascii="Times New Roman" w:hAnsi="Times New Roman" w:cs="Times New Roman"/>
          <w:bCs/>
          <w:i/>
          <w:iCs/>
          <w:sz w:val="28"/>
        </w:rPr>
        <w:t>(ii)</w:t>
      </w:r>
      <w:r w:rsidRPr="00E2518A">
        <w:rPr>
          <w:rFonts w:ascii="Times New Roman" w:hAnsi="Times New Roman" w:cs="Times New Roman"/>
          <w:bCs/>
          <w:sz w:val="28"/>
        </w:rPr>
        <w:t xml:space="preserve"> definirá los medios para que los recursos destinados a pensiones mantengan su poder adquisitivo y </w:t>
      </w:r>
      <w:r w:rsidRPr="00E2518A">
        <w:rPr>
          <w:rFonts w:ascii="Times New Roman" w:hAnsi="Times New Roman" w:cs="Times New Roman"/>
          <w:bCs/>
          <w:i/>
          <w:iCs/>
          <w:sz w:val="28"/>
        </w:rPr>
        <w:t>(iii)</w:t>
      </w:r>
      <w:r w:rsidRPr="00E2518A">
        <w:rPr>
          <w:rFonts w:ascii="Times New Roman" w:hAnsi="Times New Roman" w:cs="Times New Roman"/>
          <w:bCs/>
          <w:sz w:val="28"/>
        </w:rPr>
        <w:t xml:space="preserve"> deberá asegurar la sostenibilidad financiera del sistema de seguridad social. El artículo 53, por su parte, prevé que “el Congreso expedirá el estatuto del trabajo”, para lo cual tendrá en cuenta la garantía a la seguridad social. Así mismo, dispone que e</w:t>
      </w:r>
      <w:r w:rsidRPr="00E2518A">
        <w:rPr>
          <w:rFonts w:ascii="Times New Roman" w:hAnsi="Times New Roman" w:cs="Times New Roman"/>
          <w:bCs/>
          <w:sz w:val="28"/>
        </w:rPr>
        <w:t xml:space="preserve">l Estado garantiza el derecho al pago oportuno y al reajuste periódico de las pensiones. Finalmente, el artículo 365 reconoce que “los servicios públicos estarán sometidos al régimen jurídico que fije la ley”. </w:t>
      </w:r>
    </w:p>
    <w:p w:rsidR="005956EE" w:rsidRPr="00E2518A" w:rsidRDefault="00E2518A" w:rsidP="005956EE">
      <w:pPr>
        <w:rPr>
          <w:rFonts w:ascii="Times New Roman" w:hAnsi="Times New Roman" w:cs="Times New Roman"/>
          <w:bCs/>
          <w:i/>
          <w:sz w:val="28"/>
        </w:rPr>
      </w:pPr>
    </w:p>
    <w:p w:rsidR="00560652" w:rsidRPr="00E2518A" w:rsidRDefault="00E2518A" w:rsidP="00560652">
      <w:pPr>
        <w:numPr>
          <w:ilvl w:val="0"/>
          <w:numId w:val="5"/>
        </w:numPr>
        <w:ind w:left="0" w:firstLine="0"/>
        <w:rPr>
          <w:rFonts w:ascii="Times New Roman" w:hAnsi="Times New Roman" w:cs="Times New Roman"/>
          <w:bCs/>
          <w:i/>
          <w:sz w:val="28"/>
        </w:rPr>
      </w:pPr>
      <w:r w:rsidRPr="00E2518A">
        <w:rPr>
          <w:rFonts w:ascii="Times New Roman" w:hAnsi="Times New Roman" w:cs="Times New Roman"/>
          <w:bCs/>
          <w:sz w:val="28"/>
        </w:rPr>
        <w:t>Con fundamento en est</w:t>
      </w:r>
      <w:r w:rsidRPr="00E2518A">
        <w:rPr>
          <w:rFonts w:ascii="Times New Roman" w:hAnsi="Times New Roman" w:cs="Times New Roman"/>
          <w:bCs/>
          <w:sz w:val="28"/>
        </w:rPr>
        <w:t>as disposiciones consti</w:t>
      </w:r>
      <w:r w:rsidRPr="00E2518A">
        <w:rPr>
          <w:rFonts w:ascii="Times New Roman" w:hAnsi="Times New Roman" w:cs="Times New Roman"/>
          <w:bCs/>
          <w:sz w:val="28"/>
        </w:rPr>
        <w:t>tucionales</w:t>
      </w:r>
      <w:r w:rsidRPr="00E2518A">
        <w:rPr>
          <w:rFonts w:ascii="Times New Roman" w:hAnsi="Times New Roman" w:cs="Times New Roman"/>
          <w:bCs/>
          <w:sz w:val="28"/>
        </w:rPr>
        <w:t xml:space="preserve">, la </w:t>
      </w:r>
      <w:r w:rsidRPr="00E2518A">
        <w:rPr>
          <w:rFonts w:ascii="Times New Roman" w:hAnsi="Times New Roman" w:cs="Times New Roman"/>
          <w:bCs/>
          <w:sz w:val="28"/>
        </w:rPr>
        <w:t>Corte Constitucional</w:t>
      </w:r>
      <w:r w:rsidRPr="00E2518A">
        <w:rPr>
          <w:rFonts w:ascii="Times New Roman" w:hAnsi="Times New Roman" w:cs="Times New Roman"/>
          <w:bCs/>
          <w:sz w:val="28"/>
        </w:rPr>
        <w:t xml:space="preserve"> ha reconocido que el Legislador cuenta con un amplio margen de configuración normativa en materia de seguridad social y, particularmente, en asuntos pensionales</w:t>
      </w:r>
      <w:r w:rsidRPr="00E2518A">
        <w:rPr>
          <w:rFonts w:ascii="Times New Roman" w:hAnsi="Times New Roman" w:cs="Times New Roman"/>
          <w:bCs/>
          <w:sz w:val="28"/>
          <w:vertAlign w:val="superscript"/>
        </w:rPr>
        <w:footnoteReference w:id="101"/>
      </w:r>
      <w:r w:rsidRPr="00E2518A">
        <w:rPr>
          <w:rFonts w:ascii="Times New Roman" w:hAnsi="Times New Roman" w:cs="Times New Roman"/>
          <w:bCs/>
          <w:sz w:val="28"/>
        </w:rPr>
        <w:t>. Lo anterior significa que el Congreso de la República tie</w:t>
      </w:r>
      <w:r w:rsidRPr="00E2518A">
        <w:rPr>
          <w:rFonts w:ascii="Times New Roman" w:hAnsi="Times New Roman" w:cs="Times New Roman"/>
          <w:bCs/>
          <w:sz w:val="28"/>
        </w:rPr>
        <w:t xml:space="preserve">ne una amplia </w:t>
      </w:r>
      <w:r w:rsidRPr="00E2518A">
        <w:rPr>
          <w:rFonts w:ascii="Times New Roman" w:hAnsi="Times New Roman" w:cs="Times New Roman"/>
          <w:bCs/>
          <w:sz w:val="28"/>
        </w:rPr>
        <w:t>discrecionalidad</w:t>
      </w:r>
      <w:r w:rsidRPr="00E2518A">
        <w:rPr>
          <w:rFonts w:ascii="Times New Roman" w:hAnsi="Times New Roman" w:cs="Times New Roman"/>
          <w:bCs/>
          <w:sz w:val="28"/>
        </w:rPr>
        <w:t xml:space="preserve"> </w:t>
      </w:r>
      <w:r w:rsidRPr="00E2518A">
        <w:rPr>
          <w:rFonts w:ascii="Times New Roman" w:hAnsi="Times New Roman" w:cs="Times New Roman"/>
          <w:bCs/>
          <w:sz w:val="28"/>
        </w:rPr>
        <w:t>“</w:t>
      </w:r>
      <w:r w:rsidRPr="00E2518A">
        <w:rPr>
          <w:rFonts w:ascii="Times New Roman" w:hAnsi="Times New Roman" w:cs="Times New Roman"/>
          <w:bCs/>
          <w:sz w:val="28"/>
        </w:rPr>
        <w:t>para configurar, coordinar y asegurar su prestación a través de las estructuras o sistemas que considere idóneos y eficaces”</w:t>
      </w:r>
      <w:r w:rsidRPr="00E2518A">
        <w:rPr>
          <w:rStyle w:val="Refdenotaalpie"/>
          <w:rFonts w:ascii="Times New Roman" w:hAnsi="Times New Roman" w:cs="Times New Roman"/>
          <w:bCs/>
          <w:sz w:val="28"/>
        </w:rPr>
        <w:footnoteReference w:id="102"/>
      </w:r>
      <w:r w:rsidRPr="00E2518A">
        <w:rPr>
          <w:rFonts w:ascii="Times New Roman" w:hAnsi="Times New Roman" w:cs="Times New Roman"/>
          <w:bCs/>
          <w:sz w:val="28"/>
        </w:rPr>
        <w:t>.</w:t>
      </w:r>
      <w:r w:rsidRPr="00E2518A">
        <w:rPr>
          <w:rFonts w:ascii="Times New Roman" w:hAnsi="Times New Roman" w:cs="Times New Roman"/>
          <w:bCs/>
          <w:sz w:val="28"/>
        </w:rPr>
        <w:t xml:space="preserve"> Este margen cobija la potestad de definir los requisitos para el reconocimiento de las prestacion</w:t>
      </w:r>
      <w:r w:rsidRPr="00E2518A">
        <w:rPr>
          <w:rFonts w:ascii="Times New Roman" w:hAnsi="Times New Roman" w:cs="Times New Roman"/>
          <w:bCs/>
          <w:sz w:val="28"/>
        </w:rPr>
        <w:t>es pensionales, incluida la garantía de pensión mínima</w:t>
      </w:r>
      <w:r w:rsidRPr="00E2518A">
        <w:rPr>
          <w:rFonts w:ascii="Times New Roman" w:hAnsi="Times New Roman" w:cs="Times New Roman"/>
          <w:bCs/>
          <w:sz w:val="28"/>
        </w:rPr>
        <w:t xml:space="preserve">, así como </w:t>
      </w:r>
      <w:r w:rsidRPr="00E2518A">
        <w:rPr>
          <w:rFonts w:ascii="Times New Roman" w:hAnsi="Times New Roman" w:cs="Times New Roman"/>
          <w:bCs/>
          <w:sz w:val="28"/>
        </w:rPr>
        <w:t xml:space="preserve">para configurar aspectos técnicos, económicos y actuariales </w:t>
      </w:r>
      <w:r w:rsidRPr="00E2518A">
        <w:rPr>
          <w:rFonts w:ascii="Times New Roman" w:hAnsi="Times New Roman" w:cs="Times New Roman"/>
          <w:bCs/>
          <w:sz w:val="28"/>
        </w:rPr>
        <w:t xml:space="preserve">de la financiación de las </w:t>
      </w:r>
      <w:r w:rsidRPr="00E2518A">
        <w:rPr>
          <w:rFonts w:ascii="Times New Roman" w:hAnsi="Times New Roman" w:cs="Times New Roman"/>
          <w:bCs/>
          <w:sz w:val="28"/>
        </w:rPr>
        <w:t>prestaciones, tales</w:t>
      </w:r>
      <w:r w:rsidRPr="00E2518A">
        <w:rPr>
          <w:rFonts w:ascii="Times New Roman" w:hAnsi="Times New Roman" w:cs="Times New Roman"/>
          <w:bCs/>
          <w:sz w:val="28"/>
        </w:rPr>
        <w:t xml:space="preserve"> como</w:t>
      </w:r>
      <w:r w:rsidRPr="00E2518A">
        <w:rPr>
          <w:rFonts w:ascii="Times New Roman" w:hAnsi="Times New Roman" w:cs="Times New Roman"/>
          <w:bCs/>
          <w:sz w:val="28"/>
        </w:rPr>
        <w:t xml:space="preserve"> la tasa de remplazo o los topes máximos de cotización</w:t>
      </w:r>
      <w:r w:rsidRPr="00E2518A">
        <w:rPr>
          <w:rStyle w:val="Refdenotaalpie"/>
          <w:rFonts w:ascii="Times New Roman" w:hAnsi="Times New Roman" w:cs="Times New Roman"/>
          <w:bCs/>
          <w:sz w:val="28"/>
        </w:rPr>
        <w:footnoteReference w:id="103"/>
      </w:r>
      <w:r w:rsidRPr="00E2518A">
        <w:rPr>
          <w:rFonts w:ascii="Times New Roman" w:hAnsi="Times New Roman" w:cs="Times New Roman"/>
          <w:bCs/>
          <w:sz w:val="28"/>
        </w:rPr>
        <w:t xml:space="preserve">. </w:t>
      </w:r>
    </w:p>
    <w:p w:rsidR="00560652" w:rsidRPr="00E2518A" w:rsidRDefault="00E2518A" w:rsidP="00560652">
      <w:pPr>
        <w:rPr>
          <w:rFonts w:ascii="Times New Roman" w:hAnsi="Times New Roman" w:cs="Times New Roman"/>
          <w:bCs/>
          <w:i/>
          <w:sz w:val="28"/>
        </w:rPr>
      </w:pPr>
    </w:p>
    <w:p w:rsidR="009D3646" w:rsidRPr="00E2518A" w:rsidRDefault="00E2518A" w:rsidP="00560652">
      <w:pPr>
        <w:numPr>
          <w:ilvl w:val="0"/>
          <w:numId w:val="5"/>
        </w:numPr>
        <w:ind w:left="0" w:firstLine="0"/>
        <w:rPr>
          <w:rFonts w:ascii="Times New Roman" w:eastAsiaTheme="minorHAnsi" w:hAnsi="Times New Roman" w:cs="Times New Roman"/>
          <w:sz w:val="28"/>
          <w:lang w:eastAsia="en-US"/>
        </w:rPr>
      </w:pPr>
      <w:r w:rsidRPr="00E2518A">
        <w:rPr>
          <w:rFonts w:ascii="Times New Roman" w:hAnsi="Times New Roman" w:cs="Times New Roman"/>
          <w:bCs/>
          <w:iCs/>
          <w:sz w:val="28"/>
        </w:rPr>
        <w:t>La libertad de configu</w:t>
      </w:r>
      <w:r w:rsidRPr="00E2518A">
        <w:rPr>
          <w:rFonts w:ascii="Times New Roman" w:hAnsi="Times New Roman" w:cs="Times New Roman"/>
          <w:bCs/>
          <w:iCs/>
          <w:sz w:val="28"/>
        </w:rPr>
        <w:t xml:space="preserve">ración legislativa en materia </w:t>
      </w:r>
      <w:r w:rsidRPr="00E2518A">
        <w:rPr>
          <w:rFonts w:ascii="Times New Roman" w:hAnsi="Times New Roman" w:cs="Times New Roman"/>
          <w:bCs/>
          <w:iCs/>
          <w:sz w:val="28"/>
        </w:rPr>
        <w:t>pensional</w:t>
      </w:r>
      <w:r w:rsidRPr="00E2518A">
        <w:rPr>
          <w:rFonts w:ascii="Times New Roman" w:hAnsi="Times New Roman" w:cs="Times New Roman"/>
          <w:bCs/>
          <w:iCs/>
          <w:sz w:val="28"/>
        </w:rPr>
        <w:t xml:space="preserve"> </w:t>
      </w:r>
      <w:r w:rsidRPr="00E2518A">
        <w:rPr>
          <w:rFonts w:ascii="Times New Roman" w:hAnsi="Times New Roman" w:cs="Times New Roman"/>
          <w:bCs/>
          <w:iCs/>
          <w:sz w:val="28"/>
        </w:rPr>
        <w:t>no es absoluta</w:t>
      </w:r>
      <w:r w:rsidRPr="00E2518A">
        <w:rPr>
          <w:rStyle w:val="Refdenotaalpie"/>
          <w:rFonts w:ascii="Times New Roman" w:hAnsi="Times New Roman" w:cs="Times New Roman"/>
          <w:bCs/>
          <w:iCs/>
          <w:sz w:val="28"/>
        </w:rPr>
        <w:footnoteReference w:id="104"/>
      </w:r>
      <w:r w:rsidRPr="00E2518A">
        <w:rPr>
          <w:rFonts w:ascii="Times New Roman" w:hAnsi="Times New Roman" w:cs="Times New Roman"/>
          <w:bCs/>
          <w:iCs/>
          <w:sz w:val="28"/>
        </w:rPr>
        <w:t xml:space="preserve">. La </w:t>
      </w:r>
      <w:r w:rsidRPr="00E2518A">
        <w:rPr>
          <w:rFonts w:ascii="Times New Roman" w:hAnsi="Times New Roman" w:cs="Times New Roman"/>
          <w:bCs/>
          <w:iCs/>
          <w:sz w:val="28"/>
        </w:rPr>
        <w:t xml:space="preserve">Corte Constitucional ha resaltado que el ejercicio de dicho margen está sujeto a tres tipos de límites: </w:t>
      </w:r>
      <w:r w:rsidRPr="00E2518A">
        <w:rPr>
          <w:rFonts w:ascii="Times New Roman" w:hAnsi="Times New Roman" w:cs="Times New Roman"/>
          <w:bCs/>
          <w:i/>
          <w:sz w:val="28"/>
        </w:rPr>
        <w:t>(i)</w:t>
      </w:r>
      <w:r w:rsidRPr="00E2518A">
        <w:rPr>
          <w:rFonts w:ascii="Times New Roman" w:hAnsi="Times New Roman" w:cs="Times New Roman"/>
          <w:bCs/>
          <w:iCs/>
          <w:sz w:val="28"/>
        </w:rPr>
        <w:t xml:space="preserve"> </w:t>
      </w:r>
      <w:r w:rsidRPr="00E2518A">
        <w:rPr>
          <w:rFonts w:ascii="Times New Roman" w:hAnsi="Times New Roman" w:cs="Times New Roman"/>
          <w:bCs/>
          <w:iCs/>
          <w:sz w:val="28"/>
        </w:rPr>
        <w:t xml:space="preserve">las </w:t>
      </w:r>
      <w:r w:rsidRPr="00E2518A">
        <w:rPr>
          <w:rFonts w:ascii="Times New Roman" w:hAnsi="Times New Roman" w:cs="Times New Roman"/>
          <w:bCs/>
          <w:iCs/>
          <w:sz w:val="28"/>
        </w:rPr>
        <w:t>reglas y prohibiciones constitucionales expres</w:t>
      </w:r>
      <w:r w:rsidRPr="00E2518A">
        <w:rPr>
          <w:rFonts w:ascii="Times New Roman" w:hAnsi="Times New Roman" w:cs="Times New Roman"/>
          <w:bCs/>
          <w:iCs/>
          <w:sz w:val="28"/>
        </w:rPr>
        <w:t>a</w:t>
      </w:r>
      <w:r w:rsidRPr="00E2518A">
        <w:rPr>
          <w:rFonts w:ascii="Times New Roman" w:hAnsi="Times New Roman" w:cs="Times New Roman"/>
          <w:bCs/>
          <w:iCs/>
          <w:sz w:val="28"/>
        </w:rPr>
        <w:t xml:space="preserve">s, </w:t>
      </w:r>
      <w:r w:rsidRPr="00E2518A">
        <w:rPr>
          <w:rFonts w:ascii="Times New Roman" w:hAnsi="Times New Roman" w:cs="Times New Roman"/>
          <w:bCs/>
          <w:i/>
          <w:sz w:val="28"/>
        </w:rPr>
        <w:t>(ii)</w:t>
      </w:r>
      <w:r w:rsidRPr="00E2518A">
        <w:rPr>
          <w:rFonts w:ascii="Times New Roman" w:hAnsi="Times New Roman" w:cs="Times New Roman"/>
          <w:bCs/>
          <w:iCs/>
          <w:sz w:val="28"/>
        </w:rPr>
        <w:t xml:space="preserve"> los principios del sistema pensional y </w:t>
      </w:r>
      <w:r w:rsidRPr="00E2518A">
        <w:rPr>
          <w:rFonts w:ascii="Times New Roman" w:hAnsi="Times New Roman" w:cs="Times New Roman"/>
          <w:bCs/>
          <w:i/>
          <w:sz w:val="28"/>
        </w:rPr>
        <w:t>(iii)</w:t>
      </w:r>
      <w:r w:rsidRPr="00E2518A">
        <w:rPr>
          <w:rFonts w:ascii="Times New Roman" w:hAnsi="Times New Roman" w:cs="Times New Roman"/>
          <w:bCs/>
          <w:iCs/>
          <w:sz w:val="28"/>
        </w:rPr>
        <w:t xml:space="preserve"> los derechos fundamentales de los afiliados:</w:t>
      </w:r>
    </w:p>
    <w:p w:rsidR="009D3646" w:rsidRPr="00E2518A" w:rsidRDefault="00E2518A" w:rsidP="009D3646">
      <w:pPr>
        <w:pStyle w:val="Prrafodelista"/>
        <w:rPr>
          <w:rFonts w:ascii="Times New Roman" w:hAnsi="Times New Roman" w:cs="Times New Roman"/>
          <w:bCs/>
          <w:iCs/>
          <w:sz w:val="28"/>
        </w:rPr>
      </w:pPr>
    </w:p>
    <w:p w:rsidR="0002330C" w:rsidRPr="00E2518A" w:rsidRDefault="00E2518A" w:rsidP="009D3646">
      <w:pPr>
        <w:pStyle w:val="Prrafodelista"/>
        <w:numPr>
          <w:ilvl w:val="1"/>
          <w:numId w:val="5"/>
        </w:numPr>
        <w:ind w:hanging="650"/>
        <w:rPr>
          <w:rFonts w:ascii="Times New Roman" w:eastAsiaTheme="minorHAnsi" w:hAnsi="Times New Roman" w:cs="Times New Roman"/>
          <w:sz w:val="28"/>
          <w:lang w:eastAsia="en-US"/>
        </w:rPr>
      </w:pPr>
      <w:r w:rsidRPr="00E2518A">
        <w:rPr>
          <w:rFonts w:ascii="Times New Roman" w:hAnsi="Times New Roman" w:cs="Times New Roman"/>
          <w:bCs/>
          <w:i/>
          <w:sz w:val="28"/>
        </w:rPr>
        <w:t>Reglas</w:t>
      </w:r>
      <w:r w:rsidRPr="00E2518A">
        <w:rPr>
          <w:rFonts w:ascii="Times New Roman" w:hAnsi="Times New Roman" w:cs="Times New Roman"/>
          <w:bCs/>
          <w:i/>
          <w:sz w:val="28"/>
        </w:rPr>
        <w:t xml:space="preserve"> y prohibiciones constitucionales expresas</w:t>
      </w:r>
      <w:r w:rsidRPr="00E2518A">
        <w:rPr>
          <w:rStyle w:val="Refdenotaalpie"/>
          <w:rFonts w:ascii="Times New Roman" w:hAnsi="Times New Roman" w:cs="Times New Roman"/>
          <w:bCs/>
          <w:iCs/>
          <w:sz w:val="28"/>
        </w:rPr>
        <w:footnoteReference w:id="105"/>
      </w:r>
      <w:r w:rsidRPr="00E2518A">
        <w:rPr>
          <w:rFonts w:ascii="Times New Roman" w:hAnsi="Times New Roman" w:cs="Times New Roman"/>
          <w:bCs/>
          <w:iCs/>
          <w:sz w:val="28"/>
        </w:rPr>
        <w:t xml:space="preserve">. </w:t>
      </w:r>
      <w:r w:rsidRPr="00E2518A">
        <w:rPr>
          <w:rFonts w:ascii="Times New Roman" w:hAnsi="Times New Roman" w:cs="Times New Roman"/>
          <w:bCs/>
          <w:iCs/>
          <w:sz w:val="28"/>
        </w:rPr>
        <w:t>L</w:t>
      </w:r>
      <w:r w:rsidRPr="00E2518A">
        <w:rPr>
          <w:rFonts w:ascii="Times New Roman" w:hAnsi="Times New Roman" w:cs="Times New Roman"/>
          <w:bCs/>
          <w:iCs/>
          <w:sz w:val="28"/>
        </w:rPr>
        <w:t xml:space="preserve">a Constitución prevé </w:t>
      </w:r>
      <w:r w:rsidRPr="00E2518A">
        <w:rPr>
          <w:rFonts w:ascii="Times New Roman" w:hAnsi="Times New Roman" w:cs="Times New Roman"/>
          <w:bCs/>
          <w:iCs/>
          <w:sz w:val="28"/>
        </w:rPr>
        <w:t>algunas</w:t>
      </w:r>
      <w:r w:rsidRPr="00E2518A">
        <w:rPr>
          <w:rFonts w:ascii="Times New Roman" w:hAnsi="Times New Roman" w:cs="Times New Roman"/>
          <w:bCs/>
          <w:iCs/>
          <w:sz w:val="28"/>
        </w:rPr>
        <w:t xml:space="preserve"> reglas </w:t>
      </w:r>
      <w:r w:rsidRPr="00E2518A">
        <w:rPr>
          <w:rFonts w:ascii="Times New Roman" w:hAnsi="Times New Roman" w:cs="Times New Roman"/>
          <w:bCs/>
          <w:iCs/>
          <w:sz w:val="28"/>
        </w:rPr>
        <w:t xml:space="preserve">y prohibiciones </w:t>
      </w:r>
      <w:r w:rsidRPr="00E2518A">
        <w:rPr>
          <w:rFonts w:ascii="Times New Roman" w:hAnsi="Times New Roman" w:cs="Times New Roman"/>
          <w:bCs/>
          <w:iCs/>
          <w:sz w:val="28"/>
        </w:rPr>
        <w:t>expresas en relación con el reconocimiento y pago de las pre</w:t>
      </w:r>
      <w:r w:rsidRPr="00E2518A">
        <w:rPr>
          <w:rFonts w:ascii="Times New Roman" w:hAnsi="Times New Roman" w:cs="Times New Roman"/>
          <w:bCs/>
          <w:iCs/>
          <w:sz w:val="28"/>
        </w:rPr>
        <w:t>staciones pensionales</w:t>
      </w:r>
      <w:r w:rsidRPr="00E2518A">
        <w:rPr>
          <w:rFonts w:ascii="Times New Roman" w:hAnsi="Times New Roman" w:cs="Times New Roman"/>
          <w:bCs/>
          <w:iCs/>
          <w:sz w:val="28"/>
        </w:rPr>
        <w:t>. A título de ejemplo</w:t>
      </w:r>
      <w:r w:rsidRPr="00E2518A">
        <w:rPr>
          <w:rFonts w:ascii="Times New Roman" w:hAnsi="Times New Roman" w:cs="Times New Roman"/>
          <w:bCs/>
          <w:iCs/>
          <w:sz w:val="28"/>
        </w:rPr>
        <w:t xml:space="preserve">, el inciso 8º del artículo 48 de la Constitución dispone que “por ningún motivo podrá dejarse de pagar, congelarse o reducirse el valor de la mesada de las pensiones reconocidas conforme a derecho”. </w:t>
      </w:r>
      <w:r w:rsidRPr="00E2518A">
        <w:rPr>
          <w:rFonts w:ascii="Times New Roman" w:hAnsi="Times New Roman" w:cs="Times New Roman"/>
          <w:bCs/>
          <w:iCs/>
          <w:sz w:val="28"/>
        </w:rPr>
        <w:t xml:space="preserve">En virtud del </w:t>
      </w:r>
      <w:r w:rsidRPr="00E2518A">
        <w:rPr>
          <w:rFonts w:ascii="Times New Roman" w:hAnsi="Times New Roman" w:cs="Times New Roman"/>
          <w:bCs/>
          <w:iCs/>
          <w:sz w:val="28"/>
        </w:rPr>
        <w:t>principio de supremacía constitucional, el legislador</w:t>
      </w:r>
      <w:r w:rsidRPr="00E2518A">
        <w:rPr>
          <w:rFonts w:ascii="Times New Roman" w:hAnsi="Times New Roman" w:cs="Times New Roman"/>
          <w:bCs/>
          <w:iCs/>
          <w:sz w:val="28"/>
        </w:rPr>
        <w:t xml:space="preserve"> no puede</w:t>
      </w:r>
      <w:r w:rsidRPr="00E2518A">
        <w:rPr>
          <w:rFonts w:ascii="Times New Roman" w:hAnsi="Times New Roman" w:cs="Times New Roman"/>
          <w:bCs/>
          <w:iCs/>
          <w:sz w:val="28"/>
        </w:rPr>
        <w:t xml:space="preserve"> desconocer estas reglas y prohibiciones expresas.</w:t>
      </w:r>
    </w:p>
    <w:p w:rsidR="00CF350E" w:rsidRPr="00E2518A" w:rsidRDefault="00E2518A" w:rsidP="00CF350E">
      <w:pPr>
        <w:pStyle w:val="Prrafodelista"/>
        <w:numPr>
          <w:ilvl w:val="1"/>
          <w:numId w:val="5"/>
        </w:numPr>
        <w:ind w:hanging="650"/>
        <w:rPr>
          <w:rFonts w:ascii="Times New Roman" w:hAnsi="Times New Roman" w:cs="Times New Roman"/>
          <w:sz w:val="28"/>
        </w:rPr>
      </w:pPr>
      <w:r w:rsidRPr="00E2518A">
        <w:rPr>
          <w:rFonts w:ascii="Times New Roman" w:hAnsi="Times New Roman" w:cs="Times New Roman"/>
          <w:bCs/>
          <w:i/>
          <w:sz w:val="28"/>
        </w:rPr>
        <w:t>Los principios del sistema pensional</w:t>
      </w:r>
      <w:r w:rsidRPr="00E2518A">
        <w:rPr>
          <w:rStyle w:val="Refdenotaalpie"/>
          <w:rFonts w:ascii="Times New Roman" w:hAnsi="Times New Roman" w:cs="Times New Roman"/>
          <w:bCs/>
          <w:iCs/>
          <w:sz w:val="28"/>
        </w:rPr>
        <w:footnoteReference w:id="106"/>
      </w:r>
      <w:r w:rsidRPr="00E2518A">
        <w:rPr>
          <w:rFonts w:ascii="Times New Roman" w:hAnsi="Times New Roman" w:cs="Times New Roman"/>
          <w:bCs/>
          <w:iCs/>
          <w:sz w:val="28"/>
        </w:rPr>
        <w:t>.</w:t>
      </w:r>
      <w:r w:rsidRPr="00E2518A">
        <w:rPr>
          <w:rFonts w:ascii="Times New Roman" w:hAnsi="Times New Roman" w:cs="Times New Roman"/>
          <w:bCs/>
          <w:iCs/>
          <w:sz w:val="28"/>
        </w:rPr>
        <w:t xml:space="preserve"> </w:t>
      </w:r>
      <w:r w:rsidRPr="00E2518A">
        <w:rPr>
          <w:rFonts w:ascii="Times New Roman" w:hAnsi="Times New Roman" w:cs="Times New Roman"/>
          <w:bCs/>
          <w:iCs/>
          <w:sz w:val="28"/>
        </w:rPr>
        <w:t>E</w:t>
      </w:r>
      <w:r w:rsidRPr="00E2518A">
        <w:rPr>
          <w:rFonts w:ascii="Times New Roman" w:hAnsi="Times New Roman" w:cs="Times New Roman"/>
          <w:bCs/>
          <w:iCs/>
          <w:sz w:val="28"/>
        </w:rPr>
        <w:t>l artículo 48 de la Constitución y el artículo 2º de la Ley 100 de 1993</w:t>
      </w:r>
      <w:r w:rsidRPr="00E2518A">
        <w:rPr>
          <w:rFonts w:ascii="Times New Roman" w:hAnsi="Times New Roman" w:cs="Times New Roman"/>
          <w:bCs/>
          <w:iCs/>
          <w:sz w:val="28"/>
        </w:rPr>
        <w:t xml:space="preserve"> prevén los principios del siste</w:t>
      </w:r>
      <w:r w:rsidRPr="00E2518A">
        <w:rPr>
          <w:rFonts w:ascii="Times New Roman" w:hAnsi="Times New Roman" w:cs="Times New Roman"/>
          <w:bCs/>
          <w:iCs/>
          <w:sz w:val="28"/>
        </w:rPr>
        <w:t>ma pensional,</w:t>
      </w:r>
      <w:r w:rsidRPr="00E2518A">
        <w:rPr>
          <w:rFonts w:ascii="Times New Roman" w:hAnsi="Times New Roman" w:cs="Times New Roman"/>
          <w:bCs/>
          <w:iCs/>
          <w:sz w:val="28"/>
        </w:rPr>
        <w:t xml:space="preserve"> a saber: eficiencia, universalidad, solidaridad, integralidad, participación, unidad y sostenibilidad financiera. Al regular las prestaciones pensionales, el legislador debe armonizar y garantizar la vigencia concurrente de estos principios. </w:t>
      </w:r>
    </w:p>
    <w:p w:rsidR="00CF350E" w:rsidRPr="00E2518A" w:rsidRDefault="00E2518A" w:rsidP="0002330C">
      <w:pPr>
        <w:pStyle w:val="Prrafodelista"/>
        <w:numPr>
          <w:ilvl w:val="1"/>
          <w:numId w:val="5"/>
        </w:numPr>
        <w:ind w:hanging="650"/>
        <w:rPr>
          <w:rFonts w:ascii="Times New Roman" w:hAnsi="Times New Roman" w:cs="Times New Roman"/>
          <w:sz w:val="28"/>
        </w:rPr>
      </w:pPr>
      <w:r w:rsidRPr="00E2518A">
        <w:rPr>
          <w:rFonts w:ascii="Times New Roman" w:hAnsi="Times New Roman" w:cs="Times New Roman"/>
          <w:bCs/>
          <w:i/>
          <w:sz w:val="28"/>
        </w:rPr>
        <w:t>Los derechos fundamentales de los afiliados</w:t>
      </w:r>
      <w:r w:rsidRPr="00E2518A">
        <w:rPr>
          <w:rStyle w:val="Refdenotaalpie"/>
          <w:rFonts w:ascii="Times New Roman" w:hAnsi="Times New Roman" w:cs="Times New Roman"/>
          <w:bCs/>
          <w:iCs/>
          <w:sz w:val="28"/>
        </w:rPr>
        <w:footnoteReference w:id="107"/>
      </w:r>
      <w:r w:rsidRPr="00E2518A">
        <w:rPr>
          <w:rFonts w:ascii="Times New Roman" w:hAnsi="Times New Roman" w:cs="Times New Roman"/>
          <w:iCs/>
          <w:sz w:val="28"/>
        </w:rPr>
        <w:t>.</w:t>
      </w:r>
      <w:r w:rsidRPr="00E2518A">
        <w:rPr>
          <w:rFonts w:ascii="Times New Roman" w:hAnsi="Times New Roman" w:cs="Times New Roman"/>
          <w:sz w:val="28"/>
        </w:rPr>
        <w:t xml:space="preserve"> </w:t>
      </w:r>
      <w:r w:rsidRPr="00E2518A">
        <w:rPr>
          <w:rFonts w:ascii="Times New Roman" w:hAnsi="Times New Roman" w:cs="Times New Roman"/>
          <w:bCs/>
          <w:iCs/>
          <w:sz w:val="28"/>
        </w:rPr>
        <w:t>El legislador no puede vulnerar los derechos fundamentales de los afiliados. Las restricciones al derecho a la seguridad social u otr</w:t>
      </w:r>
      <w:r w:rsidRPr="00E2518A">
        <w:rPr>
          <w:rFonts w:ascii="Times New Roman" w:hAnsi="Times New Roman" w:cs="Times New Roman"/>
          <w:bCs/>
          <w:iCs/>
          <w:sz w:val="28"/>
        </w:rPr>
        <w:t>o</w:t>
      </w:r>
      <w:r w:rsidRPr="00E2518A">
        <w:rPr>
          <w:rFonts w:ascii="Times New Roman" w:hAnsi="Times New Roman" w:cs="Times New Roman"/>
          <w:bCs/>
          <w:iCs/>
          <w:sz w:val="28"/>
        </w:rPr>
        <w:t>s derechos y libertades que se deriven, por ejemplo, de la protección de la</w:t>
      </w:r>
      <w:r w:rsidRPr="00E2518A">
        <w:rPr>
          <w:rFonts w:ascii="Times New Roman" w:hAnsi="Times New Roman" w:cs="Times New Roman"/>
          <w:bCs/>
          <w:iCs/>
          <w:sz w:val="28"/>
        </w:rPr>
        <w:t xml:space="preserve"> sostenibilidad financiera del sistema pensional, deben ser razonables y proporcionadas</w:t>
      </w:r>
      <w:r w:rsidRPr="00E2518A">
        <w:rPr>
          <w:rStyle w:val="Refdenotaalpie"/>
          <w:rFonts w:ascii="Times New Roman" w:hAnsi="Times New Roman" w:cs="Times New Roman"/>
          <w:bCs/>
          <w:iCs/>
          <w:sz w:val="28"/>
        </w:rPr>
        <w:footnoteReference w:id="108"/>
      </w:r>
      <w:r w:rsidRPr="00E2518A">
        <w:rPr>
          <w:rFonts w:ascii="Times New Roman" w:hAnsi="Times New Roman" w:cs="Times New Roman"/>
          <w:bCs/>
          <w:iCs/>
          <w:sz w:val="28"/>
        </w:rPr>
        <w:t xml:space="preserve">. </w:t>
      </w:r>
    </w:p>
    <w:p w:rsidR="0002330C" w:rsidRPr="00E2518A" w:rsidRDefault="00E2518A" w:rsidP="00CF350E">
      <w:pPr>
        <w:rPr>
          <w:rFonts w:ascii="Times New Roman" w:hAnsi="Times New Roman" w:cs="Times New Roman"/>
          <w:sz w:val="28"/>
        </w:rPr>
      </w:pPr>
    </w:p>
    <w:p w:rsidR="00CF350E" w:rsidRPr="00E2518A" w:rsidRDefault="00E2518A" w:rsidP="00E85883">
      <w:pPr>
        <w:numPr>
          <w:ilvl w:val="0"/>
          <w:numId w:val="5"/>
        </w:numPr>
        <w:ind w:left="0" w:firstLine="0"/>
        <w:rPr>
          <w:rFonts w:ascii="Times New Roman" w:hAnsi="Times New Roman" w:cs="Times New Roman"/>
          <w:bCs/>
          <w:i/>
          <w:sz w:val="28"/>
        </w:rPr>
      </w:pPr>
      <w:r w:rsidRPr="00E2518A">
        <w:rPr>
          <w:rFonts w:ascii="Times New Roman" w:hAnsi="Times New Roman" w:cs="Times New Roman"/>
          <w:bCs/>
          <w:sz w:val="28"/>
        </w:rPr>
        <w:t>La Corte Constitucional ha reconocido, sin embargo, que, habida cuenta del carácter técnico y financiero de la regulación del sistema pensional, de</w:t>
      </w:r>
      <w:r w:rsidRPr="00E2518A">
        <w:rPr>
          <w:rFonts w:ascii="Times New Roman" w:hAnsi="Times New Roman" w:cs="Times New Roman"/>
          <w:bCs/>
          <w:sz w:val="28"/>
        </w:rPr>
        <w:t>be</w:t>
      </w:r>
      <w:r w:rsidRPr="00E2518A">
        <w:rPr>
          <w:rFonts w:ascii="Times New Roman" w:hAnsi="Times New Roman" w:cs="Times New Roman"/>
          <w:bCs/>
          <w:sz w:val="28"/>
        </w:rPr>
        <w:t xml:space="preserve"> “ser especialm</w:t>
      </w:r>
      <w:r w:rsidRPr="00E2518A">
        <w:rPr>
          <w:rFonts w:ascii="Times New Roman" w:hAnsi="Times New Roman" w:cs="Times New Roman"/>
          <w:bCs/>
          <w:sz w:val="28"/>
        </w:rPr>
        <w:t>ente cuidados</w:t>
      </w:r>
      <w:r w:rsidRPr="00E2518A">
        <w:rPr>
          <w:rFonts w:ascii="Times New Roman" w:hAnsi="Times New Roman" w:cs="Times New Roman"/>
          <w:bCs/>
          <w:sz w:val="28"/>
        </w:rPr>
        <w:t>a</w:t>
      </w:r>
      <w:r w:rsidRPr="00E2518A">
        <w:rPr>
          <w:rFonts w:ascii="Times New Roman" w:hAnsi="Times New Roman" w:cs="Times New Roman"/>
          <w:bCs/>
          <w:sz w:val="28"/>
        </w:rPr>
        <w:t xml:space="preserve"> de no invadir la órbita del legislador, siendo entonces del caso aplicar el llamado criterio de inconstitucionalidad manifiesta</w:t>
      </w:r>
      <w:r w:rsidRPr="00E2518A">
        <w:rPr>
          <w:rFonts w:ascii="Times New Roman" w:hAnsi="Times New Roman" w:cs="Times New Roman"/>
          <w:bCs/>
          <w:sz w:val="28"/>
        </w:rPr>
        <w:t>”. C</w:t>
      </w:r>
      <w:r w:rsidRPr="00E2518A">
        <w:rPr>
          <w:rFonts w:ascii="Times New Roman" w:hAnsi="Times New Roman" w:cs="Times New Roman"/>
          <w:bCs/>
          <w:sz w:val="28"/>
        </w:rPr>
        <w:t>onforme a</w:t>
      </w:r>
      <w:r w:rsidRPr="00E2518A">
        <w:rPr>
          <w:rFonts w:ascii="Times New Roman" w:hAnsi="Times New Roman" w:cs="Times New Roman"/>
          <w:bCs/>
          <w:sz w:val="28"/>
        </w:rPr>
        <w:t xml:space="preserve"> este criterio, </w:t>
      </w:r>
      <w:r w:rsidRPr="00E2518A">
        <w:rPr>
          <w:rFonts w:ascii="Times New Roman" w:hAnsi="Times New Roman" w:cs="Times New Roman"/>
          <w:bCs/>
          <w:sz w:val="28"/>
        </w:rPr>
        <w:t>sólo podrán ser declarad</w:t>
      </w:r>
      <w:r w:rsidRPr="00E2518A">
        <w:rPr>
          <w:rFonts w:ascii="Times New Roman" w:hAnsi="Times New Roman" w:cs="Times New Roman"/>
          <w:bCs/>
          <w:sz w:val="28"/>
        </w:rPr>
        <w:t>a</w:t>
      </w:r>
      <w:r w:rsidRPr="00E2518A">
        <w:rPr>
          <w:rFonts w:ascii="Times New Roman" w:hAnsi="Times New Roman" w:cs="Times New Roman"/>
          <w:bCs/>
          <w:sz w:val="28"/>
        </w:rPr>
        <w:t xml:space="preserve">s inexequibles </w:t>
      </w:r>
      <w:r w:rsidRPr="00E2518A">
        <w:rPr>
          <w:rFonts w:ascii="Times New Roman" w:hAnsi="Times New Roman" w:cs="Times New Roman"/>
          <w:bCs/>
          <w:sz w:val="28"/>
        </w:rPr>
        <w:t>las normas pensionales</w:t>
      </w:r>
      <w:r w:rsidRPr="00E2518A">
        <w:rPr>
          <w:rFonts w:ascii="Times New Roman" w:hAnsi="Times New Roman" w:cs="Times New Roman"/>
          <w:bCs/>
          <w:sz w:val="28"/>
        </w:rPr>
        <w:t xml:space="preserve"> </w:t>
      </w:r>
      <w:r w:rsidRPr="00E2518A">
        <w:rPr>
          <w:rFonts w:ascii="Times New Roman" w:hAnsi="Times New Roman" w:cs="Times New Roman"/>
          <w:bCs/>
          <w:sz w:val="28"/>
        </w:rPr>
        <w:t>“</w:t>
      </w:r>
      <w:r w:rsidRPr="00E2518A">
        <w:rPr>
          <w:rFonts w:ascii="Times New Roman" w:hAnsi="Times New Roman" w:cs="Times New Roman"/>
          <w:bCs/>
          <w:sz w:val="28"/>
        </w:rPr>
        <w:t>que de manera directa</w:t>
      </w:r>
      <w:r w:rsidRPr="00E2518A">
        <w:rPr>
          <w:rFonts w:ascii="Times New Roman" w:hAnsi="Times New Roman" w:cs="Times New Roman"/>
          <w:bCs/>
          <w:sz w:val="28"/>
        </w:rPr>
        <w:t xml:space="preserve"> vulneren derechos fundamentales, violen claros mandatos constitucionales, o establezcan regulaciones manifiestamente irrazonables o desproporcionadas”</w:t>
      </w:r>
      <w:r w:rsidRPr="00E2518A">
        <w:rPr>
          <w:rStyle w:val="Refdenotaalpie"/>
          <w:rFonts w:ascii="Times New Roman" w:hAnsi="Times New Roman" w:cs="Times New Roman"/>
          <w:bCs/>
          <w:sz w:val="28"/>
        </w:rPr>
        <w:footnoteReference w:id="109"/>
      </w:r>
      <w:r w:rsidRPr="00E2518A">
        <w:rPr>
          <w:rFonts w:ascii="Times New Roman" w:hAnsi="Times New Roman" w:cs="Times New Roman"/>
          <w:bCs/>
          <w:sz w:val="28"/>
        </w:rPr>
        <w:t>.</w:t>
      </w:r>
    </w:p>
    <w:p w:rsidR="00CF350E" w:rsidRPr="00E2518A" w:rsidRDefault="00E2518A" w:rsidP="00CF350E">
      <w:pPr>
        <w:rPr>
          <w:rFonts w:ascii="Times New Roman" w:hAnsi="Times New Roman" w:cs="Times New Roman"/>
          <w:bCs/>
          <w:i/>
          <w:sz w:val="28"/>
        </w:rPr>
      </w:pPr>
    </w:p>
    <w:p w:rsidR="006B6047" w:rsidRPr="00E2518A" w:rsidRDefault="00E2518A" w:rsidP="00E85883">
      <w:pPr>
        <w:numPr>
          <w:ilvl w:val="0"/>
          <w:numId w:val="5"/>
        </w:numPr>
        <w:ind w:left="0" w:firstLine="0"/>
        <w:rPr>
          <w:rFonts w:ascii="Times New Roman" w:hAnsi="Times New Roman" w:cs="Times New Roman"/>
          <w:bCs/>
          <w:i/>
          <w:sz w:val="28"/>
        </w:rPr>
      </w:pPr>
      <w:r w:rsidRPr="00E2518A">
        <w:rPr>
          <w:rFonts w:ascii="Times New Roman" w:hAnsi="Times New Roman" w:cs="Times New Roman"/>
          <w:sz w:val="28"/>
        </w:rPr>
        <w:t xml:space="preserve">En atención al objeto de la presente demanda de </w:t>
      </w:r>
      <w:r w:rsidRPr="00E2518A">
        <w:rPr>
          <w:rFonts w:ascii="Times New Roman" w:hAnsi="Times New Roman" w:cs="Times New Roman"/>
          <w:sz w:val="28"/>
        </w:rPr>
        <w:t>in</w:t>
      </w:r>
      <w:r w:rsidRPr="00E2518A">
        <w:rPr>
          <w:rFonts w:ascii="Times New Roman" w:hAnsi="Times New Roman" w:cs="Times New Roman"/>
          <w:sz w:val="28"/>
        </w:rPr>
        <w:t>constitucionalidad, a continuación, la Sala se refe</w:t>
      </w:r>
      <w:r w:rsidRPr="00E2518A">
        <w:rPr>
          <w:rFonts w:ascii="Times New Roman" w:hAnsi="Times New Roman" w:cs="Times New Roman"/>
          <w:sz w:val="28"/>
        </w:rPr>
        <w:t>rirá a</w:t>
      </w:r>
      <w:r w:rsidRPr="00E2518A">
        <w:rPr>
          <w:rFonts w:ascii="Times New Roman" w:hAnsi="Times New Roman" w:cs="Times New Roman"/>
          <w:sz w:val="28"/>
        </w:rPr>
        <w:t xml:space="preserve"> dos límites constitucionales al margen de configuración del legislador:</w:t>
      </w:r>
      <w:r w:rsidRPr="00E2518A">
        <w:rPr>
          <w:rFonts w:ascii="Times New Roman" w:hAnsi="Times New Roman" w:cs="Times New Roman"/>
          <w:sz w:val="28"/>
        </w:rPr>
        <w:t xml:space="preserve"> </w:t>
      </w:r>
      <w:r w:rsidRPr="00E2518A">
        <w:rPr>
          <w:rFonts w:ascii="Times New Roman" w:hAnsi="Times New Roman" w:cs="Times New Roman"/>
          <w:sz w:val="28"/>
        </w:rPr>
        <w:t>e</w:t>
      </w:r>
      <w:r w:rsidRPr="00E2518A">
        <w:rPr>
          <w:rFonts w:ascii="Times New Roman" w:hAnsi="Times New Roman" w:cs="Times New Roman"/>
          <w:sz w:val="28"/>
        </w:rPr>
        <w:t xml:space="preserve">l principio de sostenibilidad financiera y el principio de igualdad </w:t>
      </w:r>
      <w:r w:rsidRPr="00E2518A">
        <w:rPr>
          <w:rFonts w:ascii="Times New Roman" w:hAnsi="Times New Roman" w:cs="Times New Roman"/>
          <w:sz w:val="28"/>
        </w:rPr>
        <w:t xml:space="preserve">de derechos y oportunidades </w:t>
      </w:r>
      <w:r w:rsidRPr="00E2518A">
        <w:rPr>
          <w:rFonts w:ascii="Times New Roman" w:hAnsi="Times New Roman" w:cs="Times New Roman"/>
          <w:sz w:val="28"/>
        </w:rPr>
        <w:t>entre hombres y mujeres en el sistema pensional</w:t>
      </w:r>
      <w:r w:rsidRPr="00E2518A">
        <w:rPr>
          <w:rFonts w:ascii="Times New Roman" w:hAnsi="Times New Roman" w:cs="Times New Roman"/>
          <w:sz w:val="28"/>
        </w:rPr>
        <w:t xml:space="preserve">. </w:t>
      </w:r>
    </w:p>
    <w:p w:rsidR="00E85883" w:rsidRPr="00E2518A" w:rsidRDefault="00E2518A" w:rsidP="00E85883">
      <w:pPr>
        <w:rPr>
          <w:rFonts w:ascii="Times New Roman" w:hAnsi="Times New Roman" w:cs="Times New Roman"/>
          <w:bCs/>
          <w:i/>
          <w:sz w:val="28"/>
        </w:rPr>
      </w:pPr>
    </w:p>
    <w:p w:rsidR="00E300B9" w:rsidRPr="00E2518A" w:rsidRDefault="00E2518A" w:rsidP="0007623A">
      <w:pPr>
        <w:pStyle w:val="Prrafodelista"/>
        <w:numPr>
          <w:ilvl w:val="0"/>
          <w:numId w:val="11"/>
        </w:numPr>
        <w:rPr>
          <w:rFonts w:ascii="Times New Roman" w:hAnsi="Times New Roman" w:cs="Times New Roman"/>
          <w:b/>
          <w:bCs/>
          <w:sz w:val="28"/>
        </w:rPr>
      </w:pPr>
      <w:r w:rsidRPr="00E2518A">
        <w:rPr>
          <w:rFonts w:ascii="Times New Roman" w:hAnsi="Times New Roman" w:cs="Times New Roman"/>
          <w:b/>
          <w:bCs/>
          <w:sz w:val="28"/>
        </w:rPr>
        <w:t xml:space="preserve">El principio de sostenibilidad financiera del sistema pensional </w:t>
      </w:r>
    </w:p>
    <w:p w:rsidR="00E300B9" w:rsidRPr="00E2518A" w:rsidRDefault="00E2518A" w:rsidP="00E300B9">
      <w:pPr>
        <w:contextualSpacing/>
        <w:rPr>
          <w:rFonts w:ascii="Times New Roman" w:hAnsi="Times New Roman" w:cs="Times New Roman"/>
          <w:b/>
          <w:bCs/>
          <w:sz w:val="28"/>
        </w:rPr>
      </w:pPr>
    </w:p>
    <w:p w:rsidR="00E300B9" w:rsidRPr="00E2518A" w:rsidRDefault="00E2518A" w:rsidP="00E300B9">
      <w:pPr>
        <w:numPr>
          <w:ilvl w:val="0"/>
          <w:numId w:val="5"/>
        </w:numPr>
        <w:ind w:left="0" w:firstLine="0"/>
        <w:rPr>
          <w:rFonts w:ascii="Times New Roman" w:hAnsi="Times New Roman" w:cs="Times New Roman"/>
          <w:b/>
          <w:bCs/>
          <w:sz w:val="28"/>
        </w:rPr>
      </w:pPr>
      <w:r w:rsidRPr="00E2518A">
        <w:rPr>
          <w:rFonts w:ascii="Times New Roman" w:hAnsi="Times New Roman" w:cs="Times New Roman"/>
          <w:sz w:val="28"/>
        </w:rPr>
        <w:t xml:space="preserve">El inciso 7º del </w:t>
      </w:r>
      <w:r w:rsidRPr="00E2518A">
        <w:rPr>
          <w:rFonts w:ascii="Times New Roman" w:hAnsi="Times New Roman" w:cs="Times New Roman"/>
          <w:sz w:val="28"/>
        </w:rPr>
        <w:t>artículo</w:t>
      </w:r>
      <w:r w:rsidRPr="00E2518A">
        <w:rPr>
          <w:rFonts w:ascii="Times New Roman" w:hAnsi="Times New Roman" w:cs="Times New Roman"/>
          <w:sz w:val="28"/>
        </w:rPr>
        <w:t xml:space="preserve"> 48 de la Constitución, adicionado por el Acto Legislativo 1 de 2005, le impone al</w:t>
      </w:r>
      <w:r w:rsidRPr="00E2518A">
        <w:rPr>
          <w:rFonts w:ascii="Times New Roman" w:hAnsi="Times New Roman" w:cs="Times New Roman"/>
          <w:sz w:val="28"/>
        </w:rPr>
        <w:t xml:space="preserve"> Estado </w:t>
      </w:r>
      <w:r w:rsidRPr="00E2518A">
        <w:rPr>
          <w:rFonts w:ascii="Times New Roman" w:hAnsi="Times New Roman" w:cs="Times New Roman"/>
          <w:sz w:val="28"/>
        </w:rPr>
        <w:t xml:space="preserve">la obligación de </w:t>
      </w:r>
      <w:r w:rsidRPr="00E2518A">
        <w:rPr>
          <w:rFonts w:ascii="Times New Roman" w:hAnsi="Times New Roman" w:cs="Times New Roman"/>
          <w:sz w:val="28"/>
        </w:rPr>
        <w:t xml:space="preserve">garantizar </w:t>
      </w:r>
      <w:r w:rsidRPr="00E2518A">
        <w:rPr>
          <w:rFonts w:ascii="Times New Roman" w:hAnsi="Times New Roman" w:cs="Times New Roman"/>
          <w:sz w:val="28"/>
        </w:rPr>
        <w:t>“</w:t>
      </w:r>
      <w:r w:rsidRPr="00E2518A">
        <w:rPr>
          <w:rFonts w:ascii="Times New Roman" w:hAnsi="Times New Roman" w:cs="Times New Roman"/>
          <w:sz w:val="28"/>
        </w:rPr>
        <w:t xml:space="preserve">la sostenibilidad financiera del Sistema </w:t>
      </w:r>
      <w:r w:rsidRPr="00E2518A">
        <w:rPr>
          <w:rFonts w:ascii="Times New Roman" w:hAnsi="Times New Roman" w:cs="Times New Roman"/>
          <w:sz w:val="28"/>
        </w:rPr>
        <w:t>Pensional</w:t>
      </w:r>
      <w:r w:rsidRPr="00E2518A">
        <w:rPr>
          <w:rFonts w:ascii="Times New Roman" w:hAnsi="Times New Roman" w:cs="Times New Roman"/>
          <w:sz w:val="28"/>
        </w:rPr>
        <w:t xml:space="preserve">”. </w:t>
      </w:r>
      <w:r w:rsidRPr="00E2518A">
        <w:rPr>
          <w:rFonts w:ascii="Times New Roman" w:hAnsi="Times New Roman" w:cs="Times New Roman"/>
          <w:sz w:val="28"/>
        </w:rPr>
        <w:t>De acuerdo con la jurisprudencia constitucional, e</w:t>
      </w:r>
      <w:r w:rsidRPr="00E2518A">
        <w:rPr>
          <w:rFonts w:ascii="Times New Roman" w:hAnsi="Times New Roman" w:cs="Times New Roman"/>
          <w:sz w:val="28"/>
        </w:rPr>
        <w:t>l principio de sostenibilidad financiera del sistema pensional tiene dos dimensiones</w:t>
      </w:r>
      <w:r w:rsidRPr="00E2518A">
        <w:rPr>
          <w:rFonts w:ascii="Times New Roman" w:hAnsi="Times New Roman" w:cs="Times New Roman"/>
          <w:sz w:val="28"/>
          <w:vertAlign w:val="superscript"/>
        </w:rPr>
        <w:footnoteReference w:id="110"/>
      </w:r>
      <w:r w:rsidRPr="00E2518A">
        <w:rPr>
          <w:rFonts w:ascii="Times New Roman" w:hAnsi="Times New Roman" w:cs="Times New Roman"/>
          <w:sz w:val="28"/>
        </w:rPr>
        <w:t>: autorreferente y hetero</w:t>
      </w:r>
      <w:r w:rsidRPr="00E2518A">
        <w:rPr>
          <w:rFonts w:ascii="Times New Roman" w:hAnsi="Times New Roman" w:cs="Times New Roman"/>
          <w:sz w:val="28"/>
        </w:rPr>
        <w:t>r</w:t>
      </w:r>
      <w:r w:rsidRPr="00E2518A">
        <w:rPr>
          <w:rFonts w:ascii="Times New Roman" w:hAnsi="Times New Roman" w:cs="Times New Roman"/>
          <w:sz w:val="28"/>
        </w:rPr>
        <w:t>referente</w:t>
      </w:r>
      <w:r w:rsidRPr="00E2518A">
        <w:rPr>
          <w:rFonts w:ascii="Times New Roman" w:hAnsi="Times New Roman" w:cs="Times New Roman"/>
          <w:sz w:val="28"/>
        </w:rPr>
        <w:t>:</w:t>
      </w:r>
    </w:p>
    <w:p w:rsidR="00E300B9" w:rsidRPr="00E2518A" w:rsidRDefault="00E2518A" w:rsidP="00E300B9">
      <w:pPr>
        <w:rPr>
          <w:rFonts w:ascii="Times New Roman" w:hAnsi="Times New Roman" w:cs="Times New Roman"/>
          <w:b/>
          <w:bCs/>
          <w:sz w:val="28"/>
        </w:rPr>
      </w:pPr>
    </w:p>
    <w:p w:rsidR="005438CB" w:rsidRPr="00E2518A" w:rsidRDefault="00E2518A" w:rsidP="005438CB">
      <w:pPr>
        <w:pStyle w:val="Prrafodelista"/>
        <w:numPr>
          <w:ilvl w:val="1"/>
          <w:numId w:val="5"/>
        </w:numPr>
        <w:ind w:left="709" w:hanging="709"/>
        <w:contextualSpacing w:val="0"/>
        <w:rPr>
          <w:rFonts w:ascii="Times New Roman" w:hAnsi="Times New Roman" w:cs="Times New Roman"/>
          <w:b/>
          <w:bCs/>
          <w:sz w:val="28"/>
        </w:rPr>
      </w:pPr>
      <w:r w:rsidRPr="00E2518A">
        <w:rPr>
          <w:rFonts w:ascii="Times New Roman" w:hAnsi="Times New Roman" w:cs="Times New Roman"/>
          <w:i/>
          <w:iCs/>
          <w:sz w:val="28"/>
        </w:rPr>
        <w:t>Dimensión autorreferente</w:t>
      </w:r>
      <w:r w:rsidRPr="00E2518A">
        <w:rPr>
          <w:rFonts w:ascii="Times New Roman" w:hAnsi="Times New Roman" w:cs="Times New Roman"/>
          <w:sz w:val="28"/>
          <w:vertAlign w:val="superscript"/>
        </w:rPr>
        <w:footnoteReference w:id="111"/>
      </w:r>
      <w:r w:rsidRPr="00E2518A">
        <w:rPr>
          <w:rFonts w:ascii="Times New Roman" w:hAnsi="Times New Roman" w:cs="Times New Roman"/>
          <w:sz w:val="28"/>
        </w:rPr>
        <w:t>.</w:t>
      </w:r>
      <w:r w:rsidRPr="00E2518A">
        <w:rPr>
          <w:rFonts w:ascii="Times New Roman" w:hAnsi="Times New Roman" w:cs="Times New Roman"/>
          <w:i/>
          <w:iCs/>
          <w:sz w:val="28"/>
        </w:rPr>
        <w:t xml:space="preserve"> </w:t>
      </w:r>
      <w:r w:rsidRPr="00E2518A">
        <w:rPr>
          <w:rFonts w:ascii="Times New Roman" w:hAnsi="Times New Roman" w:cs="Times New Roman"/>
          <w:sz w:val="28"/>
        </w:rPr>
        <w:t>Exige el cumplimiento de las reglas establec</w:t>
      </w:r>
      <w:r w:rsidRPr="00E2518A">
        <w:rPr>
          <w:rFonts w:ascii="Times New Roman" w:hAnsi="Times New Roman" w:cs="Times New Roman"/>
          <w:sz w:val="28"/>
        </w:rPr>
        <w:t>idas en el artículo 48 de la Constitución. Estas prohíben “(i) la existencia de regímenes pensionales especiales o exceptuados; (ii) el cálculo de la cuantía de la pensión a partir de factores diferentes a los que sirvieron para calcular el valor de la cot</w:t>
      </w:r>
      <w:r w:rsidRPr="00E2518A">
        <w:rPr>
          <w:rFonts w:ascii="Times New Roman" w:hAnsi="Times New Roman" w:cs="Times New Roman"/>
          <w:sz w:val="28"/>
        </w:rPr>
        <w:t>ización; (iii) el reconocimiento de derechos pensionales sin el cumplimiento de los requisitos legales vigentes; o (iv) el otorgamiento de pensiones por un valor superior a los 25 salarios mínimos legales mensuales vigentes, entre otras”</w:t>
      </w:r>
      <w:r w:rsidRPr="00E2518A">
        <w:rPr>
          <w:rFonts w:ascii="Times New Roman" w:hAnsi="Times New Roman" w:cs="Times New Roman"/>
          <w:sz w:val="28"/>
          <w:vertAlign w:val="superscript"/>
        </w:rPr>
        <w:footnoteReference w:id="112"/>
      </w:r>
      <w:r w:rsidRPr="00E2518A">
        <w:rPr>
          <w:rFonts w:ascii="Times New Roman" w:hAnsi="Times New Roman" w:cs="Times New Roman"/>
          <w:sz w:val="28"/>
        </w:rPr>
        <w:t xml:space="preserve">. </w:t>
      </w:r>
    </w:p>
    <w:p w:rsidR="00E300B9" w:rsidRPr="00E2518A" w:rsidRDefault="00E2518A" w:rsidP="005438CB">
      <w:pPr>
        <w:pStyle w:val="Prrafodelista"/>
        <w:numPr>
          <w:ilvl w:val="1"/>
          <w:numId w:val="5"/>
        </w:numPr>
        <w:ind w:left="709" w:hanging="709"/>
        <w:contextualSpacing w:val="0"/>
        <w:rPr>
          <w:rFonts w:ascii="Times New Roman" w:hAnsi="Times New Roman" w:cs="Times New Roman"/>
          <w:b/>
          <w:bCs/>
          <w:sz w:val="28"/>
        </w:rPr>
      </w:pPr>
      <w:r w:rsidRPr="00E2518A">
        <w:rPr>
          <w:rFonts w:ascii="Times New Roman" w:hAnsi="Times New Roman" w:cs="Times New Roman"/>
          <w:i/>
          <w:iCs/>
          <w:sz w:val="28"/>
        </w:rPr>
        <w:t>Dimensión</w:t>
      </w:r>
      <w:r w:rsidRPr="00E2518A">
        <w:rPr>
          <w:rFonts w:ascii="Times New Roman" w:hAnsi="Times New Roman" w:cs="Times New Roman"/>
          <w:sz w:val="28"/>
        </w:rPr>
        <w:t xml:space="preserve"> </w:t>
      </w:r>
      <w:r w:rsidRPr="00E2518A">
        <w:rPr>
          <w:rFonts w:ascii="Times New Roman" w:hAnsi="Times New Roman" w:cs="Times New Roman"/>
          <w:i/>
          <w:iCs/>
          <w:sz w:val="28"/>
        </w:rPr>
        <w:t>heter</w:t>
      </w:r>
      <w:r w:rsidRPr="00E2518A">
        <w:rPr>
          <w:rFonts w:ascii="Times New Roman" w:hAnsi="Times New Roman" w:cs="Times New Roman"/>
          <w:i/>
          <w:iCs/>
          <w:sz w:val="28"/>
        </w:rPr>
        <w:t>orreferente</w:t>
      </w:r>
      <w:r w:rsidRPr="00E2518A">
        <w:rPr>
          <w:rFonts w:ascii="Times New Roman" w:hAnsi="Times New Roman" w:cs="Times New Roman"/>
          <w:sz w:val="28"/>
          <w:vertAlign w:val="superscript"/>
        </w:rPr>
        <w:footnoteReference w:id="113"/>
      </w:r>
      <w:r w:rsidRPr="00E2518A">
        <w:rPr>
          <w:rFonts w:ascii="Times New Roman" w:hAnsi="Times New Roman" w:cs="Times New Roman"/>
          <w:sz w:val="28"/>
        </w:rPr>
        <w:t xml:space="preserve">. Impone al Legislador </w:t>
      </w:r>
      <w:r w:rsidRPr="00E2518A">
        <w:rPr>
          <w:rFonts w:ascii="Times New Roman" w:hAnsi="Times New Roman" w:cs="Times New Roman"/>
          <w:sz w:val="28"/>
        </w:rPr>
        <w:t>la obligación</w:t>
      </w:r>
      <w:r w:rsidRPr="00E2518A">
        <w:rPr>
          <w:rFonts w:ascii="Times New Roman" w:hAnsi="Times New Roman" w:cs="Times New Roman"/>
          <w:sz w:val="28"/>
        </w:rPr>
        <w:t xml:space="preserve"> de</w:t>
      </w:r>
      <w:r w:rsidRPr="00E2518A">
        <w:rPr>
          <w:rFonts w:ascii="Times New Roman" w:hAnsi="Times New Roman" w:cs="Times New Roman"/>
          <w:sz w:val="28"/>
        </w:rPr>
        <w:t xml:space="preserve"> </w:t>
      </w:r>
      <w:r w:rsidRPr="00E2518A">
        <w:rPr>
          <w:rFonts w:ascii="Times New Roman" w:hAnsi="Times New Roman" w:cs="Times New Roman"/>
          <w:sz w:val="28"/>
        </w:rPr>
        <w:t xml:space="preserve">preservar el equilibrio financiero del sistema. </w:t>
      </w:r>
      <w:r w:rsidRPr="00E2518A">
        <w:rPr>
          <w:rFonts w:ascii="Times New Roman" w:hAnsi="Times New Roman" w:cs="Times New Roman"/>
          <w:sz w:val="28"/>
        </w:rPr>
        <w:t>El</w:t>
      </w:r>
      <w:r w:rsidRPr="00E2518A">
        <w:rPr>
          <w:rFonts w:ascii="Times New Roman" w:hAnsi="Times New Roman" w:cs="Times New Roman"/>
          <w:sz w:val="28"/>
        </w:rPr>
        <w:t xml:space="preserve"> Congreso “debe mantener una adecuada correspondencia entre los recursos que ingresan al sistema de seguridad social y aquellos que deben destinarse a la protección de las contingencias de los afiliados”</w:t>
      </w:r>
      <w:r w:rsidRPr="00E2518A">
        <w:rPr>
          <w:rFonts w:ascii="Times New Roman" w:hAnsi="Times New Roman" w:cs="Times New Roman"/>
          <w:sz w:val="28"/>
          <w:vertAlign w:val="superscript"/>
        </w:rPr>
        <w:footnoteReference w:id="114"/>
      </w:r>
      <w:r w:rsidRPr="00E2518A">
        <w:rPr>
          <w:rFonts w:ascii="Times New Roman" w:hAnsi="Times New Roman" w:cs="Times New Roman"/>
          <w:sz w:val="28"/>
        </w:rPr>
        <w:t>.</w:t>
      </w:r>
      <w:r w:rsidRPr="00E2518A">
        <w:rPr>
          <w:rFonts w:ascii="Times New Roman" w:hAnsi="Times New Roman" w:cs="Times New Roman"/>
          <w:sz w:val="28"/>
        </w:rPr>
        <w:t xml:space="preserve"> En tales términos, de acuerdo con la jurisprudenci</w:t>
      </w:r>
      <w:r w:rsidRPr="00E2518A">
        <w:rPr>
          <w:rFonts w:ascii="Times New Roman" w:hAnsi="Times New Roman" w:cs="Times New Roman"/>
          <w:sz w:val="28"/>
        </w:rPr>
        <w:t>a constitucional, “</w:t>
      </w:r>
      <w:r w:rsidRPr="00E2518A">
        <w:rPr>
          <w:rFonts w:ascii="Times New Roman" w:hAnsi="Times New Roman" w:cs="Times New Roman"/>
          <w:sz w:val="28"/>
        </w:rPr>
        <w:t>la Constitución prohíbe al Congreso establecer sistemas de pensiones financieramente insostenibles</w:t>
      </w:r>
      <w:r w:rsidRPr="00E2518A">
        <w:rPr>
          <w:rFonts w:ascii="Times New Roman" w:hAnsi="Times New Roman" w:cs="Times New Roman"/>
          <w:sz w:val="28"/>
        </w:rPr>
        <w:t>”</w:t>
      </w:r>
      <w:r w:rsidRPr="00E2518A">
        <w:rPr>
          <w:rStyle w:val="Refdenotaalpie"/>
          <w:rFonts w:ascii="Times New Roman" w:hAnsi="Times New Roman" w:cs="Times New Roman"/>
          <w:sz w:val="28"/>
        </w:rPr>
        <w:footnoteReference w:id="115"/>
      </w:r>
      <w:r w:rsidRPr="00E2518A">
        <w:rPr>
          <w:rFonts w:ascii="Times New Roman" w:hAnsi="Times New Roman" w:cs="Times New Roman"/>
          <w:sz w:val="28"/>
        </w:rPr>
        <w:t>.</w:t>
      </w:r>
    </w:p>
    <w:p w:rsidR="00E300B9" w:rsidRPr="00E2518A" w:rsidRDefault="00E2518A" w:rsidP="00E300B9">
      <w:pPr>
        <w:rPr>
          <w:rFonts w:ascii="Times New Roman" w:hAnsi="Times New Roman" w:cs="Times New Roman"/>
          <w:b/>
          <w:bCs/>
          <w:sz w:val="28"/>
        </w:rPr>
      </w:pPr>
    </w:p>
    <w:p w:rsidR="00E300B9" w:rsidRPr="00E2518A" w:rsidRDefault="00E2518A" w:rsidP="00E300B9">
      <w:pPr>
        <w:numPr>
          <w:ilvl w:val="0"/>
          <w:numId w:val="5"/>
        </w:numPr>
        <w:ind w:left="0" w:firstLine="0"/>
        <w:rPr>
          <w:rFonts w:ascii="Times New Roman" w:hAnsi="Times New Roman" w:cs="Times New Roman"/>
          <w:i/>
          <w:iCs/>
          <w:sz w:val="28"/>
        </w:rPr>
      </w:pPr>
      <w:bookmarkStart w:id="12" w:name="_Hlk71623497"/>
      <w:bookmarkStart w:id="13" w:name="_Hlk70319273"/>
      <w:r w:rsidRPr="00E2518A">
        <w:rPr>
          <w:rFonts w:ascii="Times New Roman" w:hAnsi="Times New Roman" w:cs="Times New Roman"/>
          <w:sz w:val="28"/>
        </w:rPr>
        <w:t xml:space="preserve">La </w:t>
      </w:r>
      <w:r w:rsidRPr="00E2518A">
        <w:rPr>
          <w:rFonts w:ascii="Times New Roman" w:hAnsi="Times New Roman" w:cs="Times New Roman"/>
          <w:sz w:val="28"/>
        </w:rPr>
        <w:t xml:space="preserve">Corte Constitucional ha resaltado que la </w:t>
      </w:r>
      <w:r w:rsidRPr="00E2518A">
        <w:rPr>
          <w:rFonts w:ascii="Times New Roman" w:hAnsi="Times New Roman" w:cs="Times New Roman"/>
          <w:sz w:val="28"/>
        </w:rPr>
        <w:t>sostenibilidad</w:t>
      </w:r>
      <w:r w:rsidRPr="00E2518A">
        <w:rPr>
          <w:rFonts w:ascii="Times New Roman" w:hAnsi="Times New Roman" w:cs="Times New Roman"/>
          <w:sz w:val="28"/>
        </w:rPr>
        <w:t xml:space="preserve"> financiera es un principio constitucional “prioritario”</w:t>
      </w:r>
      <w:r w:rsidRPr="00E2518A">
        <w:rPr>
          <w:rFonts w:ascii="Times New Roman" w:hAnsi="Times New Roman" w:cs="Times New Roman"/>
          <w:sz w:val="28"/>
          <w:vertAlign w:val="superscript"/>
        </w:rPr>
        <w:footnoteReference w:id="116"/>
      </w:r>
      <w:r w:rsidRPr="00E2518A">
        <w:rPr>
          <w:rFonts w:ascii="Times New Roman" w:hAnsi="Times New Roman" w:cs="Times New Roman"/>
          <w:sz w:val="28"/>
        </w:rPr>
        <w:t xml:space="preserve"> y “transversal”</w:t>
      </w:r>
      <w:r w:rsidRPr="00E2518A">
        <w:rPr>
          <w:rFonts w:ascii="Times New Roman" w:hAnsi="Times New Roman" w:cs="Times New Roman"/>
          <w:sz w:val="28"/>
          <w:vertAlign w:val="superscript"/>
        </w:rPr>
        <w:footnoteReference w:id="117"/>
      </w:r>
      <w:r w:rsidRPr="00E2518A">
        <w:rPr>
          <w:rFonts w:ascii="Times New Roman" w:hAnsi="Times New Roman" w:cs="Times New Roman"/>
          <w:sz w:val="28"/>
        </w:rPr>
        <w:t xml:space="preserve"> d</w:t>
      </w:r>
      <w:r w:rsidRPr="00E2518A">
        <w:rPr>
          <w:rFonts w:ascii="Times New Roman" w:hAnsi="Times New Roman" w:cs="Times New Roman"/>
          <w:sz w:val="28"/>
        </w:rPr>
        <w:t>e todo el sistema pensional y un medio esencial para la “consecución de los objetivos esenciales del Estado Social y Democrático de Derecho”</w:t>
      </w:r>
      <w:r w:rsidRPr="00E2518A">
        <w:rPr>
          <w:rFonts w:ascii="Times New Roman" w:hAnsi="Times New Roman" w:cs="Times New Roman"/>
          <w:sz w:val="28"/>
          <w:vertAlign w:val="superscript"/>
        </w:rPr>
        <w:footnoteReference w:id="118"/>
      </w:r>
      <w:r w:rsidRPr="00E2518A">
        <w:rPr>
          <w:rFonts w:ascii="Times New Roman" w:hAnsi="Times New Roman" w:cs="Times New Roman"/>
          <w:sz w:val="28"/>
        </w:rPr>
        <w:t>.</w:t>
      </w:r>
      <w:r w:rsidRPr="00E2518A">
        <w:rPr>
          <w:rFonts w:ascii="Times New Roman" w:hAnsi="Times New Roman" w:cs="Times New Roman"/>
          <w:i/>
          <w:iCs/>
          <w:sz w:val="28"/>
        </w:rPr>
        <w:t xml:space="preserve"> </w:t>
      </w:r>
      <w:bookmarkEnd w:id="12"/>
      <w:r w:rsidRPr="00E2518A">
        <w:rPr>
          <w:rFonts w:ascii="Times New Roman" w:hAnsi="Times New Roman" w:cs="Times New Roman"/>
          <w:sz w:val="28"/>
        </w:rPr>
        <w:t>Esto, porque</w:t>
      </w:r>
      <w:r w:rsidRPr="00E2518A">
        <w:rPr>
          <w:rFonts w:ascii="Times New Roman" w:hAnsi="Times New Roman" w:cs="Times New Roman"/>
          <w:sz w:val="28"/>
        </w:rPr>
        <w:t xml:space="preserve"> </w:t>
      </w:r>
      <w:r w:rsidRPr="00E2518A">
        <w:rPr>
          <w:rFonts w:ascii="Times New Roman" w:hAnsi="Times New Roman" w:cs="Times New Roman"/>
          <w:sz w:val="28"/>
        </w:rPr>
        <w:t xml:space="preserve">es un instrumento para alcanzar </w:t>
      </w:r>
      <w:r w:rsidRPr="00E2518A">
        <w:rPr>
          <w:rFonts w:ascii="Times New Roman" w:hAnsi="Times New Roman" w:cs="Times New Roman"/>
          <w:iCs/>
          <w:sz w:val="28"/>
          <w:lang w:val="es-ES"/>
        </w:rPr>
        <w:t xml:space="preserve">la progresividad y universalidad </w:t>
      </w:r>
      <w:r w:rsidRPr="00E2518A">
        <w:rPr>
          <w:rFonts w:ascii="Times New Roman" w:hAnsi="Times New Roman" w:cs="Times New Roman"/>
          <w:iCs/>
          <w:sz w:val="28"/>
          <w:lang w:val="es-ES"/>
        </w:rPr>
        <w:t>en la cobertura de las prestaciones</w:t>
      </w:r>
      <w:r w:rsidRPr="00E2518A">
        <w:rPr>
          <w:rFonts w:ascii="Times New Roman" w:hAnsi="Times New Roman" w:cs="Times New Roman"/>
          <w:iCs/>
          <w:sz w:val="28"/>
          <w:lang w:val="es-ES"/>
        </w:rPr>
        <w:t xml:space="preserve"> pensionales</w:t>
      </w:r>
      <w:r w:rsidRPr="00E2518A">
        <w:rPr>
          <w:rStyle w:val="Refdenotaalpie"/>
          <w:rFonts w:ascii="Times New Roman" w:hAnsi="Times New Roman" w:cs="Times New Roman"/>
          <w:iCs/>
          <w:sz w:val="28"/>
        </w:rPr>
        <w:footnoteReference w:id="119"/>
      </w:r>
      <w:r w:rsidRPr="00E2518A">
        <w:rPr>
          <w:rFonts w:ascii="Times New Roman" w:hAnsi="Times New Roman" w:cs="Times New Roman"/>
          <w:iCs/>
          <w:sz w:val="28"/>
        </w:rPr>
        <w:t xml:space="preserve">. Asimismo, es un medio para garantizar la solidaridad intergeneracional, dado que busca asegurar </w:t>
      </w:r>
      <w:r w:rsidRPr="00E2518A">
        <w:rPr>
          <w:rFonts w:ascii="Times New Roman" w:hAnsi="Times New Roman" w:cs="Times New Roman"/>
          <w:iCs/>
          <w:sz w:val="28"/>
        </w:rPr>
        <w:t xml:space="preserve">que </w:t>
      </w:r>
      <w:r w:rsidRPr="00E2518A">
        <w:rPr>
          <w:rFonts w:ascii="Times New Roman" w:hAnsi="Times New Roman" w:cs="Times New Roman"/>
          <w:iCs/>
          <w:sz w:val="28"/>
        </w:rPr>
        <w:t xml:space="preserve">a largo plazo existan recursos para que </w:t>
      </w:r>
      <w:r w:rsidRPr="00E2518A">
        <w:rPr>
          <w:rFonts w:ascii="Times New Roman" w:hAnsi="Times New Roman" w:cs="Times New Roman"/>
          <w:iCs/>
          <w:sz w:val="28"/>
        </w:rPr>
        <w:t xml:space="preserve">las futuras generaciones puedan </w:t>
      </w:r>
      <w:r w:rsidRPr="00E2518A">
        <w:rPr>
          <w:rFonts w:ascii="Times New Roman" w:hAnsi="Times New Roman" w:cs="Times New Roman"/>
          <w:iCs/>
          <w:sz w:val="28"/>
        </w:rPr>
        <w:t xml:space="preserve">tener una cobertura frente a las contingencias </w:t>
      </w:r>
      <w:r w:rsidRPr="00E2518A">
        <w:rPr>
          <w:rFonts w:ascii="Times New Roman" w:hAnsi="Times New Roman" w:cs="Times New Roman"/>
          <w:iCs/>
          <w:sz w:val="28"/>
        </w:rPr>
        <w:t xml:space="preserve">de </w:t>
      </w:r>
      <w:r w:rsidRPr="00E2518A">
        <w:rPr>
          <w:rFonts w:ascii="Times New Roman" w:hAnsi="Times New Roman" w:cs="Times New Roman"/>
          <w:iCs/>
          <w:sz w:val="28"/>
        </w:rPr>
        <w:t xml:space="preserve">vejez, invalidez y </w:t>
      </w:r>
      <w:r w:rsidRPr="00E2518A">
        <w:rPr>
          <w:rFonts w:ascii="Times New Roman" w:hAnsi="Times New Roman" w:cs="Times New Roman"/>
          <w:iCs/>
          <w:sz w:val="28"/>
        </w:rPr>
        <w:t>muerte</w:t>
      </w:r>
      <w:r w:rsidRPr="00E2518A">
        <w:rPr>
          <w:rFonts w:ascii="Times New Roman" w:hAnsi="Times New Roman" w:cs="Times New Roman"/>
          <w:iCs/>
          <w:sz w:val="28"/>
          <w:vertAlign w:val="superscript"/>
        </w:rPr>
        <w:footnoteReference w:id="120"/>
      </w:r>
      <w:r w:rsidRPr="00E2518A">
        <w:rPr>
          <w:rFonts w:ascii="Times New Roman" w:hAnsi="Times New Roman" w:cs="Times New Roman"/>
          <w:iCs/>
          <w:sz w:val="28"/>
        </w:rPr>
        <w:t xml:space="preserve">. </w:t>
      </w:r>
      <w:r w:rsidRPr="00E2518A">
        <w:rPr>
          <w:rFonts w:ascii="Times New Roman" w:hAnsi="Times New Roman" w:cs="Times New Roman"/>
          <w:sz w:val="28"/>
        </w:rPr>
        <w:t>De igual forma</w:t>
      </w:r>
      <w:r w:rsidRPr="00E2518A">
        <w:rPr>
          <w:rFonts w:ascii="Times New Roman" w:hAnsi="Times New Roman" w:cs="Times New Roman"/>
          <w:sz w:val="28"/>
        </w:rPr>
        <w:t xml:space="preserve">, </w:t>
      </w:r>
      <w:r w:rsidRPr="00E2518A">
        <w:rPr>
          <w:rFonts w:ascii="Times New Roman" w:hAnsi="Times New Roman" w:cs="Times New Roman"/>
          <w:sz w:val="28"/>
        </w:rPr>
        <w:t>la Corte Constitucional</w:t>
      </w:r>
      <w:r w:rsidRPr="00E2518A">
        <w:rPr>
          <w:rFonts w:ascii="Times New Roman" w:hAnsi="Times New Roman" w:cs="Times New Roman"/>
          <w:sz w:val="28"/>
        </w:rPr>
        <w:t xml:space="preserve"> ha señalado que este principio </w:t>
      </w:r>
      <w:r w:rsidRPr="00E2518A">
        <w:rPr>
          <w:rFonts w:ascii="Times New Roman" w:hAnsi="Times New Roman" w:cs="Times New Roman"/>
          <w:sz w:val="28"/>
        </w:rPr>
        <w:t>debe guiar la inter</w:t>
      </w:r>
      <w:bookmarkStart w:id="14" w:name="_Hlk71623561"/>
      <w:r w:rsidRPr="00E2518A">
        <w:rPr>
          <w:rFonts w:ascii="Times New Roman" w:hAnsi="Times New Roman" w:cs="Times New Roman"/>
          <w:sz w:val="28"/>
        </w:rPr>
        <w:t xml:space="preserve">pretación de las leyes que </w:t>
      </w:r>
      <w:bookmarkEnd w:id="14"/>
      <w:r w:rsidRPr="00E2518A">
        <w:rPr>
          <w:rFonts w:ascii="Times New Roman" w:hAnsi="Times New Roman" w:cs="Times New Roman"/>
          <w:sz w:val="28"/>
        </w:rPr>
        <w:t>regulan el reconocimiento de las pensiones</w:t>
      </w:r>
      <w:r w:rsidRPr="00E2518A">
        <w:rPr>
          <w:rStyle w:val="Refdenotaalpie"/>
          <w:rFonts w:ascii="Times New Roman" w:hAnsi="Times New Roman" w:cs="Times New Roman"/>
          <w:sz w:val="28"/>
        </w:rPr>
        <w:footnoteReference w:id="121"/>
      </w:r>
      <w:r w:rsidRPr="00E2518A">
        <w:rPr>
          <w:rFonts w:ascii="Times New Roman" w:hAnsi="Times New Roman" w:cs="Times New Roman"/>
          <w:sz w:val="28"/>
        </w:rPr>
        <w:t xml:space="preserve">, así como el control </w:t>
      </w:r>
      <w:r w:rsidRPr="00E2518A">
        <w:rPr>
          <w:rFonts w:ascii="Times New Roman" w:hAnsi="Times New Roman" w:cs="Times New Roman"/>
          <w:sz w:val="28"/>
        </w:rPr>
        <w:t>constitucional de las mismas</w:t>
      </w:r>
      <w:r w:rsidRPr="00E2518A">
        <w:rPr>
          <w:rFonts w:ascii="Times New Roman" w:hAnsi="Times New Roman" w:cs="Times New Roman"/>
          <w:sz w:val="28"/>
          <w:vertAlign w:val="superscript"/>
        </w:rPr>
        <w:footnoteReference w:id="122"/>
      </w:r>
      <w:r w:rsidRPr="00E2518A">
        <w:rPr>
          <w:rFonts w:ascii="Times New Roman" w:hAnsi="Times New Roman" w:cs="Times New Roman"/>
          <w:sz w:val="28"/>
        </w:rPr>
        <w:t xml:space="preserve">. </w:t>
      </w:r>
    </w:p>
    <w:p w:rsidR="00E300B9" w:rsidRPr="00E2518A" w:rsidRDefault="00E2518A" w:rsidP="00E300B9">
      <w:pPr>
        <w:rPr>
          <w:rFonts w:ascii="Times New Roman" w:hAnsi="Times New Roman" w:cs="Times New Roman"/>
          <w:sz w:val="28"/>
        </w:rPr>
      </w:pPr>
    </w:p>
    <w:p w:rsidR="00ED7B29" w:rsidRPr="00E2518A" w:rsidRDefault="00E2518A" w:rsidP="000A06F0">
      <w:pPr>
        <w:numPr>
          <w:ilvl w:val="0"/>
          <w:numId w:val="5"/>
        </w:numPr>
        <w:ind w:left="0" w:firstLine="0"/>
        <w:rPr>
          <w:rFonts w:ascii="Times New Roman" w:hAnsi="Times New Roman" w:cs="Times New Roman"/>
          <w:i/>
          <w:iCs/>
          <w:sz w:val="28"/>
        </w:rPr>
      </w:pPr>
      <w:r w:rsidRPr="00E2518A">
        <w:rPr>
          <w:rFonts w:ascii="Times New Roman" w:hAnsi="Times New Roman" w:cs="Times New Roman"/>
          <w:sz w:val="28"/>
        </w:rPr>
        <w:t xml:space="preserve">El principio de sostenibilidad financiera del sistema pensional, sin embargo, no es absoluto. </w:t>
      </w:r>
      <w:bookmarkEnd w:id="13"/>
      <w:r w:rsidRPr="00E2518A">
        <w:rPr>
          <w:rFonts w:ascii="Times New Roman" w:hAnsi="Times New Roman" w:cs="Times New Roman"/>
          <w:sz w:val="28"/>
        </w:rPr>
        <w:t xml:space="preserve">Este principio debe ser ponderado y armonizado con los otros principios del sistema pensional previstos en </w:t>
      </w:r>
      <w:r w:rsidRPr="00E2518A">
        <w:rPr>
          <w:rFonts w:ascii="Times New Roman" w:hAnsi="Times New Roman" w:cs="Times New Roman"/>
          <w:sz w:val="28"/>
        </w:rPr>
        <w:t>los artículos</w:t>
      </w:r>
      <w:r w:rsidRPr="00E2518A">
        <w:rPr>
          <w:rFonts w:ascii="Times New Roman" w:hAnsi="Times New Roman" w:cs="Times New Roman"/>
          <w:sz w:val="28"/>
        </w:rPr>
        <w:t xml:space="preserve"> 48 de la Constitución y </w:t>
      </w:r>
      <w:r w:rsidRPr="00E2518A">
        <w:rPr>
          <w:rFonts w:ascii="Times New Roman" w:hAnsi="Times New Roman" w:cs="Times New Roman"/>
          <w:sz w:val="28"/>
        </w:rPr>
        <w:t>2</w:t>
      </w:r>
      <w:r w:rsidRPr="00E2518A">
        <w:rPr>
          <w:rFonts w:ascii="Times New Roman" w:hAnsi="Times New Roman" w:cs="Times New Roman"/>
          <w:sz w:val="28"/>
        </w:rPr>
        <w:t xml:space="preserve">º de la Ley 100 </w:t>
      </w:r>
      <w:r w:rsidRPr="00E2518A">
        <w:rPr>
          <w:rFonts w:ascii="Times New Roman" w:hAnsi="Times New Roman" w:cs="Times New Roman"/>
          <w:sz w:val="28"/>
        </w:rPr>
        <w:t>de 1993. Asimismo, la Corte Constitucional ha sostenido de forma reiterada y uniforme que</w:t>
      </w:r>
      <w:r w:rsidRPr="00E2518A">
        <w:rPr>
          <w:rFonts w:ascii="Times New Roman" w:hAnsi="Times New Roman" w:cs="Times New Roman"/>
          <w:sz w:val="28"/>
        </w:rPr>
        <w:t xml:space="preserve"> el principio de sostenibilidad financiera no </w:t>
      </w:r>
      <w:r w:rsidRPr="00E2518A">
        <w:rPr>
          <w:rFonts w:ascii="Times New Roman" w:hAnsi="Times New Roman" w:cs="Times New Roman"/>
          <w:sz w:val="28"/>
        </w:rPr>
        <w:t>es un fin en sí mismo</w:t>
      </w:r>
      <w:r w:rsidRPr="00E2518A">
        <w:rPr>
          <w:rStyle w:val="Refdenotaalpie"/>
          <w:rFonts w:ascii="Times New Roman" w:hAnsi="Times New Roman" w:cs="Times New Roman"/>
          <w:sz w:val="28"/>
        </w:rPr>
        <w:footnoteReference w:id="123"/>
      </w:r>
      <w:r w:rsidRPr="00E2518A">
        <w:rPr>
          <w:rFonts w:ascii="Times New Roman" w:hAnsi="Times New Roman" w:cs="Times New Roman"/>
          <w:sz w:val="28"/>
        </w:rPr>
        <w:t xml:space="preserve">, y no </w:t>
      </w:r>
      <w:r w:rsidRPr="00E2518A">
        <w:rPr>
          <w:rFonts w:ascii="Times New Roman" w:hAnsi="Times New Roman" w:cs="Times New Roman"/>
          <w:sz w:val="28"/>
        </w:rPr>
        <w:t xml:space="preserve">puede </w:t>
      </w:r>
      <w:r w:rsidRPr="00E2518A">
        <w:rPr>
          <w:rFonts w:ascii="Times New Roman" w:hAnsi="Times New Roman" w:cs="Times New Roman"/>
          <w:sz w:val="28"/>
        </w:rPr>
        <w:t>ser utilizado como fundamento para</w:t>
      </w:r>
      <w:r w:rsidRPr="00E2518A">
        <w:rPr>
          <w:rFonts w:ascii="Times New Roman" w:hAnsi="Times New Roman" w:cs="Times New Roman"/>
          <w:sz w:val="28"/>
        </w:rPr>
        <w:t xml:space="preserve"> vulnera</w:t>
      </w:r>
      <w:r w:rsidRPr="00E2518A">
        <w:rPr>
          <w:rFonts w:ascii="Times New Roman" w:hAnsi="Times New Roman" w:cs="Times New Roman"/>
          <w:sz w:val="28"/>
        </w:rPr>
        <w:t>r</w:t>
      </w:r>
      <w:r w:rsidRPr="00E2518A">
        <w:rPr>
          <w:rFonts w:ascii="Times New Roman" w:hAnsi="Times New Roman" w:cs="Times New Roman"/>
          <w:sz w:val="28"/>
        </w:rPr>
        <w:t xml:space="preserve"> de derechos fundamentales</w:t>
      </w:r>
      <w:r w:rsidRPr="00E2518A">
        <w:rPr>
          <w:rStyle w:val="Refdenotaalpie"/>
          <w:rFonts w:ascii="Times New Roman" w:hAnsi="Times New Roman" w:cs="Times New Roman"/>
          <w:sz w:val="28"/>
        </w:rPr>
        <w:footnoteReference w:id="124"/>
      </w:r>
      <w:r w:rsidRPr="00E2518A">
        <w:rPr>
          <w:rFonts w:ascii="Times New Roman" w:hAnsi="Times New Roman" w:cs="Times New Roman"/>
          <w:sz w:val="28"/>
        </w:rPr>
        <w:t xml:space="preserve">. </w:t>
      </w:r>
      <w:r w:rsidRPr="00E2518A">
        <w:rPr>
          <w:rFonts w:ascii="Times New Roman" w:hAnsi="Times New Roman" w:cs="Times New Roman"/>
          <w:iCs/>
          <w:sz w:val="28"/>
          <w:lang w:val="es-ES"/>
        </w:rPr>
        <w:t>L</w:t>
      </w:r>
      <w:r w:rsidRPr="00E2518A">
        <w:rPr>
          <w:rFonts w:ascii="Times New Roman" w:hAnsi="Times New Roman" w:cs="Times New Roman"/>
          <w:iCs/>
          <w:sz w:val="28"/>
          <w:lang w:val="es-ES"/>
        </w:rPr>
        <w:t xml:space="preserve">a negativa a </w:t>
      </w:r>
      <w:r w:rsidRPr="00E2518A">
        <w:rPr>
          <w:rFonts w:ascii="Times New Roman" w:hAnsi="Times New Roman" w:cs="Times New Roman"/>
          <w:iCs/>
          <w:sz w:val="28"/>
          <w:lang w:val="es-ES"/>
        </w:rPr>
        <w:t xml:space="preserve">reconocer prestaciones económicas pensionales </w:t>
      </w:r>
      <w:r w:rsidRPr="00E2518A">
        <w:rPr>
          <w:rFonts w:ascii="Times New Roman" w:hAnsi="Times New Roman" w:cs="Times New Roman"/>
          <w:iCs/>
          <w:sz w:val="28"/>
          <w:lang w:val="es-ES"/>
        </w:rPr>
        <w:t>“</w:t>
      </w:r>
      <w:r w:rsidRPr="00E2518A">
        <w:rPr>
          <w:rFonts w:ascii="Times New Roman" w:hAnsi="Times New Roman" w:cs="Times New Roman"/>
          <w:iCs/>
          <w:sz w:val="28"/>
          <w:lang w:val="es-ES"/>
        </w:rPr>
        <w:t>no es una herramienta de realización de sostenibilidad financiera que la Constitución avale”</w:t>
      </w:r>
      <w:r w:rsidRPr="00E2518A">
        <w:rPr>
          <w:rFonts w:ascii="Times New Roman" w:hAnsi="Times New Roman" w:cs="Times New Roman"/>
          <w:iCs/>
          <w:sz w:val="28"/>
          <w:vertAlign w:val="superscript"/>
          <w:lang w:val="es-ES"/>
        </w:rPr>
        <w:footnoteReference w:id="125"/>
      </w:r>
      <w:r w:rsidRPr="00E2518A">
        <w:rPr>
          <w:rFonts w:ascii="Times New Roman" w:hAnsi="Times New Roman" w:cs="Times New Roman"/>
          <w:iCs/>
          <w:sz w:val="28"/>
          <w:lang w:val="es-ES"/>
        </w:rPr>
        <w:t xml:space="preserve">. </w:t>
      </w:r>
      <w:r w:rsidRPr="00E2518A">
        <w:rPr>
          <w:rFonts w:ascii="Times New Roman" w:hAnsi="Times New Roman" w:cs="Times New Roman"/>
          <w:iCs/>
          <w:sz w:val="28"/>
          <w:lang w:val="es-ES"/>
        </w:rPr>
        <w:t>Ahora bien</w:t>
      </w:r>
      <w:bookmarkStart w:id="15" w:name="_Hlk158209881"/>
      <w:r w:rsidRPr="00E2518A">
        <w:rPr>
          <w:rFonts w:ascii="Times New Roman" w:hAnsi="Times New Roman" w:cs="Times New Roman"/>
          <w:iCs/>
          <w:sz w:val="28"/>
          <w:lang w:val="es-ES"/>
        </w:rPr>
        <w:t xml:space="preserve">, </w:t>
      </w:r>
      <w:r w:rsidRPr="00E2518A">
        <w:rPr>
          <w:rFonts w:ascii="Times New Roman" w:hAnsi="Times New Roman" w:cs="Times New Roman"/>
          <w:sz w:val="28"/>
        </w:rPr>
        <w:t>la protección de la sostenibilidad financiera puede implicar restricciones y limitaciones a la cobertu</w:t>
      </w:r>
      <w:r w:rsidRPr="00E2518A">
        <w:rPr>
          <w:rFonts w:ascii="Times New Roman" w:hAnsi="Times New Roman" w:cs="Times New Roman"/>
          <w:sz w:val="28"/>
        </w:rPr>
        <w:t>ra de las contingencias del sistema pensional, que estén fundadas en el equilibrio económico del sistema. Estas limitaciones serán constitucionales siempre</w:t>
      </w:r>
      <w:r w:rsidRPr="00E2518A">
        <w:rPr>
          <w:rStyle w:val="Refdenotaalpie"/>
          <w:rFonts w:ascii="Times New Roman" w:hAnsi="Times New Roman" w:cs="Times New Roman"/>
          <w:sz w:val="28"/>
        </w:rPr>
        <w:footnoteReference w:id="126"/>
      </w:r>
      <w:r w:rsidRPr="00E2518A">
        <w:rPr>
          <w:rFonts w:ascii="Times New Roman" w:hAnsi="Times New Roman" w:cs="Times New Roman"/>
          <w:sz w:val="28"/>
        </w:rPr>
        <w:t xml:space="preserve"> que </w:t>
      </w:r>
      <w:r w:rsidRPr="00E2518A">
        <w:rPr>
          <w:rFonts w:ascii="Times New Roman" w:hAnsi="Times New Roman" w:cs="Times New Roman"/>
          <w:i/>
          <w:sz w:val="28"/>
        </w:rPr>
        <w:t>(i)</w:t>
      </w:r>
      <w:r w:rsidRPr="00E2518A">
        <w:rPr>
          <w:rFonts w:ascii="Times New Roman" w:hAnsi="Times New Roman" w:cs="Times New Roman"/>
          <w:sz w:val="28"/>
        </w:rPr>
        <w:t xml:space="preserve"> no afect</w:t>
      </w:r>
      <w:r w:rsidRPr="00E2518A">
        <w:rPr>
          <w:rFonts w:ascii="Times New Roman" w:hAnsi="Times New Roman" w:cs="Times New Roman"/>
          <w:sz w:val="28"/>
        </w:rPr>
        <w:t>e</w:t>
      </w:r>
      <w:r w:rsidRPr="00E2518A">
        <w:rPr>
          <w:rFonts w:ascii="Times New Roman" w:hAnsi="Times New Roman" w:cs="Times New Roman"/>
          <w:sz w:val="28"/>
        </w:rPr>
        <w:t>n el núcleo esencial o núcleo duro de la seguridad social en pensiones, o alg</w:t>
      </w:r>
      <w:r w:rsidRPr="00E2518A">
        <w:rPr>
          <w:rFonts w:ascii="Times New Roman" w:hAnsi="Times New Roman" w:cs="Times New Roman"/>
          <w:sz w:val="28"/>
        </w:rPr>
        <w:t>ú</w:t>
      </w:r>
      <w:r w:rsidRPr="00E2518A">
        <w:rPr>
          <w:rFonts w:ascii="Times New Roman" w:hAnsi="Times New Roman" w:cs="Times New Roman"/>
          <w:sz w:val="28"/>
        </w:rPr>
        <w:t xml:space="preserve">n otro derecho fundamental y </w:t>
      </w:r>
      <w:r w:rsidRPr="00E2518A">
        <w:rPr>
          <w:rFonts w:ascii="Times New Roman" w:hAnsi="Times New Roman" w:cs="Times New Roman"/>
          <w:i/>
          <w:sz w:val="28"/>
        </w:rPr>
        <w:t>(ii)</w:t>
      </w:r>
      <w:r w:rsidRPr="00E2518A">
        <w:rPr>
          <w:rFonts w:ascii="Times New Roman" w:hAnsi="Times New Roman" w:cs="Times New Roman"/>
          <w:sz w:val="28"/>
        </w:rPr>
        <w:t xml:space="preserve"> sean razonables y proporcionadas. </w:t>
      </w:r>
    </w:p>
    <w:bookmarkEnd w:id="15"/>
    <w:p w:rsidR="00ED7B29" w:rsidRPr="00E2518A" w:rsidRDefault="00E2518A" w:rsidP="00ED7B29">
      <w:pPr>
        <w:pStyle w:val="Prrafodelista"/>
        <w:rPr>
          <w:rFonts w:ascii="Times New Roman" w:hAnsi="Times New Roman" w:cs="Times New Roman"/>
          <w:sz w:val="28"/>
        </w:rPr>
      </w:pPr>
    </w:p>
    <w:p w:rsidR="00DC24EE" w:rsidRPr="00E2518A" w:rsidRDefault="00E2518A" w:rsidP="00513069">
      <w:pPr>
        <w:numPr>
          <w:ilvl w:val="0"/>
          <w:numId w:val="5"/>
        </w:numPr>
        <w:ind w:left="0" w:firstLine="0"/>
        <w:rPr>
          <w:rFonts w:ascii="Times New Roman" w:hAnsi="Times New Roman" w:cs="Times New Roman"/>
          <w:i/>
          <w:iCs/>
          <w:sz w:val="28"/>
        </w:rPr>
      </w:pPr>
      <w:r w:rsidRPr="00E2518A">
        <w:rPr>
          <w:rFonts w:ascii="Times New Roman" w:hAnsi="Times New Roman" w:cs="Times New Roman"/>
          <w:sz w:val="28"/>
        </w:rPr>
        <w:t xml:space="preserve">En este sentido, </w:t>
      </w:r>
      <w:r w:rsidRPr="00E2518A">
        <w:rPr>
          <w:rFonts w:ascii="Times New Roman" w:hAnsi="Times New Roman" w:cs="Times New Roman"/>
          <w:sz w:val="28"/>
        </w:rPr>
        <w:t xml:space="preserve">al examinar la constitucionalidad de normas pensionales que </w:t>
      </w:r>
      <w:r w:rsidRPr="00E2518A">
        <w:rPr>
          <w:rFonts w:ascii="Times New Roman" w:hAnsi="Times New Roman" w:cs="Times New Roman"/>
          <w:i/>
          <w:iCs/>
          <w:sz w:val="28"/>
        </w:rPr>
        <w:t>de jure</w:t>
      </w:r>
      <w:r w:rsidRPr="00E2518A">
        <w:rPr>
          <w:rFonts w:ascii="Times New Roman" w:hAnsi="Times New Roman" w:cs="Times New Roman"/>
          <w:sz w:val="28"/>
        </w:rPr>
        <w:t xml:space="preserve"> o </w:t>
      </w:r>
      <w:r w:rsidRPr="00E2518A">
        <w:rPr>
          <w:rFonts w:ascii="Times New Roman" w:hAnsi="Times New Roman" w:cs="Times New Roman"/>
          <w:i/>
          <w:iCs/>
          <w:sz w:val="28"/>
        </w:rPr>
        <w:t>de facto</w:t>
      </w:r>
      <w:r w:rsidRPr="00E2518A">
        <w:rPr>
          <w:rFonts w:ascii="Times New Roman" w:hAnsi="Times New Roman" w:cs="Times New Roman"/>
          <w:sz w:val="28"/>
        </w:rPr>
        <w:t>, restrin</w:t>
      </w:r>
      <w:r w:rsidRPr="00E2518A">
        <w:rPr>
          <w:rFonts w:ascii="Times New Roman" w:hAnsi="Times New Roman" w:cs="Times New Roman"/>
          <w:sz w:val="28"/>
        </w:rPr>
        <w:t>ja</w:t>
      </w:r>
      <w:r w:rsidRPr="00E2518A">
        <w:rPr>
          <w:rFonts w:ascii="Times New Roman" w:hAnsi="Times New Roman" w:cs="Times New Roman"/>
          <w:sz w:val="28"/>
        </w:rPr>
        <w:t xml:space="preserve">n la cobertura de alguna contingencia (vejez, invalidez o muerte), </w:t>
      </w:r>
      <w:r w:rsidRPr="00E2518A">
        <w:rPr>
          <w:rFonts w:ascii="Times New Roman" w:hAnsi="Times New Roman" w:cs="Times New Roman"/>
          <w:sz w:val="28"/>
        </w:rPr>
        <w:t xml:space="preserve">corresponde </w:t>
      </w:r>
      <w:r w:rsidRPr="00E2518A">
        <w:rPr>
          <w:rFonts w:ascii="Times New Roman" w:hAnsi="Times New Roman" w:cs="Times New Roman"/>
          <w:sz w:val="28"/>
        </w:rPr>
        <w:t>a</w:t>
      </w:r>
      <w:r w:rsidRPr="00E2518A">
        <w:rPr>
          <w:rFonts w:ascii="Times New Roman" w:hAnsi="Times New Roman" w:cs="Times New Roman"/>
          <w:sz w:val="28"/>
        </w:rPr>
        <w:t xml:space="preserve"> la Corte Constitucional</w:t>
      </w:r>
      <w:r w:rsidRPr="00E2518A">
        <w:rPr>
          <w:rFonts w:ascii="Times New Roman" w:hAnsi="Times New Roman" w:cs="Times New Roman"/>
          <w:sz w:val="28"/>
        </w:rPr>
        <w:t xml:space="preserve"> ponderar la sostenibilidad financiera del sistema pensional con la vigencia de los derechos fundamentales de</w:t>
      </w:r>
      <w:r w:rsidRPr="00E2518A">
        <w:rPr>
          <w:rFonts w:ascii="Times New Roman" w:hAnsi="Times New Roman" w:cs="Times New Roman"/>
          <w:sz w:val="28"/>
        </w:rPr>
        <w:t xml:space="preserve"> </w:t>
      </w:r>
      <w:r w:rsidRPr="00E2518A">
        <w:rPr>
          <w:rFonts w:ascii="Times New Roman" w:hAnsi="Times New Roman" w:cs="Times New Roman"/>
          <w:sz w:val="28"/>
        </w:rPr>
        <w:t>los afiliados. Si</w:t>
      </w:r>
      <w:r w:rsidRPr="00E2518A">
        <w:rPr>
          <w:rFonts w:ascii="Times New Roman" w:hAnsi="Times New Roman" w:cs="Times New Roman"/>
          <w:sz w:val="28"/>
        </w:rPr>
        <w:t xml:space="preserve"> el principio o derecho fundamental que entra en tensión con el principio de sostenibilidad financiera no</w:t>
      </w:r>
      <w:r w:rsidRPr="00E2518A">
        <w:rPr>
          <w:rFonts w:ascii="Times New Roman" w:hAnsi="Times New Roman" w:cs="Times New Roman"/>
          <w:sz w:val="28"/>
        </w:rPr>
        <w:t xml:space="preserve"> se afecta de forma irrazonable o desproporcionada</w:t>
      </w:r>
      <w:r w:rsidRPr="00E2518A">
        <w:rPr>
          <w:rFonts w:ascii="Times New Roman" w:hAnsi="Times New Roman" w:cs="Times New Roman"/>
          <w:sz w:val="28"/>
        </w:rPr>
        <w:t xml:space="preserve"> por la norma pensional</w:t>
      </w:r>
      <w:r w:rsidRPr="00E2518A">
        <w:rPr>
          <w:rFonts w:ascii="Times New Roman" w:hAnsi="Times New Roman" w:cs="Times New Roman"/>
          <w:sz w:val="28"/>
        </w:rPr>
        <w:t>, “debe ceder ante la necesidad de garantizar un sistema financieramente sostenible fundado en la solidaridad y que garantice la universalidad a través de una mayor cobertura”</w:t>
      </w:r>
      <w:r w:rsidRPr="00E2518A">
        <w:rPr>
          <w:rFonts w:ascii="Times New Roman" w:hAnsi="Times New Roman" w:cs="Times New Roman"/>
          <w:sz w:val="28"/>
          <w:vertAlign w:val="superscript"/>
        </w:rPr>
        <w:footnoteReference w:id="127"/>
      </w:r>
      <w:r w:rsidRPr="00E2518A">
        <w:rPr>
          <w:rFonts w:ascii="Times New Roman" w:hAnsi="Times New Roman" w:cs="Times New Roman"/>
          <w:sz w:val="28"/>
        </w:rPr>
        <w:t>. En ca</w:t>
      </w:r>
      <w:r w:rsidRPr="00E2518A">
        <w:rPr>
          <w:rFonts w:ascii="Times New Roman" w:hAnsi="Times New Roman" w:cs="Times New Roman"/>
          <w:sz w:val="28"/>
        </w:rPr>
        <w:t>so contrario, será el principio o derecho afectado el que prevalezca</w:t>
      </w:r>
      <w:r w:rsidRPr="00E2518A">
        <w:rPr>
          <w:rStyle w:val="Refdenotaalpie"/>
          <w:rFonts w:ascii="Times New Roman" w:hAnsi="Times New Roman" w:cs="Times New Roman"/>
          <w:sz w:val="28"/>
        </w:rPr>
        <w:footnoteReference w:id="128"/>
      </w:r>
      <w:r w:rsidRPr="00E2518A">
        <w:rPr>
          <w:rFonts w:ascii="Times New Roman" w:hAnsi="Times New Roman" w:cs="Times New Roman"/>
          <w:sz w:val="28"/>
        </w:rPr>
        <w:t>.</w:t>
      </w:r>
    </w:p>
    <w:p w:rsidR="00513069" w:rsidRPr="00E2518A" w:rsidRDefault="00E2518A" w:rsidP="00513069">
      <w:pPr>
        <w:rPr>
          <w:rFonts w:ascii="Times New Roman" w:hAnsi="Times New Roman" w:cs="Times New Roman"/>
          <w:i/>
          <w:iCs/>
          <w:sz w:val="28"/>
        </w:rPr>
      </w:pPr>
    </w:p>
    <w:p w:rsidR="00E300B9" w:rsidRPr="00E2518A" w:rsidRDefault="00E2518A" w:rsidP="0007623A">
      <w:pPr>
        <w:pStyle w:val="Prrafodelista"/>
        <w:numPr>
          <w:ilvl w:val="0"/>
          <w:numId w:val="11"/>
        </w:numPr>
        <w:rPr>
          <w:rFonts w:ascii="Times New Roman" w:hAnsi="Times New Roman" w:cs="Times New Roman"/>
          <w:b/>
          <w:bCs/>
          <w:sz w:val="28"/>
        </w:rPr>
      </w:pPr>
      <w:r w:rsidRPr="00E2518A">
        <w:rPr>
          <w:rFonts w:ascii="Times New Roman" w:hAnsi="Times New Roman" w:cs="Times New Roman"/>
          <w:b/>
          <w:bCs/>
          <w:sz w:val="28"/>
        </w:rPr>
        <w:t xml:space="preserve">El </w:t>
      </w:r>
      <w:r w:rsidRPr="00E2518A">
        <w:rPr>
          <w:rFonts w:ascii="Times New Roman" w:hAnsi="Times New Roman" w:cs="Times New Roman"/>
          <w:b/>
          <w:bCs/>
          <w:sz w:val="28"/>
        </w:rPr>
        <w:t>derecho la</w:t>
      </w:r>
      <w:r w:rsidRPr="00E2518A">
        <w:rPr>
          <w:rFonts w:ascii="Times New Roman" w:hAnsi="Times New Roman" w:cs="Times New Roman"/>
          <w:b/>
          <w:bCs/>
          <w:sz w:val="28"/>
        </w:rPr>
        <w:t xml:space="preserve"> igualdad como límite al margen de configuración del legislador en materia pensional. Reiteración de jurisprudencia </w:t>
      </w:r>
    </w:p>
    <w:p w:rsidR="00E300B9" w:rsidRPr="00E2518A" w:rsidRDefault="00E2518A" w:rsidP="00E300B9">
      <w:pPr>
        <w:rPr>
          <w:rFonts w:ascii="Times New Roman" w:hAnsi="Times New Roman" w:cs="Times New Roman"/>
          <w:b/>
          <w:iCs/>
          <w:sz w:val="28"/>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El derecho a la igualdad está previsto por el artícul</w:t>
      </w:r>
      <w:r w:rsidRPr="00E2518A">
        <w:rPr>
          <w:rFonts w:ascii="Times New Roman" w:hAnsi="Times New Roman" w:cs="Times New Roman"/>
          <w:bCs/>
          <w:sz w:val="28"/>
          <w:bdr w:val="none" w:sz="0" w:space="0" w:color="auto" w:frame="1"/>
          <w:shd w:val="clear" w:color="auto" w:fill="FFFFFF"/>
        </w:rPr>
        <w:t>o 13 de la Constitución Política</w:t>
      </w:r>
      <w:r w:rsidRPr="00E2518A">
        <w:rPr>
          <w:rStyle w:val="Refdenotaalpie"/>
          <w:rFonts w:ascii="Times New Roman" w:hAnsi="Times New Roman" w:cs="Times New Roman"/>
          <w:bCs/>
          <w:sz w:val="28"/>
          <w:bdr w:val="none" w:sz="0" w:space="0" w:color="auto" w:frame="1"/>
        </w:rPr>
        <w:footnoteReference w:id="129"/>
      </w:r>
      <w:r w:rsidRPr="00E2518A">
        <w:rPr>
          <w:rFonts w:ascii="Times New Roman" w:hAnsi="Times New Roman" w:cs="Times New Roman"/>
          <w:bCs/>
          <w:sz w:val="28"/>
          <w:bdr w:val="none" w:sz="0" w:space="0" w:color="auto" w:frame="1"/>
          <w:shd w:val="clear" w:color="auto" w:fill="FFFFFF"/>
        </w:rPr>
        <w:t xml:space="preserve">. El inciso 1º de </w:t>
      </w:r>
      <w:r w:rsidRPr="00E2518A">
        <w:rPr>
          <w:rFonts w:ascii="Times New Roman" w:hAnsi="Times New Roman" w:cs="Times New Roman"/>
          <w:bCs/>
          <w:sz w:val="28"/>
        </w:rPr>
        <w:t>este</w:t>
      </w:r>
      <w:r w:rsidRPr="00E2518A">
        <w:rPr>
          <w:rFonts w:ascii="Times New Roman" w:hAnsi="Times New Roman" w:cs="Times New Roman"/>
          <w:bCs/>
          <w:sz w:val="28"/>
          <w:bdr w:val="none" w:sz="0" w:space="0" w:color="auto" w:frame="1"/>
          <w:shd w:val="clear" w:color="auto" w:fill="FFFFFF"/>
        </w:rPr>
        <w:t xml:space="preserve"> artículo dispone que todas las personas “</w:t>
      </w:r>
      <w:r w:rsidRPr="00E2518A">
        <w:rPr>
          <w:rFonts w:ascii="Times New Roman" w:hAnsi="Times New Roman" w:cs="Times New Roman"/>
          <w:bCs/>
          <w:iCs/>
          <w:sz w:val="28"/>
          <w:bdr w:val="none" w:sz="0" w:space="0" w:color="auto" w:frame="1"/>
          <w:shd w:val="clear" w:color="auto" w:fill="FFFFFF"/>
        </w:rPr>
        <w:t>recibirán la misma protección y trato de las autoridades y gozarán de los mismos derechos libertades y oportunidades</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Igualmente</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prohíbe la discriminación</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por razones de sexo, raza, origen nacional o familiar, lengua, religión, opinión política o filosófica</w:t>
      </w:r>
      <w:r w:rsidRPr="00E2518A">
        <w:rPr>
          <w:rFonts w:ascii="Times New Roman" w:hAnsi="Times New Roman" w:cs="Times New Roman"/>
          <w:bCs/>
          <w:sz w:val="28"/>
          <w:bdr w:val="none" w:sz="0" w:space="0" w:color="auto" w:frame="1"/>
          <w:shd w:val="clear" w:color="auto" w:fill="FFFFFF"/>
        </w:rPr>
        <w:t>”. El inciso 2º prescribe que el Estado debe promover las condiciones para que</w:t>
      </w:r>
      <w:r w:rsidRPr="00E2518A">
        <w:rPr>
          <w:rFonts w:ascii="Times New Roman" w:hAnsi="Times New Roman" w:cs="Times New Roman"/>
          <w:bCs/>
          <w:iCs/>
          <w:sz w:val="28"/>
          <w:bdr w:val="none" w:sz="0" w:space="0" w:color="auto" w:frame="1"/>
          <w:shd w:val="clear" w:color="auto" w:fill="FFFFFF"/>
        </w:rPr>
        <w:t xml:space="preserve"> “la igualdad sea real y efectiva</w:t>
      </w:r>
      <w:r w:rsidRPr="00E2518A">
        <w:rPr>
          <w:rFonts w:ascii="Times New Roman" w:hAnsi="Times New Roman" w:cs="Times New Roman"/>
          <w:bCs/>
          <w:sz w:val="28"/>
          <w:bdr w:val="none" w:sz="0" w:space="0" w:color="auto" w:frame="1"/>
          <w:shd w:val="clear" w:color="auto" w:fill="FFFFFF"/>
        </w:rPr>
        <w:t>”. Por último, el inciso 3º prevé que el Es</w:t>
      </w:r>
      <w:r w:rsidRPr="00E2518A">
        <w:rPr>
          <w:rFonts w:ascii="Times New Roman" w:hAnsi="Times New Roman" w:cs="Times New Roman"/>
          <w:bCs/>
          <w:sz w:val="28"/>
          <w:bdr w:val="none" w:sz="0" w:space="0" w:color="auto" w:frame="1"/>
          <w:shd w:val="clear" w:color="auto" w:fill="FFFFFF"/>
        </w:rPr>
        <w:t>tado protegerá especialmente a “</w:t>
      </w:r>
      <w:r w:rsidRPr="00E2518A">
        <w:rPr>
          <w:rFonts w:ascii="Times New Roman" w:hAnsi="Times New Roman" w:cs="Times New Roman"/>
          <w:bCs/>
          <w:iCs/>
          <w:sz w:val="28"/>
          <w:bdr w:val="none" w:sz="0" w:space="0" w:color="auto" w:frame="1"/>
          <w:shd w:val="clear" w:color="auto" w:fill="FFFFFF"/>
        </w:rPr>
        <w:t>aquellas personas que, por su condición económica, física o mental, se encuentren en circunstancia de debilidad manifiesta</w:t>
      </w:r>
      <w:r w:rsidRPr="00E2518A">
        <w:rPr>
          <w:rFonts w:ascii="Times New Roman" w:hAnsi="Times New Roman" w:cs="Times New Roman"/>
          <w:bCs/>
          <w:sz w:val="28"/>
          <w:bdr w:val="none" w:sz="0" w:space="0" w:color="auto" w:frame="1"/>
          <w:shd w:val="clear" w:color="auto" w:fill="FFFFFF"/>
        </w:rPr>
        <w:t>”. El principio de igualdad es un pilar esencial de las sociedades democráticas</w:t>
      </w:r>
      <w:r w:rsidRPr="00E2518A">
        <w:rPr>
          <w:rStyle w:val="Refdenotaalpie"/>
          <w:rFonts w:ascii="Times New Roman" w:hAnsi="Times New Roman" w:cs="Times New Roman"/>
          <w:bCs/>
          <w:sz w:val="28"/>
          <w:bdr w:val="none" w:sz="0" w:space="0" w:color="auto" w:frame="1"/>
        </w:rPr>
        <w:footnoteReference w:id="130"/>
      </w:r>
      <w:r w:rsidRPr="00E2518A">
        <w:rPr>
          <w:rFonts w:ascii="Times New Roman" w:hAnsi="Times New Roman" w:cs="Times New Roman"/>
          <w:bCs/>
          <w:sz w:val="28"/>
          <w:bdr w:val="none" w:sz="0" w:space="0" w:color="auto" w:frame="1"/>
          <w:shd w:val="clear" w:color="auto" w:fill="FFFFFF"/>
        </w:rPr>
        <w:t>, puesto que su recono</w:t>
      </w:r>
      <w:r w:rsidRPr="00E2518A">
        <w:rPr>
          <w:rFonts w:ascii="Times New Roman" w:hAnsi="Times New Roman" w:cs="Times New Roman"/>
          <w:bCs/>
          <w:sz w:val="28"/>
          <w:bdr w:val="none" w:sz="0" w:space="0" w:color="auto" w:frame="1"/>
          <w:shd w:val="clear" w:color="auto" w:fill="FFFFFF"/>
        </w:rPr>
        <w:t>cimiento y respeto es un presupuesto necesario “para el goce efectivo y universal de los restantes derechos”</w:t>
      </w:r>
      <w:r w:rsidRPr="00E2518A">
        <w:rPr>
          <w:rStyle w:val="Refdenotaalpie"/>
          <w:rFonts w:ascii="Times New Roman" w:hAnsi="Times New Roman" w:cs="Times New Roman"/>
          <w:bCs/>
          <w:sz w:val="28"/>
          <w:bdr w:val="none" w:sz="0" w:space="0" w:color="auto" w:frame="1"/>
        </w:rPr>
        <w:footnoteReference w:id="131"/>
      </w:r>
      <w:r w:rsidRPr="00E2518A">
        <w:rPr>
          <w:rFonts w:ascii="Times New Roman" w:hAnsi="Times New Roman" w:cs="Times New Roman"/>
          <w:bCs/>
          <w:sz w:val="28"/>
          <w:bdr w:val="none" w:sz="0" w:space="0" w:color="auto" w:frame="1"/>
          <w:shd w:val="clear" w:color="auto" w:fill="FFFFFF"/>
        </w:rPr>
        <w:t xml:space="preserve">. </w:t>
      </w:r>
    </w:p>
    <w:p w:rsidR="00E300B9" w:rsidRPr="00E2518A" w:rsidRDefault="00E2518A" w:rsidP="00E300B9">
      <w:pPr>
        <w:pStyle w:val="Prrafodelista"/>
        <w:ind w:left="0" w:right="51"/>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 xml:space="preserve">La Corte Constitucional ha sostenido que el principio de igualdad tiene dos dimensiones: </w:t>
      </w:r>
      <w:r w:rsidRPr="00E2518A">
        <w:rPr>
          <w:rFonts w:ascii="Times New Roman" w:hAnsi="Times New Roman" w:cs="Times New Roman"/>
          <w:bCs/>
          <w:iCs/>
          <w:sz w:val="28"/>
          <w:bdr w:val="none" w:sz="0" w:space="0" w:color="auto" w:frame="1"/>
          <w:shd w:val="clear" w:color="auto" w:fill="FFFFFF"/>
        </w:rPr>
        <w:t>formal</w:t>
      </w:r>
      <w:r w:rsidRPr="00E2518A">
        <w:rPr>
          <w:rFonts w:ascii="Times New Roman" w:hAnsi="Times New Roman" w:cs="Times New Roman"/>
          <w:bCs/>
          <w:sz w:val="28"/>
          <w:bdr w:val="none" w:sz="0" w:space="0" w:color="auto" w:frame="1"/>
          <w:shd w:val="clear" w:color="auto" w:fill="FFFFFF"/>
        </w:rPr>
        <w:t xml:space="preserve"> y </w:t>
      </w:r>
      <w:r w:rsidRPr="00E2518A">
        <w:rPr>
          <w:rFonts w:ascii="Times New Roman" w:hAnsi="Times New Roman" w:cs="Times New Roman"/>
          <w:bCs/>
          <w:iCs/>
          <w:sz w:val="28"/>
          <w:bdr w:val="none" w:sz="0" w:space="0" w:color="auto" w:frame="1"/>
          <w:shd w:val="clear" w:color="auto" w:fill="FFFFFF"/>
        </w:rPr>
        <w:t>material</w:t>
      </w:r>
      <w:r w:rsidRPr="00E2518A">
        <w:rPr>
          <w:rFonts w:ascii="Times New Roman" w:hAnsi="Times New Roman" w:cs="Times New Roman"/>
          <w:bCs/>
          <w:sz w:val="28"/>
          <w:bdr w:val="none" w:sz="0" w:space="0" w:color="auto" w:frame="1"/>
          <w:shd w:val="clear" w:color="auto" w:fill="FFFFFF"/>
          <w:vertAlign w:val="superscript"/>
        </w:rPr>
        <w:footnoteReference w:id="132"/>
      </w:r>
      <w:r w:rsidRPr="00E2518A">
        <w:rPr>
          <w:rFonts w:ascii="Times New Roman" w:hAnsi="Times New Roman" w:cs="Times New Roman"/>
          <w:bCs/>
          <w:sz w:val="28"/>
          <w:bdr w:val="none" w:sz="0" w:space="0" w:color="auto" w:frame="1"/>
          <w:shd w:val="clear" w:color="auto" w:fill="FFFFFF"/>
        </w:rPr>
        <w:t xml:space="preserve">. En su </w:t>
      </w:r>
      <w:r w:rsidRPr="00E2518A">
        <w:rPr>
          <w:rFonts w:ascii="Times New Roman" w:hAnsi="Times New Roman" w:cs="Times New Roman"/>
          <w:bCs/>
          <w:i/>
          <w:sz w:val="28"/>
          <w:bdr w:val="none" w:sz="0" w:space="0" w:color="auto" w:frame="1"/>
          <w:shd w:val="clear" w:color="auto" w:fill="FFFFFF"/>
        </w:rPr>
        <w:t xml:space="preserve">dimensión </w:t>
      </w:r>
      <w:r w:rsidRPr="00E2518A">
        <w:rPr>
          <w:rFonts w:ascii="Times New Roman" w:hAnsi="Times New Roman" w:cs="Times New Roman"/>
          <w:bCs/>
          <w:i/>
          <w:iCs/>
          <w:sz w:val="28"/>
          <w:bdr w:val="none" w:sz="0" w:space="0" w:color="auto" w:frame="1"/>
          <w:shd w:val="clear" w:color="auto" w:fill="FFFFFF"/>
        </w:rPr>
        <w:t>formal</w:t>
      </w:r>
      <w:r w:rsidRPr="00E2518A">
        <w:rPr>
          <w:rFonts w:ascii="Times New Roman" w:hAnsi="Times New Roman" w:cs="Times New Roman"/>
          <w:bCs/>
          <w:sz w:val="28"/>
          <w:bdr w:val="none" w:sz="0" w:space="0" w:color="auto" w:frame="1"/>
          <w:shd w:val="clear" w:color="auto" w:fill="FFFFFF"/>
        </w:rPr>
        <w:t xml:space="preserve"> (art. 13.1 </w:t>
      </w:r>
      <w:r w:rsidRPr="00E2518A">
        <w:rPr>
          <w:rFonts w:ascii="Times New Roman" w:hAnsi="Times New Roman" w:cs="Times New Roman"/>
          <w:bCs/>
          <w:sz w:val="28"/>
          <w:bdr w:val="none" w:sz="0" w:space="0" w:color="auto" w:frame="1"/>
          <w:shd w:val="clear" w:color="auto" w:fill="FFFFFF"/>
        </w:rPr>
        <w:t>de la CP), el principio de igualdad implica que el Estado debe otorgar a los individuos un trato igual “</w:t>
      </w:r>
      <w:r w:rsidRPr="00E2518A">
        <w:rPr>
          <w:rFonts w:ascii="Times New Roman" w:hAnsi="Times New Roman" w:cs="Times New Roman"/>
          <w:bCs/>
          <w:iCs/>
          <w:sz w:val="28"/>
          <w:bdr w:val="none" w:sz="0" w:space="0" w:color="auto" w:frame="1"/>
          <w:shd w:val="clear" w:color="auto" w:fill="FFFFFF"/>
        </w:rPr>
        <w:t>ante la ley</w:t>
      </w:r>
      <w:r w:rsidRPr="00E2518A">
        <w:rPr>
          <w:rFonts w:ascii="Times New Roman" w:hAnsi="Times New Roman" w:cs="Times New Roman"/>
          <w:bCs/>
          <w:sz w:val="28"/>
          <w:bdr w:val="none" w:sz="0" w:space="0" w:color="auto" w:frame="1"/>
          <w:shd w:val="clear" w:color="auto" w:fill="FFFFFF"/>
        </w:rPr>
        <w:t>” y “</w:t>
      </w:r>
      <w:r w:rsidRPr="00E2518A">
        <w:rPr>
          <w:rFonts w:ascii="Times New Roman" w:hAnsi="Times New Roman" w:cs="Times New Roman"/>
          <w:bCs/>
          <w:iCs/>
          <w:sz w:val="28"/>
          <w:bdr w:val="none" w:sz="0" w:space="0" w:color="auto" w:frame="1"/>
          <w:shd w:val="clear" w:color="auto" w:fill="FFFFFF"/>
        </w:rPr>
        <w:t>en la ley</w:t>
      </w:r>
      <w:r w:rsidRPr="00E2518A">
        <w:rPr>
          <w:rFonts w:ascii="Times New Roman" w:hAnsi="Times New Roman" w:cs="Times New Roman"/>
          <w:bCs/>
          <w:sz w:val="28"/>
          <w:bdr w:val="none" w:sz="0" w:space="0" w:color="auto" w:frame="1"/>
          <w:shd w:val="clear" w:color="auto" w:fill="FFFFFF"/>
        </w:rPr>
        <w:t xml:space="preserve">”. Esto </w:t>
      </w:r>
      <w:r w:rsidRPr="00E2518A">
        <w:rPr>
          <w:rFonts w:ascii="Times New Roman" w:hAnsi="Times New Roman" w:cs="Times New Roman"/>
          <w:bCs/>
          <w:sz w:val="28"/>
          <w:bdr w:val="none" w:sz="0" w:space="0" w:color="auto" w:frame="1"/>
          <w:shd w:val="clear" w:color="auto" w:fill="FFFFFF"/>
        </w:rPr>
        <w:t>quiere decir</w:t>
      </w:r>
      <w:r w:rsidRPr="00E2518A">
        <w:rPr>
          <w:rFonts w:ascii="Times New Roman" w:hAnsi="Times New Roman" w:cs="Times New Roman"/>
          <w:bCs/>
          <w:sz w:val="28"/>
          <w:bdr w:val="none" w:sz="0" w:space="0" w:color="auto" w:frame="1"/>
          <w:shd w:val="clear" w:color="auto" w:fill="FFFFFF"/>
        </w:rPr>
        <w:t xml:space="preserve"> que la ley debe ser aplicada “</w:t>
      </w:r>
      <w:r w:rsidRPr="00E2518A">
        <w:rPr>
          <w:rFonts w:ascii="Times New Roman" w:hAnsi="Times New Roman" w:cs="Times New Roman"/>
          <w:bCs/>
          <w:iCs/>
          <w:sz w:val="28"/>
          <w:bdr w:val="none" w:sz="0" w:space="0" w:color="auto" w:frame="1"/>
          <w:shd w:val="clear" w:color="auto" w:fill="FFFFFF"/>
        </w:rPr>
        <w:t>de forma universal, para todos los destinatarios de la clase cobijada por la</w:t>
      </w:r>
      <w:r w:rsidRPr="00E2518A">
        <w:rPr>
          <w:rFonts w:ascii="Times New Roman" w:hAnsi="Times New Roman" w:cs="Times New Roman"/>
          <w:bCs/>
          <w:iCs/>
          <w:sz w:val="28"/>
          <w:bdr w:val="none" w:sz="0" w:space="0" w:color="auto" w:frame="1"/>
          <w:shd w:val="clear" w:color="auto" w:fill="FFFFFF"/>
        </w:rPr>
        <w:t xml:space="preserve"> norma, en presencia del respectivo supuesto de hecho</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vertAlign w:val="superscript"/>
        </w:rPr>
        <w:footnoteReference w:id="133"/>
      </w:r>
      <w:r w:rsidRPr="00E2518A">
        <w:rPr>
          <w:rFonts w:ascii="Times New Roman" w:hAnsi="Times New Roman" w:cs="Times New Roman"/>
          <w:bCs/>
          <w:sz w:val="28"/>
          <w:bdr w:val="none" w:sz="0" w:space="0" w:color="auto" w:frame="1"/>
          <w:shd w:val="clear" w:color="auto" w:fill="FFFFFF"/>
        </w:rPr>
        <w:t xml:space="preserve">. En su </w:t>
      </w:r>
      <w:r w:rsidRPr="00E2518A">
        <w:rPr>
          <w:rFonts w:ascii="Times New Roman" w:hAnsi="Times New Roman" w:cs="Times New Roman"/>
          <w:bCs/>
          <w:i/>
          <w:sz w:val="28"/>
          <w:bdr w:val="none" w:sz="0" w:space="0" w:color="auto" w:frame="1"/>
          <w:shd w:val="clear" w:color="auto" w:fill="FFFFFF"/>
        </w:rPr>
        <w:t xml:space="preserve">dimensión </w:t>
      </w:r>
      <w:r w:rsidRPr="00E2518A">
        <w:rPr>
          <w:rFonts w:ascii="Times New Roman" w:hAnsi="Times New Roman" w:cs="Times New Roman"/>
          <w:bCs/>
          <w:i/>
          <w:iCs/>
          <w:sz w:val="28"/>
          <w:bdr w:val="none" w:sz="0" w:space="0" w:color="auto" w:frame="1"/>
          <w:shd w:val="clear" w:color="auto" w:fill="FFFFFF"/>
        </w:rPr>
        <w:t>material</w:t>
      </w:r>
      <w:r w:rsidRPr="00E2518A">
        <w:rPr>
          <w:rFonts w:ascii="Times New Roman" w:hAnsi="Times New Roman" w:cs="Times New Roman"/>
          <w:bCs/>
          <w:sz w:val="28"/>
          <w:bdr w:val="none" w:sz="0" w:space="0" w:color="auto" w:frame="1"/>
          <w:shd w:val="clear" w:color="auto" w:fill="FFFFFF"/>
        </w:rPr>
        <w:t xml:space="preserve"> (art. 13.2 y 13.3 de la CP), el principio de igualdad obliga al Estado a promover las condiciones necesarias para que la igualdad sea real y efectiva</w:t>
      </w:r>
      <w:r w:rsidRPr="00E2518A">
        <w:rPr>
          <w:rFonts w:ascii="Times New Roman" w:hAnsi="Times New Roman" w:cs="Times New Roman"/>
          <w:bCs/>
          <w:sz w:val="28"/>
          <w:bdr w:val="none" w:sz="0" w:space="0" w:color="auto" w:frame="1"/>
          <w:shd w:val="clear" w:color="auto" w:fill="FFFFFF"/>
          <w:vertAlign w:val="superscript"/>
        </w:rPr>
        <w:footnoteReference w:id="134"/>
      </w:r>
      <w:r w:rsidRPr="00E2518A">
        <w:rPr>
          <w:rFonts w:ascii="Times New Roman" w:hAnsi="Times New Roman" w:cs="Times New Roman"/>
          <w:bCs/>
          <w:sz w:val="28"/>
          <w:bdr w:val="none" w:sz="0" w:space="0" w:color="auto" w:frame="1"/>
          <w:shd w:val="clear" w:color="auto" w:fill="FFFFFF"/>
        </w:rPr>
        <w:t xml:space="preserve">. A la luz de esta dimensión, el Estado tiene la obligación de adoptar acciones o medidas afirmativas para </w:t>
      </w:r>
      <w:r w:rsidRPr="00E2518A">
        <w:rPr>
          <w:rFonts w:ascii="Times New Roman" w:hAnsi="Times New Roman" w:cs="Times New Roman"/>
          <w:bCs/>
          <w:sz w:val="28"/>
          <w:bdr w:val="none" w:sz="0" w:space="0" w:color="auto" w:frame="1"/>
          <w:shd w:val="clear" w:color="auto" w:fill="FFFFFF"/>
        </w:rPr>
        <w:t>garantizar la igualdad material de grupos discriminados o marginados y proteger especialmente a quienes se encuentren en circunstancia de debilidad m</w:t>
      </w:r>
      <w:r w:rsidRPr="00E2518A">
        <w:rPr>
          <w:rFonts w:ascii="Times New Roman" w:hAnsi="Times New Roman" w:cs="Times New Roman"/>
          <w:bCs/>
          <w:sz w:val="28"/>
          <w:bdr w:val="none" w:sz="0" w:space="0" w:color="auto" w:frame="1"/>
          <w:shd w:val="clear" w:color="auto" w:fill="FFFFFF"/>
        </w:rPr>
        <w:t>anifiesta</w:t>
      </w:r>
      <w:r w:rsidRPr="00E2518A">
        <w:rPr>
          <w:rFonts w:ascii="Times New Roman" w:hAnsi="Times New Roman" w:cs="Times New Roman"/>
          <w:bCs/>
          <w:sz w:val="28"/>
          <w:bdr w:val="none" w:sz="0" w:space="0" w:color="auto" w:frame="1"/>
          <w:shd w:val="clear" w:color="auto" w:fill="FFFFFF"/>
        </w:rPr>
        <w:t xml:space="preserve">. Las medidas afirmativas son tratos favorables </w:t>
      </w:r>
      <w:r w:rsidRPr="00E2518A">
        <w:rPr>
          <w:rFonts w:ascii="Times New Roman" w:hAnsi="Times New Roman" w:cs="Times New Roman"/>
          <w:bCs/>
          <w:iCs/>
          <w:sz w:val="28"/>
          <w:bdr w:val="none" w:sz="0" w:space="0" w:color="auto" w:frame="1"/>
          <w:shd w:val="clear" w:color="auto" w:fill="FFFFFF"/>
        </w:rPr>
        <w:t xml:space="preserve">que buscan </w:t>
      </w:r>
      <w:r w:rsidRPr="00E2518A">
        <w:rPr>
          <w:rFonts w:ascii="Times New Roman" w:hAnsi="Times New Roman" w:cs="Times New Roman"/>
          <w:bCs/>
          <w:sz w:val="28"/>
          <w:bdr w:val="none" w:sz="0" w:space="0" w:color="auto" w:frame="1"/>
          <w:shd w:val="clear" w:color="auto" w:fill="FFFFFF"/>
        </w:rPr>
        <w:t xml:space="preserve">eliminar </w:t>
      </w:r>
      <w:r w:rsidRPr="00E2518A">
        <w:rPr>
          <w:rFonts w:ascii="Times New Roman" w:hAnsi="Times New Roman" w:cs="Times New Roman"/>
          <w:bCs/>
          <w:sz w:val="28"/>
          <w:bdr w:val="none" w:sz="0" w:space="0" w:color="auto" w:frame="1"/>
          <w:shd w:val="clear" w:color="auto" w:fill="FFFFFF"/>
          <w:lang w:val="es-ES"/>
        </w:rPr>
        <w:t>las disparidades persistentes o estructurales</w:t>
      </w:r>
      <w:r w:rsidRPr="00E2518A">
        <w:rPr>
          <w:rFonts w:ascii="Times New Roman" w:hAnsi="Times New Roman" w:cs="Times New Roman"/>
          <w:bCs/>
          <w:sz w:val="28"/>
          <w:bdr w:val="none" w:sz="0" w:space="0" w:color="auto" w:frame="1"/>
          <w:shd w:val="clear" w:color="auto" w:fill="FFFFFF"/>
          <w:lang w:val="es-ES"/>
        </w:rPr>
        <w:t xml:space="preserve"> de oportunidades, así</w:t>
      </w:r>
      <w:r w:rsidRPr="00E2518A">
        <w:rPr>
          <w:rFonts w:ascii="Times New Roman" w:hAnsi="Times New Roman" w:cs="Times New Roman"/>
          <w:bCs/>
          <w:sz w:val="28"/>
          <w:bdr w:val="none" w:sz="0" w:space="0" w:color="auto" w:frame="1"/>
          <w:shd w:val="clear" w:color="auto" w:fill="FFFFFF"/>
          <w:lang w:val="es-ES"/>
        </w:rPr>
        <w:t xml:space="preserve"> </w:t>
      </w:r>
      <w:r w:rsidRPr="00E2518A">
        <w:rPr>
          <w:rFonts w:ascii="Times New Roman" w:hAnsi="Times New Roman" w:cs="Times New Roman"/>
          <w:bCs/>
          <w:sz w:val="28"/>
          <w:bdr w:val="none" w:sz="0" w:space="0" w:color="auto" w:frame="1"/>
          <w:shd w:val="clear" w:color="auto" w:fill="FFFFFF"/>
          <w:lang w:val="es-ES"/>
        </w:rPr>
        <w:t xml:space="preserve">como </w:t>
      </w:r>
      <w:r w:rsidRPr="00E2518A">
        <w:rPr>
          <w:rFonts w:ascii="Times New Roman" w:hAnsi="Times New Roman" w:cs="Times New Roman"/>
          <w:bCs/>
          <w:sz w:val="28"/>
          <w:bdr w:val="none" w:sz="0" w:space="0" w:color="auto" w:frame="1"/>
          <w:shd w:val="clear" w:color="auto" w:fill="FFFFFF"/>
          <w:lang w:val="es-ES"/>
        </w:rPr>
        <w:t xml:space="preserve">las desigualdades </w:t>
      </w:r>
      <w:r w:rsidRPr="00E2518A">
        <w:rPr>
          <w:rFonts w:ascii="Times New Roman" w:hAnsi="Times New Roman" w:cs="Times New Roman"/>
          <w:bCs/>
          <w:i/>
          <w:sz w:val="28"/>
          <w:bdr w:val="none" w:sz="0" w:space="0" w:color="auto" w:frame="1"/>
          <w:shd w:val="clear" w:color="auto" w:fill="FFFFFF"/>
          <w:lang w:val="es-ES"/>
        </w:rPr>
        <w:t>de facto</w:t>
      </w:r>
      <w:r w:rsidRPr="00E2518A">
        <w:rPr>
          <w:rFonts w:ascii="Times New Roman" w:hAnsi="Times New Roman" w:cs="Times New Roman"/>
          <w:bCs/>
          <w:sz w:val="28"/>
          <w:bdr w:val="none" w:sz="0" w:space="0" w:color="auto" w:frame="1"/>
          <w:shd w:val="clear" w:color="auto" w:fill="FFFFFF"/>
          <w:lang w:val="es-ES"/>
        </w:rPr>
        <w:t xml:space="preserve">, que obstaculizan el goce y ejercicio de los derechos y libertades </w:t>
      </w:r>
      <w:r w:rsidRPr="00E2518A">
        <w:rPr>
          <w:rFonts w:ascii="Times New Roman" w:hAnsi="Times New Roman" w:cs="Times New Roman"/>
          <w:bCs/>
          <w:sz w:val="28"/>
          <w:bdr w:val="none" w:sz="0" w:space="0" w:color="auto" w:frame="1"/>
          <w:shd w:val="clear" w:color="auto" w:fill="FFFFFF"/>
          <w:lang w:val="es-ES"/>
        </w:rPr>
        <w:t>fundamentale</w:t>
      </w:r>
      <w:r w:rsidRPr="00E2518A">
        <w:rPr>
          <w:rFonts w:ascii="Times New Roman" w:hAnsi="Times New Roman" w:cs="Times New Roman"/>
          <w:bCs/>
          <w:sz w:val="28"/>
          <w:bdr w:val="none" w:sz="0" w:space="0" w:color="auto" w:frame="1"/>
          <w:shd w:val="clear" w:color="auto" w:fill="FFFFFF"/>
          <w:lang w:val="es-ES"/>
        </w:rPr>
        <w:t xml:space="preserve">s </w:t>
      </w:r>
      <w:r w:rsidRPr="00E2518A">
        <w:rPr>
          <w:rFonts w:ascii="Times New Roman" w:hAnsi="Times New Roman" w:cs="Times New Roman"/>
          <w:bCs/>
          <w:sz w:val="28"/>
          <w:bdr w:val="none" w:sz="0" w:space="0" w:color="auto" w:frame="1"/>
          <w:shd w:val="clear" w:color="auto" w:fill="FFFFFF"/>
          <w:lang w:val="es-ES"/>
        </w:rPr>
        <w:t>de estos grupos en condiciones de igualdad sustantiva</w:t>
      </w:r>
      <w:r w:rsidRPr="00E2518A">
        <w:rPr>
          <w:rFonts w:ascii="Times New Roman" w:hAnsi="Times New Roman" w:cs="Times New Roman"/>
          <w:bCs/>
          <w:sz w:val="28"/>
          <w:bdr w:val="none" w:sz="0" w:space="0" w:color="auto" w:frame="1"/>
          <w:shd w:val="clear" w:color="auto" w:fill="FFFFFF"/>
          <w:vertAlign w:val="superscript"/>
        </w:rPr>
        <w:footnoteReference w:id="135"/>
      </w:r>
      <w:r w:rsidRPr="00E2518A">
        <w:rPr>
          <w:rFonts w:ascii="Times New Roman" w:hAnsi="Times New Roman" w:cs="Times New Roman"/>
          <w:bCs/>
          <w:sz w:val="28"/>
          <w:bdr w:val="none" w:sz="0" w:space="0" w:color="auto" w:frame="1"/>
          <w:shd w:val="clear" w:color="auto" w:fill="FFFFFF"/>
          <w:lang w:val="es-ES"/>
        </w:rPr>
        <w:t xml:space="preserve">. </w:t>
      </w:r>
      <w:r w:rsidRPr="00E2518A">
        <w:rPr>
          <w:rFonts w:ascii="Times New Roman" w:hAnsi="Times New Roman" w:cs="Times New Roman"/>
          <w:bCs/>
          <w:sz w:val="28"/>
          <w:bdr w:val="none" w:sz="0" w:space="0" w:color="auto" w:frame="1"/>
          <w:shd w:val="clear" w:color="auto" w:fill="FFFFFF"/>
        </w:rPr>
        <w:t xml:space="preserve">Estas acciones abarcan una amplia gama de medidas de </w:t>
      </w:r>
      <w:r w:rsidRPr="00E2518A">
        <w:rPr>
          <w:rFonts w:ascii="Times New Roman" w:hAnsi="Times New Roman" w:cs="Times New Roman"/>
          <w:bCs/>
          <w:sz w:val="28"/>
          <w:bdr w:val="none" w:sz="0" w:space="0" w:color="auto" w:frame="1"/>
          <w:shd w:val="clear" w:color="auto" w:fill="FFFFFF"/>
        </w:rPr>
        <w:t xml:space="preserve">índole legislativa, ejecutiva, administrativa y reglamentaria, </w:t>
      </w:r>
      <w:r w:rsidRPr="00E2518A">
        <w:rPr>
          <w:rFonts w:ascii="Times New Roman" w:hAnsi="Times New Roman" w:cs="Times New Roman"/>
          <w:bCs/>
          <w:sz w:val="28"/>
          <w:bdr w:val="none" w:sz="0" w:space="0" w:color="auto" w:frame="1"/>
          <w:shd w:val="clear" w:color="auto" w:fill="FFFFFF"/>
        </w:rPr>
        <w:t>tanto preventivas como correctivas</w:t>
      </w:r>
      <w:r w:rsidRPr="00E2518A">
        <w:rPr>
          <w:rStyle w:val="Refdenotaalpie"/>
          <w:rFonts w:ascii="Times New Roman" w:hAnsi="Times New Roman" w:cs="Times New Roman"/>
          <w:bCs/>
          <w:sz w:val="28"/>
          <w:bdr w:val="none" w:sz="0" w:space="0" w:color="auto" w:frame="1"/>
        </w:rPr>
        <w:footnoteReference w:id="136"/>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lang w:val="es-ES"/>
        </w:rPr>
        <w:t xml:space="preserve"> </w:t>
      </w:r>
    </w:p>
    <w:p w:rsidR="00E300B9" w:rsidRPr="00E2518A" w:rsidRDefault="00E2518A" w:rsidP="00E300B9">
      <w:pPr>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La igualdad es un concepto de “</w:t>
      </w:r>
      <w:r w:rsidRPr="00E2518A">
        <w:rPr>
          <w:rFonts w:ascii="Times New Roman" w:hAnsi="Times New Roman" w:cs="Times New Roman"/>
          <w:bCs/>
          <w:iCs/>
          <w:sz w:val="28"/>
          <w:bdr w:val="none" w:sz="0" w:space="0" w:color="auto" w:frame="1"/>
          <w:shd w:val="clear" w:color="auto" w:fill="FFFFFF"/>
        </w:rPr>
        <w:t xml:space="preserve">carácter </w:t>
      </w:r>
      <w:r w:rsidRPr="00E2518A">
        <w:rPr>
          <w:rFonts w:ascii="Times New Roman" w:hAnsi="Times New Roman" w:cs="Times New Roman"/>
          <w:bCs/>
          <w:iCs/>
          <w:sz w:val="28"/>
          <w:bdr w:val="none" w:sz="0" w:space="0" w:color="auto" w:frame="1"/>
          <w:shd w:val="clear" w:color="auto" w:fill="FFFFFF"/>
        </w:rPr>
        <w:t>relacional</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sz w:val="28"/>
          <w:bdr w:val="none" w:sz="0" w:space="0" w:color="auto" w:frame="1"/>
          <w:shd w:val="clear" w:color="auto" w:fill="FFFFFF"/>
          <w:vertAlign w:val="superscript"/>
        </w:rPr>
        <w:footnoteReference w:id="137"/>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puesto que su aplicación </w:t>
      </w:r>
      <w:r w:rsidRPr="00E2518A">
        <w:rPr>
          <w:rFonts w:ascii="Times New Roman" w:hAnsi="Times New Roman" w:cs="Times New Roman"/>
          <w:bCs/>
          <w:iCs/>
          <w:sz w:val="28"/>
          <w:bdr w:val="none" w:sz="0" w:space="0" w:color="auto" w:frame="1"/>
          <w:shd w:val="clear" w:color="auto" w:fill="FFFFFF"/>
        </w:rPr>
        <w:t>presupone una comparación entre personas, grupos de personas</w:t>
      </w:r>
      <w:r w:rsidRPr="00E2518A">
        <w:rPr>
          <w:rFonts w:ascii="Times New Roman" w:hAnsi="Times New Roman" w:cs="Times New Roman"/>
          <w:sz w:val="28"/>
          <w:bdr w:val="none" w:sz="0" w:space="0" w:color="auto" w:frame="1"/>
          <w:shd w:val="clear" w:color="auto" w:fill="FFFFFF"/>
          <w:vertAlign w:val="superscript"/>
        </w:rPr>
        <w:footnoteReference w:id="138"/>
      </w:r>
      <w:r w:rsidRPr="00E2518A">
        <w:rPr>
          <w:rFonts w:ascii="Times New Roman" w:hAnsi="Times New Roman" w:cs="Times New Roman"/>
          <w:bCs/>
          <w:sz w:val="28"/>
          <w:bdr w:val="none" w:sz="0" w:space="0" w:color="auto" w:frame="1"/>
          <w:shd w:val="clear" w:color="auto" w:fill="FFFFFF"/>
        </w:rPr>
        <w:t xml:space="preserve"> o supuestos, a partir de un determinado criterio de comparación</w:t>
      </w:r>
      <w:r w:rsidRPr="00E2518A">
        <w:rPr>
          <w:rFonts w:ascii="Times New Roman" w:hAnsi="Times New Roman" w:cs="Times New Roman"/>
          <w:sz w:val="28"/>
          <w:bdr w:val="none" w:sz="0" w:space="0" w:color="auto" w:frame="1"/>
          <w:shd w:val="clear" w:color="auto" w:fill="FFFFFF"/>
          <w:vertAlign w:val="superscript"/>
        </w:rPr>
        <w:footnoteReference w:id="139"/>
      </w:r>
      <w:r w:rsidRPr="00E2518A">
        <w:rPr>
          <w:rFonts w:ascii="Times New Roman" w:hAnsi="Times New Roman" w:cs="Times New Roman"/>
          <w:bCs/>
          <w:sz w:val="28"/>
          <w:bdr w:val="none" w:sz="0" w:space="0" w:color="auto" w:frame="1"/>
          <w:shd w:val="clear" w:color="auto" w:fill="FFFFFF"/>
        </w:rPr>
        <w:t>. Las situaciones de igualdad o desigualdad entre las personas o los supuestos</w:t>
      </w:r>
      <w:r w:rsidRPr="00E2518A">
        <w:rPr>
          <w:rFonts w:ascii="Times New Roman" w:hAnsi="Times New Roman" w:cs="Times New Roman"/>
          <w:bCs/>
          <w:iCs/>
          <w:sz w:val="28"/>
          <w:bdr w:val="none" w:sz="0" w:space="0" w:color="auto" w:frame="1"/>
          <w:shd w:val="clear" w:color="auto" w:fill="FFFFFF"/>
        </w:rPr>
        <w:t xml:space="preserve"> </w:t>
      </w:r>
      <w:bookmarkStart w:id="16" w:name="_Hlk88585976"/>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 xml:space="preserve">no son </w:t>
      </w:r>
      <w:r w:rsidRPr="00E2518A">
        <w:rPr>
          <w:rFonts w:ascii="Times New Roman" w:hAnsi="Times New Roman" w:cs="Times New Roman"/>
          <w:bCs/>
          <w:iCs/>
          <w:sz w:val="28"/>
          <w:bdr w:val="none" w:sz="0" w:space="0" w:color="auto" w:frame="1"/>
          <w:shd w:val="clear" w:color="auto" w:fill="FFFFFF"/>
        </w:rPr>
        <w:t>nunca absolutas sino siempre parciales, esto es, desigualdades o igualdades desde cierto punto de vista</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sz w:val="28"/>
          <w:bdr w:val="none" w:sz="0" w:space="0" w:color="auto" w:frame="1"/>
          <w:shd w:val="clear" w:color="auto" w:fill="FFFFFF"/>
          <w:vertAlign w:val="superscript"/>
        </w:rPr>
        <w:footnoteReference w:id="140"/>
      </w:r>
      <w:r w:rsidRPr="00E2518A">
        <w:rPr>
          <w:rFonts w:ascii="Times New Roman" w:hAnsi="Times New Roman" w:cs="Times New Roman"/>
          <w:bCs/>
          <w:sz w:val="28"/>
          <w:bdr w:val="none" w:sz="0" w:space="0" w:color="auto" w:frame="1"/>
          <w:shd w:val="clear" w:color="auto" w:fill="FFFFFF"/>
        </w:rPr>
        <w:t xml:space="preserve">. </w:t>
      </w:r>
      <w:bookmarkEnd w:id="16"/>
      <w:r w:rsidRPr="00E2518A">
        <w:rPr>
          <w:rFonts w:ascii="Times New Roman" w:hAnsi="Times New Roman" w:cs="Times New Roman"/>
          <w:bCs/>
          <w:sz w:val="28"/>
          <w:bdr w:val="none" w:sz="0" w:space="0" w:color="auto" w:frame="1"/>
          <w:shd w:val="clear" w:color="auto" w:fill="FFFFFF"/>
        </w:rPr>
        <w:t>En este sentido, del principio</w:t>
      </w:r>
      <w:r w:rsidRPr="00E2518A">
        <w:rPr>
          <w:rFonts w:ascii="Times New Roman" w:hAnsi="Times New Roman" w:cs="Times New Roman"/>
          <w:bCs/>
          <w:sz w:val="28"/>
          <w:bdr w:val="none" w:sz="0" w:space="0" w:color="auto" w:frame="1"/>
          <w:shd w:val="clear" w:color="auto" w:fill="FFFFFF"/>
        </w:rPr>
        <w:t xml:space="preserve"> de igualdad se derivan cuatro mandatos que se aplican conforme a las diferencias o similitudes </w:t>
      </w:r>
      <w:r w:rsidRPr="00E2518A">
        <w:rPr>
          <w:rFonts w:ascii="Times New Roman" w:hAnsi="Times New Roman" w:cs="Times New Roman"/>
          <w:bCs/>
          <w:sz w:val="28"/>
          <w:bdr w:val="none" w:sz="0" w:space="0" w:color="auto" w:frame="1"/>
          <w:shd w:val="clear" w:color="auto" w:fill="FFFFFF"/>
        </w:rPr>
        <w:t>relativas que, en relac</w:t>
      </w:r>
      <w:r w:rsidRPr="00E2518A">
        <w:rPr>
          <w:rFonts w:ascii="Times New Roman" w:hAnsi="Times New Roman" w:cs="Times New Roman"/>
          <w:bCs/>
          <w:sz w:val="28"/>
          <w:bdr w:val="none" w:sz="0" w:space="0" w:color="auto" w:frame="1"/>
          <w:shd w:val="clear" w:color="auto" w:fill="FFFFFF"/>
        </w:rPr>
        <w:t xml:space="preserve">ión con determinado ámbito de aplicación normativa, </w:t>
      </w:r>
      <w:r w:rsidRPr="00E2518A">
        <w:rPr>
          <w:rFonts w:ascii="Times New Roman" w:hAnsi="Times New Roman" w:cs="Times New Roman"/>
          <w:bCs/>
          <w:sz w:val="28"/>
          <w:bdr w:val="none" w:sz="0" w:space="0" w:color="auto" w:frame="1"/>
          <w:shd w:val="clear" w:color="auto" w:fill="FFFFFF"/>
        </w:rPr>
        <w:t xml:space="preserve">existan entre los grupos de sujetos. Estos mandatos son: </w:t>
      </w:r>
      <w:r w:rsidRPr="00E2518A">
        <w:rPr>
          <w:rFonts w:ascii="Times New Roman" w:hAnsi="Times New Roman" w:cs="Times New Roman"/>
          <w:bCs/>
          <w:i/>
          <w:iCs/>
          <w:sz w:val="28"/>
          <w:bdr w:val="none" w:sz="0" w:space="0" w:color="auto" w:frame="1"/>
          <w:shd w:val="clear" w:color="auto" w:fill="FFFFFF"/>
        </w:rPr>
        <w:t xml:space="preserve">(i) </w:t>
      </w:r>
      <w:r w:rsidRPr="00E2518A">
        <w:rPr>
          <w:rFonts w:ascii="Times New Roman" w:hAnsi="Times New Roman" w:cs="Times New Roman"/>
          <w:bCs/>
          <w:sz w:val="28"/>
          <w:bdr w:val="none" w:sz="0" w:space="0" w:color="auto" w:frame="1"/>
          <w:shd w:val="clear" w:color="auto" w:fill="FFFFFF"/>
        </w:rPr>
        <w:t xml:space="preserve">el </w:t>
      </w:r>
      <w:r w:rsidRPr="00E2518A">
        <w:rPr>
          <w:rFonts w:ascii="Times New Roman" w:hAnsi="Times New Roman" w:cs="Times New Roman"/>
          <w:bCs/>
          <w:iCs/>
          <w:sz w:val="28"/>
          <w:bdr w:val="none" w:sz="0" w:space="0" w:color="auto" w:frame="1"/>
          <w:shd w:val="clear" w:color="auto" w:fill="FFFFFF"/>
        </w:rPr>
        <w:t xml:space="preserve">mandato de trato idéntico </w:t>
      </w:r>
      <w:r w:rsidRPr="00E2518A">
        <w:rPr>
          <w:rFonts w:ascii="Times New Roman" w:hAnsi="Times New Roman" w:cs="Times New Roman"/>
          <w:bCs/>
          <w:sz w:val="28"/>
          <w:bdr w:val="none" w:sz="0" w:space="0" w:color="auto" w:frame="1"/>
          <w:shd w:val="clear" w:color="auto" w:fill="FFFFFF"/>
        </w:rPr>
        <w:t>a destinatarios que</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se encuentren en circunstancias idénticas</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vertAlign w:val="superscript"/>
        </w:rPr>
        <w:footnoteReference w:id="141"/>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i/>
          <w:iCs/>
          <w:sz w:val="28"/>
          <w:bdr w:val="none" w:sz="0" w:space="0" w:color="auto" w:frame="1"/>
          <w:shd w:val="clear" w:color="auto" w:fill="FFFFFF"/>
        </w:rPr>
        <w:t>(ii)</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el </w:t>
      </w:r>
      <w:r w:rsidRPr="00E2518A">
        <w:rPr>
          <w:rFonts w:ascii="Times New Roman" w:hAnsi="Times New Roman" w:cs="Times New Roman"/>
          <w:bCs/>
          <w:iCs/>
          <w:sz w:val="28"/>
          <w:bdr w:val="none" w:sz="0" w:space="0" w:color="auto" w:frame="1"/>
          <w:shd w:val="clear" w:color="auto" w:fill="FFFFFF"/>
        </w:rPr>
        <w:t xml:space="preserve">mandato de trato diferente </w:t>
      </w:r>
      <w:r w:rsidRPr="00E2518A">
        <w:rPr>
          <w:rFonts w:ascii="Times New Roman" w:hAnsi="Times New Roman" w:cs="Times New Roman"/>
          <w:bCs/>
          <w:sz w:val="28"/>
          <w:bdr w:val="none" w:sz="0" w:space="0" w:color="auto" w:frame="1"/>
          <w:shd w:val="clear" w:color="auto" w:fill="FFFFFF"/>
        </w:rPr>
        <w:t>a destinatari</w:t>
      </w:r>
      <w:r w:rsidRPr="00E2518A">
        <w:rPr>
          <w:rFonts w:ascii="Times New Roman" w:hAnsi="Times New Roman" w:cs="Times New Roman"/>
          <w:bCs/>
          <w:sz w:val="28"/>
          <w:bdr w:val="none" w:sz="0" w:space="0" w:color="auto" w:frame="1"/>
          <w:shd w:val="clear" w:color="auto" w:fill="FFFFFF"/>
        </w:rPr>
        <w:t>os</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 xml:space="preserve">cuyas situaciones no comparten </w:t>
      </w:r>
      <w:r w:rsidRPr="00E2518A">
        <w:rPr>
          <w:rFonts w:ascii="Times New Roman" w:hAnsi="Times New Roman" w:cs="Times New Roman"/>
          <w:bCs/>
          <w:sz w:val="28"/>
          <w:bdr w:val="none" w:sz="0" w:space="0" w:color="auto" w:frame="1"/>
          <w:shd w:val="clear" w:color="auto" w:fill="FFFFFF"/>
        </w:rPr>
        <w:t>ningún</w:t>
      </w:r>
      <w:r w:rsidRPr="00E2518A">
        <w:rPr>
          <w:rFonts w:ascii="Times New Roman" w:hAnsi="Times New Roman" w:cs="Times New Roman"/>
          <w:bCs/>
          <w:iCs/>
          <w:sz w:val="28"/>
          <w:bdr w:val="none" w:sz="0" w:space="0" w:color="auto" w:frame="1"/>
          <w:shd w:val="clear" w:color="auto" w:fill="FFFFFF"/>
        </w:rPr>
        <w:t xml:space="preserve"> elemento en común</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vertAlign w:val="superscript"/>
        </w:rPr>
        <w:footnoteReference w:id="142"/>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i/>
          <w:iCs/>
          <w:sz w:val="28"/>
          <w:bdr w:val="none" w:sz="0" w:space="0" w:color="auto" w:frame="1"/>
          <w:shd w:val="clear" w:color="auto" w:fill="FFFFFF"/>
        </w:rPr>
        <w:t>(iii)</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el </w:t>
      </w:r>
      <w:r w:rsidRPr="00E2518A">
        <w:rPr>
          <w:rFonts w:ascii="Times New Roman" w:hAnsi="Times New Roman" w:cs="Times New Roman"/>
          <w:bCs/>
          <w:iCs/>
          <w:sz w:val="28"/>
          <w:bdr w:val="none" w:sz="0" w:space="0" w:color="auto" w:frame="1"/>
          <w:shd w:val="clear" w:color="auto" w:fill="FFFFFF"/>
        </w:rPr>
        <w:t>mandato de trato similar</w:t>
      </w:r>
      <w:r w:rsidRPr="00E2518A">
        <w:rPr>
          <w:rFonts w:ascii="Times New Roman" w:hAnsi="Times New Roman" w:cs="Times New Roman"/>
          <w:bCs/>
          <w:sz w:val="28"/>
          <w:bdr w:val="none" w:sz="0" w:space="0" w:color="auto" w:frame="1"/>
          <w:shd w:val="clear" w:color="auto" w:fill="FFFFFF"/>
        </w:rPr>
        <w:t xml:space="preserve"> a destinatarios</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cuyas situaciones presenten similitudes y diferencias, pero las similitudes sean más relevantes a pesar de las diferencias</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vertAlign w:val="superscript"/>
        </w:rPr>
        <w:footnoteReference w:id="143"/>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y, por último,</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i/>
          <w:iCs/>
          <w:sz w:val="28"/>
          <w:bdr w:val="none" w:sz="0" w:space="0" w:color="auto" w:frame="1"/>
          <w:shd w:val="clear" w:color="auto" w:fill="FFFFFF"/>
        </w:rPr>
        <w:t>(</w:t>
      </w:r>
      <w:r w:rsidRPr="00E2518A">
        <w:rPr>
          <w:rFonts w:ascii="Times New Roman" w:hAnsi="Times New Roman" w:cs="Times New Roman"/>
          <w:bCs/>
          <w:i/>
          <w:iCs/>
          <w:sz w:val="28"/>
          <w:bdr w:val="none" w:sz="0" w:space="0" w:color="auto" w:frame="1"/>
          <w:shd w:val="clear" w:color="auto" w:fill="FFFFFF"/>
        </w:rPr>
        <w:t>iv)</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el mandato de </w:t>
      </w:r>
      <w:r w:rsidRPr="00E2518A">
        <w:rPr>
          <w:rFonts w:ascii="Times New Roman" w:hAnsi="Times New Roman" w:cs="Times New Roman"/>
          <w:bCs/>
          <w:iCs/>
          <w:sz w:val="28"/>
          <w:bdr w:val="none" w:sz="0" w:space="0" w:color="auto" w:frame="1"/>
          <w:shd w:val="clear" w:color="auto" w:fill="FFFFFF"/>
        </w:rPr>
        <w:t xml:space="preserve">trato diferenciado relativo </w:t>
      </w:r>
      <w:r w:rsidRPr="00E2518A">
        <w:rPr>
          <w:rFonts w:ascii="Times New Roman" w:hAnsi="Times New Roman" w:cs="Times New Roman"/>
          <w:bCs/>
          <w:sz w:val="28"/>
          <w:bdr w:val="none" w:sz="0" w:space="0" w:color="auto" w:frame="1"/>
          <w:shd w:val="clear" w:color="auto" w:fill="FFFFFF"/>
        </w:rPr>
        <w:t>a destinatarios que</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se encuentren también en una posición en parte similar y en parte diversa, pero en cuyo caso las diferencias sean más relevantes que las similitudes</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vertAlign w:val="superscript"/>
        </w:rPr>
        <w:footnoteReference w:id="144"/>
      </w:r>
      <w:r w:rsidRPr="00E2518A">
        <w:rPr>
          <w:rFonts w:ascii="Times New Roman" w:hAnsi="Times New Roman" w:cs="Times New Roman"/>
          <w:bCs/>
          <w:sz w:val="28"/>
          <w:bdr w:val="none" w:sz="0" w:space="0" w:color="auto" w:frame="1"/>
          <w:shd w:val="clear" w:color="auto" w:fill="FFFFFF"/>
        </w:rPr>
        <w:t xml:space="preserve">. </w:t>
      </w:r>
    </w:p>
    <w:p w:rsidR="00E300B9" w:rsidRPr="00E2518A" w:rsidRDefault="00E2518A" w:rsidP="00E300B9">
      <w:pPr>
        <w:rPr>
          <w:rFonts w:ascii="Times New Roman" w:hAnsi="Times New Roman" w:cs="Times New Roman"/>
          <w:bCs/>
          <w:sz w:val="28"/>
          <w:bdr w:val="none" w:sz="0" w:space="0" w:color="auto" w:frame="1"/>
          <w:shd w:val="clear" w:color="auto" w:fill="FFFFFF"/>
        </w:rPr>
      </w:pPr>
    </w:p>
    <w:p w:rsidR="00E300B9" w:rsidRPr="00E2518A" w:rsidRDefault="00E2518A" w:rsidP="002C69CB">
      <w:pPr>
        <w:numPr>
          <w:ilvl w:val="0"/>
          <w:numId w:val="5"/>
        </w:numPr>
        <w:ind w:left="0" w:firstLine="0"/>
        <w:rPr>
          <w:rFonts w:ascii="Times New Roman" w:hAnsi="Times New Roman" w:cs="Times New Roman"/>
          <w:bCs/>
          <w:sz w:val="28"/>
          <w:bdr w:val="none" w:sz="0" w:space="0" w:color="auto" w:frame="1"/>
          <w:shd w:val="clear" w:color="auto" w:fill="FFFFFF"/>
          <w:lang w:val="es-ES"/>
        </w:rPr>
      </w:pPr>
      <w:r w:rsidRPr="00E2518A">
        <w:rPr>
          <w:rFonts w:ascii="Times New Roman" w:hAnsi="Times New Roman" w:cs="Times New Roman"/>
          <w:bCs/>
          <w:sz w:val="28"/>
          <w:bdr w:val="none" w:sz="0" w:space="0" w:color="auto" w:frame="1"/>
          <w:shd w:val="clear" w:color="auto" w:fill="FFFFFF"/>
        </w:rPr>
        <w:t xml:space="preserve">La prohibición de discriminación </w:t>
      </w:r>
      <w:r w:rsidRPr="00E2518A">
        <w:rPr>
          <w:rFonts w:ascii="Times New Roman" w:hAnsi="Times New Roman" w:cs="Times New Roman"/>
          <w:bCs/>
          <w:iCs/>
          <w:sz w:val="28"/>
          <w:bdr w:val="none" w:sz="0" w:space="0" w:color="auto" w:frame="1"/>
          <w:shd w:val="clear" w:color="auto" w:fill="FFFFFF"/>
        </w:rPr>
        <w:t>es</w:t>
      </w:r>
      <w:r w:rsidRPr="00E2518A">
        <w:rPr>
          <w:rFonts w:ascii="Times New Roman" w:hAnsi="Times New Roman" w:cs="Times New Roman"/>
          <w:bCs/>
          <w:iCs/>
          <w:sz w:val="28"/>
          <w:bdr w:val="none" w:sz="0" w:space="0" w:color="auto" w:frame="1"/>
          <w:shd w:val="clear" w:color="auto" w:fill="FFFFFF"/>
        </w:rPr>
        <w:t xml:space="preserve"> u</w:t>
      </w:r>
      <w:r w:rsidRPr="00E2518A">
        <w:rPr>
          <w:rFonts w:ascii="Times New Roman" w:hAnsi="Times New Roman" w:cs="Times New Roman"/>
          <w:bCs/>
          <w:iCs/>
          <w:sz w:val="28"/>
          <w:bdr w:val="none" w:sz="0" w:space="0" w:color="auto" w:frame="1"/>
          <w:shd w:val="clear" w:color="auto" w:fill="FFFFFF"/>
        </w:rPr>
        <w:t>n componente esencial</w:t>
      </w:r>
      <w:r w:rsidRPr="00E2518A">
        <w:rPr>
          <w:rFonts w:ascii="Times New Roman" w:hAnsi="Times New Roman" w:cs="Times New Roman"/>
          <w:bCs/>
          <w:iCs/>
          <w:sz w:val="28"/>
          <w:bdr w:val="none" w:sz="0" w:space="0" w:color="auto" w:frame="1"/>
          <w:shd w:val="clear" w:color="auto" w:fill="FFFFFF"/>
        </w:rPr>
        <w:t xml:space="preserve"> del </w:t>
      </w:r>
      <w:r w:rsidRPr="00E2518A">
        <w:rPr>
          <w:rFonts w:ascii="Times New Roman" w:hAnsi="Times New Roman" w:cs="Times New Roman"/>
          <w:bCs/>
          <w:iCs/>
          <w:sz w:val="28"/>
          <w:bdr w:val="none" w:sz="0" w:space="0" w:color="auto" w:frame="1"/>
          <w:shd w:val="clear" w:color="auto" w:fill="FFFFFF"/>
        </w:rPr>
        <w:t>derecho fundamental a la</w:t>
      </w:r>
      <w:r w:rsidRPr="00E2518A">
        <w:rPr>
          <w:rFonts w:ascii="Times New Roman" w:hAnsi="Times New Roman" w:cs="Times New Roman"/>
          <w:bCs/>
          <w:iCs/>
          <w:sz w:val="28"/>
          <w:bdr w:val="none" w:sz="0" w:space="0" w:color="auto" w:frame="1"/>
          <w:shd w:val="clear" w:color="auto" w:fill="FFFFFF"/>
        </w:rPr>
        <w:t xml:space="preserve"> igualdad</w:t>
      </w:r>
      <w:r w:rsidRPr="00E2518A">
        <w:rPr>
          <w:rFonts w:ascii="Times New Roman" w:hAnsi="Times New Roman" w:cs="Times New Roman"/>
          <w:bCs/>
          <w:iCs/>
          <w:sz w:val="28"/>
          <w:bdr w:val="none" w:sz="0" w:space="0" w:color="auto" w:frame="1"/>
          <w:shd w:val="clear" w:color="auto" w:fill="FFFFFF"/>
        </w:rPr>
        <w:t xml:space="preserve"> y un principio internacional de </w:t>
      </w:r>
      <w:r w:rsidRPr="00E2518A">
        <w:rPr>
          <w:rFonts w:ascii="Times New Roman" w:hAnsi="Times New Roman" w:cs="Times New Roman"/>
          <w:bCs/>
          <w:i/>
          <w:sz w:val="28"/>
          <w:bdr w:val="none" w:sz="0" w:space="0" w:color="auto" w:frame="1"/>
          <w:shd w:val="clear" w:color="auto" w:fill="FFFFFF"/>
        </w:rPr>
        <w:t>ius cogens</w:t>
      </w:r>
      <w:r w:rsidRPr="00E2518A">
        <w:rPr>
          <w:rFonts w:ascii="Times New Roman" w:hAnsi="Times New Roman" w:cs="Times New Roman"/>
          <w:bCs/>
          <w:sz w:val="28"/>
          <w:bdr w:val="none" w:sz="0" w:space="0" w:color="auto" w:frame="1"/>
          <w:shd w:val="clear" w:color="auto" w:fill="FFFFFF"/>
          <w:vertAlign w:val="superscript"/>
        </w:rPr>
        <w:footnoteReference w:id="145"/>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De acuerdo con la jurisprudencia constitucional</w:t>
      </w:r>
      <w:r w:rsidRPr="00E2518A">
        <w:rPr>
          <w:rStyle w:val="Refdenotaalpie"/>
          <w:rFonts w:ascii="Times New Roman" w:hAnsi="Times New Roman" w:cs="Times New Roman"/>
          <w:bCs/>
          <w:sz w:val="28"/>
          <w:bdr w:val="none" w:sz="0" w:space="0" w:color="auto" w:frame="1"/>
        </w:rPr>
        <w:footnoteReference w:id="146"/>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lang w:val="es-ES"/>
        </w:rPr>
        <w:t xml:space="preserve">la discriminación es todo trato diferente o paritario </w:t>
      </w:r>
      <w:r w:rsidRPr="00E2518A">
        <w:rPr>
          <w:rFonts w:ascii="Times New Roman" w:hAnsi="Times New Roman" w:cs="Times New Roman"/>
          <w:bCs/>
          <w:sz w:val="28"/>
          <w:bdr w:val="none" w:sz="0" w:space="0" w:color="auto" w:frame="1"/>
          <w:shd w:val="clear" w:color="auto" w:fill="FFFFFF"/>
          <w:lang w:val="es-ES"/>
        </w:rPr>
        <w:t>injustificado</w:t>
      </w:r>
      <w:r w:rsidRPr="00E2518A">
        <w:rPr>
          <w:rFonts w:ascii="Times New Roman" w:hAnsi="Times New Roman" w:cs="Times New Roman"/>
          <w:bCs/>
          <w:sz w:val="28"/>
          <w:bdr w:val="none" w:sz="0" w:space="0" w:color="auto" w:frame="1"/>
          <w:shd w:val="clear" w:color="auto" w:fill="FFFFFF"/>
          <w:lang w:val="es-ES"/>
        </w:rPr>
        <w:t xml:space="preserve"> que tenga por objeto o por resultado anular o menoscabar </w:t>
      </w:r>
      <w:r w:rsidRPr="00E2518A">
        <w:rPr>
          <w:rFonts w:ascii="Times New Roman" w:hAnsi="Times New Roman" w:cs="Times New Roman"/>
          <w:bCs/>
          <w:sz w:val="28"/>
          <w:bdr w:val="none" w:sz="0" w:space="0" w:color="auto" w:frame="1"/>
          <w:shd w:val="clear" w:color="auto" w:fill="FFFFFF"/>
          <w:lang w:val="es-ES"/>
        </w:rPr>
        <w:t xml:space="preserve">de forma desproporcionada </w:t>
      </w:r>
      <w:r w:rsidRPr="00E2518A">
        <w:rPr>
          <w:rFonts w:ascii="Times New Roman" w:hAnsi="Times New Roman" w:cs="Times New Roman"/>
          <w:bCs/>
          <w:sz w:val="28"/>
          <w:bdr w:val="none" w:sz="0" w:space="0" w:color="auto" w:frame="1"/>
          <w:shd w:val="clear" w:color="auto" w:fill="FFFFFF"/>
          <w:lang w:val="es-ES"/>
        </w:rPr>
        <w:t>el reconocimiento, goce o ejercicio de los derechos fundamentales en condiciones de igualdad</w:t>
      </w:r>
      <w:r w:rsidRPr="00E2518A">
        <w:rPr>
          <w:rStyle w:val="Refdenotaalpie"/>
          <w:rFonts w:ascii="Times New Roman" w:hAnsi="Times New Roman" w:cs="Times New Roman"/>
          <w:bCs/>
          <w:sz w:val="28"/>
          <w:bdr w:val="none" w:sz="0" w:space="0" w:color="auto" w:frame="1"/>
          <w:lang w:val="es-ES"/>
        </w:rPr>
        <w:footnoteReference w:id="147"/>
      </w:r>
      <w:r w:rsidRPr="00E2518A">
        <w:rPr>
          <w:rFonts w:ascii="Times New Roman" w:hAnsi="Times New Roman" w:cs="Times New Roman"/>
          <w:bCs/>
          <w:sz w:val="28"/>
          <w:bdr w:val="none" w:sz="0" w:space="0" w:color="auto" w:frame="1"/>
          <w:shd w:val="clear" w:color="auto" w:fill="FFFFFF"/>
          <w:lang w:val="es-ES"/>
        </w:rPr>
        <w:t xml:space="preserve">. </w:t>
      </w:r>
      <w:r w:rsidRPr="00E2518A">
        <w:rPr>
          <w:rFonts w:ascii="Times New Roman" w:hAnsi="Times New Roman" w:cs="Times New Roman"/>
          <w:bCs/>
          <w:sz w:val="28"/>
          <w:bdr w:val="none" w:sz="0" w:space="0" w:color="auto" w:frame="1"/>
          <w:shd w:val="clear" w:color="auto" w:fill="FFFFFF"/>
          <w:lang w:val="es-ES"/>
        </w:rPr>
        <w:t>La Corte Constitucional, en concordancia con la doctrina de múltiples organis</w:t>
      </w:r>
      <w:r w:rsidRPr="00E2518A">
        <w:rPr>
          <w:rFonts w:ascii="Times New Roman" w:hAnsi="Times New Roman" w:cs="Times New Roman"/>
          <w:bCs/>
          <w:sz w:val="28"/>
          <w:bdr w:val="none" w:sz="0" w:space="0" w:color="auto" w:frame="1"/>
          <w:shd w:val="clear" w:color="auto" w:fill="FFFFFF"/>
          <w:lang w:val="es-ES"/>
        </w:rPr>
        <w:t>mos internacionales</w:t>
      </w:r>
      <w:r w:rsidRPr="00E2518A">
        <w:rPr>
          <w:rStyle w:val="Refdenotaalpie"/>
          <w:rFonts w:ascii="Times New Roman" w:hAnsi="Times New Roman" w:cs="Times New Roman"/>
          <w:bCs/>
          <w:sz w:val="28"/>
          <w:bdr w:val="none" w:sz="0" w:space="0" w:color="auto" w:frame="1"/>
          <w:lang w:val="es-ES"/>
        </w:rPr>
        <w:footnoteReference w:id="148"/>
      </w:r>
      <w:r w:rsidRPr="00E2518A">
        <w:rPr>
          <w:rFonts w:ascii="Times New Roman" w:hAnsi="Times New Roman" w:cs="Times New Roman"/>
          <w:bCs/>
          <w:sz w:val="28"/>
          <w:bdr w:val="none" w:sz="0" w:space="0" w:color="auto" w:frame="1"/>
          <w:shd w:val="clear" w:color="auto" w:fill="FFFFFF"/>
          <w:lang w:val="es-ES"/>
        </w:rPr>
        <w:t xml:space="preserve">, ha desarrollado la siguiente taxonomía de los tipos de discriminación: </w:t>
      </w:r>
    </w:p>
    <w:p w:rsidR="00E300B9" w:rsidRPr="00E2518A" w:rsidRDefault="00E2518A" w:rsidP="00E300B9">
      <w:pPr>
        <w:rPr>
          <w:rFonts w:ascii="Times New Roman" w:hAnsi="Times New Roman" w:cs="Times New Roman"/>
          <w:bCs/>
          <w:sz w:val="28"/>
          <w:bdr w:val="none" w:sz="0" w:space="0" w:color="auto" w:frame="1"/>
          <w:shd w:val="clear" w:color="auto" w:fill="FFFFFF"/>
        </w:rPr>
      </w:pPr>
    </w:p>
    <w:tbl>
      <w:tblPr>
        <w:tblStyle w:val="Tablaconcuadrcula"/>
        <w:tblW w:w="9356" w:type="dxa"/>
        <w:tblInd w:w="-5" w:type="dxa"/>
        <w:tblLook w:val="04A0" w:firstRow="1" w:lastRow="0" w:firstColumn="1" w:lastColumn="0" w:noHBand="0" w:noVBand="1"/>
      </w:tblPr>
      <w:tblGrid>
        <w:gridCol w:w="1418"/>
        <w:gridCol w:w="7938"/>
      </w:tblGrid>
      <w:tr w:rsidR="00E300B9" w:rsidRPr="00E2518A" w:rsidTr="00105D9F">
        <w:tc>
          <w:tcPr>
            <w:tcW w:w="9356" w:type="dxa"/>
            <w:gridSpan w:val="2"/>
            <w:shd w:val="clear" w:color="auto" w:fill="D9D9D9" w:themeFill="background1" w:themeFillShade="D9"/>
          </w:tcPr>
          <w:p w:rsidR="00E300B9" w:rsidRPr="00E2518A" w:rsidRDefault="00E2518A" w:rsidP="003A30B2">
            <w:pPr>
              <w:jc w:val="center"/>
              <w:rPr>
                <w:b/>
                <w:bCs/>
                <w:iCs/>
                <w:sz w:val="28"/>
                <w:bdr w:val="none" w:sz="0" w:space="0" w:color="auto" w:frame="1"/>
              </w:rPr>
            </w:pPr>
            <w:bookmarkStart w:id="17" w:name="_Hlk157784690"/>
            <w:r w:rsidRPr="00E2518A">
              <w:rPr>
                <w:b/>
                <w:bCs/>
                <w:iCs/>
                <w:sz w:val="28"/>
                <w:bdr w:val="none" w:sz="0" w:space="0" w:color="auto" w:frame="1"/>
              </w:rPr>
              <w:t>Tipos de discriminación</w:t>
            </w:r>
          </w:p>
        </w:tc>
      </w:tr>
      <w:tr w:rsidR="00E300B9" w:rsidRPr="00E2518A" w:rsidTr="00105D9F">
        <w:tc>
          <w:tcPr>
            <w:tcW w:w="1418" w:type="dxa"/>
            <w:shd w:val="clear" w:color="auto" w:fill="D9D9D9" w:themeFill="background1" w:themeFillShade="D9"/>
            <w:vAlign w:val="center"/>
          </w:tcPr>
          <w:p w:rsidR="00E300B9" w:rsidRPr="00E2518A" w:rsidRDefault="00E2518A" w:rsidP="003A30B2">
            <w:pPr>
              <w:jc w:val="center"/>
              <w:rPr>
                <w:b/>
                <w:bCs/>
                <w:iCs/>
                <w:sz w:val="28"/>
                <w:bdr w:val="none" w:sz="0" w:space="0" w:color="auto" w:frame="1"/>
              </w:rPr>
            </w:pPr>
            <w:r w:rsidRPr="00E2518A">
              <w:rPr>
                <w:b/>
                <w:bCs/>
                <w:iCs/>
                <w:sz w:val="28"/>
                <w:bdr w:val="none" w:sz="0" w:space="0" w:color="auto" w:frame="1"/>
              </w:rPr>
              <w:t>Directa</w:t>
            </w:r>
          </w:p>
        </w:tc>
        <w:tc>
          <w:tcPr>
            <w:tcW w:w="7938" w:type="dxa"/>
          </w:tcPr>
          <w:p w:rsidR="00E300B9" w:rsidRPr="00E2518A" w:rsidRDefault="00E2518A" w:rsidP="00105D9F">
            <w:pPr>
              <w:rPr>
                <w:bCs/>
                <w:iCs/>
                <w:sz w:val="28"/>
                <w:bdr w:val="none" w:sz="0" w:space="0" w:color="auto" w:frame="1"/>
              </w:rPr>
            </w:pPr>
            <w:r w:rsidRPr="00E2518A">
              <w:rPr>
                <w:bCs/>
                <w:iCs/>
                <w:sz w:val="28"/>
                <w:bdr w:val="none" w:sz="0" w:space="0" w:color="auto" w:frame="1"/>
                <w:lang w:val="es-ES"/>
              </w:rPr>
              <w:t>La discriminación es directa o “de jure” cuando el trato diferente</w:t>
            </w:r>
            <w:r w:rsidRPr="00E2518A">
              <w:rPr>
                <w:bCs/>
                <w:iCs/>
                <w:sz w:val="28"/>
                <w:bdr w:val="none" w:sz="0" w:space="0" w:color="auto" w:frame="1"/>
                <w:lang w:val="es-ES"/>
              </w:rPr>
              <w:t xml:space="preserve"> o paritario</w:t>
            </w:r>
            <w:r w:rsidRPr="00E2518A">
              <w:rPr>
                <w:bCs/>
                <w:iCs/>
                <w:sz w:val="28"/>
                <w:bdr w:val="none" w:sz="0" w:space="0" w:color="auto" w:frame="1"/>
                <w:lang w:val="es-ES"/>
              </w:rPr>
              <w:t xml:space="preserve"> </w:t>
            </w:r>
            <w:r w:rsidRPr="00E2518A">
              <w:rPr>
                <w:bCs/>
                <w:iCs/>
                <w:sz w:val="28"/>
                <w:bdr w:val="none" w:sz="0" w:space="0" w:color="auto" w:frame="1"/>
                <w:lang w:val="es-ES"/>
              </w:rPr>
              <w:t xml:space="preserve">injustificado </w:t>
            </w:r>
            <w:r w:rsidRPr="00E2518A">
              <w:rPr>
                <w:bCs/>
                <w:iCs/>
                <w:sz w:val="28"/>
                <w:bdr w:val="none" w:sz="0" w:space="0" w:color="auto" w:frame="1"/>
                <w:lang w:val="es-ES"/>
              </w:rPr>
              <w:t xml:space="preserve">está previsto explícitamente en la ley. </w:t>
            </w:r>
            <w:r w:rsidRPr="00E2518A">
              <w:rPr>
                <w:bCs/>
                <w:iCs/>
                <w:sz w:val="28"/>
                <w:bdr w:val="none" w:sz="0" w:space="0" w:color="auto" w:frame="1"/>
                <w:lang w:val="es-ES"/>
              </w:rPr>
              <w:t xml:space="preserve">El </w:t>
            </w:r>
            <w:r w:rsidRPr="00E2518A">
              <w:rPr>
                <w:bCs/>
                <w:iCs/>
                <w:sz w:val="28"/>
                <w:bdr w:val="none" w:sz="0" w:space="0" w:color="auto" w:frame="1"/>
                <w:lang w:val="es-ES"/>
              </w:rPr>
              <w:t>artículo</w:t>
            </w:r>
            <w:r w:rsidRPr="00E2518A">
              <w:rPr>
                <w:bCs/>
                <w:iCs/>
                <w:sz w:val="28"/>
                <w:bdr w:val="none" w:sz="0" w:space="0" w:color="auto" w:frame="1"/>
                <w:lang w:val="es-ES"/>
              </w:rPr>
              <w:t xml:space="preserve"> 13.1 de la</w:t>
            </w:r>
            <w:r w:rsidRPr="00E2518A">
              <w:rPr>
                <w:bCs/>
                <w:iCs/>
                <w:sz w:val="28"/>
                <w:bdr w:val="none" w:sz="0" w:space="0" w:color="auto" w:frame="1"/>
              </w:rPr>
              <w:t xml:space="preserve"> Constitución establece que son motivos prohibidos de discriminación el sexo, la raza, el origen nacional o familiar, la lengua, la religión y la opinión política o filosófica</w:t>
            </w:r>
            <w:r w:rsidRPr="00E2518A">
              <w:rPr>
                <w:bCs/>
                <w:iCs/>
                <w:sz w:val="28"/>
                <w:bdr w:val="none" w:sz="0" w:space="0" w:color="auto" w:frame="1"/>
                <w:vertAlign w:val="superscript"/>
              </w:rPr>
              <w:footnoteReference w:id="149"/>
            </w:r>
            <w:r w:rsidRPr="00E2518A">
              <w:rPr>
                <w:bCs/>
                <w:iCs/>
                <w:sz w:val="28"/>
                <w:bdr w:val="none" w:sz="0" w:space="0" w:color="auto" w:frame="1"/>
              </w:rPr>
              <w:t xml:space="preserve">. </w:t>
            </w:r>
            <w:r w:rsidRPr="00E2518A">
              <w:rPr>
                <w:bCs/>
                <w:iCs/>
                <w:sz w:val="28"/>
                <w:bdr w:val="none" w:sz="0" w:space="0" w:color="auto" w:frame="1"/>
              </w:rPr>
              <w:t xml:space="preserve">Las diferencias </w:t>
            </w:r>
            <w:r w:rsidRPr="00E2518A">
              <w:rPr>
                <w:bCs/>
                <w:iCs/>
                <w:sz w:val="28"/>
                <w:bdr w:val="none" w:sz="0" w:space="0" w:color="auto" w:frame="1"/>
              </w:rPr>
              <w:t xml:space="preserve">de trato previstas en la ley que estén fundadas en estos criterios son </w:t>
            </w:r>
            <w:r w:rsidRPr="00E2518A">
              <w:rPr>
                <w:bCs/>
                <w:i/>
                <w:sz w:val="28"/>
                <w:bdr w:val="none" w:sz="0" w:space="0" w:color="auto" w:frame="1"/>
              </w:rPr>
              <w:t>prima facie</w:t>
            </w:r>
            <w:r w:rsidRPr="00E2518A">
              <w:rPr>
                <w:bCs/>
                <w:iCs/>
                <w:sz w:val="28"/>
                <w:bdr w:val="none" w:sz="0" w:space="0" w:color="auto" w:frame="1"/>
              </w:rPr>
              <w:t xml:space="preserve"> </w:t>
            </w:r>
            <w:r w:rsidRPr="00E2518A">
              <w:rPr>
                <w:bCs/>
                <w:iCs/>
                <w:sz w:val="28"/>
                <w:bdr w:val="none" w:sz="0" w:space="0" w:color="auto" w:frame="1"/>
              </w:rPr>
              <w:t>in</w:t>
            </w:r>
            <w:r w:rsidRPr="00E2518A">
              <w:rPr>
                <w:bCs/>
                <w:iCs/>
                <w:sz w:val="28"/>
                <w:bdr w:val="none" w:sz="0" w:space="0" w:color="auto" w:frame="1"/>
              </w:rPr>
              <w:t xml:space="preserve">constitucionales. </w:t>
            </w:r>
            <w:r w:rsidRPr="00E2518A">
              <w:rPr>
                <w:bCs/>
                <w:iCs/>
                <w:sz w:val="28"/>
                <w:bdr w:val="none" w:sz="0" w:space="0" w:color="auto" w:frame="1"/>
              </w:rPr>
              <w:t xml:space="preserve">Esta lista de motivos, sin embargo, no es taxativa, dado que el contenido del derecho a la igualdad es evolutivo, varía según el contexto social y debe ser interpretado a la luz del principio </w:t>
            </w:r>
            <w:r w:rsidRPr="00E2518A">
              <w:rPr>
                <w:bCs/>
                <w:i/>
                <w:iCs/>
                <w:sz w:val="28"/>
                <w:bdr w:val="none" w:sz="0" w:space="0" w:color="auto" w:frame="1"/>
              </w:rPr>
              <w:t>pro homine</w:t>
            </w:r>
            <w:r w:rsidRPr="00E2518A">
              <w:rPr>
                <w:bCs/>
                <w:iCs/>
                <w:sz w:val="28"/>
                <w:bdr w:val="none" w:sz="0" w:space="0" w:color="auto" w:frame="1"/>
                <w:vertAlign w:val="superscript"/>
              </w:rPr>
              <w:footnoteReference w:id="150"/>
            </w:r>
            <w:r w:rsidRPr="00E2518A">
              <w:rPr>
                <w:bCs/>
                <w:iCs/>
                <w:sz w:val="28"/>
                <w:bdr w:val="none" w:sz="0" w:space="0" w:color="auto" w:frame="1"/>
              </w:rPr>
              <w:t>. Por esta razón, son criterios prohibidos de discrim</w:t>
            </w:r>
            <w:r w:rsidRPr="00E2518A">
              <w:rPr>
                <w:bCs/>
                <w:iCs/>
                <w:sz w:val="28"/>
                <w:bdr w:val="none" w:sz="0" w:space="0" w:color="auto" w:frame="1"/>
              </w:rPr>
              <w:t xml:space="preserve">inación todos aquellos </w:t>
            </w:r>
            <w:r w:rsidRPr="00E2518A">
              <w:rPr>
                <w:bCs/>
                <w:iCs/>
                <w:sz w:val="28"/>
                <w:bdr w:val="none" w:sz="0" w:space="0" w:color="auto" w:frame="1"/>
                <w:lang w:val="es-ES"/>
              </w:rPr>
              <w:t>que no puedan justificarse de forma razonable y objetiva y tengan un carácter social, político y jurídico comparable a los motivos previstos expresamente en el artículo 13.1 de la Constitución</w:t>
            </w:r>
          </w:p>
        </w:tc>
      </w:tr>
      <w:tr w:rsidR="00E300B9" w:rsidRPr="00E2518A" w:rsidTr="00105D9F">
        <w:tc>
          <w:tcPr>
            <w:tcW w:w="1418" w:type="dxa"/>
            <w:shd w:val="clear" w:color="auto" w:fill="D9D9D9" w:themeFill="background1" w:themeFillShade="D9"/>
            <w:vAlign w:val="center"/>
          </w:tcPr>
          <w:p w:rsidR="00E300B9" w:rsidRPr="00E2518A" w:rsidRDefault="00E2518A" w:rsidP="003A30B2">
            <w:pPr>
              <w:jc w:val="center"/>
              <w:rPr>
                <w:b/>
                <w:bCs/>
                <w:iCs/>
                <w:sz w:val="28"/>
                <w:bdr w:val="none" w:sz="0" w:space="0" w:color="auto" w:frame="1"/>
              </w:rPr>
            </w:pPr>
            <w:r w:rsidRPr="00E2518A">
              <w:rPr>
                <w:b/>
                <w:bCs/>
                <w:iCs/>
                <w:sz w:val="28"/>
                <w:bdr w:val="none" w:sz="0" w:space="0" w:color="auto" w:frame="1"/>
              </w:rPr>
              <w:t xml:space="preserve">Indirecta </w:t>
            </w:r>
          </w:p>
        </w:tc>
        <w:tc>
          <w:tcPr>
            <w:tcW w:w="7938" w:type="dxa"/>
          </w:tcPr>
          <w:p w:rsidR="00E300B9" w:rsidRPr="00E2518A" w:rsidRDefault="00E2518A" w:rsidP="00105D9F">
            <w:pPr>
              <w:rPr>
                <w:bCs/>
                <w:iCs/>
                <w:sz w:val="28"/>
                <w:bdr w:val="none" w:sz="0" w:space="0" w:color="auto" w:frame="1"/>
              </w:rPr>
            </w:pPr>
            <w:r w:rsidRPr="00E2518A">
              <w:rPr>
                <w:bCs/>
                <w:iCs/>
                <w:sz w:val="28"/>
                <w:bdr w:val="none" w:sz="0" w:space="0" w:color="auto" w:frame="1"/>
              </w:rPr>
              <w:t xml:space="preserve">La discriminación </w:t>
            </w:r>
            <w:r w:rsidRPr="00E2518A">
              <w:rPr>
                <w:bCs/>
                <w:iCs/>
                <w:sz w:val="28"/>
                <w:bdr w:val="none" w:sz="0" w:space="0" w:color="auto" w:frame="1"/>
                <w:lang w:val="es-ES"/>
              </w:rPr>
              <w:t xml:space="preserve">es </w:t>
            </w:r>
            <w:r w:rsidRPr="00E2518A">
              <w:rPr>
                <w:bCs/>
                <w:iCs/>
                <w:sz w:val="28"/>
                <w:bdr w:val="none" w:sz="0" w:space="0" w:color="auto" w:frame="1"/>
                <w:lang w:val="es-ES"/>
              </w:rPr>
              <w:t>indirecta o “de facto” en aquellos eventos en que leyes, políticas o prácticas en “apariencia neutra</w:t>
            </w:r>
            <w:r w:rsidRPr="00E2518A">
              <w:rPr>
                <w:bCs/>
                <w:iCs/>
                <w:sz w:val="28"/>
                <w:bdr w:val="none" w:sz="0" w:space="0" w:color="auto" w:frame="1"/>
                <w:lang w:val="es-ES"/>
              </w:rPr>
              <w:t>les</w:t>
            </w:r>
            <w:r w:rsidRPr="00E2518A">
              <w:rPr>
                <w:bCs/>
                <w:iCs/>
                <w:sz w:val="28"/>
                <w:bdr w:val="none" w:sz="0" w:space="0" w:color="auto" w:frame="1"/>
                <w:lang w:val="es-ES"/>
              </w:rPr>
              <w:t>”</w:t>
            </w:r>
            <w:r w:rsidRPr="00E2518A">
              <w:rPr>
                <w:bCs/>
                <w:iCs/>
                <w:sz w:val="28"/>
                <w:bdr w:val="none" w:sz="0" w:space="0" w:color="auto" w:frame="1"/>
                <w:vertAlign w:val="superscript"/>
                <w:lang w:val="es-ES"/>
              </w:rPr>
              <w:footnoteReference w:id="151"/>
            </w:r>
            <w:r w:rsidRPr="00E2518A">
              <w:rPr>
                <w:bCs/>
                <w:iCs/>
                <w:sz w:val="28"/>
                <w:bdr w:val="none" w:sz="0" w:space="0" w:color="auto" w:frame="1"/>
              </w:rPr>
              <w:t xml:space="preserve">, por tener un alcance general y un ámbito de aplicación no diferenciado, </w:t>
            </w:r>
            <w:r w:rsidRPr="00E2518A">
              <w:rPr>
                <w:bCs/>
                <w:iCs/>
                <w:sz w:val="28"/>
                <w:bdr w:val="none" w:sz="0" w:space="0" w:color="auto" w:frame="1"/>
                <w:lang w:val="es-ES"/>
              </w:rPr>
              <w:t>producen consecuencias fácticas desiguales para algunas personas que lesionan</w:t>
            </w:r>
            <w:r w:rsidRPr="00E2518A">
              <w:rPr>
                <w:bCs/>
                <w:iCs/>
                <w:sz w:val="28"/>
                <w:bdr w:val="none" w:sz="0" w:space="0" w:color="auto" w:frame="1"/>
                <w:lang w:val="es-ES"/>
              </w:rPr>
              <w:t xml:space="preserve"> sus derechos fundamentales o limitan su goce</w:t>
            </w:r>
            <w:r w:rsidRPr="00E2518A">
              <w:rPr>
                <w:bCs/>
                <w:iCs/>
                <w:sz w:val="28"/>
                <w:bdr w:val="none" w:sz="0" w:space="0" w:color="auto" w:frame="1"/>
                <w:vertAlign w:val="superscript"/>
                <w:lang w:val="es-ES"/>
              </w:rPr>
              <w:footnoteReference w:id="152"/>
            </w:r>
            <w:r w:rsidRPr="00E2518A">
              <w:rPr>
                <w:bCs/>
                <w:iCs/>
                <w:sz w:val="28"/>
                <w:bdr w:val="none" w:sz="0" w:space="0" w:color="auto" w:frame="1"/>
                <w:lang w:val="es-ES"/>
              </w:rPr>
              <w:t>.</w:t>
            </w:r>
            <w:r w:rsidRPr="00E2518A">
              <w:rPr>
                <w:bCs/>
                <w:iCs/>
                <w:sz w:val="28"/>
                <w:bdr w:val="none" w:sz="0" w:space="0" w:color="auto" w:frame="1"/>
                <w:lang w:val="es-ES"/>
              </w:rPr>
              <w:t xml:space="preserve"> </w:t>
            </w:r>
          </w:p>
        </w:tc>
      </w:tr>
      <w:tr w:rsidR="00E300B9" w:rsidRPr="00E2518A" w:rsidTr="00105D9F">
        <w:tc>
          <w:tcPr>
            <w:tcW w:w="1418" w:type="dxa"/>
            <w:shd w:val="clear" w:color="auto" w:fill="D9D9D9" w:themeFill="background1" w:themeFillShade="D9"/>
            <w:vAlign w:val="center"/>
          </w:tcPr>
          <w:p w:rsidR="00E300B9" w:rsidRPr="00E2518A" w:rsidRDefault="00E2518A" w:rsidP="003A30B2">
            <w:pPr>
              <w:jc w:val="center"/>
              <w:rPr>
                <w:b/>
                <w:bCs/>
                <w:iCs/>
                <w:sz w:val="28"/>
                <w:bdr w:val="none" w:sz="0" w:space="0" w:color="auto" w:frame="1"/>
              </w:rPr>
            </w:pPr>
            <w:r w:rsidRPr="00E2518A">
              <w:rPr>
                <w:b/>
                <w:bCs/>
                <w:iCs/>
                <w:sz w:val="28"/>
                <w:bdr w:val="none" w:sz="0" w:space="0" w:color="auto" w:frame="1"/>
              </w:rPr>
              <w:t>Sistémica</w:t>
            </w:r>
          </w:p>
        </w:tc>
        <w:tc>
          <w:tcPr>
            <w:tcW w:w="7938" w:type="dxa"/>
          </w:tcPr>
          <w:p w:rsidR="00E300B9" w:rsidRPr="00E2518A" w:rsidRDefault="00E2518A" w:rsidP="00105D9F">
            <w:pPr>
              <w:rPr>
                <w:bCs/>
                <w:iCs/>
                <w:sz w:val="28"/>
                <w:bdr w:val="none" w:sz="0" w:space="0" w:color="auto" w:frame="1"/>
              </w:rPr>
            </w:pPr>
            <w:r w:rsidRPr="00E2518A">
              <w:rPr>
                <w:bCs/>
                <w:iCs/>
                <w:sz w:val="28"/>
                <w:bdr w:val="none" w:sz="0" w:space="0" w:color="auto" w:frame="1"/>
                <w:lang w:val="es-ES"/>
              </w:rPr>
              <w:t xml:space="preserve">La discriminación “sistémica” o “sistemática” es aquella discriminación “omnipresente” que padecen ciertos grupos </w:t>
            </w:r>
            <w:r w:rsidRPr="00E2518A">
              <w:rPr>
                <w:bCs/>
                <w:iCs/>
                <w:sz w:val="28"/>
                <w:bdr w:val="none" w:sz="0" w:space="0" w:color="auto" w:frame="1"/>
              </w:rPr>
              <w:t>históricamente</w:t>
            </w:r>
            <w:r w:rsidRPr="00E2518A">
              <w:rPr>
                <w:bCs/>
                <w:iCs/>
                <w:sz w:val="28"/>
                <w:bdr w:val="none" w:sz="0" w:space="0" w:color="auto" w:frame="1"/>
                <w:lang w:val="es-ES"/>
              </w:rPr>
              <w:t xml:space="preserve"> excluidos y que “está fuertemente arraigada en el comportamiento y </w:t>
            </w:r>
            <w:r w:rsidRPr="00E2518A">
              <w:rPr>
                <w:bCs/>
                <w:iCs/>
                <w:sz w:val="28"/>
                <w:bdr w:val="none" w:sz="0" w:space="0" w:color="auto" w:frame="1"/>
                <w:lang w:val="es-ES"/>
              </w:rPr>
              <w:t>la organización de la sociedad y a menudo implica actos de discriminación indirecta o no cuestionada”</w:t>
            </w:r>
            <w:r w:rsidRPr="00E2518A">
              <w:rPr>
                <w:bCs/>
                <w:iCs/>
                <w:sz w:val="28"/>
                <w:bdr w:val="none" w:sz="0" w:space="0" w:color="auto" w:frame="1"/>
                <w:vertAlign w:val="superscript"/>
                <w:lang w:val="es-ES"/>
              </w:rPr>
              <w:footnoteReference w:id="153"/>
            </w:r>
            <w:r w:rsidRPr="00E2518A">
              <w:rPr>
                <w:bCs/>
                <w:iCs/>
                <w:sz w:val="28"/>
                <w:bdr w:val="none" w:sz="0" w:space="0" w:color="auto" w:frame="1"/>
                <w:lang w:val="es-ES"/>
              </w:rPr>
              <w:t>.</w:t>
            </w:r>
          </w:p>
        </w:tc>
      </w:tr>
      <w:tr w:rsidR="00E300B9" w:rsidRPr="00E2518A" w:rsidTr="00105D9F">
        <w:tc>
          <w:tcPr>
            <w:tcW w:w="1418" w:type="dxa"/>
            <w:shd w:val="clear" w:color="auto" w:fill="D9D9D9" w:themeFill="background1" w:themeFillShade="D9"/>
            <w:vAlign w:val="center"/>
          </w:tcPr>
          <w:p w:rsidR="00E300B9" w:rsidRPr="00E2518A" w:rsidRDefault="00E2518A" w:rsidP="003A30B2">
            <w:pPr>
              <w:jc w:val="center"/>
              <w:rPr>
                <w:b/>
                <w:bCs/>
                <w:iCs/>
                <w:sz w:val="28"/>
                <w:bdr w:val="none" w:sz="0" w:space="0" w:color="auto" w:frame="1"/>
              </w:rPr>
            </w:pPr>
            <w:r w:rsidRPr="00E2518A">
              <w:rPr>
                <w:b/>
                <w:bCs/>
                <w:iCs/>
                <w:sz w:val="28"/>
                <w:bdr w:val="none" w:sz="0" w:space="0" w:color="auto" w:frame="1"/>
              </w:rPr>
              <w:t>Interseccional</w:t>
            </w:r>
          </w:p>
        </w:tc>
        <w:tc>
          <w:tcPr>
            <w:tcW w:w="7938" w:type="dxa"/>
          </w:tcPr>
          <w:p w:rsidR="00E300B9" w:rsidRPr="00E2518A" w:rsidRDefault="00E2518A" w:rsidP="00105D9F">
            <w:pPr>
              <w:rPr>
                <w:bCs/>
                <w:iCs/>
                <w:sz w:val="28"/>
                <w:bdr w:val="none" w:sz="0" w:space="0" w:color="auto" w:frame="1"/>
              </w:rPr>
            </w:pPr>
            <w:r w:rsidRPr="00E2518A">
              <w:rPr>
                <w:bCs/>
                <w:iCs/>
                <w:sz w:val="28"/>
                <w:bdr w:val="none" w:sz="0" w:space="0" w:color="auto" w:frame="1"/>
              </w:rPr>
              <w:t>La discriminación interseccional es aquella que se deriva</w:t>
            </w:r>
            <w:r w:rsidRPr="00E2518A">
              <w:rPr>
                <w:bCs/>
                <w:iCs/>
                <w:sz w:val="28"/>
                <w:bdr w:val="none" w:sz="0" w:space="0" w:color="auto" w:frame="1"/>
              </w:rPr>
              <w:t xml:space="preserve"> </w:t>
            </w:r>
            <w:r w:rsidRPr="00E2518A">
              <w:rPr>
                <w:bCs/>
                <w:iCs/>
                <w:sz w:val="28"/>
                <w:bdr w:val="none" w:sz="0" w:space="0" w:color="auto" w:frame="1"/>
              </w:rPr>
              <w:t>“</w:t>
            </w:r>
            <w:r w:rsidRPr="00E2518A">
              <w:rPr>
                <w:bCs/>
                <w:iCs/>
                <w:sz w:val="28"/>
                <w:bdr w:val="none" w:sz="0" w:space="0" w:color="auto" w:frame="1"/>
              </w:rPr>
              <w:t xml:space="preserve">de la interacción entre dos o más </w:t>
            </w:r>
            <w:r w:rsidRPr="00E2518A">
              <w:rPr>
                <w:bCs/>
                <w:iCs/>
                <w:sz w:val="28"/>
                <w:bdr w:val="none" w:sz="0" w:space="0" w:color="auto" w:frame="1"/>
              </w:rPr>
              <w:t xml:space="preserve">criterios prohibidos </w:t>
            </w:r>
            <w:r w:rsidRPr="00E2518A">
              <w:rPr>
                <w:bCs/>
                <w:iCs/>
                <w:sz w:val="28"/>
                <w:bdr w:val="none" w:sz="0" w:space="0" w:color="auto" w:frame="1"/>
              </w:rPr>
              <w:t xml:space="preserve">de discriminación o </w:t>
            </w:r>
            <w:r w:rsidRPr="00E2518A">
              <w:rPr>
                <w:bCs/>
                <w:iCs/>
                <w:sz w:val="28"/>
                <w:bdr w:val="none" w:sz="0" w:space="0" w:color="auto" w:frame="1"/>
              </w:rPr>
              <w:t>sistemas de subordinación</w:t>
            </w:r>
            <w:r w:rsidRPr="00E2518A">
              <w:rPr>
                <w:bCs/>
                <w:iCs/>
                <w:sz w:val="28"/>
                <w:bdr w:val="none" w:sz="0" w:space="0" w:color="auto" w:frame="1"/>
              </w:rPr>
              <w:t>”</w:t>
            </w:r>
            <w:r w:rsidRPr="00E2518A">
              <w:rPr>
                <w:rStyle w:val="Refdenotaalpie"/>
                <w:bCs/>
                <w:iCs/>
                <w:sz w:val="28"/>
                <w:bdr w:val="none" w:sz="0" w:space="0" w:color="auto" w:frame="1"/>
              </w:rPr>
              <w:footnoteReference w:id="154"/>
            </w:r>
            <w:r w:rsidRPr="00E2518A">
              <w:rPr>
                <w:bCs/>
                <w:iCs/>
                <w:sz w:val="28"/>
                <w:bdr w:val="none" w:sz="0" w:space="0" w:color="auto" w:frame="1"/>
              </w:rPr>
              <w:t xml:space="preserve">. </w:t>
            </w:r>
          </w:p>
        </w:tc>
      </w:tr>
      <w:bookmarkEnd w:id="17"/>
    </w:tbl>
    <w:p w:rsidR="00E300B9" w:rsidRPr="00E2518A" w:rsidRDefault="00E2518A" w:rsidP="00E300B9">
      <w:pPr>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La Corte Constitucional ha sostenido que no toda diferenciación entre iguales desconoce el mandato de trato paritario y vulnera el principio de igualdad</w:t>
      </w:r>
      <w:r w:rsidRPr="00E2518A">
        <w:rPr>
          <w:rStyle w:val="Refdenotaalpie"/>
          <w:rFonts w:ascii="Times New Roman" w:hAnsi="Times New Roman" w:cs="Times New Roman"/>
          <w:bCs/>
          <w:sz w:val="28"/>
          <w:bdr w:val="none" w:sz="0" w:space="0" w:color="auto" w:frame="1"/>
        </w:rPr>
        <w:footnoteReference w:id="155"/>
      </w:r>
      <w:r w:rsidRPr="00E2518A">
        <w:rPr>
          <w:rFonts w:ascii="Times New Roman" w:hAnsi="Times New Roman" w:cs="Times New Roman"/>
          <w:bCs/>
          <w:sz w:val="28"/>
          <w:bdr w:val="none" w:sz="0" w:space="0" w:color="auto" w:frame="1"/>
          <w:shd w:val="clear" w:color="auto" w:fill="FFFFFF"/>
        </w:rPr>
        <w:t>. Del mismo</w:t>
      </w:r>
      <w:r w:rsidRPr="00E2518A">
        <w:rPr>
          <w:rFonts w:ascii="Times New Roman" w:hAnsi="Times New Roman" w:cs="Times New Roman"/>
          <w:bCs/>
          <w:sz w:val="28"/>
          <w:bdr w:val="none" w:sz="0" w:space="0" w:color="auto" w:frame="1"/>
          <w:shd w:val="clear" w:color="auto" w:fill="FFFFFF"/>
        </w:rPr>
        <w:t xml:space="preserve"> modo</w:t>
      </w:r>
      <w:r w:rsidRPr="00E2518A">
        <w:rPr>
          <w:rFonts w:ascii="Times New Roman" w:hAnsi="Times New Roman" w:cs="Times New Roman"/>
          <w:bCs/>
          <w:sz w:val="28"/>
          <w:bdr w:val="none" w:sz="0" w:space="0" w:color="auto" w:frame="1"/>
          <w:shd w:val="clear" w:color="auto" w:fill="FFFFFF"/>
        </w:rPr>
        <w:t xml:space="preserve">, no todo trato </w:t>
      </w:r>
      <w:r w:rsidRPr="00E2518A">
        <w:rPr>
          <w:rFonts w:ascii="Times New Roman" w:hAnsi="Times New Roman" w:cs="Times New Roman"/>
          <w:bCs/>
          <w:sz w:val="28"/>
          <w:bdr w:val="none" w:sz="0" w:space="0" w:color="auto" w:frame="1"/>
          <w:shd w:val="clear" w:color="auto" w:fill="FFFFFF"/>
        </w:rPr>
        <w:t xml:space="preserve">idéntico o </w:t>
      </w:r>
      <w:r w:rsidRPr="00E2518A">
        <w:rPr>
          <w:rFonts w:ascii="Times New Roman" w:hAnsi="Times New Roman" w:cs="Times New Roman"/>
          <w:bCs/>
          <w:sz w:val="28"/>
          <w:bdr w:val="none" w:sz="0" w:space="0" w:color="auto" w:frame="1"/>
          <w:shd w:val="clear" w:color="auto" w:fill="FFFFFF"/>
        </w:rPr>
        <w:t>paritario entre personas que</w:t>
      </w:r>
      <w:r w:rsidRPr="00E2518A">
        <w:rPr>
          <w:rFonts w:ascii="Times New Roman" w:hAnsi="Times New Roman" w:cs="Times New Roman"/>
          <w:bCs/>
          <w:sz w:val="28"/>
          <w:bdr w:val="none" w:sz="0" w:space="0" w:color="auto" w:frame="1"/>
          <w:shd w:val="clear" w:color="auto" w:fill="FFFFFF"/>
        </w:rPr>
        <w:t xml:space="preserve"> se encuentran en situación fáctica y jurídica disímil, vulnera el mandato de trato diferente. Solo constituyen discriminación las diferencias de trato entre iguales o los tratos </w:t>
      </w:r>
      <w:r w:rsidRPr="00E2518A">
        <w:rPr>
          <w:rFonts w:ascii="Times New Roman" w:hAnsi="Times New Roman" w:cs="Times New Roman"/>
          <w:bCs/>
          <w:sz w:val="28"/>
          <w:bdr w:val="none" w:sz="0" w:space="0" w:color="auto" w:frame="1"/>
          <w:shd w:val="clear" w:color="auto" w:fill="FFFFFF"/>
        </w:rPr>
        <w:t>idénticos</w:t>
      </w:r>
      <w:r w:rsidRPr="00E2518A">
        <w:rPr>
          <w:rFonts w:ascii="Times New Roman" w:hAnsi="Times New Roman" w:cs="Times New Roman"/>
          <w:bCs/>
          <w:sz w:val="28"/>
          <w:bdr w:val="none" w:sz="0" w:space="0" w:color="auto" w:frame="1"/>
          <w:shd w:val="clear" w:color="auto" w:fill="FFFFFF"/>
        </w:rPr>
        <w:t xml:space="preserve"> entre disímiles que sean arbitrari</w:t>
      </w:r>
      <w:r w:rsidRPr="00E2518A">
        <w:rPr>
          <w:rFonts w:ascii="Times New Roman" w:hAnsi="Times New Roman" w:cs="Times New Roman"/>
          <w:bCs/>
          <w:sz w:val="28"/>
          <w:bdr w:val="none" w:sz="0" w:space="0" w:color="auto" w:frame="1"/>
          <w:shd w:val="clear" w:color="auto" w:fill="FFFFFF"/>
        </w:rPr>
        <w:t>a</w:t>
      </w:r>
      <w:r w:rsidRPr="00E2518A">
        <w:rPr>
          <w:rFonts w:ascii="Times New Roman" w:hAnsi="Times New Roman" w:cs="Times New Roman"/>
          <w:bCs/>
          <w:sz w:val="28"/>
          <w:bdr w:val="none" w:sz="0" w:space="0" w:color="auto" w:frame="1"/>
          <w:shd w:val="clear" w:color="auto" w:fill="FFFFFF"/>
        </w:rPr>
        <w:t>s, carezcan de justificación con</w:t>
      </w:r>
      <w:r w:rsidRPr="00E2518A">
        <w:rPr>
          <w:rFonts w:ascii="Times New Roman" w:hAnsi="Times New Roman" w:cs="Times New Roman"/>
          <w:bCs/>
          <w:sz w:val="28"/>
          <w:bdr w:val="none" w:sz="0" w:space="0" w:color="auto" w:frame="1"/>
          <w:shd w:val="clear" w:color="auto" w:fill="FFFFFF"/>
        </w:rPr>
        <w:t>stitucional y no sean proporcionad</w:t>
      </w:r>
      <w:r w:rsidRPr="00E2518A">
        <w:rPr>
          <w:rFonts w:ascii="Times New Roman" w:hAnsi="Times New Roman" w:cs="Times New Roman"/>
          <w:bCs/>
          <w:sz w:val="28"/>
          <w:bdr w:val="none" w:sz="0" w:space="0" w:color="auto" w:frame="1"/>
          <w:shd w:val="clear" w:color="auto" w:fill="FFFFFF"/>
        </w:rPr>
        <w:t>a</w:t>
      </w:r>
      <w:r w:rsidRPr="00E2518A">
        <w:rPr>
          <w:rFonts w:ascii="Times New Roman" w:hAnsi="Times New Roman" w:cs="Times New Roman"/>
          <w:bCs/>
          <w:sz w:val="28"/>
          <w:bdr w:val="none" w:sz="0" w:space="0" w:color="auto" w:frame="1"/>
          <w:shd w:val="clear" w:color="auto" w:fill="FFFFFF"/>
        </w:rPr>
        <w:t xml:space="preserve">s. De acuerdo con la jurisprudencia constitucional, la legitimidad, razonabilidad y proporcionalidad de las diferencias de trato o los tratos </w:t>
      </w:r>
      <w:r w:rsidRPr="00E2518A">
        <w:rPr>
          <w:rFonts w:ascii="Times New Roman" w:hAnsi="Times New Roman" w:cs="Times New Roman"/>
          <w:bCs/>
          <w:sz w:val="28"/>
          <w:bdr w:val="none" w:sz="0" w:space="0" w:color="auto" w:frame="1"/>
          <w:shd w:val="clear" w:color="auto" w:fill="FFFFFF"/>
        </w:rPr>
        <w:t xml:space="preserve">idénticos </w:t>
      </w:r>
      <w:r w:rsidRPr="00E2518A">
        <w:rPr>
          <w:rFonts w:ascii="Times New Roman" w:hAnsi="Times New Roman" w:cs="Times New Roman"/>
          <w:bCs/>
          <w:i/>
          <w:iCs/>
          <w:sz w:val="28"/>
          <w:bdr w:val="none" w:sz="0" w:space="0" w:color="auto" w:frame="1"/>
          <w:shd w:val="clear" w:color="auto" w:fill="FFFFFF"/>
        </w:rPr>
        <w:t>prima facie</w:t>
      </w:r>
      <w:r w:rsidRPr="00E2518A">
        <w:rPr>
          <w:rFonts w:ascii="Times New Roman" w:hAnsi="Times New Roman" w:cs="Times New Roman"/>
          <w:bCs/>
          <w:sz w:val="28"/>
          <w:bdr w:val="none" w:sz="0" w:space="0" w:color="auto" w:frame="1"/>
          <w:shd w:val="clear" w:color="auto" w:fill="FFFFFF"/>
        </w:rPr>
        <w:t xml:space="preserve"> contrarios </w:t>
      </w:r>
      <w:r w:rsidRPr="00E2518A">
        <w:rPr>
          <w:rFonts w:ascii="Times New Roman" w:hAnsi="Times New Roman" w:cs="Times New Roman"/>
          <w:bCs/>
          <w:sz w:val="28"/>
          <w:bdr w:val="none" w:sz="0" w:space="0" w:color="auto" w:frame="1"/>
          <w:shd w:val="clear" w:color="auto" w:fill="FFFFFF"/>
        </w:rPr>
        <w:t xml:space="preserve">al </w:t>
      </w:r>
      <w:r w:rsidRPr="00E2518A">
        <w:rPr>
          <w:rFonts w:ascii="Times New Roman" w:hAnsi="Times New Roman" w:cs="Times New Roman"/>
          <w:bCs/>
          <w:sz w:val="28"/>
          <w:bdr w:val="none" w:sz="0" w:space="0" w:color="auto" w:frame="1"/>
          <w:shd w:val="clear" w:color="auto" w:fill="FFFFFF"/>
        </w:rPr>
        <w:t>artículo 13 de la Constitución</w:t>
      </w:r>
      <w:r w:rsidRPr="00E2518A">
        <w:rPr>
          <w:rFonts w:ascii="Times New Roman" w:hAnsi="Times New Roman" w:cs="Times New Roman"/>
          <w:bCs/>
          <w:sz w:val="28"/>
          <w:bdr w:val="none" w:sz="0" w:space="0" w:color="auto" w:frame="1"/>
          <w:shd w:val="clear" w:color="auto" w:fill="FFFFFF"/>
        </w:rPr>
        <w:t xml:space="preserve"> deben examinarse a partir del juicio integrado de igualdad</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ver párr. </w:t>
      </w:r>
      <w:r w:rsidRPr="00E2518A">
        <w:rPr>
          <w:rFonts w:ascii="Times New Roman" w:hAnsi="Times New Roman" w:cs="Times New Roman"/>
          <w:bCs/>
          <w:sz w:val="28"/>
          <w:bdr w:val="none" w:sz="0" w:space="0" w:color="auto" w:frame="1"/>
          <w:shd w:val="clear" w:color="auto" w:fill="FFFFFF"/>
        </w:rPr>
        <w:t>9</w:t>
      </w:r>
      <w:r w:rsidRPr="00E2518A">
        <w:rPr>
          <w:rFonts w:ascii="Times New Roman" w:hAnsi="Times New Roman" w:cs="Times New Roman"/>
          <w:bCs/>
          <w:sz w:val="28"/>
          <w:bdr w:val="none" w:sz="0" w:space="0" w:color="auto" w:frame="1"/>
          <w:shd w:val="clear" w:color="auto" w:fill="FFFFFF"/>
        </w:rPr>
        <w:t>3</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i/>
          <w:sz w:val="28"/>
          <w:bdr w:val="none" w:sz="0" w:space="0" w:color="auto" w:frame="1"/>
          <w:shd w:val="clear" w:color="auto" w:fill="FFFFFF"/>
        </w:rPr>
        <w:t>infra</w:t>
      </w:r>
      <w:r w:rsidRPr="00E2518A">
        <w:rPr>
          <w:rFonts w:ascii="Times New Roman" w:hAnsi="Times New Roman" w:cs="Times New Roman"/>
          <w:bCs/>
          <w:sz w:val="28"/>
          <w:bdr w:val="none" w:sz="0" w:space="0" w:color="auto" w:frame="1"/>
          <w:shd w:val="clear" w:color="auto" w:fill="FFFFFF"/>
        </w:rPr>
        <w:t>)</w:t>
      </w:r>
      <w:r w:rsidRPr="00E2518A">
        <w:rPr>
          <w:rStyle w:val="Refdenotaalpie"/>
          <w:rFonts w:ascii="Times New Roman" w:hAnsi="Times New Roman" w:cs="Times New Roman"/>
          <w:bCs/>
          <w:sz w:val="28"/>
          <w:bdr w:val="none" w:sz="0" w:space="0" w:color="auto" w:frame="1"/>
        </w:rPr>
        <w:footnoteReference w:id="156"/>
      </w:r>
      <w:r w:rsidRPr="00E2518A">
        <w:rPr>
          <w:rFonts w:ascii="Times New Roman" w:hAnsi="Times New Roman" w:cs="Times New Roman"/>
          <w:bCs/>
          <w:sz w:val="28"/>
          <w:bdr w:val="none" w:sz="0" w:space="0" w:color="auto" w:frame="1"/>
          <w:shd w:val="clear" w:color="auto" w:fill="FFFFFF"/>
        </w:rPr>
        <w:t xml:space="preserve">.  </w:t>
      </w:r>
    </w:p>
    <w:p w:rsidR="00E300B9" w:rsidRPr="00E2518A" w:rsidRDefault="00E2518A" w:rsidP="00E300B9">
      <w:pPr>
        <w:rPr>
          <w:rFonts w:ascii="Times New Roman" w:hAnsi="Times New Roman" w:cs="Times New Roman"/>
          <w:bCs/>
          <w:sz w:val="28"/>
          <w:bdr w:val="none" w:sz="0" w:space="0" w:color="auto" w:frame="1"/>
          <w:shd w:val="clear" w:color="auto" w:fill="FFFFFF"/>
        </w:rPr>
      </w:pPr>
    </w:p>
    <w:p w:rsidR="0093137E" w:rsidRPr="00E2518A" w:rsidRDefault="00E2518A" w:rsidP="00E300B9">
      <w:pPr>
        <w:rPr>
          <w:rFonts w:ascii="Times New Roman" w:hAnsi="Times New Roman" w:cs="Times New Roman"/>
          <w:bCs/>
          <w:sz w:val="28"/>
          <w:bdr w:val="none" w:sz="0" w:space="0" w:color="auto" w:frame="1"/>
          <w:shd w:val="clear" w:color="auto" w:fill="FFFFFF"/>
        </w:rPr>
      </w:pPr>
    </w:p>
    <w:p w:rsidR="00E300B9" w:rsidRPr="00E2518A" w:rsidRDefault="00E2518A" w:rsidP="0007623A">
      <w:pPr>
        <w:pStyle w:val="Prrafodelista"/>
        <w:numPr>
          <w:ilvl w:val="0"/>
          <w:numId w:val="11"/>
        </w:numPr>
        <w:rPr>
          <w:rFonts w:ascii="Times New Roman" w:hAnsi="Times New Roman" w:cs="Times New Roman"/>
          <w:b/>
          <w:bCs/>
          <w:sz w:val="28"/>
          <w:bdr w:val="none" w:sz="0" w:space="0" w:color="auto" w:frame="1"/>
          <w:shd w:val="clear" w:color="auto" w:fill="FFFFFF"/>
        </w:rPr>
      </w:pPr>
      <w:r w:rsidRPr="00E2518A">
        <w:rPr>
          <w:rFonts w:ascii="Times New Roman" w:hAnsi="Times New Roman" w:cs="Times New Roman"/>
          <w:b/>
          <w:bCs/>
          <w:sz w:val="28"/>
          <w:bdr w:val="none" w:sz="0" w:space="0" w:color="auto" w:frame="1"/>
          <w:shd w:val="clear" w:color="auto" w:fill="FFFFFF"/>
        </w:rPr>
        <w:t>El principio de igualdad entre mujeres y hombres en el sistema pensional</w:t>
      </w:r>
    </w:p>
    <w:p w:rsidR="00E300B9" w:rsidRPr="00E2518A" w:rsidRDefault="00E2518A" w:rsidP="00E300B9">
      <w:pPr>
        <w:pStyle w:val="Prrafodelista"/>
        <w:ind w:left="1080"/>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 xml:space="preserve">La igualdad </w:t>
      </w:r>
      <w:r w:rsidRPr="00E2518A">
        <w:rPr>
          <w:rFonts w:ascii="Times New Roman" w:hAnsi="Times New Roman" w:cs="Times New Roman"/>
          <w:bCs/>
          <w:sz w:val="28"/>
          <w:bdr w:val="none" w:sz="0" w:space="0" w:color="auto" w:frame="1"/>
          <w:shd w:val="clear" w:color="auto" w:fill="FFFFFF"/>
        </w:rPr>
        <w:t xml:space="preserve">de </w:t>
      </w:r>
      <w:r w:rsidRPr="00E2518A">
        <w:rPr>
          <w:rFonts w:ascii="Times New Roman" w:hAnsi="Times New Roman" w:cs="Times New Roman"/>
          <w:bCs/>
          <w:sz w:val="28"/>
          <w:bdr w:val="none" w:sz="0" w:space="0" w:color="auto" w:frame="1"/>
          <w:shd w:val="clear" w:color="auto" w:fill="FFFFFF"/>
        </w:rPr>
        <w:t xml:space="preserve">derechos y oportunidades </w:t>
      </w:r>
      <w:r w:rsidRPr="00E2518A">
        <w:rPr>
          <w:rFonts w:ascii="Times New Roman" w:hAnsi="Times New Roman" w:cs="Times New Roman"/>
          <w:bCs/>
          <w:sz w:val="28"/>
          <w:bdr w:val="none" w:sz="0" w:space="0" w:color="auto" w:frame="1"/>
          <w:shd w:val="clear" w:color="auto" w:fill="FFFFFF"/>
        </w:rPr>
        <w:t>entre mujeres y hombres</w:t>
      </w:r>
      <w:r w:rsidRPr="00E2518A">
        <w:rPr>
          <w:rFonts w:ascii="Times New Roman" w:hAnsi="Times New Roman" w:cs="Times New Roman"/>
          <w:bCs/>
          <w:sz w:val="28"/>
          <w:bdr w:val="none" w:sz="0" w:space="0" w:color="auto" w:frame="1"/>
          <w:shd w:val="clear" w:color="auto" w:fill="FFFFFF"/>
        </w:rPr>
        <w:t>, así como</w:t>
      </w:r>
      <w:r w:rsidRPr="00E2518A">
        <w:rPr>
          <w:rFonts w:ascii="Times New Roman" w:hAnsi="Times New Roman" w:cs="Times New Roman"/>
          <w:bCs/>
          <w:sz w:val="28"/>
          <w:bdr w:val="none" w:sz="0" w:space="0" w:color="auto" w:frame="1"/>
          <w:shd w:val="clear" w:color="auto" w:fill="FFFFFF"/>
        </w:rPr>
        <w:t xml:space="preserve"> la</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prohibición de</w:t>
      </w:r>
      <w:r w:rsidRPr="00E2518A">
        <w:rPr>
          <w:rFonts w:ascii="Times New Roman" w:hAnsi="Times New Roman" w:cs="Times New Roman"/>
          <w:bCs/>
          <w:sz w:val="28"/>
          <w:bdr w:val="none" w:sz="0" w:space="0" w:color="auto" w:frame="1"/>
          <w:shd w:val="clear" w:color="auto" w:fill="FFFFFF"/>
        </w:rPr>
        <w:t xml:space="preserve"> discriminación en razón del sexo</w:t>
      </w:r>
      <w:r w:rsidRPr="00E2518A">
        <w:rPr>
          <w:rFonts w:ascii="Times New Roman" w:hAnsi="Times New Roman" w:cs="Times New Roman"/>
          <w:bCs/>
          <w:sz w:val="28"/>
          <w:bdr w:val="none" w:sz="0" w:space="0" w:color="auto" w:frame="1"/>
          <w:shd w:val="clear" w:color="auto" w:fill="FFFFFF"/>
        </w:rPr>
        <w:t>, es un principio</w:t>
      </w:r>
      <w:r w:rsidRPr="00E2518A">
        <w:rPr>
          <w:rFonts w:ascii="Times New Roman" w:hAnsi="Times New Roman" w:cs="Times New Roman"/>
          <w:bCs/>
          <w:sz w:val="28"/>
          <w:bdr w:val="none" w:sz="0" w:space="0" w:color="auto" w:frame="1"/>
          <w:shd w:val="clear" w:color="auto" w:fill="FFFFFF"/>
        </w:rPr>
        <w:t xml:space="preserve"> básico de las sociedades democráticas</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El</w:t>
      </w:r>
      <w:r w:rsidRPr="00E2518A">
        <w:rPr>
          <w:rFonts w:ascii="Times New Roman" w:hAnsi="Times New Roman" w:cs="Times New Roman"/>
          <w:bCs/>
          <w:sz w:val="28"/>
          <w:bdr w:val="none" w:sz="0" w:space="0" w:color="auto" w:frame="1"/>
          <w:shd w:val="clear" w:color="auto" w:fill="FFFFFF"/>
        </w:rPr>
        <w:t xml:space="preserve"> artículo 13 de la Constitución dispone que el sexo es un motivo prohibido discriminación. Por su parte, el artículo 43 </w:t>
      </w:r>
      <w:r w:rsidRPr="00E2518A">
        <w:rPr>
          <w:rFonts w:ascii="Times New Roman" w:hAnsi="Times New Roman" w:cs="Times New Roman"/>
          <w:bCs/>
          <w:i/>
          <w:sz w:val="28"/>
          <w:bdr w:val="none" w:sz="0" w:space="0" w:color="auto" w:frame="1"/>
          <w:shd w:val="clear" w:color="auto" w:fill="FFFFFF"/>
        </w:rPr>
        <w:t>ibidem</w:t>
      </w:r>
      <w:r w:rsidRPr="00E2518A">
        <w:rPr>
          <w:rFonts w:ascii="Times New Roman" w:hAnsi="Times New Roman" w:cs="Times New Roman"/>
          <w:bCs/>
          <w:sz w:val="28"/>
          <w:bdr w:val="none" w:sz="0" w:space="0" w:color="auto" w:frame="1"/>
          <w:shd w:val="clear" w:color="auto" w:fill="FFFFFF"/>
        </w:rPr>
        <w:t xml:space="preserve"> dispone que </w:t>
      </w:r>
      <w:r w:rsidRPr="00E2518A">
        <w:rPr>
          <w:rFonts w:ascii="Times New Roman" w:hAnsi="Times New Roman" w:cs="Times New Roman"/>
          <w:bCs/>
          <w:i/>
          <w:sz w:val="28"/>
          <w:bdr w:val="none" w:sz="0" w:space="0" w:color="auto" w:frame="1"/>
          <w:shd w:val="clear" w:color="auto" w:fill="FFFFFF"/>
        </w:rPr>
        <w:t>(i)</w:t>
      </w:r>
      <w:r w:rsidRPr="00E2518A">
        <w:rPr>
          <w:rFonts w:ascii="Times New Roman" w:hAnsi="Times New Roman" w:cs="Times New Roman"/>
          <w:bCs/>
          <w:sz w:val="28"/>
          <w:bdr w:val="none" w:sz="0" w:space="0" w:color="auto" w:frame="1"/>
          <w:shd w:val="clear" w:color="auto" w:fill="FFFFFF"/>
        </w:rPr>
        <w:t xml:space="preserve"> “[l]a mujer y el hombre tienen iguales derechos y oportunidades”, </w:t>
      </w:r>
      <w:r w:rsidRPr="00E2518A">
        <w:rPr>
          <w:rFonts w:ascii="Times New Roman" w:hAnsi="Times New Roman" w:cs="Times New Roman"/>
          <w:bCs/>
          <w:i/>
          <w:sz w:val="28"/>
          <w:bdr w:val="none" w:sz="0" w:space="0" w:color="auto" w:frame="1"/>
          <w:shd w:val="clear" w:color="auto" w:fill="FFFFFF"/>
        </w:rPr>
        <w:t>(ii)</w:t>
      </w:r>
      <w:r w:rsidRPr="00E2518A">
        <w:rPr>
          <w:rFonts w:ascii="Times New Roman" w:hAnsi="Times New Roman" w:cs="Times New Roman"/>
          <w:bCs/>
          <w:sz w:val="28"/>
          <w:bdr w:val="none" w:sz="0" w:space="0" w:color="auto" w:frame="1"/>
          <w:shd w:val="clear" w:color="auto" w:fill="FFFFFF"/>
        </w:rPr>
        <w:t xml:space="preserve"> la mujer “no podrá ser sometida a ninguna clase de discriminación” y </w:t>
      </w:r>
      <w:r w:rsidRPr="00E2518A">
        <w:rPr>
          <w:rFonts w:ascii="Times New Roman" w:hAnsi="Times New Roman" w:cs="Times New Roman"/>
          <w:bCs/>
          <w:i/>
          <w:sz w:val="28"/>
          <w:bdr w:val="none" w:sz="0" w:space="0" w:color="auto" w:frame="1"/>
          <w:shd w:val="clear" w:color="auto" w:fill="FFFFFF"/>
        </w:rPr>
        <w:t>(iii)</w:t>
      </w:r>
      <w:r w:rsidRPr="00E2518A">
        <w:rPr>
          <w:rFonts w:ascii="Times New Roman" w:hAnsi="Times New Roman" w:cs="Times New Roman"/>
          <w:bCs/>
          <w:sz w:val="28"/>
          <w:bdr w:val="none" w:sz="0" w:space="0" w:color="auto" w:frame="1"/>
          <w:shd w:val="clear" w:color="auto" w:fill="FFFFFF"/>
        </w:rPr>
        <w:t xml:space="preserve"> “[e]l Estado apoyará de manera especial a la mujer cabeza de familia”. </w:t>
      </w:r>
      <w:r w:rsidRPr="00E2518A">
        <w:rPr>
          <w:rFonts w:ascii="Times New Roman" w:hAnsi="Times New Roman" w:cs="Times New Roman"/>
          <w:bCs/>
          <w:sz w:val="28"/>
          <w:bdr w:val="none" w:sz="0" w:space="0" w:color="auto" w:frame="1"/>
          <w:shd w:val="clear" w:color="auto" w:fill="FFFFFF"/>
        </w:rPr>
        <w:t>Este principio también se encuentra co</w:t>
      </w:r>
      <w:r w:rsidRPr="00E2518A">
        <w:rPr>
          <w:rFonts w:ascii="Times New Roman" w:hAnsi="Times New Roman" w:cs="Times New Roman"/>
          <w:bCs/>
          <w:sz w:val="28"/>
          <w:bdr w:val="none" w:sz="0" w:space="0" w:color="auto" w:frame="1"/>
          <w:shd w:val="clear" w:color="auto" w:fill="FFFFFF"/>
        </w:rPr>
        <w:t>nsagrado en múltiples instrumentos internacionales que forman parte del bloque de constitucionalidad. En particular, los artículos 3º del Pacto Internacional de Derechos Civiles y Políticos, 2.1 y 3 del Pacto de Derechos Económicos, Sociales y Culturales</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PIDESC)</w:t>
      </w:r>
      <w:r w:rsidRPr="00E2518A">
        <w:rPr>
          <w:rFonts w:ascii="Times New Roman" w:hAnsi="Times New Roman" w:cs="Times New Roman"/>
          <w:bCs/>
          <w:sz w:val="28"/>
          <w:bdr w:val="none" w:sz="0" w:space="0" w:color="auto" w:frame="1"/>
          <w:shd w:val="clear" w:color="auto" w:fill="FFFFFF"/>
        </w:rPr>
        <w:t xml:space="preserve"> y 1º de la </w:t>
      </w:r>
      <w:r w:rsidRPr="00E2518A">
        <w:rPr>
          <w:rFonts w:ascii="Times New Roman" w:hAnsi="Times New Roman" w:cs="Times New Roman"/>
          <w:bCs/>
          <w:sz w:val="28"/>
          <w:bdr w:val="none" w:sz="0" w:space="0" w:color="auto" w:frame="1"/>
          <w:shd w:val="clear" w:color="auto" w:fill="FFFFFF"/>
        </w:rPr>
        <w:t xml:space="preserve">Convención sobre la Eliminación de </w:t>
      </w:r>
      <w:r w:rsidRPr="00E2518A">
        <w:rPr>
          <w:rFonts w:ascii="Times New Roman" w:hAnsi="Times New Roman" w:cs="Times New Roman"/>
          <w:bCs/>
          <w:sz w:val="28"/>
          <w:bdr w:val="none" w:sz="0" w:space="0" w:color="auto" w:frame="1"/>
          <w:shd w:val="clear" w:color="auto" w:fill="FFFFFF"/>
        </w:rPr>
        <w:t>t</w:t>
      </w:r>
      <w:r w:rsidRPr="00E2518A">
        <w:rPr>
          <w:rFonts w:ascii="Times New Roman" w:hAnsi="Times New Roman" w:cs="Times New Roman"/>
          <w:bCs/>
          <w:sz w:val="28"/>
          <w:bdr w:val="none" w:sz="0" w:space="0" w:color="auto" w:frame="1"/>
          <w:shd w:val="clear" w:color="auto" w:fill="FFFFFF"/>
        </w:rPr>
        <w:t>odas las Formas de Discriminación contra la Mujer (CEDAW).</w:t>
      </w:r>
    </w:p>
    <w:p w:rsidR="00E300B9" w:rsidRPr="00E2518A" w:rsidRDefault="00E2518A" w:rsidP="00E300B9">
      <w:pPr>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 xml:space="preserve">Conforme </w:t>
      </w:r>
      <w:r w:rsidRPr="00E2518A">
        <w:rPr>
          <w:rFonts w:ascii="Times New Roman" w:hAnsi="Times New Roman" w:cs="Times New Roman"/>
          <w:bCs/>
          <w:sz w:val="28"/>
          <w:bdr w:val="none" w:sz="0" w:space="0" w:color="auto" w:frame="1"/>
          <w:shd w:val="clear" w:color="auto" w:fill="FFFFFF"/>
        </w:rPr>
        <w:t xml:space="preserve">a </w:t>
      </w:r>
      <w:r w:rsidRPr="00E2518A">
        <w:rPr>
          <w:rFonts w:ascii="Times New Roman" w:hAnsi="Times New Roman" w:cs="Times New Roman"/>
          <w:bCs/>
          <w:sz w:val="28"/>
          <w:bdr w:val="none" w:sz="0" w:space="0" w:color="auto" w:frame="1"/>
          <w:shd w:val="clear" w:color="auto" w:fill="FFFFFF"/>
        </w:rPr>
        <w:t>los artículos 13.2 y 13.3 de la Constitución, así como 4.1 de la CEDAW, e</w:t>
      </w:r>
      <w:r w:rsidRPr="00E2518A">
        <w:rPr>
          <w:rFonts w:ascii="Times New Roman" w:hAnsi="Times New Roman" w:cs="Times New Roman"/>
          <w:bCs/>
          <w:sz w:val="28"/>
          <w:bdr w:val="none" w:sz="0" w:space="0" w:color="auto" w:frame="1"/>
          <w:shd w:val="clear" w:color="auto" w:fill="FFFFFF"/>
        </w:rPr>
        <w:t xml:space="preserve">l </w:t>
      </w:r>
      <w:r w:rsidRPr="00E2518A">
        <w:rPr>
          <w:rFonts w:ascii="Times New Roman" w:hAnsi="Times New Roman" w:cs="Times New Roman"/>
          <w:bCs/>
          <w:sz w:val="28"/>
          <w:bdr w:val="none" w:sz="0" w:space="0" w:color="auto" w:frame="1"/>
          <w:shd w:val="clear" w:color="auto" w:fill="FFFFFF"/>
        </w:rPr>
        <w:t xml:space="preserve">Estado tiene la obligación de </w:t>
      </w:r>
      <w:r w:rsidRPr="00E2518A">
        <w:rPr>
          <w:rFonts w:ascii="Times New Roman" w:hAnsi="Times New Roman" w:cs="Times New Roman"/>
          <w:bCs/>
          <w:sz w:val="28"/>
          <w:bdr w:val="none" w:sz="0" w:space="0" w:color="auto" w:frame="1"/>
          <w:shd w:val="clear" w:color="auto" w:fill="FFFFFF"/>
        </w:rPr>
        <w:t xml:space="preserve">adoptar </w:t>
      </w:r>
      <w:r w:rsidRPr="00E2518A">
        <w:rPr>
          <w:rFonts w:ascii="Times New Roman" w:hAnsi="Times New Roman" w:cs="Times New Roman"/>
          <w:bCs/>
          <w:sz w:val="28"/>
          <w:bdr w:val="none" w:sz="0" w:space="0" w:color="auto" w:frame="1"/>
          <w:shd w:val="clear" w:color="auto" w:fill="FFFFFF"/>
        </w:rPr>
        <w:t xml:space="preserve">medidas </w:t>
      </w:r>
      <w:r w:rsidRPr="00E2518A">
        <w:rPr>
          <w:rFonts w:ascii="Times New Roman" w:hAnsi="Times New Roman" w:cs="Times New Roman"/>
          <w:bCs/>
          <w:sz w:val="28"/>
          <w:bdr w:val="none" w:sz="0" w:space="0" w:color="auto" w:frame="1"/>
          <w:shd w:val="clear" w:color="auto" w:fill="FFFFFF"/>
        </w:rPr>
        <w:t>afirmativas</w:t>
      </w:r>
      <w:r w:rsidRPr="00E2518A">
        <w:rPr>
          <w:rFonts w:ascii="Times New Roman" w:hAnsi="Times New Roman" w:cs="Times New Roman"/>
          <w:bCs/>
          <w:sz w:val="28"/>
          <w:bdr w:val="none" w:sz="0" w:space="0" w:color="auto" w:frame="1"/>
          <w:shd w:val="clear" w:color="auto" w:fill="FFFFFF"/>
        </w:rPr>
        <w:t xml:space="preserve"> para reducir o eliminar las condiciones</w:t>
      </w:r>
      <w:r w:rsidRPr="00E2518A">
        <w:rPr>
          <w:rFonts w:ascii="Times New Roman" w:hAnsi="Times New Roman" w:cs="Times New Roman"/>
          <w:bCs/>
          <w:sz w:val="28"/>
          <w:bdr w:val="none" w:sz="0" w:space="0" w:color="auto" w:frame="1"/>
          <w:shd w:val="clear" w:color="auto" w:fill="FFFFFF"/>
        </w:rPr>
        <w:t>, escenarios o prácticas de discriminación que afectan el goce y ejercicio de los derechos y libertades fundamentales de las mujeres en condiciones de igualdad</w:t>
      </w:r>
      <w:r w:rsidRPr="00E2518A">
        <w:rPr>
          <w:rFonts w:ascii="Times New Roman" w:hAnsi="Times New Roman" w:cs="Times New Roman"/>
          <w:bCs/>
          <w:sz w:val="28"/>
          <w:bdr w:val="none" w:sz="0" w:space="0" w:color="auto" w:frame="1"/>
          <w:shd w:val="clear" w:color="auto" w:fill="FFFFFF"/>
        </w:rPr>
        <w:t xml:space="preserve"> real y material</w:t>
      </w:r>
      <w:r w:rsidRPr="00E2518A">
        <w:rPr>
          <w:rStyle w:val="Refdenotaalpie"/>
          <w:rFonts w:ascii="Times New Roman" w:hAnsi="Times New Roman" w:cs="Times New Roman"/>
          <w:bCs/>
          <w:sz w:val="28"/>
          <w:bdr w:val="none" w:sz="0" w:space="0" w:color="auto" w:frame="1"/>
        </w:rPr>
        <w:footnoteReference w:id="157"/>
      </w:r>
      <w:r w:rsidRPr="00E2518A">
        <w:rPr>
          <w:rFonts w:ascii="Times New Roman" w:hAnsi="Times New Roman" w:cs="Times New Roman"/>
          <w:bCs/>
          <w:sz w:val="28"/>
          <w:bdr w:val="none" w:sz="0" w:space="0" w:color="auto" w:frame="1"/>
          <w:shd w:val="clear" w:color="auto" w:fill="FFFFFF"/>
        </w:rPr>
        <w:t xml:space="preserve">. El principio de igualdad entre hombres y </w:t>
      </w:r>
      <w:r w:rsidRPr="00E2518A">
        <w:rPr>
          <w:rFonts w:ascii="Times New Roman" w:hAnsi="Times New Roman" w:cs="Times New Roman"/>
          <w:bCs/>
          <w:sz w:val="28"/>
          <w:bdr w:val="none" w:sz="0" w:space="0" w:color="auto" w:frame="1"/>
          <w:shd w:val="clear" w:color="auto" w:fill="FFFFFF"/>
        </w:rPr>
        <w:t xml:space="preserve">mujeres </w:t>
      </w:r>
      <w:r w:rsidRPr="00E2518A">
        <w:rPr>
          <w:rFonts w:ascii="Times New Roman" w:hAnsi="Times New Roman" w:cs="Times New Roman"/>
          <w:bCs/>
          <w:sz w:val="28"/>
          <w:bdr w:val="none" w:sz="0" w:space="0" w:color="auto" w:frame="1"/>
          <w:shd w:val="clear" w:color="auto" w:fill="FFFFFF"/>
        </w:rPr>
        <w:t>no exige a las autoridades públicas adoptar una posición de neutralidad frente al género. Tampoco se reduce a un simple mandato de trato idéntico ante la ley. La dimensión material del principio de igualda</w:t>
      </w:r>
      <w:r w:rsidRPr="00E2518A">
        <w:rPr>
          <w:rFonts w:ascii="Times New Roman" w:hAnsi="Times New Roman" w:cs="Times New Roman"/>
          <w:bCs/>
          <w:sz w:val="28"/>
          <w:bdr w:val="none" w:sz="0" w:space="0" w:color="auto" w:frame="1"/>
          <w:shd w:val="clear" w:color="auto" w:fill="FFFFFF"/>
        </w:rPr>
        <w:t>d</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exige</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examinar en cada caso la situación en la que se encuentra la mujer y </w:t>
      </w:r>
      <w:r w:rsidRPr="00E2518A">
        <w:rPr>
          <w:rFonts w:ascii="Times New Roman" w:hAnsi="Times New Roman" w:cs="Times New Roman"/>
          <w:bCs/>
          <w:sz w:val="28"/>
          <w:bdr w:val="none" w:sz="0" w:space="0" w:color="auto" w:frame="1"/>
          <w:shd w:val="clear" w:color="auto" w:fill="FFFFFF"/>
        </w:rPr>
        <w:t xml:space="preserve">garantizar que “tenga las mismas oportunidades desde un primer momento y que disponga de un entorno que le permita conseguir la igualdad de </w:t>
      </w:r>
      <w:r w:rsidRPr="00E2518A">
        <w:rPr>
          <w:rFonts w:ascii="Times New Roman" w:hAnsi="Times New Roman" w:cs="Times New Roman"/>
          <w:bCs/>
          <w:i/>
          <w:iCs/>
          <w:sz w:val="28"/>
          <w:bdr w:val="none" w:sz="0" w:space="0" w:color="auto" w:frame="1"/>
          <w:shd w:val="clear" w:color="auto" w:fill="FFFFFF"/>
        </w:rPr>
        <w:t>resultados</w:t>
      </w:r>
      <w:r w:rsidRPr="00E2518A">
        <w:rPr>
          <w:rFonts w:ascii="Times New Roman" w:hAnsi="Times New Roman" w:cs="Times New Roman"/>
          <w:bCs/>
          <w:sz w:val="28"/>
          <w:bdr w:val="none" w:sz="0" w:space="0" w:color="auto" w:frame="1"/>
          <w:shd w:val="clear" w:color="auto" w:fill="FFFFFF"/>
        </w:rPr>
        <w:t>”</w:t>
      </w:r>
      <w:r w:rsidRPr="00E2518A">
        <w:rPr>
          <w:rStyle w:val="Refdenotaalpie"/>
          <w:rFonts w:ascii="Times New Roman" w:hAnsi="Times New Roman" w:cs="Times New Roman"/>
          <w:bCs/>
          <w:sz w:val="28"/>
          <w:bdr w:val="none" w:sz="0" w:space="0" w:color="auto" w:frame="1"/>
        </w:rPr>
        <w:footnoteReference w:id="158"/>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E</w:t>
      </w:r>
      <w:r w:rsidRPr="00E2518A">
        <w:rPr>
          <w:rFonts w:ascii="Times New Roman" w:hAnsi="Times New Roman" w:cs="Times New Roman"/>
          <w:bCs/>
          <w:sz w:val="28"/>
          <w:bdr w:val="none" w:sz="0" w:space="0" w:color="auto" w:frame="1"/>
          <w:shd w:val="clear" w:color="auto" w:fill="FFFFFF"/>
        </w:rPr>
        <w:t>n estos términos, e</w:t>
      </w:r>
      <w:r w:rsidRPr="00E2518A">
        <w:rPr>
          <w:rFonts w:ascii="Times New Roman" w:hAnsi="Times New Roman" w:cs="Times New Roman"/>
          <w:bCs/>
          <w:sz w:val="28"/>
          <w:bdr w:val="none" w:sz="0" w:space="0" w:color="auto" w:frame="1"/>
          <w:shd w:val="clear" w:color="auto" w:fill="FFFFFF"/>
        </w:rPr>
        <w:t>l tra</w:t>
      </w:r>
      <w:r w:rsidRPr="00E2518A">
        <w:rPr>
          <w:rFonts w:ascii="Times New Roman" w:hAnsi="Times New Roman" w:cs="Times New Roman"/>
          <w:bCs/>
          <w:sz w:val="28"/>
          <w:bdr w:val="none" w:sz="0" w:space="0" w:color="auto" w:frame="1"/>
          <w:shd w:val="clear" w:color="auto" w:fill="FFFFFF"/>
        </w:rPr>
        <w:t>to idéntico ante la ley en algunos casos no sólo es insuficiente para lograr la igualdad sustantiva de las mujeres, sino que además puede contribuir a profundizar su discriminación</w:t>
      </w:r>
      <w:r w:rsidRPr="00E2518A">
        <w:rPr>
          <w:rStyle w:val="Refdenotaalpie"/>
          <w:rFonts w:ascii="Times New Roman" w:hAnsi="Times New Roman" w:cs="Times New Roman"/>
          <w:bCs/>
          <w:sz w:val="28"/>
          <w:bdr w:val="none" w:sz="0" w:space="0" w:color="auto" w:frame="1"/>
        </w:rPr>
        <w:footnoteReference w:id="159"/>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Por esta razón, c</w:t>
      </w:r>
      <w:r w:rsidRPr="00E2518A">
        <w:rPr>
          <w:rFonts w:ascii="Times New Roman" w:hAnsi="Times New Roman" w:cs="Times New Roman"/>
          <w:bCs/>
          <w:sz w:val="28"/>
          <w:bdr w:val="none" w:sz="0" w:space="0" w:color="auto" w:frame="1"/>
          <w:shd w:val="clear" w:color="auto" w:fill="FFFFFF"/>
        </w:rPr>
        <w:t>uando se compruebe que las mujeres se enfrentan a obstác</w:t>
      </w:r>
      <w:r w:rsidRPr="00E2518A">
        <w:rPr>
          <w:rFonts w:ascii="Times New Roman" w:hAnsi="Times New Roman" w:cs="Times New Roman"/>
          <w:bCs/>
          <w:sz w:val="28"/>
          <w:bdr w:val="none" w:sz="0" w:space="0" w:color="auto" w:frame="1"/>
          <w:shd w:val="clear" w:color="auto" w:fill="FFFFFF"/>
        </w:rPr>
        <w:t xml:space="preserve">ulos y barreras diferenciadas para el goce, disfrute y ejercicio de un derecho fundamental, el Estado debe otorgarles un trato favorable </w:t>
      </w:r>
      <w:r w:rsidRPr="00E2518A">
        <w:rPr>
          <w:rFonts w:ascii="Times New Roman" w:hAnsi="Times New Roman" w:cs="Times New Roman"/>
          <w:bCs/>
          <w:sz w:val="28"/>
          <w:bdr w:val="none" w:sz="0" w:space="0" w:color="auto" w:frame="1"/>
          <w:shd w:val="clear" w:color="auto" w:fill="FFFFFF"/>
        </w:rPr>
        <w:t>para equilibrar esas diferencias</w:t>
      </w:r>
      <w:r w:rsidRPr="00E2518A">
        <w:rPr>
          <w:rStyle w:val="Refdenotaalpie"/>
          <w:rFonts w:ascii="Times New Roman" w:hAnsi="Times New Roman" w:cs="Times New Roman"/>
          <w:bCs/>
          <w:sz w:val="28"/>
          <w:bdr w:val="none" w:sz="0" w:space="0" w:color="auto" w:frame="1"/>
        </w:rPr>
        <w:footnoteReference w:id="160"/>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En estos casos, la no adopción injustificada de medidas afirmativas vulnera el artíc</w:t>
      </w:r>
      <w:r w:rsidRPr="00E2518A">
        <w:rPr>
          <w:rFonts w:ascii="Times New Roman" w:hAnsi="Times New Roman" w:cs="Times New Roman"/>
          <w:bCs/>
          <w:sz w:val="28"/>
          <w:bdr w:val="none" w:sz="0" w:space="0" w:color="auto" w:frame="1"/>
          <w:shd w:val="clear" w:color="auto" w:fill="FFFFFF"/>
        </w:rPr>
        <w:t xml:space="preserve">ulo 13.2 de la Constitución y constituye discriminación indirecta. </w:t>
      </w:r>
    </w:p>
    <w:p w:rsidR="00E300B9" w:rsidRPr="00E2518A" w:rsidRDefault="00E2518A" w:rsidP="00E300B9">
      <w:pPr>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La Constitución y el derecho internacional de los derechos humanos imponen a</w:t>
      </w:r>
      <w:r w:rsidRPr="00E2518A">
        <w:rPr>
          <w:rFonts w:ascii="Times New Roman" w:hAnsi="Times New Roman" w:cs="Times New Roman"/>
          <w:bCs/>
          <w:sz w:val="28"/>
          <w:bdr w:val="none" w:sz="0" w:space="0" w:color="auto" w:frame="1"/>
          <w:shd w:val="clear" w:color="auto" w:fill="FFFFFF"/>
        </w:rPr>
        <w:t xml:space="preserve">l Estado la obligación de garantizar la igualdad de derechos y oportunidades entre mujeres y hombres </w:t>
      </w:r>
      <w:r w:rsidRPr="00E2518A">
        <w:rPr>
          <w:rFonts w:ascii="Times New Roman" w:hAnsi="Times New Roman" w:cs="Times New Roman"/>
          <w:bCs/>
          <w:sz w:val="28"/>
          <w:bdr w:val="none" w:sz="0" w:space="0" w:color="auto" w:frame="1"/>
          <w:shd w:val="clear" w:color="auto" w:fill="FFFFFF"/>
        </w:rPr>
        <w:t>en todos l</w:t>
      </w:r>
      <w:r w:rsidRPr="00E2518A">
        <w:rPr>
          <w:rFonts w:ascii="Times New Roman" w:hAnsi="Times New Roman" w:cs="Times New Roman"/>
          <w:bCs/>
          <w:sz w:val="28"/>
          <w:bdr w:val="none" w:sz="0" w:space="0" w:color="auto" w:frame="1"/>
          <w:shd w:val="clear" w:color="auto" w:fill="FFFFFF"/>
        </w:rPr>
        <w:t>os ámbitos, dentro</w:t>
      </w:r>
      <w:r w:rsidRPr="00E2518A">
        <w:rPr>
          <w:rFonts w:ascii="Times New Roman" w:hAnsi="Times New Roman" w:cs="Times New Roman"/>
          <w:bCs/>
          <w:sz w:val="28"/>
          <w:bdr w:val="none" w:sz="0" w:space="0" w:color="auto" w:frame="1"/>
          <w:shd w:val="clear" w:color="auto" w:fill="FFFFFF"/>
        </w:rPr>
        <w:t xml:space="preserve"> de</w:t>
      </w:r>
      <w:r w:rsidRPr="00E2518A">
        <w:rPr>
          <w:rFonts w:ascii="Times New Roman" w:hAnsi="Times New Roman" w:cs="Times New Roman"/>
          <w:bCs/>
          <w:sz w:val="28"/>
          <w:bdr w:val="none" w:sz="0" w:space="0" w:color="auto" w:frame="1"/>
          <w:shd w:val="clear" w:color="auto" w:fill="FFFFFF"/>
        </w:rPr>
        <w:t xml:space="preserve"> los que se incluyen</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el </w:t>
      </w:r>
      <w:r w:rsidRPr="00E2518A">
        <w:rPr>
          <w:rFonts w:ascii="Times New Roman" w:hAnsi="Times New Roman" w:cs="Times New Roman"/>
          <w:bCs/>
          <w:sz w:val="28"/>
          <w:bdr w:val="none" w:sz="0" w:space="0" w:color="auto" w:frame="1"/>
          <w:shd w:val="clear" w:color="auto" w:fill="FFFFFF"/>
        </w:rPr>
        <w:t>laboral</w:t>
      </w:r>
      <w:r w:rsidRPr="00E2518A">
        <w:rPr>
          <w:rFonts w:ascii="Times New Roman" w:hAnsi="Times New Roman" w:cs="Times New Roman"/>
          <w:bCs/>
          <w:sz w:val="28"/>
          <w:bdr w:val="none" w:sz="0" w:space="0" w:color="auto" w:frame="1"/>
          <w:shd w:val="clear" w:color="auto" w:fill="FFFFFF"/>
        </w:rPr>
        <w:t xml:space="preserve"> y</w:t>
      </w:r>
      <w:r w:rsidRPr="00E2518A">
        <w:rPr>
          <w:rFonts w:ascii="Times New Roman" w:hAnsi="Times New Roman" w:cs="Times New Roman"/>
          <w:bCs/>
          <w:sz w:val="28"/>
          <w:bdr w:val="none" w:sz="0" w:space="0" w:color="auto" w:frame="1"/>
          <w:shd w:val="clear" w:color="auto" w:fill="FFFFFF"/>
        </w:rPr>
        <w:t xml:space="preserve"> la seguridad social en pensiones</w:t>
      </w:r>
      <w:r w:rsidRPr="00E2518A">
        <w:rPr>
          <w:rStyle w:val="Refdenotaalpie"/>
          <w:rFonts w:ascii="Times New Roman" w:hAnsi="Times New Roman" w:cs="Times New Roman"/>
          <w:bCs/>
          <w:sz w:val="28"/>
          <w:bdr w:val="none" w:sz="0" w:space="0" w:color="auto" w:frame="1"/>
        </w:rPr>
        <w:footnoteReference w:id="161"/>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El</w:t>
      </w:r>
      <w:r w:rsidRPr="00E2518A">
        <w:rPr>
          <w:rFonts w:ascii="Times New Roman" w:hAnsi="Times New Roman" w:cs="Times New Roman"/>
          <w:bCs/>
          <w:sz w:val="28"/>
          <w:bdr w:val="none" w:sz="0" w:space="0" w:color="auto" w:frame="1"/>
          <w:shd w:val="clear" w:color="auto" w:fill="FFFFFF"/>
        </w:rPr>
        <w:t xml:space="preserve"> artículo 53 de la Constitución prevé que, al proferir el estatuto del trabajo, el Legislador debe tener en cuenta, entre otros principios mínimos fundamentales, el de protección especial a la mujer y a la maternidad. Asimismo, el artículo 48 </w:t>
      </w:r>
      <w:r w:rsidRPr="00E2518A">
        <w:rPr>
          <w:rFonts w:ascii="Times New Roman" w:hAnsi="Times New Roman" w:cs="Times New Roman"/>
          <w:bCs/>
          <w:i/>
          <w:sz w:val="28"/>
          <w:bdr w:val="none" w:sz="0" w:space="0" w:color="auto" w:frame="1"/>
          <w:shd w:val="clear" w:color="auto" w:fill="FFFFFF"/>
        </w:rPr>
        <w:t>ibidem</w:t>
      </w:r>
      <w:r w:rsidRPr="00E2518A">
        <w:rPr>
          <w:rFonts w:ascii="Times New Roman" w:hAnsi="Times New Roman" w:cs="Times New Roman"/>
          <w:bCs/>
          <w:sz w:val="28"/>
          <w:bdr w:val="none" w:sz="0" w:space="0" w:color="auto" w:frame="1"/>
          <w:shd w:val="clear" w:color="auto" w:fill="FFFFFF"/>
        </w:rPr>
        <w:t xml:space="preserve"> dispon</w:t>
      </w:r>
      <w:r w:rsidRPr="00E2518A">
        <w:rPr>
          <w:rFonts w:ascii="Times New Roman" w:hAnsi="Times New Roman" w:cs="Times New Roman"/>
          <w:bCs/>
          <w:sz w:val="28"/>
          <w:bdr w:val="none" w:sz="0" w:space="0" w:color="auto" w:frame="1"/>
          <w:shd w:val="clear" w:color="auto" w:fill="FFFFFF"/>
        </w:rPr>
        <w:t>e que el servicio público de seguridad social</w:t>
      </w:r>
      <w:r w:rsidRPr="00E2518A">
        <w:rPr>
          <w:rFonts w:ascii="Times New Roman" w:hAnsi="Times New Roman" w:cs="Times New Roman"/>
          <w:bCs/>
          <w:sz w:val="28"/>
          <w:bdr w:val="none" w:sz="0" w:space="0" w:color="auto" w:frame="1"/>
          <w:shd w:val="clear" w:color="auto" w:fill="FFFFFF"/>
        </w:rPr>
        <w:t xml:space="preserve"> -incluido el pensional- </w:t>
      </w:r>
      <w:r w:rsidRPr="00E2518A">
        <w:rPr>
          <w:rFonts w:ascii="Times New Roman" w:hAnsi="Times New Roman" w:cs="Times New Roman"/>
          <w:bCs/>
          <w:sz w:val="28"/>
          <w:bdr w:val="none" w:sz="0" w:space="0" w:color="auto" w:frame="1"/>
          <w:shd w:val="clear" w:color="auto" w:fill="FFFFFF"/>
        </w:rPr>
        <w:t xml:space="preserve">se prestará con sujeción al principio de </w:t>
      </w:r>
      <w:r w:rsidRPr="00E2518A">
        <w:rPr>
          <w:rFonts w:ascii="Times New Roman" w:hAnsi="Times New Roman" w:cs="Times New Roman"/>
          <w:bCs/>
          <w:i/>
          <w:iCs/>
          <w:sz w:val="28"/>
          <w:bdr w:val="none" w:sz="0" w:space="0" w:color="auto" w:frame="1"/>
          <w:shd w:val="clear" w:color="auto" w:fill="FFFFFF"/>
        </w:rPr>
        <w:t>universalidad</w:t>
      </w:r>
      <w:r w:rsidRPr="00E2518A">
        <w:rPr>
          <w:rFonts w:ascii="Times New Roman" w:hAnsi="Times New Roman" w:cs="Times New Roman"/>
          <w:bCs/>
          <w:sz w:val="28"/>
          <w:bdr w:val="none" w:sz="0" w:space="0" w:color="auto" w:frame="1"/>
          <w:shd w:val="clear" w:color="auto" w:fill="FFFFFF"/>
        </w:rPr>
        <w:t>, el cual garantiza</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“la protección para todas las personas, sin ninguna discriminación, en todas las etapas de la vida</w:t>
      </w:r>
      <w:r w:rsidRPr="00E2518A">
        <w:rPr>
          <w:rFonts w:ascii="Times New Roman" w:hAnsi="Times New Roman" w:cs="Times New Roman"/>
          <w:bCs/>
          <w:sz w:val="28"/>
          <w:bdr w:val="none" w:sz="0" w:space="0" w:color="auto" w:frame="1"/>
          <w:shd w:val="clear" w:color="auto" w:fill="FFFFFF"/>
        </w:rPr>
        <w:t>”</w:t>
      </w:r>
      <w:r w:rsidRPr="00E2518A">
        <w:rPr>
          <w:rStyle w:val="Refdenotaalpie"/>
          <w:rFonts w:ascii="Times New Roman" w:hAnsi="Times New Roman" w:cs="Times New Roman"/>
          <w:bCs/>
          <w:sz w:val="28"/>
          <w:bdr w:val="none" w:sz="0" w:space="0" w:color="auto" w:frame="1"/>
        </w:rPr>
        <w:footnoteReference w:id="162"/>
      </w:r>
      <w:r w:rsidRPr="00E2518A">
        <w:rPr>
          <w:rFonts w:ascii="Times New Roman" w:hAnsi="Times New Roman" w:cs="Times New Roman"/>
          <w:bCs/>
          <w:sz w:val="28"/>
          <w:bdr w:val="none" w:sz="0" w:space="0" w:color="auto" w:frame="1"/>
          <w:shd w:val="clear" w:color="auto" w:fill="FFFFFF"/>
        </w:rPr>
        <w:t>. En el mism</w:t>
      </w:r>
      <w:r w:rsidRPr="00E2518A">
        <w:rPr>
          <w:rFonts w:ascii="Times New Roman" w:hAnsi="Times New Roman" w:cs="Times New Roman"/>
          <w:bCs/>
          <w:sz w:val="28"/>
          <w:bdr w:val="none" w:sz="0" w:space="0" w:color="auto" w:frame="1"/>
          <w:shd w:val="clear" w:color="auto" w:fill="FFFFFF"/>
        </w:rPr>
        <w:t>o sentido, múltiples instrumentos internacionales que forman parte del bloque de constitucionalidad prohíben la discriminación contra la mujer en el ámbito laboral y de la seguridad social y ordenan adoptar medidas especiales temporales en su favor. En par</w:t>
      </w:r>
      <w:r w:rsidRPr="00E2518A">
        <w:rPr>
          <w:rFonts w:ascii="Times New Roman" w:hAnsi="Times New Roman" w:cs="Times New Roman"/>
          <w:bCs/>
          <w:sz w:val="28"/>
          <w:bdr w:val="none" w:sz="0" w:space="0" w:color="auto" w:frame="1"/>
          <w:shd w:val="clear" w:color="auto" w:fill="FFFFFF"/>
        </w:rPr>
        <w:t>ticular, los artículos 2.2</w:t>
      </w:r>
      <w:r w:rsidRPr="00E2518A">
        <w:rPr>
          <w:rStyle w:val="Refdenotaalpie"/>
          <w:rFonts w:ascii="Times New Roman" w:hAnsi="Times New Roman" w:cs="Times New Roman"/>
          <w:bCs/>
          <w:sz w:val="28"/>
          <w:bdr w:val="none" w:sz="0" w:space="0" w:color="auto" w:frame="1"/>
        </w:rPr>
        <w:footnoteReference w:id="163"/>
      </w:r>
      <w:r w:rsidRPr="00E2518A">
        <w:rPr>
          <w:rFonts w:ascii="Times New Roman" w:hAnsi="Times New Roman" w:cs="Times New Roman"/>
          <w:bCs/>
          <w:sz w:val="28"/>
          <w:bdr w:val="none" w:sz="0" w:space="0" w:color="auto" w:frame="1"/>
          <w:shd w:val="clear" w:color="auto" w:fill="FFFFFF"/>
        </w:rPr>
        <w:t>, 9</w:t>
      </w:r>
      <w:r w:rsidRPr="00E2518A">
        <w:rPr>
          <w:rStyle w:val="Refdenotaalpie"/>
          <w:rFonts w:ascii="Times New Roman" w:hAnsi="Times New Roman" w:cs="Times New Roman"/>
          <w:bCs/>
          <w:sz w:val="28"/>
          <w:bdr w:val="none" w:sz="0" w:space="0" w:color="auto" w:frame="1"/>
        </w:rPr>
        <w:footnoteReference w:id="164"/>
      </w:r>
      <w:r w:rsidRPr="00E2518A">
        <w:rPr>
          <w:rFonts w:ascii="Times New Roman" w:hAnsi="Times New Roman" w:cs="Times New Roman"/>
          <w:bCs/>
          <w:sz w:val="28"/>
          <w:bdr w:val="none" w:sz="0" w:space="0" w:color="auto" w:frame="1"/>
          <w:shd w:val="clear" w:color="auto" w:fill="FFFFFF"/>
        </w:rPr>
        <w:t xml:space="preserve"> y 10</w:t>
      </w:r>
      <w:r w:rsidRPr="00E2518A">
        <w:rPr>
          <w:rFonts w:ascii="Times New Roman" w:hAnsi="Times New Roman" w:cs="Times New Roman"/>
          <w:bCs/>
          <w:sz w:val="28"/>
          <w:bdr w:val="none" w:sz="0" w:space="0" w:color="auto" w:frame="1"/>
          <w:shd w:val="clear" w:color="auto" w:fill="FFFFFF"/>
        </w:rPr>
        <w:t>.2</w:t>
      </w:r>
      <w:r w:rsidRPr="00E2518A">
        <w:rPr>
          <w:rStyle w:val="Refdenotaalpie"/>
          <w:rFonts w:ascii="Times New Roman" w:hAnsi="Times New Roman" w:cs="Times New Roman"/>
          <w:bCs/>
          <w:sz w:val="28"/>
          <w:bdr w:val="none" w:sz="0" w:space="0" w:color="auto" w:frame="1"/>
        </w:rPr>
        <w:footnoteReference w:id="165"/>
      </w:r>
      <w:r w:rsidRPr="00E2518A">
        <w:rPr>
          <w:rFonts w:ascii="Times New Roman" w:hAnsi="Times New Roman" w:cs="Times New Roman"/>
          <w:bCs/>
          <w:sz w:val="28"/>
          <w:bdr w:val="none" w:sz="0" w:space="0" w:color="auto" w:frame="1"/>
          <w:shd w:val="clear" w:color="auto" w:fill="FFFFFF"/>
        </w:rPr>
        <w:t xml:space="preserve"> del PIDESC, así como los artículos 11</w:t>
      </w:r>
      <w:r w:rsidRPr="00E2518A">
        <w:rPr>
          <w:rStyle w:val="Refdenotaalpie"/>
          <w:rFonts w:ascii="Times New Roman" w:hAnsi="Times New Roman" w:cs="Times New Roman"/>
          <w:bCs/>
          <w:sz w:val="28"/>
          <w:bdr w:val="none" w:sz="0" w:space="0" w:color="auto" w:frame="1"/>
        </w:rPr>
        <w:footnoteReference w:id="166"/>
      </w:r>
      <w:r w:rsidRPr="00E2518A">
        <w:rPr>
          <w:rFonts w:ascii="Times New Roman" w:hAnsi="Times New Roman" w:cs="Times New Roman"/>
          <w:bCs/>
          <w:sz w:val="28"/>
          <w:bdr w:val="none" w:sz="0" w:space="0" w:color="auto" w:frame="1"/>
          <w:shd w:val="clear" w:color="auto" w:fill="FFFFFF"/>
        </w:rPr>
        <w:t xml:space="preserve"> y 14.2</w:t>
      </w:r>
      <w:r w:rsidRPr="00E2518A">
        <w:rPr>
          <w:rStyle w:val="Refdenotaalpie"/>
          <w:rFonts w:ascii="Times New Roman" w:hAnsi="Times New Roman" w:cs="Times New Roman"/>
          <w:bCs/>
          <w:sz w:val="28"/>
          <w:bdr w:val="none" w:sz="0" w:space="0" w:color="auto" w:frame="1"/>
        </w:rPr>
        <w:footnoteReference w:id="167"/>
      </w:r>
      <w:r w:rsidRPr="00E2518A">
        <w:rPr>
          <w:rFonts w:ascii="Times New Roman" w:hAnsi="Times New Roman" w:cs="Times New Roman"/>
          <w:bCs/>
          <w:sz w:val="28"/>
          <w:bdr w:val="none" w:sz="0" w:space="0" w:color="auto" w:frame="1"/>
          <w:shd w:val="clear" w:color="auto" w:fill="FFFFFF"/>
        </w:rPr>
        <w:t xml:space="preserve"> de la CEDAW. </w:t>
      </w:r>
    </w:p>
    <w:p w:rsidR="00E300B9" w:rsidRPr="00E2518A" w:rsidRDefault="00E2518A" w:rsidP="00E300B9">
      <w:pPr>
        <w:pStyle w:val="Prrafodelista"/>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L</w:t>
      </w:r>
      <w:r w:rsidRPr="00E2518A">
        <w:rPr>
          <w:rFonts w:ascii="Times New Roman" w:hAnsi="Times New Roman" w:cs="Times New Roman"/>
          <w:bCs/>
          <w:sz w:val="28"/>
          <w:bdr w:val="none" w:sz="0" w:space="0" w:color="auto" w:frame="1"/>
          <w:shd w:val="clear" w:color="auto" w:fill="FFFFFF"/>
        </w:rPr>
        <w:t xml:space="preserve">a Corte Constitucional </w:t>
      </w:r>
      <w:r w:rsidRPr="00E2518A">
        <w:rPr>
          <w:rFonts w:ascii="Times New Roman" w:hAnsi="Times New Roman" w:cs="Times New Roman"/>
          <w:bCs/>
          <w:sz w:val="28"/>
          <w:bdr w:val="none" w:sz="0" w:space="0" w:color="auto" w:frame="1"/>
          <w:shd w:val="clear" w:color="auto" w:fill="FFFFFF"/>
        </w:rPr>
        <w:t>ha cons</w:t>
      </w:r>
      <w:r w:rsidRPr="00E2518A">
        <w:rPr>
          <w:rFonts w:ascii="Times New Roman" w:hAnsi="Times New Roman" w:cs="Times New Roman"/>
          <w:bCs/>
          <w:sz w:val="28"/>
          <w:bdr w:val="none" w:sz="0" w:space="0" w:color="auto" w:frame="1"/>
          <w:shd w:val="clear" w:color="auto" w:fill="FFFFFF"/>
        </w:rPr>
        <w:t>ta</w:t>
      </w:r>
      <w:r w:rsidRPr="00E2518A">
        <w:rPr>
          <w:rFonts w:ascii="Times New Roman" w:hAnsi="Times New Roman" w:cs="Times New Roman"/>
          <w:bCs/>
          <w:sz w:val="28"/>
          <w:bdr w:val="none" w:sz="0" w:space="0" w:color="auto" w:frame="1"/>
          <w:shd w:val="clear" w:color="auto" w:fill="FFFFFF"/>
        </w:rPr>
        <w:t xml:space="preserve">tado de manera consistente </w:t>
      </w:r>
      <w:r w:rsidRPr="00E2518A">
        <w:rPr>
          <w:rFonts w:ascii="Times New Roman" w:hAnsi="Times New Roman" w:cs="Times New Roman"/>
          <w:bCs/>
          <w:sz w:val="28"/>
          <w:bdr w:val="none" w:sz="0" w:space="0" w:color="auto" w:frame="1"/>
          <w:shd w:val="clear" w:color="auto" w:fill="FFFFFF"/>
        </w:rPr>
        <w:t>que las mujeres han</w:t>
      </w:r>
      <w:r w:rsidRPr="00E2518A">
        <w:rPr>
          <w:rFonts w:ascii="Times New Roman" w:hAnsi="Times New Roman" w:cs="Times New Roman"/>
          <w:bCs/>
          <w:sz w:val="28"/>
          <w:bdr w:val="none" w:sz="0" w:space="0" w:color="auto" w:frame="1"/>
          <w:shd w:val="clear" w:color="auto" w:fill="FFFFFF"/>
        </w:rPr>
        <w:t xml:space="preserve"> sido históricamente</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discriminadas</w:t>
      </w:r>
      <w:r w:rsidRPr="00E2518A">
        <w:rPr>
          <w:rFonts w:ascii="Times New Roman" w:hAnsi="Times New Roman" w:cs="Times New Roman"/>
          <w:bCs/>
          <w:sz w:val="28"/>
          <w:bdr w:val="none" w:sz="0" w:space="0" w:color="auto" w:frame="1"/>
          <w:shd w:val="clear" w:color="auto" w:fill="FFFFFF"/>
        </w:rPr>
        <w:t xml:space="preserve"> en el mercado laboral</w:t>
      </w:r>
      <w:r w:rsidRPr="00E2518A">
        <w:rPr>
          <w:rFonts w:ascii="Times New Roman" w:hAnsi="Times New Roman" w:cs="Times New Roman"/>
          <w:bCs/>
          <w:sz w:val="28"/>
          <w:bdr w:val="none" w:sz="0" w:space="0" w:color="auto" w:frame="1"/>
          <w:shd w:val="clear" w:color="auto" w:fill="FFFFFF"/>
        </w:rPr>
        <w:t xml:space="preserve">, lo que </w:t>
      </w:r>
      <w:r w:rsidRPr="00E2518A">
        <w:rPr>
          <w:rFonts w:ascii="Times New Roman" w:hAnsi="Times New Roman" w:cs="Times New Roman"/>
          <w:bCs/>
          <w:sz w:val="28"/>
          <w:bdr w:val="none" w:sz="0" w:space="0" w:color="auto" w:frame="1"/>
          <w:shd w:val="clear" w:color="auto" w:fill="FFFFFF"/>
        </w:rPr>
        <w:t xml:space="preserve">ha afectado la posibilidad de que efectúen cotizaciones al sistema </w:t>
      </w:r>
      <w:r w:rsidRPr="00E2518A">
        <w:rPr>
          <w:rFonts w:ascii="Times New Roman" w:hAnsi="Times New Roman" w:cs="Times New Roman"/>
          <w:bCs/>
          <w:sz w:val="28"/>
          <w:bdr w:val="none" w:sz="0" w:space="0" w:color="auto" w:frame="1"/>
          <w:shd w:val="clear" w:color="auto" w:fill="FFFFFF"/>
        </w:rPr>
        <w:t>y obstaculizado</w:t>
      </w:r>
      <w:r w:rsidRPr="00E2518A">
        <w:rPr>
          <w:rFonts w:ascii="Times New Roman" w:hAnsi="Times New Roman" w:cs="Times New Roman"/>
          <w:bCs/>
          <w:sz w:val="28"/>
          <w:bdr w:val="none" w:sz="0" w:space="0" w:color="auto" w:frame="1"/>
          <w:shd w:val="clear" w:color="auto" w:fill="FFFFFF"/>
        </w:rPr>
        <w:t xml:space="preserve"> el acceso a la pensión de vejez en condiciones de igualdad. La siguiente tabla sintetiza los factores, escenarios y prácticas de discriminación en el mercado laboral que han</w:t>
      </w:r>
      <w:r w:rsidRPr="00E2518A">
        <w:rPr>
          <w:rFonts w:ascii="Times New Roman" w:hAnsi="Times New Roman" w:cs="Times New Roman"/>
          <w:bCs/>
          <w:sz w:val="28"/>
          <w:bdr w:val="none" w:sz="0" w:space="0" w:color="auto" w:frame="1"/>
          <w:shd w:val="clear" w:color="auto" w:fill="FFFFFF"/>
        </w:rPr>
        <w:t xml:space="preserve"> sido constatadas recientemente por la jurisprudencia constitucional, en particular, en la sentencia C-197 de 2023</w:t>
      </w:r>
      <w:r w:rsidRPr="00E2518A">
        <w:rPr>
          <w:rFonts w:ascii="Times New Roman" w:hAnsi="Times New Roman" w:cs="Times New Roman"/>
          <w:bCs/>
          <w:iCs/>
          <w:sz w:val="28"/>
          <w:bdr w:val="none" w:sz="0" w:space="0" w:color="auto" w:frame="1"/>
          <w:shd w:val="clear" w:color="auto" w:fill="FFFFFF"/>
          <w:vertAlign w:val="superscript"/>
        </w:rPr>
        <w:footnoteReference w:id="168"/>
      </w:r>
      <w:r w:rsidRPr="00E2518A">
        <w:rPr>
          <w:rFonts w:ascii="Times New Roman" w:hAnsi="Times New Roman" w:cs="Times New Roman"/>
          <w:bCs/>
          <w:sz w:val="28"/>
          <w:bdr w:val="none" w:sz="0" w:space="0" w:color="auto" w:frame="1"/>
          <w:shd w:val="clear" w:color="auto" w:fill="FFFFFF"/>
        </w:rPr>
        <w:t>:</w:t>
      </w:r>
    </w:p>
    <w:p w:rsidR="00E300B9" w:rsidRPr="00E2518A" w:rsidRDefault="00E2518A" w:rsidP="00E300B9">
      <w:pPr>
        <w:rPr>
          <w:rFonts w:ascii="Times New Roman" w:hAnsi="Times New Roman" w:cs="Times New Roman"/>
          <w:bCs/>
          <w:sz w:val="28"/>
          <w:bdr w:val="none" w:sz="0" w:space="0" w:color="auto" w:frame="1"/>
          <w:shd w:val="clear" w:color="auto" w:fill="FFFFFF"/>
        </w:rPr>
      </w:pPr>
    </w:p>
    <w:p w:rsidR="0093137E" w:rsidRPr="00E2518A" w:rsidRDefault="00E2518A" w:rsidP="00E300B9">
      <w:pPr>
        <w:rPr>
          <w:rFonts w:ascii="Times New Roman" w:hAnsi="Times New Roman" w:cs="Times New Roman"/>
          <w:bCs/>
          <w:sz w:val="28"/>
          <w:bdr w:val="none" w:sz="0" w:space="0" w:color="auto" w:frame="1"/>
          <w:shd w:val="clear" w:color="auto" w:fill="FFFFFF"/>
        </w:rPr>
      </w:pPr>
    </w:p>
    <w:p w:rsidR="0093137E" w:rsidRPr="00E2518A" w:rsidRDefault="00E2518A" w:rsidP="00E300B9">
      <w:pPr>
        <w:rPr>
          <w:rFonts w:ascii="Times New Roman" w:hAnsi="Times New Roman" w:cs="Times New Roman"/>
          <w:bCs/>
          <w:sz w:val="28"/>
          <w:bdr w:val="none" w:sz="0" w:space="0" w:color="auto" w:frame="1"/>
          <w:shd w:val="clear" w:color="auto" w:fill="FFFFFF"/>
        </w:rPr>
      </w:pPr>
    </w:p>
    <w:p w:rsidR="0093137E" w:rsidRPr="00E2518A" w:rsidRDefault="00E2518A" w:rsidP="00E300B9">
      <w:pPr>
        <w:rPr>
          <w:rFonts w:ascii="Times New Roman" w:hAnsi="Times New Roman" w:cs="Times New Roman"/>
          <w:bCs/>
          <w:sz w:val="28"/>
          <w:bdr w:val="none" w:sz="0" w:space="0" w:color="auto" w:frame="1"/>
          <w:shd w:val="clear" w:color="auto" w:fill="FFFFFF"/>
        </w:rPr>
      </w:pPr>
    </w:p>
    <w:p w:rsidR="0093137E" w:rsidRPr="00E2518A" w:rsidRDefault="00E2518A" w:rsidP="00E300B9">
      <w:pPr>
        <w:rPr>
          <w:rFonts w:ascii="Times New Roman" w:hAnsi="Times New Roman" w:cs="Times New Roman"/>
          <w:bCs/>
          <w:sz w:val="28"/>
          <w:bdr w:val="none" w:sz="0" w:space="0" w:color="auto" w:frame="1"/>
          <w:shd w:val="clear" w:color="auto" w:fill="FFFFFF"/>
        </w:rPr>
      </w:pPr>
    </w:p>
    <w:p w:rsidR="0093137E" w:rsidRPr="00E2518A" w:rsidRDefault="00E2518A" w:rsidP="00E300B9">
      <w:pPr>
        <w:rPr>
          <w:rFonts w:ascii="Times New Roman" w:hAnsi="Times New Roman" w:cs="Times New Roman"/>
          <w:bCs/>
          <w:sz w:val="28"/>
          <w:bdr w:val="none" w:sz="0" w:space="0" w:color="auto" w:frame="1"/>
          <w:shd w:val="clear" w:color="auto" w:fill="FFFFFF"/>
        </w:rPr>
      </w:pPr>
    </w:p>
    <w:tbl>
      <w:tblPr>
        <w:tblStyle w:val="Tablaconcuadrcula"/>
        <w:tblW w:w="9072" w:type="dxa"/>
        <w:jc w:val="center"/>
        <w:tblLook w:val="04A0" w:firstRow="1" w:lastRow="0" w:firstColumn="1" w:lastColumn="0" w:noHBand="0" w:noVBand="1"/>
      </w:tblPr>
      <w:tblGrid>
        <w:gridCol w:w="9072"/>
      </w:tblGrid>
      <w:tr w:rsidR="00E300B9" w:rsidRPr="00E2518A" w:rsidTr="00B34293">
        <w:trPr>
          <w:jc w:val="center"/>
        </w:trPr>
        <w:tc>
          <w:tcPr>
            <w:tcW w:w="9072" w:type="dxa"/>
            <w:shd w:val="clear" w:color="auto" w:fill="D9D9D9" w:themeFill="background1" w:themeFillShade="D9"/>
          </w:tcPr>
          <w:p w:rsidR="00E300B9" w:rsidRPr="00E2518A" w:rsidRDefault="00E2518A" w:rsidP="003A30B2">
            <w:pPr>
              <w:jc w:val="center"/>
              <w:rPr>
                <w:b/>
                <w:bCs/>
                <w:iCs/>
                <w:sz w:val="28"/>
                <w:bdr w:val="none" w:sz="0" w:space="0" w:color="auto" w:frame="1"/>
              </w:rPr>
            </w:pPr>
            <w:r w:rsidRPr="00E2518A">
              <w:rPr>
                <w:b/>
                <w:bCs/>
                <w:iCs/>
                <w:sz w:val="28"/>
                <w:bdr w:val="none" w:sz="0" w:space="0" w:color="auto" w:frame="1"/>
              </w:rPr>
              <w:t>Discriminación en el mercado laboral</w:t>
            </w:r>
          </w:p>
        </w:tc>
      </w:tr>
      <w:tr w:rsidR="00E300B9" w:rsidRPr="00E2518A" w:rsidTr="00B34293">
        <w:trPr>
          <w:jc w:val="center"/>
        </w:trPr>
        <w:tc>
          <w:tcPr>
            <w:tcW w:w="9072" w:type="dxa"/>
          </w:tcPr>
          <w:p w:rsidR="00E300B9" w:rsidRPr="00E2518A" w:rsidRDefault="00E2518A" w:rsidP="0007623A">
            <w:pPr>
              <w:pStyle w:val="Prrafodelista"/>
              <w:numPr>
                <w:ilvl w:val="3"/>
                <w:numId w:val="11"/>
              </w:numPr>
              <w:ind w:left="317" w:hanging="275"/>
              <w:contextualSpacing w:val="0"/>
              <w:rPr>
                <w:bCs/>
                <w:iCs/>
                <w:sz w:val="28"/>
                <w:bdr w:val="none" w:sz="0" w:space="0" w:color="auto" w:frame="1"/>
              </w:rPr>
            </w:pPr>
            <w:r w:rsidRPr="00E2518A">
              <w:rPr>
                <w:bCs/>
                <w:iCs/>
                <w:sz w:val="28"/>
                <w:u w:val="single"/>
                <w:bdr w:val="none" w:sz="0" w:space="0" w:color="auto" w:frame="1"/>
              </w:rPr>
              <w:t>Las mujeres afrontan una tasa de desempleo superior a la de los hombres</w:t>
            </w:r>
            <w:r w:rsidRPr="00E2518A">
              <w:rPr>
                <w:bCs/>
                <w:iCs/>
                <w:sz w:val="28"/>
                <w:bdr w:val="none" w:sz="0" w:space="0" w:color="auto" w:frame="1"/>
              </w:rPr>
              <w:t xml:space="preserve">. De acuerdo con el DANE, mientras la tasa de desempleo para las mujeres asciende al 13,6%, para los hombres equivale al 8,2%. </w:t>
            </w:r>
          </w:p>
          <w:p w:rsidR="00E300B9" w:rsidRPr="00E2518A" w:rsidRDefault="00E2518A" w:rsidP="0007623A">
            <w:pPr>
              <w:pStyle w:val="Prrafodelista"/>
              <w:numPr>
                <w:ilvl w:val="3"/>
                <w:numId w:val="11"/>
              </w:numPr>
              <w:ind w:left="317" w:hanging="275"/>
              <w:contextualSpacing w:val="0"/>
              <w:rPr>
                <w:bCs/>
                <w:iCs/>
                <w:sz w:val="28"/>
                <w:bdr w:val="none" w:sz="0" w:space="0" w:color="auto" w:frame="1"/>
              </w:rPr>
            </w:pPr>
            <w:r w:rsidRPr="00E2518A">
              <w:rPr>
                <w:bCs/>
                <w:iCs/>
                <w:sz w:val="28"/>
                <w:u w:val="single"/>
                <w:bdr w:val="none" w:sz="0" w:space="0" w:color="auto" w:frame="1"/>
              </w:rPr>
              <w:t xml:space="preserve">Existe poca demanda de la mano de obra de las mujeres en el mercado del trabajo, a pesar </w:t>
            </w:r>
            <w:r w:rsidRPr="00E2518A">
              <w:rPr>
                <w:bCs/>
                <w:iCs/>
                <w:sz w:val="28"/>
                <w:u w:val="single"/>
                <w:bdr w:val="none" w:sz="0" w:space="0" w:color="auto" w:frame="1"/>
              </w:rPr>
              <w:t xml:space="preserve">de </w:t>
            </w:r>
            <w:r w:rsidRPr="00E2518A">
              <w:rPr>
                <w:bCs/>
                <w:iCs/>
                <w:sz w:val="28"/>
                <w:u w:val="single"/>
                <w:bdr w:val="none" w:sz="0" w:space="0" w:color="auto" w:frame="1"/>
              </w:rPr>
              <w:t>su alta calificación</w:t>
            </w:r>
            <w:r w:rsidRPr="00E2518A">
              <w:rPr>
                <w:bCs/>
                <w:i/>
                <w:iCs/>
                <w:sz w:val="28"/>
                <w:bdr w:val="none" w:sz="0" w:space="0" w:color="auto" w:frame="1"/>
              </w:rPr>
              <w:t xml:space="preserve">. </w:t>
            </w:r>
            <w:r w:rsidRPr="00E2518A">
              <w:rPr>
                <w:bCs/>
                <w:iCs/>
                <w:sz w:val="28"/>
                <w:bdr w:val="none" w:sz="0" w:space="0" w:color="auto" w:frame="1"/>
              </w:rPr>
              <w:t xml:space="preserve">En efecto, la </w:t>
            </w:r>
            <w:r w:rsidRPr="00E2518A">
              <w:rPr>
                <w:bCs/>
                <w:iCs/>
                <w:sz w:val="28"/>
                <w:bdr w:val="none" w:sz="0" w:space="0" w:color="auto" w:frame="1"/>
              </w:rPr>
              <w:t>tasa de participación de las mujeres en la fuerza de trabajo nacional</w:t>
            </w:r>
            <w:r w:rsidRPr="00E2518A">
              <w:rPr>
                <w:sz w:val="28"/>
                <w:bdr w:val="none" w:sz="0" w:space="0" w:color="auto" w:frame="1"/>
                <w:vertAlign w:val="superscript"/>
              </w:rPr>
              <w:footnoteReference w:id="169"/>
            </w:r>
            <w:r w:rsidRPr="00E2518A">
              <w:rPr>
                <w:bCs/>
                <w:iCs/>
                <w:sz w:val="28"/>
                <w:bdr w:val="none" w:sz="0" w:space="0" w:color="auto" w:frame="1"/>
              </w:rPr>
              <w:t xml:space="preserve"> equivale a un 58,8%; mientras que la de los hombres corresponde a un 82,6%.</w:t>
            </w:r>
          </w:p>
          <w:p w:rsidR="00E300B9" w:rsidRPr="00E2518A" w:rsidRDefault="00E2518A" w:rsidP="0007623A">
            <w:pPr>
              <w:pStyle w:val="Prrafodelista"/>
              <w:numPr>
                <w:ilvl w:val="3"/>
                <w:numId w:val="11"/>
              </w:numPr>
              <w:ind w:left="317" w:hanging="275"/>
              <w:contextualSpacing w:val="0"/>
              <w:rPr>
                <w:bCs/>
                <w:iCs/>
                <w:sz w:val="28"/>
                <w:bdr w:val="none" w:sz="0" w:space="0" w:color="auto" w:frame="1"/>
              </w:rPr>
            </w:pPr>
            <w:r w:rsidRPr="00E2518A">
              <w:rPr>
                <w:bCs/>
                <w:iCs/>
                <w:sz w:val="28"/>
                <w:u w:val="single"/>
                <w:bdr w:val="none" w:sz="0" w:space="0" w:color="auto" w:frame="1"/>
              </w:rPr>
              <w:t>Las mujeres acceden al mercado laboral en escenarios de informalidad y segregación</w:t>
            </w:r>
            <w:r w:rsidRPr="00E2518A">
              <w:rPr>
                <w:bCs/>
                <w:i/>
                <w:iCs/>
                <w:sz w:val="28"/>
                <w:bdr w:val="none" w:sz="0" w:space="0" w:color="auto" w:frame="1"/>
              </w:rPr>
              <w:t xml:space="preserve">. </w:t>
            </w:r>
            <w:r w:rsidRPr="00E2518A">
              <w:rPr>
                <w:bCs/>
                <w:iCs/>
                <w:sz w:val="28"/>
                <w:bdr w:val="none" w:sz="0" w:space="0" w:color="auto" w:frame="1"/>
              </w:rPr>
              <w:t>Según el DANE, en Colombia existen sesgos de género muy marcados en determinadas posiciones laborales. Por ejemplo, las mujeres representan el 94,1% del total de las personas que se ocupan del trabajo doméstico. Además, suman el 63,3% de las personas que n</w:t>
            </w:r>
            <w:r w:rsidRPr="00E2518A">
              <w:rPr>
                <w:bCs/>
                <w:iCs/>
                <w:sz w:val="28"/>
                <w:bdr w:val="none" w:sz="0" w:space="0" w:color="auto" w:frame="1"/>
              </w:rPr>
              <w:t xml:space="preserve">o reciben una remuneración. </w:t>
            </w:r>
          </w:p>
          <w:p w:rsidR="00E300B9" w:rsidRPr="00E2518A" w:rsidRDefault="00E2518A" w:rsidP="0007623A">
            <w:pPr>
              <w:pStyle w:val="Prrafodelista"/>
              <w:numPr>
                <w:ilvl w:val="3"/>
                <w:numId w:val="11"/>
              </w:numPr>
              <w:ind w:left="317" w:hanging="275"/>
              <w:contextualSpacing w:val="0"/>
              <w:rPr>
                <w:bCs/>
                <w:iCs/>
                <w:sz w:val="28"/>
                <w:bdr w:val="none" w:sz="0" w:space="0" w:color="auto" w:frame="1"/>
              </w:rPr>
            </w:pPr>
            <w:r w:rsidRPr="00E2518A">
              <w:rPr>
                <w:bCs/>
                <w:iCs/>
                <w:sz w:val="28"/>
                <w:u w:val="single"/>
                <w:bdr w:val="none" w:sz="0" w:space="0" w:color="auto" w:frame="1"/>
              </w:rPr>
              <w:t>Las mujeres se ven avocadas a participar de un mercado laboral masculinizado, al tiempo que asumen mayoritariamente las cargas de la economía del cuidado</w:t>
            </w:r>
            <w:r w:rsidRPr="00E2518A">
              <w:rPr>
                <w:bCs/>
                <w:i/>
                <w:iCs/>
                <w:sz w:val="28"/>
                <w:bdr w:val="none" w:sz="0" w:space="0" w:color="auto" w:frame="1"/>
              </w:rPr>
              <w:t xml:space="preserve">. </w:t>
            </w:r>
            <w:r w:rsidRPr="00E2518A">
              <w:rPr>
                <w:bCs/>
                <w:iCs/>
                <w:sz w:val="28"/>
                <w:bdr w:val="none" w:sz="0" w:space="0" w:color="auto" w:frame="1"/>
              </w:rPr>
              <w:t>Las barreras que afronta la población femenina para acceder al mercado d</w:t>
            </w:r>
            <w:r w:rsidRPr="00E2518A">
              <w:rPr>
                <w:bCs/>
                <w:iCs/>
                <w:sz w:val="28"/>
                <w:bdr w:val="none" w:sz="0" w:space="0" w:color="auto" w:frame="1"/>
              </w:rPr>
              <w:t>el trabajo resultan profundizadas por la cantidad de horas que las mujeres dedican al trabajo doméstico y del cuidado no remunerado. E</w:t>
            </w:r>
            <w:r w:rsidRPr="00E2518A">
              <w:rPr>
                <w:bCs/>
                <w:iCs/>
                <w:sz w:val="28"/>
                <w:bdr w:val="none" w:sz="0" w:space="0" w:color="auto" w:frame="1"/>
              </w:rPr>
              <w:t>n</w:t>
            </w:r>
            <w:r w:rsidRPr="00E2518A">
              <w:rPr>
                <w:bCs/>
                <w:iCs/>
                <w:sz w:val="28"/>
                <w:bdr w:val="none" w:sz="0" w:space="0" w:color="auto" w:frame="1"/>
              </w:rPr>
              <w:t xml:space="preserve"> Colombia, la mujer aun es asociada con el papel de cuidadora que la sociedad le asigna</w:t>
            </w:r>
            <w:r w:rsidRPr="00E2518A">
              <w:rPr>
                <w:sz w:val="28"/>
                <w:bdr w:val="none" w:sz="0" w:space="0" w:color="auto" w:frame="1"/>
                <w:vertAlign w:val="superscript"/>
              </w:rPr>
              <w:footnoteReference w:id="170"/>
            </w:r>
            <w:r w:rsidRPr="00E2518A">
              <w:rPr>
                <w:bCs/>
                <w:iCs/>
                <w:sz w:val="28"/>
                <w:bdr w:val="none" w:sz="0" w:space="0" w:color="auto" w:frame="1"/>
              </w:rPr>
              <w:t>, lo que está vinculado con “cree</w:t>
            </w:r>
            <w:r w:rsidRPr="00E2518A">
              <w:rPr>
                <w:bCs/>
                <w:iCs/>
                <w:sz w:val="28"/>
                <w:bdr w:val="none" w:sz="0" w:space="0" w:color="auto" w:frame="1"/>
              </w:rPr>
              <w:t>ncias o estereotipos sobre el rol tradicional de sumisión de la mujer a las tareas de la casa y crianza”</w:t>
            </w:r>
            <w:r w:rsidRPr="00E2518A">
              <w:rPr>
                <w:sz w:val="28"/>
                <w:bdr w:val="none" w:sz="0" w:space="0" w:color="auto" w:frame="1"/>
                <w:vertAlign w:val="superscript"/>
              </w:rPr>
              <w:footnoteReference w:id="171"/>
            </w:r>
            <w:r w:rsidRPr="00E2518A">
              <w:rPr>
                <w:bCs/>
                <w:iCs/>
                <w:sz w:val="28"/>
                <w:bdr w:val="none" w:sz="0" w:space="0" w:color="auto" w:frame="1"/>
              </w:rPr>
              <w:t xml:space="preserve">. Según el DANE, el 85% de las mujeres realizan al menos una actividad doméstica o de cuidado no remunerada. Y, en promedio, dedican 7:14 horas a este </w:t>
            </w:r>
            <w:r w:rsidRPr="00E2518A">
              <w:rPr>
                <w:bCs/>
                <w:iCs/>
                <w:sz w:val="28"/>
                <w:bdr w:val="none" w:sz="0" w:space="0" w:color="auto" w:frame="1"/>
              </w:rPr>
              <w:t>tipo de labores y 7:35 horas a los trabajos remunerados. Por el contrario, los hombres dedican 3:25 horas a las labores domésticas y 9:14 horas a las actividades remuneradas</w:t>
            </w:r>
            <w:r w:rsidRPr="00E2518A">
              <w:rPr>
                <w:sz w:val="28"/>
                <w:bdr w:val="none" w:sz="0" w:space="0" w:color="auto" w:frame="1"/>
                <w:vertAlign w:val="superscript"/>
              </w:rPr>
              <w:footnoteReference w:id="172"/>
            </w:r>
            <w:r w:rsidRPr="00E2518A">
              <w:rPr>
                <w:bCs/>
                <w:iCs/>
                <w:sz w:val="28"/>
                <w:bdr w:val="none" w:sz="0" w:space="0" w:color="auto" w:frame="1"/>
              </w:rPr>
              <w:t>. Eso significa que el 49% del tiempo de trabajo de las mujeres no genera un ingre</w:t>
            </w:r>
            <w:r w:rsidRPr="00E2518A">
              <w:rPr>
                <w:bCs/>
                <w:iCs/>
                <w:sz w:val="28"/>
                <w:bdr w:val="none" w:sz="0" w:space="0" w:color="auto" w:frame="1"/>
              </w:rPr>
              <w:t>so</w:t>
            </w:r>
            <w:r w:rsidRPr="00E2518A">
              <w:rPr>
                <w:sz w:val="28"/>
                <w:bdr w:val="none" w:sz="0" w:space="0" w:color="auto" w:frame="1"/>
                <w:vertAlign w:val="superscript"/>
              </w:rPr>
              <w:footnoteReference w:id="173"/>
            </w:r>
            <w:r w:rsidRPr="00E2518A">
              <w:rPr>
                <w:bCs/>
                <w:iCs/>
                <w:sz w:val="28"/>
                <w:bdr w:val="none" w:sz="0" w:space="0" w:color="auto" w:frame="1"/>
              </w:rPr>
              <w:t xml:space="preserve">. </w:t>
            </w:r>
          </w:p>
          <w:p w:rsidR="00E300B9" w:rsidRPr="00E2518A" w:rsidRDefault="00E2518A" w:rsidP="0007623A">
            <w:pPr>
              <w:pStyle w:val="Prrafodelista"/>
              <w:numPr>
                <w:ilvl w:val="3"/>
                <w:numId w:val="11"/>
              </w:numPr>
              <w:ind w:left="317" w:hanging="275"/>
              <w:contextualSpacing w:val="0"/>
              <w:rPr>
                <w:bCs/>
                <w:iCs/>
                <w:sz w:val="28"/>
                <w:bdr w:val="none" w:sz="0" w:space="0" w:color="auto" w:frame="1"/>
              </w:rPr>
            </w:pPr>
            <w:r w:rsidRPr="00E2518A">
              <w:rPr>
                <w:bCs/>
                <w:iCs/>
                <w:sz w:val="28"/>
                <w:u w:val="single"/>
                <w:bdr w:val="none" w:sz="0" w:space="0" w:color="auto" w:frame="1"/>
              </w:rPr>
              <w:t>Existe una brecha salarial y las mujeres se enfrentan a “techos de cristal” en el escenario laboral</w:t>
            </w:r>
            <w:r w:rsidRPr="00E2518A">
              <w:rPr>
                <w:bCs/>
                <w:iCs/>
                <w:sz w:val="28"/>
                <w:bdr w:val="none" w:sz="0" w:space="0" w:color="auto" w:frame="1"/>
              </w:rPr>
              <w:t xml:space="preserve">. De acuerdo con estudios de la OIT, las mujeres reciben </w:t>
            </w:r>
            <w:r w:rsidRPr="00E2518A">
              <w:rPr>
                <w:bCs/>
                <w:iCs/>
                <w:sz w:val="28"/>
                <w:bdr w:val="none" w:sz="0" w:space="0" w:color="auto" w:frame="1"/>
              </w:rPr>
              <w:t>6,3% menos</w:t>
            </w:r>
            <w:r w:rsidRPr="00E2518A">
              <w:rPr>
                <w:bCs/>
                <w:iCs/>
                <w:sz w:val="28"/>
                <w:bdr w:val="none" w:sz="0" w:space="0" w:color="auto" w:frame="1"/>
              </w:rPr>
              <w:t xml:space="preserve"> salario mensual</w:t>
            </w:r>
            <w:r w:rsidRPr="00E2518A">
              <w:rPr>
                <w:bCs/>
                <w:iCs/>
                <w:sz w:val="28"/>
                <w:bdr w:val="none" w:sz="0" w:space="0" w:color="auto" w:frame="1"/>
              </w:rPr>
              <w:t xml:space="preserve"> que los hombres</w:t>
            </w:r>
            <w:r w:rsidRPr="00E2518A">
              <w:rPr>
                <w:rStyle w:val="Refdenotaalpie"/>
                <w:bCs/>
                <w:iCs/>
                <w:sz w:val="28"/>
                <w:bdr w:val="none" w:sz="0" w:space="0" w:color="auto" w:frame="1"/>
              </w:rPr>
              <w:footnoteReference w:id="174"/>
            </w:r>
            <w:r w:rsidRPr="00E2518A">
              <w:rPr>
                <w:bCs/>
                <w:iCs/>
                <w:sz w:val="28"/>
                <w:bdr w:val="none" w:sz="0" w:space="0" w:color="auto" w:frame="1"/>
              </w:rPr>
              <w:t>.</w:t>
            </w:r>
            <w:r w:rsidRPr="00E2518A">
              <w:rPr>
                <w:bCs/>
                <w:iCs/>
                <w:sz w:val="28"/>
                <w:bdr w:val="none" w:sz="0" w:space="0" w:color="auto" w:frame="1"/>
              </w:rPr>
              <w:t xml:space="preserve"> Además, se enfrentan a barreras que les impiden participar de altos cargos en el escenario del trabajo. </w:t>
            </w:r>
          </w:p>
        </w:tc>
      </w:tr>
    </w:tbl>
    <w:p w:rsidR="00E300B9" w:rsidRPr="00E2518A" w:rsidRDefault="00E2518A" w:rsidP="00E300B9">
      <w:pPr>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iCs/>
          <w:sz w:val="28"/>
          <w:bdr w:val="none" w:sz="0" w:space="0" w:color="auto" w:frame="1"/>
          <w:shd w:val="clear" w:color="auto" w:fill="FFFFFF"/>
        </w:rPr>
        <w:t xml:space="preserve">Las </w:t>
      </w:r>
      <w:r w:rsidRPr="00E2518A">
        <w:rPr>
          <w:rFonts w:ascii="Times New Roman" w:hAnsi="Times New Roman" w:cs="Times New Roman"/>
          <w:bCs/>
          <w:iCs/>
          <w:sz w:val="28"/>
          <w:bdr w:val="none" w:sz="0" w:space="0" w:color="auto" w:frame="1"/>
          <w:shd w:val="clear" w:color="auto" w:fill="FFFFFF"/>
        </w:rPr>
        <w:t>mayores tasas de desempleo</w:t>
      </w:r>
      <w:r w:rsidRPr="00E2518A">
        <w:rPr>
          <w:rFonts w:ascii="Times New Roman" w:hAnsi="Times New Roman" w:cs="Times New Roman"/>
          <w:bCs/>
          <w:iCs/>
          <w:sz w:val="28"/>
          <w:bdr w:val="none" w:sz="0" w:space="0" w:color="auto" w:frame="1"/>
          <w:shd w:val="clear" w:color="auto" w:fill="FFFFFF"/>
        </w:rPr>
        <w:t>, la</w:t>
      </w:r>
      <w:r w:rsidRPr="00E2518A">
        <w:rPr>
          <w:rFonts w:ascii="Times New Roman" w:hAnsi="Times New Roman" w:cs="Times New Roman"/>
          <w:bCs/>
          <w:iCs/>
          <w:sz w:val="28"/>
          <w:bdr w:val="none" w:sz="0" w:space="0" w:color="auto" w:frame="1"/>
          <w:shd w:val="clear" w:color="auto" w:fill="FFFFFF"/>
        </w:rPr>
        <w:t xml:space="preserve"> particip</w:t>
      </w:r>
      <w:r w:rsidRPr="00E2518A">
        <w:rPr>
          <w:rFonts w:ascii="Times New Roman" w:hAnsi="Times New Roman" w:cs="Times New Roman"/>
          <w:bCs/>
          <w:iCs/>
          <w:sz w:val="28"/>
          <w:bdr w:val="none" w:sz="0" w:space="0" w:color="auto" w:frame="1"/>
          <w:shd w:val="clear" w:color="auto" w:fill="FFFFFF"/>
        </w:rPr>
        <w:t>ación</w:t>
      </w:r>
      <w:r w:rsidRPr="00E2518A">
        <w:rPr>
          <w:rFonts w:ascii="Times New Roman" w:hAnsi="Times New Roman" w:cs="Times New Roman"/>
          <w:bCs/>
          <w:iCs/>
          <w:sz w:val="28"/>
          <w:bdr w:val="none" w:sz="0" w:space="0" w:color="auto" w:frame="1"/>
          <w:shd w:val="clear" w:color="auto" w:fill="FFFFFF"/>
        </w:rPr>
        <w:t xml:space="preserve"> mayoritaria de </w:t>
      </w:r>
      <w:r w:rsidRPr="00E2518A">
        <w:rPr>
          <w:rFonts w:ascii="Times New Roman" w:hAnsi="Times New Roman" w:cs="Times New Roman"/>
          <w:bCs/>
          <w:iCs/>
          <w:sz w:val="28"/>
          <w:bdr w:val="none" w:sz="0" w:space="0" w:color="auto" w:frame="1"/>
          <w:shd w:val="clear" w:color="auto" w:fill="FFFFFF"/>
        </w:rPr>
        <w:t xml:space="preserve">las mujeres en </w:t>
      </w:r>
      <w:r w:rsidRPr="00E2518A">
        <w:rPr>
          <w:rFonts w:ascii="Times New Roman" w:hAnsi="Times New Roman" w:cs="Times New Roman"/>
          <w:bCs/>
          <w:iCs/>
          <w:sz w:val="28"/>
          <w:bdr w:val="none" w:sz="0" w:space="0" w:color="auto" w:frame="1"/>
          <w:shd w:val="clear" w:color="auto" w:fill="FFFFFF"/>
        </w:rPr>
        <w:t xml:space="preserve">los mercados </w:t>
      </w:r>
      <w:r w:rsidRPr="00E2518A">
        <w:rPr>
          <w:rFonts w:ascii="Times New Roman" w:hAnsi="Times New Roman" w:cs="Times New Roman"/>
          <w:bCs/>
          <w:iCs/>
          <w:sz w:val="28"/>
          <w:bdr w:val="none" w:sz="0" w:space="0" w:color="auto" w:frame="1"/>
          <w:shd w:val="clear" w:color="auto" w:fill="FFFFFF"/>
        </w:rPr>
        <w:t>informales</w:t>
      </w:r>
      <w:r w:rsidRPr="00E2518A">
        <w:rPr>
          <w:rFonts w:ascii="Times New Roman" w:hAnsi="Times New Roman" w:cs="Times New Roman"/>
          <w:bCs/>
          <w:iCs/>
          <w:sz w:val="28"/>
          <w:bdr w:val="none" w:sz="0" w:space="0" w:color="auto" w:frame="1"/>
          <w:shd w:val="clear" w:color="auto" w:fill="FFFFFF"/>
        </w:rPr>
        <w:t xml:space="preserve">, así como las brechas salariales y barreras </w:t>
      </w:r>
      <w:r w:rsidRPr="00E2518A">
        <w:rPr>
          <w:rFonts w:ascii="Times New Roman" w:hAnsi="Times New Roman" w:cs="Times New Roman"/>
          <w:bCs/>
          <w:iCs/>
          <w:sz w:val="28"/>
          <w:bdr w:val="none" w:sz="0" w:space="0" w:color="auto" w:frame="1"/>
          <w:shd w:val="clear" w:color="auto" w:fill="FFFFFF"/>
        </w:rPr>
        <w:t>de ascenso en el escenario del trabajo, restringe</w:t>
      </w:r>
      <w:r w:rsidRPr="00E2518A">
        <w:rPr>
          <w:rFonts w:ascii="Times New Roman" w:hAnsi="Times New Roman" w:cs="Times New Roman"/>
          <w:bCs/>
          <w:iCs/>
          <w:sz w:val="28"/>
          <w:bdr w:val="none" w:sz="0" w:space="0" w:color="auto" w:frame="1"/>
          <w:shd w:val="clear" w:color="auto" w:fill="FFFFFF"/>
        </w:rPr>
        <w:t xml:space="preserve"> la posibilidad de las mujeres de acceder a una pensión</w:t>
      </w:r>
      <w:r w:rsidRPr="00E2518A">
        <w:rPr>
          <w:rFonts w:ascii="Times New Roman" w:hAnsi="Times New Roman" w:cs="Times New Roman"/>
          <w:bCs/>
          <w:iCs/>
          <w:sz w:val="28"/>
          <w:bdr w:val="none" w:sz="0" w:space="0" w:color="auto" w:frame="1"/>
          <w:shd w:val="clear" w:color="auto" w:fill="FFFFFF"/>
        </w:rPr>
        <w:t xml:space="preserve"> de vejez en condiciones de igualdad sustantiva</w:t>
      </w:r>
      <w:r w:rsidRPr="00E2518A">
        <w:rPr>
          <w:rStyle w:val="Refdenotaalpie"/>
          <w:rFonts w:ascii="Times New Roman" w:hAnsi="Times New Roman" w:cs="Times New Roman"/>
          <w:bCs/>
          <w:iCs/>
          <w:sz w:val="28"/>
          <w:bdr w:val="none" w:sz="0" w:space="0" w:color="auto" w:frame="1"/>
        </w:rPr>
        <w:footnoteReference w:id="175"/>
      </w:r>
      <w:r w:rsidRPr="00E2518A">
        <w:rPr>
          <w:rFonts w:ascii="Times New Roman" w:hAnsi="Times New Roman" w:cs="Times New Roman"/>
          <w:bCs/>
          <w:iCs/>
          <w:sz w:val="28"/>
          <w:bdr w:val="none" w:sz="0" w:space="0" w:color="auto" w:frame="1"/>
          <w:shd w:val="clear" w:color="auto" w:fill="FFFFFF"/>
        </w:rPr>
        <w:t xml:space="preserve">. En particular, </w:t>
      </w:r>
      <w:r w:rsidRPr="00E2518A">
        <w:rPr>
          <w:rFonts w:ascii="Times New Roman" w:hAnsi="Times New Roman" w:cs="Times New Roman"/>
          <w:bCs/>
          <w:i/>
          <w:iCs/>
          <w:sz w:val="28"/>
          <w:bdr w:val="none" w:sz="0" w:space="0" w:color="auto" w:frame="1"/>
          <w:shd w:val="clear" w:color="auto" w:fill="FFFFFF"/>
        </w:rPr>
        <w:t>(i)</w:t>
      </w:r>
      <w:r w:rsidRPr="00E2518A">
        <w:rPr>
          <w:rFonts w:ascii="Times New Roman" w:hAnsi="Times New Roman" w:cs="Times New Roman"/>
          <w:bCs/>
          <w:iCs/>
          <w:sz w:val="28"/>
          <w:bdr w:val="none" w:sz="0" w:space="0" w:color="auto" w:frame="1"/>
          <w:shd w:val="clear" w:color="auto" w:fill="FFFFFF"/>
        </w:rPr>
        <w:t xml:space="preserve"> el desempleo limita la posibilidad de cotizar al sistema, </w:t>
      </w:r>
      <w:r w:rsidRPr="00E2518A">
        <w:rPr>
          <w:rFonts w:ascii="Times New Roman" w:hAnsi="Times New Roman" w:cs="Times New Roman"/>
          <w:bCs/>
          <w:i/>
          <w:iCs/>
          <w:sz w:val="28"/>
          <w:bdr w:val="none" w:sz="0" w:space="0" w:color="auto" w:frame="1"/>
          <w:shd w:val="clear" w:color="auto" w:fill="FFFFFF"/>
        </w:rPr>
        <w:t>(ii)</w:t>
      </w:r>
      <w:r w:rsidRPr="00E2518A">
        <w:rPr>
          <w:rFonts w:ascii="Times New Roman" w:hAnsi="Times New Roman" w:cs="Times New Roman"/>
          <w:bCs/>
          <w:iCs/>
          <w:sz w:val="28"/>
          <w:bdr w:val="none" w:sz="0" w:space="0" w:color="auto" w:frame="1"/>
          <w:shd w:val="clear" w:color="auto" w:fill="FFFFFF"/>
        </w:rPr>
        <w:t xml:space="preserve"> la informalidad impi</w:t>
      </w:r>
      <w:r w:rsidRPr="00E2518A">
        <w:rPr>
          <w:rFonts w:ascii="Times New Roman" w:hAnsi="Times New Roman" w:cs="Times New Roman"/>
          <w:bCs/>
          <w:iCs/>
          <w:sz w:val="28"/>
          <w:bdr w:val="none" w:sz="0" w:space="0" w:color="auto" w:frame="1"/>
          <w:shd w:val="clear" w:color="auto" w:fill="FFFFFF"/>
        </w:rPr>
        <w:t>de que las mujeres cuenten</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i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con un ingreso fijo para acreditar sus aportes”</w:t>
      </w:r>
      <w:r w:rsidRPr="00E2518A">
        <w:rPr>
          <w:rFonts w:ascii="Times New Roman" w:hAnsi="Times New Roman" w:cs="Times New Roman"/>
          <w:bCs/>
          <w:iCs/>
          <w:sz w:val="28"/>
          <w:bdr w:val="none" w:sz="0" w:space="0" w:color="auto" w:frame="1"/>
          <w:shd w:val="clear" w:color="auto" w:fill="FFFFFF"/>
          <w:vertAlign w:val="superscript"/>
        </w:rPr>
        <w:footnoteReference w:id="176"/>
      </w:r>
      <w:r w:rsidRPr="00E2518A">
        <w:rPr>
          <w:rFonts w:ascii="Times New Roman" w:hAnsi="Times New Roman" w:cs="Times New Roman"/>
          <w:bCs/>
          <w:iCs/>
          <w:sz w:val="28"/>
          <w:bdr w:val="none" w:sz="0" w:space="0" w:color="auto" w:frame="1"/>
          <w:shd w:val="clear" w:color="auto" w:fill="FFFFFF"/>
        </w:rPr>
        <w:t xml:space="preserve"> y </w:t>
      </w:r>
      <w:r w:rsidRPr="00E2518A">
        <w:rPr>
          <w:rFonts w:ascii="Times New Roman" w:hAnsi="Times New Roman" w:cs="Times New Roman"/>
          <w:bCs/>
          <w:i/>
          <w:iCs/>
          <w:sz w:val="28"/>
          <w:bdr w:val="none" w:sz="0" w:space="0" w:color="auto" w:frame="1"/>
          <w:shd w:val="clear" w:color="auto" w:fill="FFFFFF"/>
        </w:rPr>
        <w:t>(iii)</w:t>
      </w:r>
      <w:r w:rsidRPr="00E2518A">
        <w:rPr>
          <w:rFonts w:ascii="Times New Roman" w:hAnsi="Times New Roman" w:cs="Times New Roman"/>
          <w:bCs/>
          <w:iCs/>
          <w:sz w:val="28"/>
          <w:bdr w:val="none" w:sz="0" w:space="0" w:color="auto" w:frame="1"/>
          <w:shd w:val="clear" w:color="auto" w:fill="FFFFFF"/>
        </w:rPr>
        <w:t xml:space="preserve"> las brechas salariales y de ascenso reducen los montos de los aportes y, en consecuencia, de la eventual mesada pensional</w:t>
      </w:r>
      <w:r w:rsidRPr="00E2518A">
        <w:rPr>
          <w:rFonts w:ascii="Times New Roman" w:hAnsi="Times New Roman" w:cs="Times New Roman"/>
          <w:bCs/>
          <w:iCs/>
          <w:sz w:val="28"/>
          <w:bdr w:val="none" w:sz="0" w:space="0" w:color="auto" w:frame="1"/>
          <w:shd w:val="clear" w:color="auto" w:fill="FFFFFF"/>
        </w:rPr>
        <w:t xml:space="preserve">. </w:t>
      </w:r>
    </w:p>
    <w:p w:rsidR="00E90825" w:rsidRPr="00E2518A" w:rsidRDefault="00E2518A" w:rsidP="00E90825">
      <w:pPr>
        <w:rPr>
          <w:rFonts w:ascii="Times New Roman" w:hAnsi="Times New Roman" w:cs="Times New Roman"/>
          <w:bCs/>
          <w:sz w:val="28"/>
          <w:bdr w:val="none" w:sz="0" w:space="0" w:color="auto" w:frame="1"/>
          <w:shd w:val="clear" w:color="auto" w:fill="FFFFFF"/>
        </w:rPr>
      </w:pPr>
    </w:p>
    <w:p w:rsidR="00E90825"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La Sala</w:t>
      </w:r>
      <w:r w:rsidRPr="00E2518A">
        <w:rPr>
          <w:rFonts w:ascii="Times New Roman" w:hAnsi="Times New Roman" w:cs="Times New Roman"/>
          <w:bCs/>
          <w:sz w:val="28"/>
          <w:bdr w:val="none" w:sz="0" w:space="0" w:color="auto" w:frame="1"/>
          <w:shd w:val="clear" w:color="auto" w:fill="FFFFFF"/>
        </w:rPr>
        <w:t xml:space="preserve"> destaca que esta realidad es especialmente perjudicial para las mujeres afiliadas al RAIS, habida cuenta de que este régimen les exige acumular un monto de dinero en sus cuentas de ahorro individual. De esta manera, a diferencia del RPM en el que basta co</w:t>
      </w:r>
      <w:r w:rsidRPr="00E2518A">
        <w:rPr>
          <w:rFonts w:ascii="Times New Roman" w:hAnsi="Times New Roman" w:cs="Times New Roman"/>
          <w:bCs/>
          <w:sz w:val="28"/>
          <w:bdr w:val="none" w:sz="0" w:space="0" w:color="auto" w:frame="1"/>
          <w:shd w:val="clear" w:color="auto" w:fill="FFFFFF"/>
        </w:rPr>
        <w:t>n acreditar un número de semanas cotizadas y cumplir la edad exigida en la ley, las barreras de acceso y permanencia en el mercado laboral</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así como l</w:t>
      </w:r>
      <w:r w:rsidRPr="00E2518A">
        <w:rPr>
          <w:rFonts w:ascii="Times New Roman" w:hAnsi="Times New Roman" w:cs="Times New Roman"/>
          <w:bCs/>
          <w:sz w:val="28"/>
          <w:bdr w:val="none" w:sz="0" w:space="0" w:color="auto" w:frame="1"/>
          <w:shd w:val="clear" w:color="auto" w:fill="FFFFFF"/>
        </w:rPr>
        <w:t>os escenarios de</w:t>
      </w:r>
      <w:r w:rsidRPr="00E2518A">
        <w:rPr>
          <w:rFonts w:ascii="Times New Roman" w:hAnsi="Times New Roman" w:cs="Times New Roman"/>
          <w:bCs/>
          <w:sz w:val="28"/>
          <w:bdr w:val="none" w:sz="0" w:space="0" w:color="auto" w:frame="1"/>
          <w:shd w:val="clear" w:color="auto" w:fill="FFFFFF"/>
        </w:rPr>
        <w:t xml:space="preserve"> discriminación que sufren las mujeres</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obstaculiza</w:t>
      </w:r>
      <w:r w:rsidRPr="00E2518A">
        <w:rPr>
          <w:rFonts w:ascii="Times New Roman" w:hAnsi="Times New Roman" w:cs="Times New Roman"/>
          <w:bCs/>
          <w:sz w:val="28"/>
          <w:bdr w:val="none" w:sz="0" w:space="0" w:color="auto" w:frame="1"/>
          <w:shd w:val="clear" w:color="auto" w:fill="FFFFFF"/>
        </w:rPr>
        <w:t>n en mayor medida la</w:t>
      </w:r>
      <w:r w:rsidRPr="00E2518A">
        <w:rPr>
          <w:rFonts w:ascii="Times New Roman" w:hAnsi="Times New Roman" w:cs="Times New Roman"/>
          <w:bCs/>
          <w:sz w:val="28"/>
          <w:bdr w:val="none" w:sz="0" w:space="0" w:color="auto" w:frame="1"/>
          <w:shd w:val="clear" w:color="auto" w:fill="FFFFFF"/>
        </w:rPr>
        <w:t xml:space="preserve"> posibilidad de </w:t>
      </w:r>
      <w:r w:rsidRPr="00E2518A">
        <w:rPr>
          <w:rFonts w:ascii="Times New Roman" w:hAnsi="Times New Roman" w:cs="Times New Roman"/>
          <w:bCs/>
          <w:sz w:val="28"/>
          <w:bdr w:val="none" w:sz="0" w:space="0" w:color="auto" w:frame="1"/>
          <w:shd w:val="clear" w:color="auto" w:fill="FFFFFF"/>
        </w:rPr>
        <w:t>que</w:t>
      </w:r>
      <w:r w:rsidRPr="00E2518A">
        <w:rPr>
          <w:rFonts w:ascii="Times New Roman" w:hAnsi="Times New Roman" w:cs="Times New Roman"/>
          <w:bCs/>
          <w:sz w:val="28"/>
          <w:bdr w:val="none" w:sz="0" w:space="0" w:color="auto" w:frame="1"/>
          <w:shd w:val="clear" w:color="auto" w:fill="FFFFFF"/>
        </w:rPr>
        <w:t xml:space="preserve"> aquellas que están afiliadas al RAIS </w:t>
      </w:r>
      <w:r w:rsidRPr="00E2518A">
        <w:rPr>
          <w:rFonts w:ascii="Times New Roman" w:hAnsi="Times New Roman" w:cs="Times New Roman"/>
          <w:bCs/>
          <w:sz w:val="28"/>
          <w:bdr w:val="none" w:sz="0" w:space="0" w:color="auto" w:frame="1"/>
          <w:shd w:val="clear" w:color="auto" w:fill="FFFFFF"/>
        </w:rPr>
        <w:t>acumul</w:t>
      </w:r>
      <w:r w:rsidRPr="00E2518A">
        <w:rPr>
          <w:rFonts w:ascii="Times New Roman" w:hAnsi="Times New Roman" w:cs="Times New Roman"/>
          <w:bCs/>
          <w:sz w:val="28"/>
          <w:bdr w:val="none" w:sz="0" w:space="0" w:color="auto" w:frame="1"/>
          <w:shd w:val="clear" w:color="auto" w:fill="FFFFFF"/>
        </w:rPr>
        <w:t>en</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la </w:t>
      </w:r>
      <w:r w:rsidRPr="00E2518A">
        <w:rPr>
          <w:rFonts w:ascii="Times New Roman" w:hAnsi="Times New Roman" w:cs="Times New Roman"/>
          <w:bCs/>
          <w:sz w:val="28"/>
          <w:bdr w:val="none" w:sz="0" w:space="0" w:color="auto" w:frame="1"/>
          <w:shd w:val="clear" w:color="auto" w:fill="FFFFFF"/>
        </w:rPr>
        <w:t>cantidad de dinero que garantice un ingreso mensual del 110% de un salario mínimo</w:t>
      </w:r>
      <w:r w:rsidRPr="00E2518A">
        <w:rPr>
          <w:rStyle w:val="Refdenotaalpie"/>
          <w:rFonts w:ascii="Times New Roman" w:hAnsi="Times New Roman" w:cs="Times New Roman"/>
          <w:bCs/>
          <w:sz w:val="28"/>
          <w:bdr w:val="none" w:sz="0" w:space="0" w:color="auto" w:frame="1"/>
          <w:shd w:val="clear" w:color="auto" w:fill="FFFFFF"/>
        </w:rPr>
        <w:footnoteReference w:id="177"/>
      </w:r>
      <w:r w:rsidRPr="00E2518A">
        <w:rPr>
          <w:rFonts w:ascii="Times New Roman" w:hAnsi="Times New Roman" w:cs="Times New Roman"/>
          <w:bCs/>
          <w:sz w:val="28"/>
          <w:bdr w:val="none" w:sz="0" w:space="0" w:color="auto" w:frame="1"/>
          <w:shd w:val="clear" w:color="auto" w:fill="FFFFFF"/>
        </w:rPr>
        <w:t xml:space="preserve">. Máxime, habida cuenta de que </w:t>
      </w:r>
      <w:r w:rsidRPr="00E2518A">
        <w:rPr>
          <w:rFonts w:ascii="Times New Roman" w:hAnsi="Times New Roman" w:cs="Times New Roman"/>
          <w:bCs/>
          <w:sz w:val="28"/>
          <w:bdr w:val="none" w:sz="0" w:space="0" w:color="auto" w:frame="1"/>
          <w:shd w:val="clear" w:color="auto" w:fill="FFFFFF"/>
        </w:rPr>
        <w:t>tienen una mayor expectativa de vida.</w:t>
      </w:r>
    </w:p>
    <w:p w:rsidR="00E300B9" w:rsidRPr="00E2518A" w:rsidRDefault="00E2518A" w:rsidP="00E300B9">
      <w:pPr>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iCs/>
          <w:sz w:val="28"/>
          <w:bdr w:val="none" w:sz="0" w:space="0" w:color="auto" w:frame="1"/>
          <w:shd w:val="clear" w:color="auto" w:fill="FFFFFF"/>
        </w:rPr>
      </w:pPr>
      <w:r w:rsidRPr="00E2518A">
        <w:rPr>
          <w:rFonts w:ascii="Times New Roman" w:hAnsi="Times New Roman" w:cs="Times New Roman"/>
          <w:bCs/>
          <w:iCs/>
          <w:sz w:val="28"/>
          <w:bdr w:val="none" w:sz="0" w:space="0" w:color="auto" w:frame="1"/>
          <w:shd w:val="clear" w:color="auto" w:fill="FFFFFF"/>
        </w:rPr>
        <w:t>La Corte Constitucional</w:t>
      </w:r>
      <w:r w:rsidRPr="00E2518A">
        <w:rPr>
          <w:rFonts w:ascii="Times New Roman" w:hAnsi="Times New Roman" w:cs="Times New Roman"/>
          <w:bCs/>
          <w:iCs/>
          <w:sz w:val="28"/>
          <w:bdr w:val="none" w:sz="0" w:space="0" w:color="auto" w:frame="1"/>
          <w:shd w:val="clear" w:color="auto" w:fill="FFFFFF"/>
        </w:rPr>
        <w:t xml:space="preserve"> ha reconocido que el Estado ha adoptado múltiples medidas legales y administrativas “que pretenden eliminar la brecha histórica y cultural que existe en el país entre hombres y mujeres en materia laboral y de seguridad social. Algunas de ellas contienen m</w:t>
      </w:r>
      <w:r w:rsidRPr="00E2518A">
        <w:rPr>
          <w:rFonts w:ascii="Times New Roman" w:hAnsi="Times New Roman" w:cs="Times New Roman"/>
          <w:bCs/>
          <w:iCs/>
          <w:sz w:val="28"/>
          <w:bdr w:val="none" w:sz="0" w:space="0" w:color="auto" w:frame="1"/>
          <w:shd w:val="clear" w:color="auto" w:fill="FFFFFF"/>
        </w:rPr>
        <w:t>edidas para garantizar la igualdad en el trabajo, otras están dirigidas exclusivamente a garantizar el acceso de las mujeres a la seguridad social y otras establecen mecanismos de carácter mixto”</w:t>
      </w:r>
      <w:r w:rsidRPr="00E2518A">
        <w:rPr>
          <w:rFonts w:ascii="Times New Roman" w:hAnsi="Times New Roman" w:cs="Times New Roman"/>
          <w:bCs/>
          <w:iCs/>
          <w:sz w:val="28"/>
          <w:bdr w:val="none" w:sz="0" w:space="0" w:color="auto" w:frame="1"/>
          <w:vertAlign w:val="superscript"/>
        </w:rPr>
        <w:footnoteReference w:id="178"/>
      </w:r>
      <w:r w:rsidRPr="00E2518A">
        <w:rPr>
          <w:rFonts w:ascii="Times New Roman" w:hAnsi="Times New Roman" w:cs="Times New Roman"/>
          <w:bCs/>
          <w:i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 xml:space="preserve"> No obstante, ha resaltado que estas medidas han sido insuf</w:t>
      </w:r>
      <w:r w:rsidRPr="00E2518A">
        <w:rPr>
          <w:rFonts w:ascii="Times New Roman" w:hAnsi="Times New Roman" w:cs="Times New Roman"/>
          <w:bCs/>
          <w:iCs/>
          <w:sz w:val="28"/>
          <w:bdr w:val="none" w:sz="0" w:space="0" w:color="auto" w:frame="1"/>
          <w:shd w:val="clear" w:color="auto" w:fill="FFFFFF"/>
        </w:rPr>
        <w:t xml:space="preserve">icientes, puesto que la brecha de género en el acceso a la pensión de vejez aún persiste. </w:t>
      </w:r>
    </w:p>
    <w:p w:rsidR="00E300B9" w:rsidRPr="00E2518A" w:rsidRDefault="00E2518A" w:rsidP="00E300B9">
      <w:pPr>
        <w:rPr>
          <w:rFonts w:ascii="Times New Roman" w:hAnsi="Times New Roman" w:cs="Times New Roman"/>
          <w:bCs/>
          <w:i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iCs/>
          <w:sz w:val="28"/>
          <w:bdr w:val="none" w:sz="0" w:space="0" w:color="auto" w:frame="1"/>
          <w:shd w:val="clear" w:color="auto" w:fill="FFFFFF"/>
        </w:rPr>
      </w:pPr>
      <w:r w:rsidRPr="00E2518A">
        <w:rPr>
          <w:rFonts w:ascii="Times New Roman" w:hAnsi="Times New Roman" w:cs="Times New Roman"/>
          <w:bCs/>
          <w:iCs/>
          <w:sz w:val="28"/>
          <w:bdr w:val="none" w:sz="0" w:space="0" w:color="auto" w:frame="1"/>
          <w:shd w:val="clear" w:color="auto" w:fill="FFFFFF"/>
        </w:rPr>
        <w:t xml:space="preserve">En efecto, de acuerdo con </w:t>
      </w:r>
      <w:r w:rsidRPr="00E2518A">
        <w:rPr>
          <w:rFonts w:ascii="Times New Roman" w:hAnsi="Times New Roman" w:cs="Times New Roman"/>
          <w:bCs/>
          <w:iCs/>
          <w:sz w:val="28"/>
          <w:bdr w:val="none" w:sz="0" w:space="0" w:color="auto" w:frame="1"/>
          <w:shd w:val="clear" w:color="auto" w:fill="FFFFFF"/>
        </w:rPr>
        <w:t>las cifras de 2022 d</w:t>
      </w:r>
      <w:r w:rsidRPr="00E2518A">
        <w:rPr>
          <w:rFonts w:ascii="Times New Roman" w:hAnsi="Times New Roman" w:cs="Times New Roman"/>
          <w:bCs/>
          <w:iCs/>
          <w:sz w:val="28"/>
          <w:bdr w:val="none" w:sz="0" w:space="0" w:color="auto" w:frame="1"/>
          <w:shd w:val="clear" w:color="auto" w:fill="FFFFFF"/>
        </w:rPr>
        <w:t>el DANE, solo el 25.5% de las personas en edad de pensión acceden a la pensión de vejez. Para el caso de los hombres e</w:t>
      </w:r>
      <w:r w:rsidRPr="00E2518A">
        <w:rPr>
          <w:rFonts w:ascii="Times New Roman" w:hAnsi="Times New Roman" w:cs="Times New Roman"/>
          <w:bCs/>
          <w:iCs/>
          <w:sz w:val="28"/>
          <w:bdr w:val="none" w:sz="0" w:space="0" w:color="auto" w:frame="1"/>
          <w:shd w:val="clear" w:color="auto" w:fill="FFFFFF"/>
        </w:rPr>
        <w:t>se porcentaje aumenta a un 30,8%, mientras que para las mujeres disminuye a un 22,4%. lo que significa que existe una brecha de género de 8,4 puntos porcentuales. En términos relativos, esto implica que por cada mujer pensionada hay 1,37 hombres que disfru</w:t>
      </w:r>
      <w:r w:rsidRPr="00E2518A">
        <w:rPr>
          <w:rFonts w:ascii="Times New Roman" w:hAnsi="Times New Roman" w:cs="Times New Roman"/>
          <w:bCs/>
          <w:iCs/>
          <w:sz w:val="28"/>
          <w:bdr w:val="none" w:sz="0" w:space="0" w:color="auto" w:frame="1"/>
          <w:shd w:val="clear" w:color="auto" w:fill="FFFFFF"/>
        </w:rPr>
        <w:t>tan de esa prestación</w:t>
      </w:r>
      <w:r w:rsidRPr="00E2518A">
        <w:rPr>
          <w:rFonts w:ascii="Times New Roman" w:hAnsi="Times New Roman" w:cs="Times New Roman"/>
          <w:bCs/>
          <w:iCs/>
          <w:sz w:val="28"/>
          <w:bdr w:val="none" w:sz="0" w:space="0" w:color="auto" w:frame="1"/>
          <w:shd w:val="clear" w:color="auto" w:fill="FFFFFF"/>
          <w:vertAlign w:val="superscript"/>
        </w:rPr>
        <w:footnoteReference w:id="179"/>
      </w:r>
      <w:r w:rsidRPr="00E2518A">
        <w:rPr>
          <w:rFonts w:ascii="Times New Roman" w:hAnsi="Times New Roman" w:cs="Times New Roman"/>
          <w:bCs/>
          <w:iCs/>
          <w:sz w:val="28"/>
          <w:bdr w:val="none" w:sz="0" w:space="0" w:color="auto" w:frame="1"/>
          <w:shd w:val="clear" w:color="auto" w:fill="FFFFFF"/>
        </w:rPr>
        <w:t>. Esa brecha aumenta en el rango etario de 80 a 84 años. El 31,2% de los hombres de esa edad viven de su jubilación, pensión o renta. Por el contrario, solo el 19,9% de las mujeres de esa edad tienen ese tipo de independencia económic</w:t>
      </w:r>
      <w:r w:rsidRPr="00E2518A">
        <w:rPr>
          <w:rFonts w:ascii="Times New Roman" w:hAnsi="Times New Roman" w:cs="Times New Roman"/>
          <w:bCs/>
          <w:iCs/>
          <w:sz w:val="28"/>
          <w:bdr w:val="none" w:sz="0" w:space="0" w:color="auto" w:frame="1"/>
          <w:shd w:val="clear" w:color="auto" w:fill="FFFFFF"/>
        </w:rPr>
        <w:t>a. Eso significa que la diferencia entre ambos sexos, para ese grupo poblacional, es de 11,3 puntos porcentuales</w:t>
      </w:r>
      <w:r w:rsidRPr="00E2518A">
        <w:rPr>
          <w:rFonts w:ascii="Times New Roman" w:hAnsi="Times New Roman" w:cs="Times New Roman"/>
          <w:bCs/>
          <w:iCs/>
          <w:sz w:val="28"/>
          <w:bdr w:val="none" w:sz="0" w:space="0" w:color="auto" w:frame="1"/>
          <w:shd w:val="clear" w:color="auto" w:fill="FFFFFF"/>
          <w:vertAlign w:val="superscript"/>
        </w:rPr>
        <w:footnoteReference w:id="180"/>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iCs/>
          <w:sz w:val="28"/>
          <w:bdr w:val="none" w:sz="0" w:space="0" w:color="auto" w:frame="1"/>
          <w:shd w:val="clear" w:color="auto" w:fill="FFFFFF"/>
        </w:rPr>
        <w:t xml:space="preserve">Por su parte, </w:t>
      </w:r>
      <w:r w:rsidRPr="00E2518A">
        <w:rPr>
          <w:rFonts w:ascii="Times New Roman" w:hAnsi="Times New Roman" w:cs="Times New Roman"/>
          <w:bCs/>
          <w:iCs/>
          <w:sz w:val="28"/>
          <w:bdr w:val="none" w:sz="0" w:space="0" w:color="auto" w:frame="1"/>
          <w:shd w:val="clear" w:color="auto" w:fill="FFFFFF"/>
        </w:rPr>
        <w:t xml:space="preserve">según cifras de </w:t>
      </w:r>
      <w:r w:rsidRPr="00E2518A">
        <w:rPr>
          <w:rFonts w:ascii="Times New Roman" w:hAnsi="Times New Roman" w:cs="Times New Roman"/>
          <w:bCs/>
          <w:iCs/>
          <w:sz w:val="28"/>
          <w:bdr w:val="none" w:sz="0" w:space="0" w:color="auto" w:frame="1"/>
          <w:shd w:val="clear" w:color="auto" w:fill="FFFFFF"/>
        </w:rPr>
        <w:t>Colpensiones</w:t>
      </w:r>
      <w:r w:rsidRPr="00E2518A">
        <w:rPr>
          <w:rFonts w:ascii="Times New Roman" w:hAnsi="Times New Roman" w:cs="Times New Roman"/>
          <w:bCs/>
          <w:iCs/>
          <w:sz w:val="28"/>
          <w:bdr w:val="none" w:sz="0" w:space="0" w:color="auto" w:frame="1"/>
          <w:shd w:val="clear" w:color="auto" w:fill="FFFFFF"/>
        </w:rPr>
        <w:t xml:space="preserve">, con corte a octubre de 2022, las mujeres representaban el 48% de las personas pensionadas, </w:t>
      </w:r>
      <w:r w:rsidRPr="00E2518A">
        <w:rPr>
          <w:rFonts w:ascii="Times New Roman" w:hAnsi="Times New Roman" w:cs="Times New Roman"/>
          <w:bCs/>
          <w:iCs/>
          <w:sz w:val="28"/>
          <w:bdr w:val="none" w:sz="0" w:space="0" w:color="auto" w:frame="1"/>
          <w:shd w:val="clear" w:color="auto" w:fill="FFFFFF"/>
        </w:rPr>
        <w:t>mientras que los hombres significaban el 52%</w:t>
      </w:r>
      <w:r w:rsidRPr="00E2518A">
        <w:rPr>
          <w:rFonts w:ascii="Times New Roman" w:hAnsi="Times New Roman" w:cs="Times New Roman"/>
          <w:bCs/>
          <w:iCs/>
          <w:sz w:val="28"/>
          <w:bdr w:val="none" w:sz="0" w:space="0" w:color="auto" w:frame="1"/>
          <w:shd w:val="clear" w:color="auto" w:fill="FFFFFF"/>
          <w:vertAlign w:val="superscript"/>
        </w:rPr>
        <w:footnoteReference w:id="181"/>
      </w:r>
      <w:r w:rsidRPr="00E2518A">
        <w:rPr>
          <w:rFonts w:ascii="Times New Roman" w:hAnsi="Times New Roman" w:cs="Times New Roman"/>
          <w:bCs/>
          <w:iCs/>
          <w:sz w:val="28"/>
          <w:bdr w:val="none" w:sz="0" w:space="0" w:color="auto" w:frame="1"/>
          <w:shd w:val="clear" w:color="auto" w:fill="FFFFFF"/>
        </w:rPr>
        <w:t xml:space="preserve">. </w:t>
      </w:r>
    </w:p>
    <w:p w:rsidR="00E300B9" w:rsidRPr="00E2518A" w:rsidRDefault="00E2518A" w:rsidP="00E300B9">
      <w:pPr>
        <w:rPr>
          <w:rFonts w:ascii="Times New Roman" w:hAnsi="Times New Roman" w:cs="Times New Roman"/>
          <w:bCs/>
          <w:sz w:val="28"/>
          <w:bdr w:val="none" w:sz="0" w:space="0" w:color="auto" w:frame="1"/>
          <w:shd w:val="clear" w:color="auto" w:fill="FFFFFF"/>
        </w:rPr>
      </w:pPr>
    </w:p>
    <w:p w:rsidR="002C69CB" w:rsidRPr="00E2518A" w:rsidRDefault="00E2518A" w:rsidP="002C69CB">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El</w:t>
      </w:r>
      <w:r w:rsidRPr="00E2518A">
        <w:rPr>
          <w:rFonts w:ascii="Times New Roman" w:hAnsi="Times New Roman" w:cs="Times New Roman"/>
          <w:bCs/>
          <w:sz w:val="28"/>
          <w:bdr w:val="none" w:sz="0" w:space="0" w:color="auto" w:frame="1"/>
          <w:shd w:val="clear" w:color="auto" w:fill="FFFFFF"/>
        </w:rPr>
        <w:t xml:space="preserve"> principio de igualdad en materia </w:t>
      </w:r>
      <w:r w:rsidRPr="00E2518A">
        <w:rPr>
          <w:rFonts w:ascii="Times New Roman" w:hAnsi="Times New Roman" w:cs="Times New Roman"/>
          <w:bCs/>
          <w:sz w:val="28"/>
          <w:bdr w:val="none" w:sz="0" w:space="0" w:color="auto" w:frame="1"/>
          <w:shd w:val="clear" w:color="auto" w:fill="FFFFFF"/>
        </w:rPr>
        <w:t xml:space="preserve">laboral y </w:t>
      </w:r>
      <w:r w:rsidRPr="00E2518A">
        <w:rPr>
          <w:rFonts w:ascii="Times New Roman" w:hAnsi="Times New Roman" w:cs="Times New Roman"/>
          <w:bCs/>
          <w:sz w:val="28"/>
          <w:bdr w:val="none" w:sz="0" w:space="0" w:color="auto" w:frame="1"/>
          <w:shd w:val="clear" w:color="auto" w:fill="FFFFFF"/>
        </w:rPr>
        <w:t>pensional exige que</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en la elaboración de las leyes, el Legislador tome en consideración “las marcadas desigualdades en las condiciones laborales de los miembros</w:t>
      </w:r>
      <w:r w:rsidRPr="00E2518A">
        <w:rPr>
          <w:rFonts w:ascii="Times New Roman" w:hAnsi="Times New Roman" w:cs="Times New Roman"/>
          <w:bCs/>
          <w:sz w:val="28"/>
          <w:bdr w:val="none" w:sz="0" w:space="0" w:color="auto" w:frame="1"/>
          <w:shd w:val="clear" w:color="auto" w:fill="FFFFFF"/>
        </w:rPr>
        <w:t xml:space="preserve"> de uno y otro sexo, [que] tienen un impacto definitivo sobre sus posibilidades reales de acceso a la pensión de vejez”</w:t>
      </w:r>
      <w:r w:rsidRPr="00E2518A">
        <w:rPr>
          <w:rFonts w:ascii="Times New Roman" w:hAnsi="Times New Roman" w:cs="Times New Roman"/>
          <w:bCs/>
          <w:sz w:val="28"/>
          <w:bdr w:val="none" w:sz="0" w:space="0" w:color="auto" w:frame="1"/>
          <w:shd w:val="clear" w:color="auto" w:fill="FFFFFF"/>
          <w:vertAlign w:val="superscript"/>
        </w:rPr>
        <w:footnoteReference w:id="182"/>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En particular, </w:t>
      </w:r>
      <w:r w:rsidRPr="00E2518A">
        <w:rPr>
          <w:rFonts w:ascii="Times New Roman" w:hAnsi="Times New Roman" w:cs="Times New Roman"/>
          <w:bCs/>
          <w:sz w:val="28"/>
          <w:bdr w:val="none" w:sz="0" w:space="0" w:color="auto" w:frame="1"/>
          <w:shd w:val="clear" w:color="auto" w:fill="FFFFFF"/>
        </w:rPr>
        <w:t>conforme a los artículos 13.2, 43 y 48 de la Constitución</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y </w:t>
      </w:r>
      <w:r w:rsidRPr="00E2518A">
        <w:rPr>
          <w:rFonts w:ascii="Times New Roman" w:hAnsi="Times New Roman" w:cs="Times New Roman"/>
          <w:bCs/>
          <w:sz w:val="28"/>
          <w:bdr w:val="none" w:sz="0" w:space="0" w:color="auto" w:frame="1"/>
          <w:shd w:val="clear" w:color="auto" w:fill="FFFFFF"/>
        </w:rPr>
        <w:t xml:space="preserve">en atención a la brecha de género que históricamente ha </w:t>
      </w:r>
      <w:r w:rsidRPr="00E2518A">
        <w:rPr>
          <w:rFonts w:ascii="Times New Roman" w:hAnsi="Times New Roman" w:cs="Times New Roman"/>
          <w:bCs/>
          <w:sz w:val="28"/>
          <w:bdr w:val="none" w:sz="0" w:space="0" w:color="auto" w:frame="1"/>
          <w:shd w:val="clear" w:color="auto" w:fill="FFFFFF"/>
        </w:rPr>
        <w:t>existido en el acceso a la pensión de vejez</w:t>
      </w:r>
      <w:r w:rsidRPr="00E2518A">
        <w:rPr>
          <w:rFonts w:ascii="Times New Roman" w:hAnsi="Times New Roman" w:cs="Times New Roman"/>
          <w:bCs/>
          <w:sz w:val="28"/>
          <w:bdr w:val="none" w:sz="0" w:space="0" w:color="auto" w:frame="1"/>
          <w:shd w:val="clear" w:color="auto" w:fill="FFFFFF"/>
        </w:rPr>
        <w:t xml:space="preserve"> derivada de la discriminación en el mercado laboral,</w:t>
      </w:r>
      <w:r w:rsidRPr="00E2518A">
        <w:rPr>
          <w:rFonts w:ascii="Times New Roman" w:hAnsi="Times New Roman" w:cs="Times New Roman"/>
          <w:bCs/>
          <w:sz w:val="28"/>
          <w:bdr w:val="none" w:sz="0" w:space="0" w:color="auto" w:frame="1"/>
          <w:shd w:val="clear" w:color="auto" w:fill="FFFFFF"/>
        </w:rPr>
        <w:t xml:space="preserve"> el legislador tiene el deber de adoptar medidas afirmativas en favor de las mujeres en materia pensional. </w:t>
      </w:r>
      <w:r w:rsidRPr="00E2518A">
        <w:rPr>
          <w:rFonts w:ascii="Times New Roman" w:hAnsi="Times New Roman" w:cs="Times New Roman"/>
          <w:bCs/>
          <w:sz w:val="28"/>
          <w:bdr w:val="none" w:sz="0" w:space="0" w:color="auto" w:frame="1"/>
          <w:shd w:val="clear" w:color="auto" w:fill="FFFFFF"/>
        </w:rPr>
        <w:t>De acuerdo con la jurisprudencia constitucional, l</w:t>
      </w:r>
      <w:r w:rsidRPr="00E2518A">
        <w:rPr>
          <w:rFonts w:ascii="Times New Roman" w:hAnsi="Times New Roman" w:cs="Times New Roman"/>
          <w:bCs/>
          <w:sz w:val="28"/>
          <w:bdr w:val="none" w:sz="0" w:space="0" w:color="auto" w:frame="1"/>
          <w:shd w:val="clear" w:color="auto" w:fill="FFFFFF"/>
        </w:rPr>
        <w:t>a</w:t>
      </w:r>
      <w:r w:rsidRPr="00E2518A">
        <w:rPr>
          <w:rFonts w:ascii="Times New Roman" w:hAnsi="Times New Roman" w:cs="Times New Roman"/>
          <w:bCs/>
          <w:sz w:val="28"/>
          <w:bdr w:val="none" w:sz="0" w:space="0" w:color="auto" w:frame="1"/>
          <w:shd w:val="clear" w:color="auto" w:fill="FFFFFF"/>
        </w:rPr>
        <w:t xml:space="preserve"> d</w:t>
      </w:r>
      <w:r w:rsidRPr="00E2518A">
        <w:rPr>
          <w:rFonts w:ascii="Times New Roman" w:hAnsi="Times New Roman" w:cs="Times New Roman"/>
          <w:bCs/>
          <w:sz w:val="28"/>
          <w:bdr w:val="none" w:sz="0" w:space="0" w:color="auto" w:frame="1"/>
          <w:shd w:val="clear" w:color="auto" w:fill="FFFFFF"/>
        </w:rPr>
        <w:t xml:space="preserve">esigualdad histórica </w:t>
      </w:r>
      <w:r w:rsidRPr="00E2518A">
        <w:rPr>
          <w:rFonts w:ascii="Times New Roman" w:hAnsi="Times New Roman" w:cs="Times New Roman"/>
          <w:bCs/>
          <w:sz w:val="28"/>
          <w:bdr w:val="none" w:sz="0" w:space="0" w:color="auto" w:frame="1"/>
          <w:shd w:val="clear" w:color="auto" w:fill="FFFFFF"/>
        </w:rPr>
        <w:t xml:space="preserve">de las mujeres </w:t>
      </w:r>
      <w:r w:rsidRPr="00E2518A">
        <w:rPr>
          <w:rFonts w:ascii="Times New Roman" w:hAnsi="Times New Roman" w:cs="Times New Roman"/>
          <w:bCs/>
          <w:sz w:val="28"/>
          <w:bdr w:val="none" w:sz="0" w:space="0" w:color="auto" w:frame="1"/>
          <w:shd w:val="clear" w:color="auto" w:fill="FFFFFF"/>
        </w:rPr>
        <w:t>implica que</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lang w:val="es-ES_tradnl"/>
        </w:rPr>
        <w:t>el trato diferenciado</w:t>
      </w:r>
      <w:r w:rsidRPr="00E2518A">
        <w:rPr>
          <w:rFonts w:ascii="Times New Roman" w:hAnsi="Times New Roman" w:cs="Times New Roman"/>
          <w:bCs/>
          <w:sz w:val="28"/>
          <w:bdr w:val="none" w:sz="0" w:space="0" w:color="auto" w:frame="1"/>
          <w:shd w:val="clear" w:color="auto" w:fill="FFFFFF"/>
          <w:lang w:val="es-ES_tradnl"/>
        </w:rPr>
        <w:t xml:space="preserve"> favorable</w:t>
      </w:r>
      <w:r w:rsidRPr="00E2518A">
        <w:rPr>
          <w:rFonts w:ascii="Times New Roman" w:hAnsi="Times New Roman" w:cs="Times New Roman"/>
          <w:bCs/>
          <w:sz w:val="28"/>
          <w:bdr w:val="none" w:sz="0" w:space="0" w:color="auto" w:frame="1"/>
          <w:shd w:val="clear" w:color="auto" w:fill="FFFFFF"/>
          <w:lang w:val="es-ES_tradnl"/>
        </w:rPr>
        <w:t xml:space="preserve"> </w:t>
      </w:r>
      <w:r w:rsidRPr="00E2518A">
        <w:rPr>
          <w:rFonts w:ascii="Times New Roman" w:hAnsi="Times New Roman" w:cs="Times New Roman"/>
          <w:bCs/>
          <w:sz w:val="28"/>
          <w:bdr w:val="none" w:sz="0" w:space="0" w:color="auto" w:frame="1"/>
          <w:shd w:val="clear" w:color="auto" w:fill="FFFFFF"/>
          <w:lang w:val="es-ES_tradnl"/>
        </w:rPr>
        <w:t>(…)</w:t>
      </w:r>
      <w:r w:rsidRPr="00E2518A">
        <w:rPr>
          <w:rFonts w:ascii="Times New Roman" w:hAnsi="Times New Roman" w:cs="Times New Roman"/>
          <w:bCs/>
          <w:sz w:val="28"/>
          <w:bdr w:val="none" w:sz="0" w:space="0" w:color="auto" w:frame="1"/>
          <w:shd w:val="clear" w:color="auto" w:fill="FFFFFF"/>
          <w:lang w:val="es-ES_tradnl"/>
        </w:rPr>
        <w:t xml:space="preserve"> pasa de ser permitido a ser obligado por la Constitución misma</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vertAlign w:val="superscript"/>
        </w:rPr>
        <w:footnoteReference w:id="183"/>
      </w:r>
      <w:r w:rsidRPr="00E2518A">
        <w:rPr>
          <w:rFonts w:ascii="Times New Roman" w:hAnsi="Times New Roman" w:cs="Times New Roman"/>
          <w:bCs/>
          <w:sz w:val="28"/>
          <w:bdr w:val="none" w:sz="0" w:space="0" w:color="auto" w:frame="1"/>
          <w:shd w:val="clear" w:color="auto" w:fill="FFFFFF"/>
        </w:rPr>
        <w:t xml:space="preserve">. </w:t>
      </w:r>
    </w:p>
    <w:p w:rsidR="00E300B9" w:rsidRPr="00E2518A" w:rsidRDefault="00E2518A" w:rsidP="00E300B9">
      <w:pPr>
        <w:pStyle w:val="Prrafodelista"/>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 xml:space="preserve">Con fundamento en tales consideraciones, </w:t>
      </w:r>
      <w:r w:rsidRPr="00E2518A">
        <w:rPr>
          <w:rFonts w:ascii="Times New Roman" w:hAnsi="Times New Roman" w:cs="Times New Roman"/>
          <w:bCs/>
          <w:sz w:val="28"/>
          <w:bdr w:val="none" w:sz="0" w:space="0" w:color="auto" w:frame="1"/>
          <w:shd w:val="clear" w:color="auto" w:fill="FFFFFF"/>
        </w:rPr>
        <w:t>la Corte Constitucional</w:t>
      </w:r>
      <w:r w:rsidRPr="00E2518A">
        <w:rPr>
          <w:rFonts w:ascii="Times New Roman" w:hAnsi="Times New Roman" w:cs="Times New Roman"/>
          <w:bCs/>
          <w:sz w:val="28"/>
          <w:bdr w:val="none" w:sz="0" w:space="0" w:color="auto" w:frame="1"/>
          <w:shd w:val="clear" w:color="auto" w:fill="FFFFFF"/>
        </w:rPr>
        <w:t xml:space="preserve"> ha declarado </w:t>
      </w:r>
      <w:r w:rsidRPr="00E2518A">
        <w:rPr>
          <w:rFonts w:ascii="Times New Roman" w:hAnsi="Times New Roman" w:cs="Times New Roman"/>
          <w:bCs/>
          <w:i/>
          <w:iCs/>
          <w:sz w:val="28"/>
          <w:bdr w:val="none" w:sz="0" w:space="0" w:color="auto" w:frame="1"/>
          <w:shd w:val="clear" w:color="auto" w:fill="FFFFFF"/>
        </w:rPr>
        <w:t xml:space="preserve">(i) </w:t>
      </w:r>
      <w:r w:rsidRPr="00E2518A">
        <w:rPr>
          <w:rFonts w:ascii="Times New Roman" w:hAnsi="Times New Roman" w:cs="Times New Roman"/>
          <w:bCs/>
          <w:sz w:val="28"/>
          <w:bdr w:val="none" w:sz="0" w:space="0" w:color="auto" w:frame="1"/>
          <w:shd w:val="clear" w:color="auto" w:fill="FFFFFF"/>
        </w:rPr>
        <w:t xml:space="preserve">la constitucionalidad de normas que confieren tratos favorables a las mujeres en el acceso a las prestaciones pensionales y </w:t>
      </w:r>
      <w:r w:rsidRPr="00E2518A">
        <w:rPr>
          <w:rFonts w:ascii="Times New Roman" w:hAnsi="Times New Roman" w:cs="Times New Roman"/>
          <w:bCs/>
          <w:i/>
          <w:sz w:val="28"/>
          <w:bdr w:val="none" w:sz="0" w:space="0" w:color="auto" w:frame="1"/>
          <w:shd w:val="clear" w:color="auto" w:fill="FFFFFF"/>
        </w:rPr>
        <w:t>(ii)</w:t>
      </w:r>
      <w:r w:rsidRPr="00E2518A">
        <w:rPr>
          <w:rFonts w:ascii="Times New Roman" w:hAnsi="Times New Roman" w:cs="Times New Roman"/>
          <w:bCs/>
          <w:sz w:val="28"/>
          <w:bdr w:val="none" w:sz="0" w:space="0" w:color="auto" w:frame="1"/>
          <w:shd w:val="clear" w:color="auto" w:fill="FFFFFF"/>
        </w:rPr>
        <w:t xml:space="preserve"> la inexequibilidad o exequibili</w:t>
      </w:r>
      <w:r w:rsidRPr="00E2518A">
        <w:rPr>
          <w:rFonts w:ascii="Times New Roman" w:hAnsi="Times New Roman" w:cs="Times New Roman"/>
          <w:bCs/>
          <w:sz w:val="28"/>
          <w:bdr w:val="none" w:sz="0" w:space="0" w:color="auto" w:frame="1"/>
          <w:shd w:val="clear" w:color="auto" w:fill="FFFFFF"/>
        </w:rPr>
        <w:t>d</w:t>
      </w:r>
      <w:r w:rsidRPr="00E2518A">
        <w:rPr>
          <w:rFonts w:ascii="Times New Roman" w:hAnsi="Times New Roman" w:cs="Times New Roman"/>
          <w:bCs/>
          <w:sz w:val="28"/>
          <w:bdr w:val="none" w:sz="0" w:space="0" w:color="auto" w:frame="1"/>
          <w:shd w:val="clear" w:color="auto" w:fill="FFFFFF"/>
        </w:rPr>
        <w:t>ad condicionada de normas que preveían los mismos requisitos de acceso a una prestación pension</w:t>
      </w:r>
      <w:r w:rsidRPr="00E2518A">
        <w:rPr>
          <w:rFonts w:ascii="Times New Roman" w:hAnsi="Times New Roman" w:cs="Times New Roman"/>
          <w:bCs/>
          <w:sz w:val="28"/>
          <w:bdr w:val="none" w:sz="0" w:space="0" w:color="auto" w:frame="1"/>
          <w:shd w:val="clear" w:color="auto" w:fill="FFFFFF"/>
        </w:rPr>
        <w:t xml:space="preserve">al para mujeres y hombres, a pesar de que existía evidencia de que las mujeres se enfrentaban a barreras que, de facto, impedían u obstaculizaban acreditar tales requisitos. </w:t>
      </w:r>
      <w:r w:rsidRPr="00E2518A">
        <w:rPr>
          <w:rFonts w:ascii="Times New Roman" w:hAnsi="Times New Roman" w:cs="Times New Roman"/>
          <w:bCs/>
          <w:sz w:val="28"/>
          <w:bdr w:val="none" w:sz="0" w:space="0" w:color="auto" w:frame="1"/>
          <w:shd w:val="clear" w:color="auto" w:fill="FFFFFF"/>
        </w:rPr>
        <w:t xml:space="preserve">Por su relevancia para el caso concreto, la Sala resalta las sentencias </w:t>
      </w:r>
      <w:r w:rsidRPr="00E2518A">
        <w:rPr>
          <w:rFonts w:ascii="Times New Roman" w:hAnsi="Times New Roman" w:cs="Times New Roman"/>
          <w:bCs/>
          <w:sz w:val="28"/>
          <w:bdr w:val="none" w:sz="0" w:space="0" w:color="auto" w:frame="1"/>
          <w:shd w:val="clear" w:color="auto" w:fill="FFFFFF"/>
        </w:rPr>
        <w:t xml:space="preserve">C-410 de </w:t>
      </w:r>
      <w:r w:rsidRPr="00E2518A">
        <w:rPr>
          <w:rFonts w:ascii="Times New Roman" w:hAnsi="Times New Roman" w:cs="Times New Roman"/>
          <w:bCs/>
          <w:sz w:val="28"/>
          <w:bdr w:val="none" w:sz="0" w:space="0" w:color="auto" w:frame="1"/>
          <w:shd w:val="clear" w:color="auto" w:fill="FFFFFF"/>
        </w:rPr>
        <w:t>1</w:t>
      </w:r>
      <w:r w:rsidRPr="00E2518A">
        <w:rPr>
          <w:rFonts w:ascii="Times New Roman" w:hAnsi="Times New Roman" w:cs="Times New Roman"/>
          <w:bCs/>
          <w:sz w:val="28"/>
          <w:bdr w:val="none" w:sz="0" w:space="0" w:color="auto" w:frame="1"/>
          <w:shd w:val="clear" w:color="auto" w:fill="FFFFFF"/>
        </w:rPr>
        <w:t>994</w:t>
      </w:r>
      <w:r w:rsidRPr="00E2518A">
        <w:rPr>
          <w:rFonts w:ascii="Times New Roman" w:hAnsi="Times New Roman" w:cs="Times New Roman"/>
          <w:bCs/>
          <w:sz w:val="28"/>
          <w:bdr w:val="none" w:sz="0" w:space="0" w:color="auto" w:frame="1"/>
          <w:shd w:val="clear" w:color="auto" w:fill="FFFFFF"/>
        </w:rPr>
        <w:t xml:space="preserve"> y C-197 de 2023:  </w:t>
      </w:r>
    </w:p>
    <w:p w:rsidR="00E300B9" w:rsidRPr="00E2518A" w:rsidRDefault="00E2518A" w:rsidP="00E300B9">
      <w:pPr>
        <w:pStyle w:val="Prrafodelista"/>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i/>
          <w:sz w:val="28"/>
          <w:bdr w:val="none" w:sz="0" w:space="0" w:color="auto" w:frame="1"/>
          <w:shd w:val="clear" w:color="auto" w:fill="FFFFFF"/>
        </w:rPr>
        <w:t>Sentencia C-</w:t>
      </w:r>
      <w:r w:rsidRPr="00E2518A">
        <w:rPr>
          <w:rFonts w:ascii="Times New Roman" w:hAnsi="Times New Roman" w:cs="Times New Roman"/>
          <w:bCs/>
          <w:i/>
          <w:sz w:val="28"/>
          <w:bdr w:val="none" w:sz="0" w:space="0" w:color="auto" w:frame="1"/>
          <w:shd w:val="clear" w:color="auto" w:fill="FFFFFF"/>
        </w:rPr>
        <w:t>410 de 1994</w:t>
      </w:r>
      <w:r w:rsidRPr="00E2518A">
        <w:rPr>
          <w:rFonts w:ascii="Times New Roman" w:hAnsi="Times New Roman" w:cs="Times New Roman"/>
          <w:bCs/>
          <w:i/>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La</w:t>
      </w:r>
      <w:r w:rsidRPr="00E2518A">
        <w:rPr>
          <w:rFonts w:ascii="Times New Roman" w:hAnsi="Times New Roman" w:cs="Times New Roman"/>
          <w:bCs/>
          <w:iCs/>
          <w:sz w:val="28"/>
          <w:bdr w:val="none" w:sz="0" w:space="0" w:color="auto" w:frame="1"/>
          <w:shd w:val="clear" w:color="auto" w:fill="FFFFFF"/>
        </w:rPr>
        <w:t xml:space="preserve"> Corte examinó la constitucionalidad </w:t>
      </w:r>
      <w:r w:rsidRPr="00E2518A">
        <w:rPr>
          <w:rFonts w:ascii="Times New Roman" w:hAnsi="Times New Roman" w:cs="Times New Roman"/>
          <w:bCs/>
          <w:iCs/>
          <w:sz w:val="28"/>
          <w:bdr w:val="none" w:sz="0" w:space="0" w:color="auto" w:frame="1"/>
          <w:shd w:val="clear" w:color="auto" w:fill="FFFFFF"/>
        </w:rPr>
        <w:t>d</w:t>
      </w:r>
      <w:r w:rsidRPr="00E2518A">
        <w:rPr>
          <w:rFonts w:ascii="Times New Roman" w:hAnsi="Times New Roman" w:cs="Times New Roman"/>
          <w:bCs/>
          <w:iCs/>
          <w:sz w:val="28"/>
          <w:bdr w:val="none" w:sz="0" w:space="0" w:color="auto" w:frame="1"/>
          <w:shd w:val="clear" w:color="auto" w:fill="FFFFFF"/>
        </w:rPr>
        <w:t>el artículo 33 de la Ley 100 de 1993</w:t>
      </w:r>
      <w:r w:rsidRPr="00E2518A">
        <w:rPr>
          <w:rFonts w:ascii="Times New Roman" w:hAnsi="Times New Roman" w:cs="Times New Roman"/>
          <w:bCs/>
          <w:iCs/>
          <w:sz w:val="28"/>
          <w:bdr w:val="none" w:sz="0" w:space="0" w:color="auto" w:frame="1"/>
          <w:shd w:val="clear" w:color="auto" w:fill="FFFFFF"/>
        </w:rPr>
        <w:t>, el cual prevé que la edad mínima de pensión para las mujeres es inferior a la de los hombres</w:t>
      </w:r>
      <w:r w:rsidRPr="00E2518A">
        <w:rPr>
          <w:rFonts w:ascii="Times New Roman" w:hAnsi="Times New Roman" w:cs="Times New Roman"/>
          <w:bCs/>
          <w:iCs/>
          <w:sz w:val="28"/>
          <w:bdr w:val="none" w:sz="0" w:space="0" w:color="auto" w:frame="1"/>
          <w:shd w:val="clear" w:color="auto" w:fill="FFFFFF"/>
        </w:rPr>
        <w:t xml:space="preserve">. La Corte concluyó que esta diferencia de trato era compatible con el principio de igualdad, dado que constituía una acción afirmativa que, en virtud del artículo 13.2 de la Constitución, tenía por objeto </w:t>
      </w:r>
      <w:r w:rsidRPr="00E2518A">
        <w:rPr>
          <w:rFonts w:ascii="Times New Roman" w:hAnsi="Times New Roman" w:cs="Times New Roman"/>
          <w:bCs/>
          <w:sz w:val="28"/>
          <w:bdr w:val="none" w:sz="0" w:space="0" w:color="auto" w:frame="1"/>
          <w:shd w:val="clear" w:color="auto" w:fill="FFFFFF"/>
        </w:rPr>
        <w:t>corregir</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remediar</w:t>
      </w:r>
      <w:r w:rsidRPr="00E2518A">
        <w:rPr>
          <w:rFonts w:ascii="Times New Roman" w:hAnsi="Times New Roman" w:cs="Times New Roman"/>
          <w:bCs/>
          <w:iCs/>
          <w:sz w:val="28"/>
          <w:bdr w:val="none" w:sz="0" w:space="0" w:color="auto" w:frame="1"/>
          <w:shd w:val="clear" w:color="auto" w:fill="FFFFFF"/>
        </w:rPr>
        <w:t xml:space="preserve"> y </w:t>
      </w:r>
      <w:r w:rsidRPr="00E2518A">
        <w:rPr>
          <w:rFonts w:ascii="Times New Roman" w:hAnsi="Times New Roman" w:cs="Times New Roman"/>
          <w:bCs/>
          <w:sz w:val="28"/>
          <w:bdr w:val="none" w:sz="0" w:space="0" w:color="auto" w:frame="1"/>
          <w:shd w:val="clear" w:color="auto" w:fill="FFFFFF"/>
        </w:rPr>
        <w:t>compensar</w:t>
      </w:r>
      <w:r w:rsidRPr="00E2518A">
        <w:rPr>
          <w:rFonts w:ascii="Times New Roman" w:hAnsi="Times New Roman" w:cs="Times New Roman"/>
          <w:bCs/>
          <w:iCs/>
          <w:sz w:val="28"/>
          <w:bdr w:val="none" w:sz="0" w:space="0" w:color="auto" w:frame="1"/>
          <w:shd w:val="clear" w:color="auto" w:fill="FFFFFF"/>
        </w:rPr>
        <w:t xml:space="preserve"> diferentes práctica</w:t>
      </w:r>
      <w:r w:rsidRPr="00E2518A">
        <w:rPr>
          <w:rFonts w:ascii="Times New Roman" w:hAnsi="Times New Roman" w:cs="Times New Roman"/>
          <w:bCs/>
          <w:iCs/>
          <w:sz w:val="28"/>
          <w:bdr w:val="none" w:sz="0" w:space="0" w:color="auto" w:frame="1"/>
          <w:shd w:val="clear" w:color="auto" w:fill="FFFFFF"/>
        </w:rPr>
        <w:t>s discriminatorias estructurales que dificultaban a las mujeres reunir las condiciones exigidas por la ley para tener derecho a la pensión de vejez</w:t>
      </w:r>
      <w:r w:rsidRPr="00E2518A">
        <w:rPr>
          <w:rFonts w:ascii="Times New Roman" w:hAnsi="Times New Roman" w:cs="Times New Roman"/>
          <w:bCs/>
          <w:iCs/>
          <w:sz w:val="28"/>
          <w:bdr w:val="none" w:sz="0" w:space="0" w:color="auto" w:frame="1"/>
          <w:shd w:val="clear" w:color="auto" w:fill="FFFFFF"/>
          <w:vertAlign w:val="superscript"/>
        </w:rPr>
        <w:footnoteReference w:id="184"/>
      </w:r>
      <w:r w:rsidRPr="00E2518A">
        <w:rPr>
          <w:rFonts w:ascii="Times New Roman" w:hAnsi="Times New Roman" w:cs="Times New Roman"/>
          <w:bCs/>
          <w:iCs/>
          <w:sz w:val="28"/>
          <w:bdr w:val="none" w:sz="0" w:space="0" w:color="auto" w:frame="1"/>
          <w:shd w:val="clear" w:color="auto" w:fill="FFFFFF"/>
        </w:rPr>
        <w:t xml:space="preserve">. La Corte señaló que, </w:t>
      </w:r>
      <w:r w:rsidRPr="00E2518A">
        <w:rPr>
          <w:rFonts w:ascii="Times New Roman" w:hAnsi="Times New Roman" w:cs="Times New Roman"/>
          <w:bCs/>
          <w:i/>
          <w:sz w:val="28"/>
          <w:bdr w:val="none" w:sz="0" w:space="0" w:color="auto" w:frame="1"/>
          <w:shd w:val="clear" w:color="auto" w:fill="FFFFFF"/>
        </w:rPr>
        <w:t>de facto</w:t>
      </w:r>
      <w:r w:rsidRPr="00E2518A">
        <w:rPr>
          <w:rFonts w:ascii="Times New Roman" w:hAnsi="Times New Roman" w:cs="Times New Roman"/>
          <w:bCs/>
          <w:iCs/>
          <w:sz w:val="28"/>
          <w:bdr w:val="none" w:sz="0" w:space="0" w:color="auto" w:frame="1"/>
          <w:shd w:val="clear" w:color="auto" w:fill="FFFFFF"/>
        </w:rPr>
        <w:t xml:space="preserve">, las mujeres no tienen la misma posibilidad de realizar aportes al sistema </w:t>
      </w:r>
      <w:r w:rsidRPr="00E2518A">
        <w:rPr>
          <w:rFonts w:ascii="Times New Roman" w:hAnsi="Times New Roman" w:cs="Times New Roman"/>
          <w:bCs/>
          <w:iCs/>
          <w:sz w:val="28"/>
          <w:bdr w:val="none" w:sz="0" w:space="0" w:color="auto" w:frame="1"/>
          <w:shd w:val="clear" w:color="auto" w:fill="FFFFFF"/>
        </w:rPr>
        <w:t>de pensiones, pues se enfrentan a barreras sociales estructurales de acceso al mercado laboral y son objeto de la “segregación profesional que divide el mercado de trabajo”</w:t>
      </w:r>
      <w:r w:rsidRPr="00E2518A">
        <w:rPr>
          <w:rFonts w:ascii="Times New Roman" w:hAnsi="Times New Roman" w:cs="Times New Roman"/>
          <w:bCs/>
          <w:iCs/>
          <w:sz w:val="28"/>
          <w:bdr w:val="none" w:sz="0" w:space="0" w:color="auto" w:frame="1"/>
          <w:shd w:val="clear" w:color="auto" w:fill="FFFFFF"/>
          <w:vertAlign w:val="superscript"/>
        </w:rPr>
        <w:footnoteReference w:id="185"/>
      </w:r>
      <w:r w:rsidRPr="00E2518A">
        <w:rPr>
          <w:rFonts w:ascii="Times New Roman" w:hAnsi="Times New Roman" w:cs="Times New Roman"/>
          <w:bCs/>
          <w:iCs/>
          <w:sz w:val="28"/>
          <w:bdr w:val="none" w:sz="0" w:space="0" w:color="auto" w:frame="1"/>
          <w:shd w:val="clear" w:color="auto" w:fill="FFFFFF"/>
        </w:rPr>
        <w:t>, la cual las relega a ocupaciones secundarias, informales y mal remuneradas. Así m</w:t>
      </w:r>
      <w:r w:rsidRPr="00E2518A">
        <w:rPr>
          <w:rFonts w:ascii="Times New Roman" w:hAnsi="Times New Roman" w:cs="Times New Roman"/>
          <w:bCs/>
          <w:iCs/>
          <w:sz w:val="28"/>
          <w:bdr w:val="none" w:sz="0" w:space="0" w:color="auto" w:frame="1"/>
          <w:shd w:val="clear" w:color="auto" w:fill="FFFFFF"/>
        </w:rPr>
        <w:t>ismo, resaltó que asumen mayores obligaciones frente a las labores domésticas que los hombres y deben</w:t>
      </w:r>
      <w:r w:rsidRPr="00E2518A">
        <w:rPr>
          <w:rFonts w:ascii="Times New Roman" w:hAnsi="Times New Roman" w:cs="Times New Roman"/>
          <w:bCs/>
          <w:i/>
          <w:iCs/>
          <w:sz w:val="28"/>
          <w:bdr w:val="none" w:sz="0" w:space="0" w:color="auto" w:frame="1"/>
          <w:shd w:val="clear" w:color="auto" w:fill="FFFFFF"/>
        </w:rPr>
        <w:t xml:space="preserve"> </w:t>
      </w:r>
      <w:r w:rsidRPr="00E2518A">
        <w:rPr>
          <w:rFonts w:ascii="Times New Roman" w:hAnsi="Times New Roman" w:cs="Times New Roman"/>
          <w:bCs/>
          <w:iCs/>
          <w:sz w:val="28"/>
          <w:bdr w:val="none" w:sz="0" w:space="0" w:color="auto" w:frame="1"/>
          <w:shd w:val="clear" w:color="auto" w:fill="FFFFFF"/>
        </w:rPr>
        <w:t>soportar cargas especiales derivadas del embarazo y la maternidad, las cuales no son retribuidas ni reconocidas por el sistema pensional y, además, implic</w:t>
      </w:r>
      <w:r w:rsidRPr="00E2518A">
        <w:rPr>
          <w:rFonts w:ascii="Times New Roman" w:hAnsi="Times New Roman" w:cs="Times New Roman"/>
          <w:bCs/>
          <w:iCs/>
          <w:sz w:val="28"/>
          <w:bdr w:val="none" w:sz="0" w:space="0" w:color="auto" w:frame="1"/>
          <w:shd w:val="clear" w:color="auto" w:fill="FFFFFF"/>
        </w:rPr>
        <w:t>an interrupciones en los periodos de cotización. En tales términos, concluyó que las marcadas desigualdades en las condiciones laborales y sociales de las mujeres tienen un impacto definitivo sobre sus posibilidades reales de acceso a la pensión de vejez y</w:t>
      </w:r>
      <w:r w:rsidRPr="00E2518A">
        <w:rPr>
          <w:rFonts w:ascii="Times New Roman" w:hAnsi="Times New Roman" w:cs="Times New Roman"/>
          <w:bCs/>
          <w:iCs/>
          <w:sz w:val="28"/>
          <w:bdr w:val="none" w:sz="0" w:space="0" w:color="auto" w:frame="1"/>
          <w:shd w:val="clear" w:color="auto" w:fill="FFFFFF"/>
        </w:rPr>
        <w:t>, por lo tanto, justifican la adopción de un trato más beneficioso en materia pensional. Por lo tanto, declaró exequibles las disposiciones demandadas.</w:t>
      </w:r>
    </w:p>
    <w:p w:rsidR="00E300B9" w:rsidRPr="00E2518A" w:rsidRDefault="00E2518A" w:rsidP="00E300B9">
      <w:pPr>
        <w:rPr>
          <w:rFonts w:ascii="Times New Roman" w:hAnsi="Times New Roman" w:cs="Times New Roman"/>
          <w:bCs/>
          <w:i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i/>
          <w:sz w:val="28"/>
          <w:bdr w:val="none" w:sz="0" w:space="0" w:color="auto" w:frame="1"/>
          <w:shd w:val="clear" w:color="auto" w:fill="FFFFFF"/>
        </w:rPr>
        <w:t>Sentencia C-197 de 2023</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iCs/>
          <w:sz w:val="28"/>
          <w:bdr w:val="none" w:sz="0" w:space="0" w:color="auto" w:frame="1"/>
          <w:shd w:val="clear" w:color="auto" w:fill="FFFFFF"/>
        </w:rPr>
        <w:t>L</w:t>
      </w:r>
      <w:r w:rsidRPr="00E2518A">
        <w:rPr>
          <w:rFonts w:ascii="Times New Roman" w:hAnsi="Times New Roman" w:cs="Times New Roman"/>
          <w:bCs/>
          <w:iCs/>
          <w:sz w:val="28"/>
          <w:bdr w:val="none" w:sz="0" w:space="0" w:color="auto" w:frame="1"/>
          <w:shd w:val="clear" w:color="auto" w:fill="FFFFFF"/>
        </w:rPr>
        <w:t xml:space="preserve">a Corte </w:t>
      </w:r>
      <w:r w:rsidRPr="00E2518A">
        <w:rPr>
          <w:rFonts w:ascii="Times New Roman" w:hAnsi="Times New Roman" w:cs="Times New Roman"/>
          <w:bCs/>
          <w:iCs/>
          <w:sz w:val="28"/>
          <w:bdr w:val="none" w:sz="0" w:space="0" w:color="auto" w:frame="1"/>
          <w:shd w:val="clear" w:color="auto" w:fill="FFFFFF"/>
        </w:rPr>
        <w:t xml:space="preserve">examinó la constitucionalidad </w:t>
      </w:r>
      <w:r w:rsidRPr="00E2518A">
        <w:rPr>
          <w:rFonts w:ascii="Times New Roman" w:hAnsi="Times New Roman" w:cs="Times New Roman"/>
          <w:bCs/>
          <w:iCs/>
          <w:sz w:val="28"/>
          <w:bdr w:val="none" w:sz="0" w:space="0" w:color="auto" w:frame="1"/>
          <w:shd w:val="clear" w:color="auto" w:fill="FFFFFF"/>
        </w:rPr>
        <w:t xml:space="preserve">el inciso 2° del numeral 2° del </w:t>
      </w:r>
      <w:r w:rsidRPr="00E2518A">
        <w:rPr>
          <w:rFonts w:ascii="Times New Roman" w:hAnsi="Times New Roman" w:cs="Times New Roman"/>
          <w:bCs/>
          <w:iCs/>
          <w:sz w:val="28"/>
          <w:bdr w:val="none" w:sz="0" w:space="0" w:color="auto" w:frame="1"/>
          <w:shd w:val="clear" w:color="auto" w:fill="FFFFFF"/>
        </w:rPr>
        <w:t>artículo 9° de la Ley 797 de 2003</w:t>
      </w:r>
      <w:r w:rsidRPr="00E2518A">
        <w:rPr>
          <w:rFonts w:ascii="Times New Roman" w:hAnsi="Times New Roman" w:cs="Times New Roman"/>
          <w:bCs/>
          <w:iCs/>
          <w:sz w:val="28"/>
          <w:bdr w:val="none" w:sz="0" w:space="0" w:color="auto" w:frame="1"/>
          <w:shd w:val="clear" w:color="auto" w:fill="FFFFFF"/>
        </w:rPr>
        <w:t xml:space="preserve">, </w:t>
      </w:r>
      <w:r w:rsidRPr="00E2518A">
        <w:rPr>
          <w:rFonts w:ascii="Times New Roman" w:hAnsi="Times New Roman" w:cs="Times New Roman"/>
          <w:bCs/>
          <w:iCs/>
          <w:sz w:val="28"/>
          <w:bdr w:val="none" w:sz="0" w:space="0" w:color="auto" w:frame="1"/>
          <w:shd w:val="clear" w:color="auto" w:fill="FFFFFF"/>
        </w:rPr>
        <w:t>que modificó el artículo 33 de la Ley 100 de 1993. Esta disposición preveía que</w:t>
      </w:r>
      <w:r w:rsidRPr="00E2518A">
        <w:rPr>
          <w:rFonts w:ascii="Times New Roman" w:hAnsi="Times New Roman" w:cs="Times New Roman"/>
          <w:bCs/>
          <w:iCs/>
          <w:sz w:val="28"/>
          <w:bdr w:val="none" w:sz="0" w:space="0" w:color="auto" w:frame="1"/>
          <w:shd w:val="clear" w:color="auto" w:fill="FFFFFF"/>
        </w:rPr>
        <w:t>,</w:t>
      </w:r>
      <w:r w:rsidRPr="00E2518A">
        <w:rPr>
          <w:rFonts w:ascii="Times New Roman" w:hAnsi="Times New Roman" w:cs="Times New Roman"/>
          <w:bCs/>
          <w:iCs/>
          <w:sz w:val="28"/>
          <w:bdr w:val="none" w:sz="0" w:space="0" w:color="auto" w:frame="1"/>
          <w:shd w:val="clear" w:color="auto" w:fill="FFFFFF"/>
        </w:rPr>
        <w:t xml:space="preserve"> para tener derecho a la pensión de vejez, los afiliados al RPM </w:t>
      </w:r>
      <w:r w:rsidRPr="00E2518A">
        <w:rPr>
          <w:rFonts w:ascii="Times New Roman" w:hAnsi="Times New Roman" w:cs="Times New Roman"/>
          <w:bCs/>
          <w:iCs/>
          <w:sz w:val="28"/>
          <w:bdr w:val="none" w:sz="0" w:space="0" w:color="auto" w:frame="1"/>
          <w:shd w:val="clear" w:color="auto" w:fill="FFFFFF"/>
        </w:rPr>
        <w:t xml:space="preserve">-mujeres y hombres- </w:t>
      </w:r>
      <w:r w:rsidRPr="00E2518A">
        <w:rPr>
          <w:rFonts w:ascii="Times New Roman" w:hAnsi="Times New Roman" w:cs="Times New Roman"/>
          <w:bCs/>
          <w:iCs/>
          <w:sz w:val="28"/>
          <w:bdr w:val="none" w:sz="0" w:space="0" w:color="auto" w:frame="1"/>
          <w:shd w:val="clear" w:color="auto" w:fill="FFFFFF"/>
        </w:rPr>
        <w:t xml:space="preserve">debían acreditar 1300 semanas de cotización. </w:t>
      </w:r>
      <w:r w:rsidRPr="00E2518A">
        <w:rPr>
          <w:rFonts w:ascii="Times New Roman" w:hAnsi="Times New Roman" w:cs="Times New Roman"/>
          <w:bCs/>
          <w:iCs/>
          <w:sz w:val="28"/>
          <w:bdr w:val="none" w:sz="0" w:space="0" w:color="auto" w:frame="1"/>
          <w:shd w:val="clear" w:color="auto" w:fill="FFFFFF"/>
        </w:rPr>
        <w:t>El demandant</w:t>
      </w:r>
      <w:r w:rsidRPr="00E2518A">
        <w:rPr>
          <w:rFonts w:ascii="Times New Roman" w:hAnsi="Times New Roman" w:cs="Times New Roman"/>
          <w:bCs/>
          <w:iCs/>
          <w:sz w:val="28"/>
          <w:bdr w:val="none" w:sz="0" w:space="0" w:color="auto" w:frame="1"/>
          <w:shd w:val="clear" w:color="auto" w:fill="FFFFFF"/>
        </w:rPr>
        <w:t>e</w:t>
      </w:r>
      <w:r w:rsidRPr="00E2518A">
        <w:rPr>
          <w:rFonts w:ascii="Times New Roman" w:hAnsi="Times New Roman" w:cs="Times New Roman"/>
          <w:bCs/>
          <w:iCs/>
          <w:sz w:val="28"/>
          <w:bdr w:val="none" w:sz="0" w:space="0" w:color="auto" w:frame="1"/>
          <w:shd w:val="clear" w:color="auto" w:fill="FFFFFF"/>
        </w:rPr>
        <w:t xml:space="preserve"> sostenía que </w:t>
      </w:r>
      <w:r w:rsidRPr="00E2518A">
        <w:rPr>
          <w:rFonts w:ascii="Times New Roman" w:hAnsi="Times New Roman" w:cs="Times New Roman"/>
          <w:bCs/>
          <w:iCs/>
          <w:sz w:val="28"/>
          <w:bdr w:val="none" w:sz="0" w:space="0" w:color="auto" w:frame="1"/>
          <w:shd w:val="clear" w:color="auto" w:fill="FFFFFF"/>
        </w:rPr>
        <w:t xml:space="preserve">el trato </w:t>
      </w:r>
      <w:r w:rsidRPr="00E2518A">
        <w:rPr>
          <w:rFonts w:ascii="Times New Roman" w:hAnsi="Times New Roman" w:cs="Times New Roman"/>
          <w:bCs/>
          <w:iCs/>
          <w:sz w:val="28"/>
          <w:bdr w:val="none" w:sz="0" w:space="0" w:color="auto" w:frame="1"/>
          <w:shd w:val="clear" w:color="auto" w:fill="FFFFFF"/>
        </w:rPr>
        <w:t>idéntico</w:t>
      </w:r>
      <w:r w:rsidRPr="00E2518A">
        <w:rPr>
          <w:rFonts w:ascii="Times New Roman" w:hAnsi="Times New Roman" w:cs="Times New Roman"/>
          <w:bCs/>
          <w:iCs/>
          <w:sz w:val="28"/>
          <w:bdr w:val="none" w:sz="0" w:space="0" w:color="auto" w:frame="1"/>
          <w:shd w:val="clear" w:color="auto" w:fill="FFFFFF"/>
        </w:rPr>
        <w:t xml:space="preserve"> entre</w:t>
      </w:r>
      <w:r w:rsidRPr="00E2518A">
        <w:rPr>
          <w:rFonts w:ascii="Times New Roman" w:hAnsi="Times New Roman" w:cs="Times New Roman"/>
          <w:bCs/>
          <w:iCs/>
          <w:sz w:val="28"/>
          <w:bdr w:val="none" w:sz="0" w:space="0" w:color="auto" w:frame="1"/>
          <w:shd w:val="clear" w:color="auto" w:fill="FFFFFF"/>
        </w:rPr>
        <w:t xml:space="preserve"> hombres y mujeres </w:t>
      </w:r>
      <w:r w:rsidRPr="00E2518A">
        <w:rPr>
          <w:rFonts w:ascii="Times New Roman" w:hAnsi="Times New Roman" w:cs="Times New Roman"/>
          <w:bCs/>
          <w:iCs/>
          <w:sz w:val="28"/>
          <w:bdr w:val="none" w:sz="0" w:space="0" w:color="auto" w:frame="1"/>
          <w:shd w:val="clear" w:color="auto" w:fill="FFFFFF"/>
        </w:rPr>
        <w:t xml:space="preserve">en cuanto al número mínimo de semanas de cotización vulneraba los derechos de las mujeres a la igualdad y </w:t>
      </w:r>
      <w:r w:rsidRPr="00E2518A">
        <w:rPr>
          <w:rFonts w:ascii="Times New Roman" w:hAnsi="Times New Roman" w:cs="Times New Roman"/>
          <w:bCs/>
          <w:iCs/>
          <w:sz w:val="28"/>
          <w:bdr w:val="none" w:sz="0" w:space="0" w:color="auto" w:frame="1"/>
          <w:shd w:val="clear" w:color="auto" w:fill="FFFFFF"/>
        </w:rPr>
        <w:t xml:space="preserve">seguridad social y a obtener una protección especial en el ámbito laboral y pensional (arts. </w:t>
      </w:r>
      <w:r w:rsidRPr="00E2518A">
        <w:rPr>
          <w:rFonts w:ascii="Times New Roman" w:hAnsi="Times New Roman" w:cs="Times New Roman"/>
          <w:bCs/>
          <w:iCs/>
          <w:sz w:val="28"/>
          <w:bdr w:val="none" w:sz="0" w:space="0" w:color="auto" w:frame="1"/>
          <w:shd w:val="clear" w:color="auto" w:fill="FFFFFF"/>
        </w:rPr>
        <w:t>13, 43, 48</w:t>
      </w:r>
      <w:r w:rsidRPr="00E2518A">
        <w:rPr>
          <w:rFonts w:ascii="Times New Roman" w:hAnsi="Times New Roman" w:cs="Times New Roman"/>
          <w:bCs/>
          <w:iCs/>
          <w:sz w:val="28"/>
          <w:bdr w:val="none" w:sz="0" w:space="0" w:color="auto" w:frame="1"/>
          <w:shd w:val="clear" w:color="auto" w:fill="FFFFFF"/>
        </w:rPr>
        <w:t xml:space="preserve"> y</w:t>
      </w:r>
      <w:r w:rsidRPr="00E2518A">
        <w:rPr>
          <w:rFonts w:ascii="Times New Roman" w:hAnsi="Times New Roman" w:cs="Times New Roman"/>
          <w:bCs/>
          <w:iCs/>
          <w:sz w:val="28"/>
          <w:bdr w:val="none" w:sz="0" w:space="0" w:color="auto" w:frame="1"/>
          <w:shd w:val="clear" w:color="auto" w:fill="FFFFFF"/>
        </w:rPr>
        <w:t xml:space="preserve"> 53 de la CP). </w:t>
      </w:r>
    </w:p>
    <w:p w:rsidR="00E300B9" w:rsidRPr="00E2518A" w:rsidRDefault="00E2518A" w:rsidP="00E300B9">
      <w:pPr>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shd w:val="clear" w:color="auto" w:fill="FFFFFF"/>
        <w:ind w:left="0" w:firstLine="0"/>
        <w:textAlignment w:val="baseline"/>
        <w:rPr>
          <w:rFonts w:ascii="Times New Roman" w:hAnsi="Times New Roman" w:cs="Times New Roman"/>
          <w:bCs/>
          <w:i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La</w:t>
      </w:r>
      <w:r w:rsidRPr="00E2518A">
        <w:rPr>
          <w:rFonts w:ascii="Times New Roman" w:hAnsi="Times New Roman" w:cs="Times New Roman"/>
          <w:bCs/>
          <w:sz w:val="28"/>
          <w:bdr w:val="none" w:sz="0" w:space="0" w:color="auto" w:frame="1"/>
          <w:shd w:val="clear" w:color="auto" w:fill="FFFFFF"/>
        </w:rPr>
        <w:t xml:space="preserve"> Sala Plena consideró </w:t>
      </w:r>
      <w:r w:rsidRPr="00E2518A">
        <w:rPr>
          <w:rFonts w:ascii="Times New Roman" w:hAnsi="Times New Roman" w:cs="Times New Roman"/>
          <w:bCs/>
          <w:sz w:val="28"/>
          <w:bdr w:val="none" w:sz="0" w:space="0" w:color="auto" w:frame="1"/>
          <w:shd w:val="clear" w:color="auto" w:fill="FFFFFF"/>
        </w:rPr>
        <w:t xml:space="preserve">que </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las censuras por violación del principio de igualdad pueden manifestarse de distintas formas. Algunas de ellas están relacionadas con la interacción de las normas con otras disposiciones del sistema</w:t>
      </w:r>
      <w:r w:rsidRPr="00E2518A">
        <w:rPr>
          <w:rFonts w:ascii="Times New Roman" w:hAnsi="Times New Roman" w:cs="Times New Roman"/>
          <w:bCs/>
          <w:sz w:val="28"/>
          <w:bdr w:val="none" w:sz="0" w:space="0" w:color="auto" w:frame="1"/>
          <w:shd w:val="clear" w:color="auto" w:fill="FFFFFF"/>
        </w:rPr>
        <w:t xml:space="preserve"> normativo en el que están inmersas</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En esa medida, </w:t>
      </w:r>
      <w:r w:rsidRPr="00E2518A">
        <w:rPr>
          <w:rFonts w:ascii="Times New Roman" w:hAnsi="Times New Roman" w:cs="Times New Roman"/>
          <w:bCs/>
          <w:sz w:val="28"/>
          <w:bdr w:val="none" w:sz="0" w:space="0" w:color="auto" w:frame="1"/>
          <w:shd w:val="clear" w:color="auto" w:fill="FFFFFF"/>
        </w:rPr>
        <w:t>señaló que “</w:t>
      </w:r>
      <w:r w:rsidRPr="00E2518A">
        <w:rPr>
          <w:rFonts w:ascii="Times New Roman" w:hAnsi="Times New Roman" w:cs="Times New Roman"/>
          <w:bCs/>
          <w:sz w:val="28"/>
          <w:bdr w:val="none" w:sz="0" w:space="0" w:color="auto" w:frame="1"/>
          <w:shd w:val="clear" w:color="auto" w:fill="FFFFFF"/>
        </w:rPr>
        <w:t>el análisis de constitucionalidad de las disposiciones a la luz del derecho a la igualdad material no puede ser neutro</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Debe involucrar un estudio de las condiciones normativas y fácticas de</w:t>
      </w:r>
      <w:r w:rsidRPr="00E2518A">
        <w:rPr>
          <w:rFonts w:ascii="Times New Roman" w:hAnsi="Times New Roman" w:cs="Times New Roman"/>
          <w:bCs/>
          <w:sz w:val="28"/>
          <w:bdr w:val="none" w:sz="0" w:space="0" w:color="auto" w:frame="1"/>
          <w:shd w:val="clear" w:color="auto" w:fill="FFFFFF"/>
        </w:rPr>
        <w:t xml:space="preserve"> aplicación de la norma. En especial cuando </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la censura está soportada en los efectos negativos y discriminatorios que produce la aplicación de una norma para un grupo determinado</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Bajo esa perspectiva, estableció que la norma demandada</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al interactuar co</w:t>
      </w:r>
      <w:r w:rsidRPr="00E2518A">
        <w:rPr>
          <w:rFonts w:ascii="Times New Roman" w:hAnsi="Times New Roman" w:cs="Times New Roman"/>
          <w:bCs/>
          <w:sz w:val="28"/>
          <w:bdr w:val="none" w:sz="0" w:space="0" w:color="auto" w:frame="1"/>
          <w:shd w:val="clear" w:color="auto" w:fill="FFFFFF"/>
        </w:rPr>
        <w:t>n el requisito de edad mínima en el régimen de prima media</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genera</w:t>
      </w:r>
      <w:r w:rsidRPr="00E2518A">
        <w:rPr>
          <w:rFonts w:ascii="Times New Roman" w:hAnsi="Times New Roman" w:cs="Times New Roman"/>
          <w:bCs/>
          <w:sz w:val="28"/>
          <w:bdr w:val="none" w:sz="0" w:space="0" w:color="auto" w:frame="1"/>
          <w:shd w:val="clear" w:color="auto" w:fill="FFFFFF"/>
        </w:rPr>
        <w:t>ba</w:t>
      </w:r>
      <w:r w:rsidRPr="00E2518A">
        <w:rPr>
          <w:rFonts w:ascii="Times New Roman" w:hAnsi="Times New Roman" w:cs="Times New Roman"/>
          <w:bCs/>
          <w:sz w:val="28"/>
          <w:bdr w:val="none" w:sz="0" w:space="0" w:color="auto" w:frame="1"/>
          <w:shd w:val="clear" w:color="auto" w:fill="FFFFFF"/>
        </w:rPr>
        <w:t xml:space="preserve"> un déficit de protección constitucional para las mujeres. </w:t>
      </w:r>
      <w:r w:rsidRPr="00E2518A">
        <w:rPr>
          <w:rFonts w:ascii="Times New Roman" w:hAnsi="Times New Roman" w:cs="Times New Roman"/>
          <w:bCs/>
          <w:sz w:val="28"/>
          <w:bdr w:val="none" w:sz="0" w:space="0" w:color="auto" w:frame="1"/>
          <w:shd w:val="clear" w:color="auto" w:fill="FFFFFF"/>
        </w:rPr>
        <w:t xml:space="preserve">Este déficit de protección </w:t>
      </w:r>
      <w:r w:rsidRPr="00E2518A">
        <w:rPr>
          <w:rFonts w:ascii="Times New Roman" w:hAnsi="Times New Roman" w:cs="Times New Roman"/>
          <w:bCs/>
          <w:sz w:val="28"/>
          <w:bdr w:val="none" w:sz="0" w:space="0" w:color="auto" w:frame="1"/>
          <w:shd w:val="clear" w:color="auto" w:fill="FFFFFF"/>
        </w:rPr>
        <w:t>consist</w:t>
      </w:r>
      <w:r w:rsidRPr="00E2518A">
        <w:rPr>
          <w:rFonts w:ascii="Times New Roman" w:hAnsi="Times New Roman" w:cs="Times New Roman"/>
          <w:bCs/>
          <w:sz w:val="28"/>
          <w:bdr w:val="none" w:sz="0" w:space="0" w:color="auto" w:frame="1"/>
          <w:shd w:val="clear" w:color="auto" w:fill="FFFFFF"/>
        </w:rPr>
        <w:t>ía</w:t>
      </w:r>
      <w:r w:rsidRPr="00E2518A">
        <w:rPr>
          <w:rFonts w:ascii="Times New Roman" w:hAnsi="Times New Roman" w:cs="Times New Roman"/>
          <w:bCs/>
          <w:sz w:val="28"/>
          <w:bdr w:val="none" w:sz="0" w:space="0" w:color="auto" w:frame="1"/>
          <w:shd w:val="clear" w:color="auto" w:fill="FFFFFF"/>
        </w:rPr>
        <w:t xml:space="preserve"> en que </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para que las mujeres puedan acceder a la pensión de vejez en condiciones dignas y eq</w:t>
      </w:r>
      <w:r w:rsidRPr="00E2518A">
        <w:rPr>
          <w:rFonts w:ascii="Times New Roman" w:hAnsi="Times New Roman" w:cs="Times New Roman"/>
          <w:bCs/>
          <w:sz w:val="28"/>
          <w:bdr w:val="none" w:sz="0" w:space="0" w:color="auto" w:frame="1"/>
          <w:shd w:val="clear" w:color="auto" w:fill="FFFFFF"/>
        </w:rPr>
        <w:t>uitativas, deben acreditar la misma densidad de cotizaciones que los hombres</w:t>
      </w:r>
      <w:r w:rsidRPr="00E2518A">
        <w:rPr>
          <w:rFonts w:ascii="Times New Roman" w:hAnsi="Times New Roman" w:cs="Times New Roman"/>
          <w:bCs/>
          <w:sz w:val="28"/>
          <w:bdr w:val="none" w:sz="0" w:space="0" w:color="auto" w:frame="1"/>
          <w:shd w:val="clear" w:color="auto" w:fill="FFFFFF"/>
        </w:rPr>
        <w:t>, pero</w:t>
      </w:r>
      <w:r w:rsidRPr="00E2518A">
        <w:rPr>
          <w:rFonts w:ascii="Times New Roman" w:hAnsi="Times New Roman" w:cs="Times New Roman"/>
          <w:bCs/>
          <w:sz w:val="28"/>
          <w:bdr w:val="none" w:sz="0" w:space="0" w:color="auto" w:frame="1"/>
          <w:shd w:val="clear" w:color="auto" w:fill="FFFFFF"/>
        </w:rPr>
        <w:t xml:space="preserve"> en un periodo inferior</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w:t>
      </w:r>
    </w:p>
    <w:p w:rsidR="00E300B9" w:rsidRPr="00E2518A" w:rsidRDefault="00E2518A" w:rsidP="00E300B9">
      <w:pPr>
        <w:rPr>
          <w:rFonts w:ascii="Times New Roman" w:hAnsi="Times New Roman" w:cs="Times New Roman"/>
          <w:bCs/>
          <w:iCs/>
          <w:sz w:val="28"/>
          <w:bdr w:val="none" w:sz="0" w:space="0" w:color="auto" w:frame="1"/>
          <w:shd w:val="clear" w:color="auto" w:fill="FFFFFF"/>
        </w:rPr>
      </w:pPr>
    </w:p>
    <w:p w:rsidR="00E300B9" w:rsidRPr="00E2518A" w:rsidRDefault="00E2518A" w:rsidP="00E300B9">
      <w:pPr>
        <w:numPr>
          <w:ilvl w:val="0"/>
          <w:numId w:val="5"/>
        </w:numPr>
        <w:shd w:val="clear" w:color="auto" w:fill="FFFFFF"/>
        <w:ind w:left="0" w:firstLine="0"/>
        <w:textAlignment w:val="baseline"/>
        <w:rPr>
          <w:rFonts w:ascii="Times New Roman" w:hAnsi="Times New Roman" w:cs="Times New Roman"/>
          <w:bCs/>
          <w:i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 xml:space="preserve">A partir de la aplicación del juicio integrado de igualdad de intensidad </w:t>
      </w:r>
      <w:r w:rsidRPr="00E2518A">
        <w:rPr>
          <w:rFonts w:ascii="Times New Roman" w:hAnsi="Times New Roman" w:cs="Times New Roman"/>
          <w:bCs/>
          <w:i/>
          <w:iCs/>
          <w:sz w:val="28"/>
          <w:bdr w:val="none" w:sz="0" w:space="0" w:color="auto" w:frame="1"/>
          <w:shd w:val="clear" w:color="auto" w:fill="FFFFFF"/>
        </w:rPr>
        <w:t>estricta</w:t>
      </w:r>
      <w:r w:rsidRPr="00E2518A">
        <w:rPr>
          <w:rFonts w:ascii="Times New Roman" w:hAnsi="Times New Roman" w:cs="Times New Roman"/>
          <w:bCs/>
          <w:sz w:val="28"/>
          <w:bdr w:val="none" w:sz="0" w:space="0" w:color="auto" w:frame="1"/>
          <w:shd w:val="clear" w:color="auto" w:fill="FFFFFF"/>
        </w:rPr>
        <w:t>, la Corte concluyó que</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el trato </w:t>
      </w:r>
      <w:r w:rsidRPr="00E2518A">
        <w:rPr>
          <w:rFonts w:ascii="Times New Roman" w:hAnsi="Times New Roman" w:cs="Times New Roman"/>
          <w:bCs/>
          <w:sz w:val="28"/>
          <w:bdr w:val="none" w:sz="0" w:space="0" w:color="auto" w:frame="1"/>
          <w:shd w:val="clear" w:color="auto" w:fill="FFFFFF"/>
        </w:rPr>
        <w:t>idéntico</w:t>
      </w:r>
      <w:r w:rsidRPr="00E2518A">
        <w:rPr>
          <w:rFonts w:ascii="Times New Roman" w:hAnsi="Times New Roman" w:cs="Times New Roman"/>
          <w:bCs/>
          <w:sz w:val="28"/>
          <w:bdr w:val="none" w:sz="0" w:space="0" w:color="auto" w:frame="1"/>
          <w:shd w:val="clear" w:color="auto" w:fill="FFFFFF"/>
        </w:rPr>
        <w:t xml:space="preserve"> y el</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déficit de </w:t>
      </w:r>
      <w:r w:rsidRPr="00E2518A">
        <w:rPr>
          <w:rFonts w:ascii="Times New Roman" w:hAnsi="Times New Roman" w:cs="Times New Roman"/>
          <w:bCs/>
          <w:sz w:val="28"/>
          <w:bdr w:val="none" w:sz="0" w:space="0" w:color="auto" w:frame="1"/>
          <w:shd w:val="clear" w:color="auto" w:fill="FFFFFF"/>
        </w:rPr>
        <w:t>protección</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que de ahí se derivaba, constituía </w:t>
      </w:r>
      <w:r w:rsidRPr="00E2518A">
        <w:rPr>
          <w:rFonts w:ascii="Times New Roman" w:hAnsi="Times New Roman" w:cs="Times New Roman"/>
          <w:bCs/>
          <w:sz w:val="28"/>
          <w:bdr w:val="none" w:sz="0" w:space="0" w:color="auto" w:frame="1"/>
          <w:shd w:val="clear" w:color="auto" w:fill="FFFFFF"/>
        </w:rPr>
        <w:t>discriminación indirecta en contra de las mujeres</w:t>
      </w:r>
      <w:r w:rsidRPr="00E2518A">
        <w:rPr>
          <w:rFonts w:ascii="Times New Roman" w:hAnsi="Times New Roman" w:cs="Times New Roman"/>
          <w:bCs/>
          <w:sz w:val="28"/>
          <w:bdr w:val="none" w:sz="0" w:space="0" w:color="auto" w:frame="1"/>
          <w:shd w:val="clear" w:color="auto" w:fill="FFFFFF"/>
        </w:rPr>
        <w:t xml:space="preserve"> afiliadas al RPM</w:t>
      </w:r>
      <w:r w:rsidRPr="00E2518A">
        <w:rPr>
          <w:rFonts w:ascii="Times New Roman" w:hAnsi="Times New Roman" w:cs="Times New Roman"/>
          <w:bCs/>
          <w:sz w:val="28"/>
          <w:bdr w:val="none" w:sz="0" w:space="0" w:color="auto" w:frame="1"/>
          <w:shd w:val="clear" w:color="auto" w:fill="FFFFFF"/>
        </w:rPr>
        <w:t>. La Sala Plena reconoció que el trato paritario perseguía una finalidad constitucionalmente imperiosa: la protección del principio de sostenibi</w:t>
      </w:r>
      <w:r w:rsidRPr="00E2518A">
        <w:rPr>
          <w:rFonts w:ascii="Times New Roman" w:hAnsi="Times New Roman" w:cs="Times New Roman"/>
          <w:bCs/>
          <w:sz w:val="28"/>
          <w:bdr w:val="none" w:sz="0" w:space="0" w:color="auto" w:frame="1"/>
          <w:shd w:val="clear" w:color="auto" w:fill="FFFFFF"/>
        </w:rPr>
        <w:t xml:space="preserve">lidad financiera del sistema pensional. No obstante, resaltó que </w:t>
      </w:r>
      <w:r w:rsidRPr="00E2518A">
        <w:rPr>
          <w:rFonts w:ascii="Times New Roman" w:hAnsi="Times New Roman" w:cs="Times New Roman"/>
          <w:bCs/>
          <w:i/>
          <w:iCs/>
          <w:sz w:val="28"/>
          <w:bdr w:val="none" w:sz="0" w:space="0" w:color="auto" w:frame="1"/>
          <w:shd w:val="clear" w:color="auto" w:fill="FFFFFF"/>
        </w:rPr>
        <w:t>(i)</w:t>
      </w:r>
      <w:r w:rsidRPr="00E2518A">
        <w:rPr>
          <w:rFonts w:ascii="Times New Roman" w:hAnsi="Times New Roman" w:cs="Times New Roman"/>
          <w:bCs/>
          <w:sz w:val="28"/>
          <w:bdr w:val="none" w:sz="0" w:space="0" w:color="auto" w:frame="1"/>
          <w:shd w:val="clear" w:color="auto" w:fill="FFFFFF"/>
        </w:rPr>
        <w:t xml:space="preserve"> la medida no era efectivamente conducente ni necesaria </w:t>
      </w:r>
      <w:r w:rsidRPr="00E2518A">
        <w:rPr>
          <w:rFonts w:ascii="Times New Roman" w:hAnsi="Times New Roman" w:cs="Times New Roman"/>
          <w:bCs/>
          <w:sz w:val="28"/>
          <w:bdr w:val="none" w:sz="0" w:space="0" w:color="auto" w:frame="1"/>
          <w:shd w:val="clear" w:color="auto" w:fill="FFFFFF"/>
        </w:rPr>
        <w:t>para materializar los principios de universalidad y progresividad</w:t>
      </w:r>
      <w:r w:rsidRPr="00E2518A">
        <w:rPr>
          <w:rFonts w:ascii="Times New Roman" w:hAnsi="Times New Roman" w:cs="Times New Roman"/>
          <w:bCs/>
          <w:sz w:val="28"/>
          <w:bdr w:val="none" w:sz="0" w:space="0" w:color="auto" w:frame="1"/>
          <w:shd w:val="clear" w:color="auto" w:fill="FFFFFF"/>
        </w:rPr>
        <w:t xml:space="preserve"> y </w:t>
      </w:r>
      <w:r w:rsidRPr="00E2518A">
        <w:rPr>
          <w:rFonts w:ascii="Times New Roman" w:hAnsi="Times New Roman" w:cs="Times New Roman"/>
          <w:bCs/>
          <w:i/>
          <w:iCs/>
          <w:sz w:val="28"/>
          <w:bdr w:val="none" w:sz="0" w:space="0" w:color="auto" w:frame="1"/>
          <w:shd w:val="clear" w:color="auto" w:fill="FFFFFF"/>
        </w:rPr>
        <w:t>(ii)</w:t>
      </w:r>
      <w:r w:rsidRPr="00E2518A">
        <w:rPr>
          <w:rFonts w:ascii="Times New Roman" w:hAnsi="Times New Roman" w:cs="Times New Roman"/>
          <w:bCs/>
          <w:sz w:val="28"/>
          <w:bdr w:val="none" w:sz="0" w:space="0" w:color="auto" w:frame="1"/>
          <w:shd w:val="clear" w:color="auto" w:fill="FFFFFF"/>
        </w:rPr>
        <w:t xml:space="preserve"> causaba una afectación evidentemente desproporcionada a los</w:t>
      </w:r>
      <w:r w:rsidRPr="00E2518A">
        <w:rPr>
          <w:rFonts w:ascii="Times New Roman" w:hAnsi="Times New Roman" w:cs="Times New Roman"/>
          <w:bCs/>
          <w:sz w:val="28"/>
          <w:bdr w:val="none" w:sz="0" w:space="0" w:color="auto" w:frame="1"/>
          <w:shd w:val="clear" w:color="auto" w:fill="FFFFFF"/>
        </w:rPr>
        <w:t xml:space="preserve"> derechos de las mujeres. </w:t>
      </w:r>
    </w:p>
    <w:p w:rsidR="00E300B9" w:rsidRPr="00E2518A" w:rsidRDefault="00E2518A" w:rsidP="00E300B9">
      <w:pPr>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shd w:val="clear" w:color="auto" w:fill="FFFFFF"/>
        <w:ind w:left="0" w:firstLine="0"/>
        <w:textAlignment w:val="baseline"/>
        <w:rPr>
          <w:rFonts w:ascii="Times New Roman" w:hAnsi="Times New Roman" w:cs="Times New Roman"/>
          <w:bCs/>
          <w:i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 xml:space="preserve">En consecuencia, </w:t>
      </w:r>
      <w:r w:rsidRPr="00E2518A">
        <w:rPr>
          <w:rFonts w:ascii="Times New Roman" w:hAnsi="Times New Roman" w:cs="Times New Roman"/>
          <w:bCs/>
          <w:sz w:val="28"/>
          <w:bdr w:val="none" w:sz="0" w:space="0" w:color="auto" w:frame="1"/>
          <w:shd w:val="clear" w:color="auto" w:fill="FFFFFF"/>
        </w:rPr>
        <w:t>declaró la inexequibilidad de la norma demandada y ordenó</w:t>
      </w:r>
      <w:r w:rsidRPr="00E2518A">
        <w:rPr>
          <w:rFonts w:ascii="Times New Roman" w:hAnsi="Times New Roman" w:cs="Times New Roman"/>
          <w:bCs/>
          <w:sz w:val="28"/>
          <w:bdr w:val="none" w:sz="0" w:space="0" w:color="auto" w:frame="1"/>
          <w:shd w:val="clear" w:color="auto" w:fill="FFFFFF"/>
        </w:rPr>
        <w:t xml:space="preserve"> al Congreso de la República, en coordinación con el Gobierno Nacional, definir un régimen que garantice en condiciones de equidad el acceso efectivo al d</w:t>
      </w:r>
      <w:r w:rsidRPr="00E2518A">
        <w:rPr>
          <w:rFonts w:ascii="Times New Roman" w:hAnsi="Times New Roman" w:cs="Times New Roman"/>
          <w:bCs/>
          <w:sz w:val="28"/>
          <w:bdr w:val="none" w:sz="0" w:space="0" w:color="auto" w:frame="1"/>
          <w:shd w:val="clear" w:color="auto" w:fill="FFFFFF"/>
        </w:rPr>
        <w:t xml:space="preserve">erecho a la pensión de vejez para las mujeres, especialmente de aquellas cabezas de familia, y que contribuya a cerrar la histórica brecha por el género. </w:t>
      </w:r>
      <w:r w:rsidRPr="00E2518A">
        <w:rPr>
          <w:rFonts w:ascii="Times New Roman" w:hAnsi="Times New Roman" w:cs="Times New Roman"/>
          <w:bCs/>
          <w:iCs/>
          <w:sz w:val="28"/>
          <w:bdr w:val="none" w:sz="0" w:space="0" w:color="auto" w:frame="1"/>
          <w:shd w:val="clear" w:color="auto" w:fill="FFFFFF"/>
        </w:rPr>
        <w:t>Con todo</w:t>
      </w:r>
      <w:r w:rsidRPr="00E2518A">
        <w:rPr>
          <w:rFonts w:ascii="Times New Roman" w:hAnsi="Times New Roman" w:cs="Times New Roman"/>
          <w:bCs/>
          <w:sz w:val="28"/>
          <w:bdr w:val="none" w:sz="0" w:space="0" w:color="auto" w:frame="1"/>
          <w:shd w:val="clear" w:color="auto" w:fill="FFFFFF"/>
        </w:rPr>
        <w:t xml:space="preserve">, decidió diferir los efectos de dicha declaratoria de inexequibilidad hasta el 31 de diciembre de 2025, para que en dicho lapso el Congreso de la República, en coordinación con el Gobierno Nacional, adopte un régimen de causación del derecho a la pensión </w:t>
      </w:r>
      <w:r w:rsidRPr="00E2518A">
        <w:rPr>
          <w:rFonts w:ascii="Times New Roman" w:hAnsi="Times New Roman" w:cs="Times New Roman"/>
          <w:bCs/>
          <w:sz w:val="28"/>
          <w:bdr w:val="none" w:sz="0" w:space="0" w:color="auto" w:frame="1"/>
          <w:shd w:val="clear" w:color="auto" w:fill="FFFFFF"/>
        </w:rPr>
        <w:t xml:space="preserve">de vejez en el que se considere integralmente el enfoque de género y, especialmente, la condición de las mujeres cabeza de familia. </w:t>
      </w:r>
      <w:r w:rsidRPr="00E2518A">
        <w:rPr>
          <w:rFonts w:ascii="Times New Roman" w:hAnsi="Times New Roman" w:cs="Times New Roman"/>
          <w:bCs/>
          <w:sz w:val="28"/>
          <w:bdr w:val="none" w:sz="0" w:space="0" w:color="auto" w:frame="1"/>
          <w:shd w:val="clear" w:color="auto" w:fill="FFFFFF"/>
        </w:rPr>
        <w:t>Asimismo</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dispuso</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 xml:space="preserve">como regla supletiva, </w:t>
      </w:r>
      <w:r w:rsidRPr="00E2518A">
        <w:rPr>
          <w:rFonts w:ascii="Times New Roman" w:hAnsi="Times New Roman" w:cs="Times New Roman"/>
          <w:bCs/>
          <w:sz w:val="28"/>
          <w:bdr w:val="none" w:sz="0" w:space="0" w:color="auto" w:frame="1"/>
          <w:shd w:val="clear" w:color="auto" w:fill="FFFFFF"/>
        </w:rPr>
        <w:t>que</w:t>
      </w:r>
      <w:r w:rsidRPr="00E2518A">
        <w:rPr>
          <w:rFonts w:ascii="Times New Roman" w:hAnsi="Times New Roman" w:cs="Times New Roman"/>
          <w:bCs/>
          <w:sz w:val="28"/>
          <w:bdr w:val="none" w:sz="0" w:space="0" w:color="auto" w:frame="1"/>
          <w:shd w:val="clear" w:color="auto" w:fill="FFFFFF"/>
        </w:rPr>
        <w:t>,</w:t>
      </w:r>
      <w:r w:rsidRPr="00E2518A">
        <w:rPr>
          <w:rFonts w:ascii="Times New Roman" w:hAnsi="Times New Roman" w:cs="Times New Roman"/>
          <w:bCs/>
          <w:sz w:val="28"/>
          <w:bdr w:val="none" w:sz="0" w:space="0" w:color="auto" w:frame="1"/>
          <w:shd w:val="clear" w:color="auto" w:fill="FFFFFF"/>
        </w:rPr>
        <w:t xml:space="preserve"> </w:t>
      </w:r>
      <w:r w:rsidRPr="00E2518A">
        <w:rPr>
          <w:rFonts w:ascii="Times New Roman" w:hAnsi="Times New Roman" w:cs="Times New Roman"/>
          <w:bCs/>
          <w:sz w:val="28"/>
          <w:bdr w:val="none" w:sz="0" w:space="0" w:color="auto" w:frame="1"/>
          <w:shd w:val="clear" w:color="auto" w:fill="FFFFFF"/>
        </w:rPr>
        <w:t>si el Congreso no a</w:t>
      </w:r>
      <w:r w:rsidRPr="00E2518A">
        <w:rPr>
          <w:rFonts w:ascii="Times New Roman" w:hAnsi="Times New Roman" w:cs="Times New Roman"/>
          <w:bCs/>
          <w:sz w:val="28"/>
          <w:bdr w:val="none" w:sz="0" w:space="0" w:color="auto" w:frame="1"/>
          <w:shd w:val="clear" w:color="auto" w:fill="FFFFFF"/>
        </w:rPr>
        <w:t>tien</w:t>
      </w:r>
      <w:r w:rsidRPr="00E2518A">
        <w:rPr>
          <w:rFonts w:ascii="Times New Roman" w:hAnsi="Times New Roman" w:cs="Times New Roman"/>
          <w:bCs/>
          <w:sz w:val="28"/>
          <w:bdr w:val="none" w:sz="0" w:space="0" w:color="auto" w:frame="1"/>
          <w:shd w:val="clear" w:color="auto" w:fill="FFFFFF"/>
        </w:rPr>
        <w:t>de la orden en el término fijado, a partir del 1° de en</w:t>
      </w:r>
      <w:r w:rsidRPr="00E2518A">
        <w:rPr>
          <w:rFonts w:ascii="Times New Roman" w:hAnsi="Times New Roman" w:cs="Times New Roman"/>
          <w:bCs/>
          <w:sz w:val="28"/>
          <w:bdr w:val="none" w:sz="0" w:space="0" w:color="auto" w:frame="1"/>
          <w:shd w:val="clear" w:color="auto" w:fill="FFFFFF"/>
        </w:rPr>
        <w:t>ero de 202</w:t>
      </w:r>
      <w:r w:rsidRPr="00E2518A">
        <w:rPr>
          <w:rFonts w:ascii="Times New Roman" w:hAnsi="Times New Roman" w:cs="Times New Roman"/>
          <w:bCs/>
          <w:sz w:val="28"/>
          <w:bdr w:val="none" w:sz="0" w:space="0" w:color="auto" w:frame="1"/>
          <w:shd w:val="clear" w:color="auto" w:fill="FFFFFF"/>
        </w:rPr>
        <w:t>6</w:t>
      </w:r>
      <w:r w:rsidRPr="00E2518A">
        <w:rPr>
          <w:rFonts w:ascii="Times New Roman" w:hAnsi="Times New Roman" w:cs="Times New Roman"/>
          <w:bCs/>
          <w:sz w:val="28"/>
          <w:bdr w:val="none" w:sz="0" w:space="0" w:color="auto" w:frame="1"/>
          <w:shd w:val="clear" w:color="auto" w:fill="FFFFFF"/>
        </w:rPr>
        <w:t xml:space="preserve"> el número de semanas mínimas de cotización que se exija a las mujeres para obtener la pensión de vejez en el régimen de prima media se disminuirá en 50 semanas y, a partir del 1° de enero de 202</w:t>
      </w:r>
      <w:r w:rsidRPr="00E2518A">
        <w:rPr>
          <w:rFonts w:ascii="Times New Roman" w:hAnsi="Times New Roman" w:cs="Times New Roman"/>
          <w:bCs/>
          <w:sz w:val="28"/>
          <w:bdr w:val="none" w:sz="0" w:space="0" w:color="auto" w:frame="1"/>
          <w:shd w:val="clear" w:color="auto" w:fill="FFFFFF"/>
        </w:rPr>
        <w:t>7</w:t>
      </w:r>
      <w:r w:rsidRPr="00E2518A">
        <w:rPr>
          <w:rFonts w:ascii="Times New Roman" w:hAnsi="Times New Roman" w:cs="Times New Roman"/>
          <w:bCs/>
          <w:sz w:val="28"/>
          <w:bdr w:val="none" w:sz="0" w:space="0" w:color="auto" w:frame="1"/>
          <w:shd w:val="clear" w:color="auto" w:fill="FFFFFF"/>
        </w:rPr>
        <w:t>, se disminuirá en 25 semanas cada año hasta lleg</w:t>
      </w:r>
      <w:r w:rsidRPr="00E2518A">
        <w:rPr>
          <w:rFonts w:ascii="Times New Roman" w:hAnsi="Times New Roman" w:cs="Times New Roman"/>
          <w:bCs/>
          <w:sz w:val="28"/>
          <w:bdr w:val="none" w:sz="0" w:space="0" w:color="auto" w:frame="1"/>
          <w:shd w:val="clear" w:color="auto" w:fill="FFFFFF"/>
        </w:rPr>
        <w:t>ar a 1000.</w:t>
      </w:r>
    </w:p>
    <w:p w:rsidR="00E300B9" w:rsidRPr="00E2518A" w:rsidRDefault="00E2518A" w:rsidP="002458BD">
      <w:pPr>
        <w:rPr>
          <w:rFonts w:ascii="Times New Roman" w:hAnsi="Times New Roman" w:cs="Times New Roman"/>
          <w:bCs/>
          <w:sz w:val="28"/>
          <w:bdr w:val="none" w:sz="0" w:space="0" w:color="auto" w:frame="1"/>
          <w:shd w:val="clear" w:color="auto" w:fill="FFFFFF"/>
        </w:rPr>
      </w:pPr>
    </w:p>
    <w:p w:rsidR="00E300B9" w:rsidRPr="00E2518A" w:rsidRDefault="00E2518A" w:rsidP="00E300B9">
      <w:pPr>
        <w:numPr>
          <w:ilvl w:val="0"/>
          <w:numId w:val="5"/>
        </w:numPr>
        <w:ind w:left="0" w:firstLine="0"/>
        <w:rPr>
          <w:rFonts w:ascii="Times New Roman" w:hAnsi="Times New Roman" w:cs="Times New Roman"/>
          <w:bCs/>
          <w:sz w:val="28"/>
          <w:bdr w:val="none" w:sz="0" w:space="0" w:color="auto" w:frame="1"/>
          <w:shd w:val="clear" w:color="auto" w:fill="FFFFFF"/>
        </w:rPr>
      </w:pPr>
      <w:r w:rsidRPr="00E2518A">
        <w:rPr>
          <w:rFonts w:ascii="Times New Roman" w:hAnsi="Times New Roman" w:cs="Times New Roman"/>
          <w:bCs/>
          <w:sz w:val="28"/>
          <w:bdr w:val="none" w:sz="0" w:space="0" w:color="auto" w:frame="1"/>
          <w:shd w:val="clear" w:color="auto" w:fill="FFFFFF"/>
        </w:rPr>
        <w:t xml:space="preserve">La siguiente tabla sintetiza las reglas de decisión relevantes para resolver la presente demanda de constitucionalidad: </w:t>
      </w:r>
    </w:p>
    <w:p w:rsidR="009378AF" w:rsidRPr="00E2518A" w:rsidRDefault="00E2518A" w:rsidP="002E05F0">
      <w:pPr>
        <w:rPr>
          <w:rFonts w:ascii="Times New Roman" w:hAnsi="Times New Roman" w:cs="Times New Roman"/>
          <w:bCs/>
          <w:sz w:val="28"/>
          <w:bdr w:val="none" w:sz="0" w:space="0" w:color="auto" w:frame="1"/>
          <w:shd w:val="clear" w:color="auto" w:fill="FFFFFF"/>
        </w:rPr>
      </w:pPr>
    </w:p>
    <w:tbl>
      <w:tblPr>
        <w:tblStyle w:val="Tablaconcuadrcula12"/>
        <w:tblW w:w="9072" w:type="dxa"/>
        <w:tblInd w:w="-5" w:type="dxa"/>
        <w:tblLook w:val="04A0" w:firstRow="1" w:lastRow="0" w:firstColumn="1" w:lastColumn="0" w:noHBand="0" w:noVBand="1"/>
      </w:tblPr>
      <w:tblGrid>
        <w:gridCol w:w="9072"/>
      </w:tblGrid>
      <w:tr w:rsidR="00147062" w:rsidRPr="00E2518A" w:rsidTr="003012BE">
        <w:tc>
          <w:tcPr>
            <w:tcW w:w="9072" w:type="dxa"/>
            <w:shd w:val="clear" w:color="auto" w:fill="D9D9D9"/>
          </w:tcPr>
          <w:p w:rsidR="00147062" w:rsidRPr="00E2518A" w:rsidRDefault="00E2518A" w:rsidP="00147062">
            <w:pPr>
              <w:jc w:val="center"/>
              <w:rPr>
                <w:b/>
                <w:bCs/>
                <w:iCs/>
                <w:sz w:val="28"/>
                <w:bdr w:val="none" w:sz="0" w:space="0" w:color="auto" w:frame="1"/>
              </w:rPr>
            </w:pPr>
            <w:r w:rsidRPr="00E2518A">
              <w:rPr>
                <w:b/>
                <w:bCs/>
                <w:iCs/>
                <w:sz w:val="28"/>
                <w:bdr w:val="none" w:sz="0" w:space="0" w:color="auto" w:frame="1"/>
              </w:rPr>
              <w:t>Contenido y límites al amplio margen de configuración del legislador en materia pensional</w:t>
            </w:r>
          </w:p>
        </w:tc>
      </w:tr>
      <w:tr w:rsidR="00147062" w:rsidRPr="00E2518A" w:rsidTr="003012BE">
        <w:tc>
          <w:tcPr>
            <w:tcW w:w="9072" w:type="dxa"/>
          </w:tcPr>
          <w:p w:rsidR="00147062" w:rsidRPr="00E2518A" w:rsidRDefault="00E2518A" w:rsidP="00147062">
            <w:pPr>
              <w:numPr>
                <w:ilvl w:val="6"/>
                <w:numId w:val="11"/>
              </w:numPr>
              <w:ind w:left="174" w:hanging="174"/>
              <w:rPr>
                <w:bCs/>
                <w:iCs/>
                <w:sz w:val="28"/>
                <w:bdr w:val="none" w:sz="0" w:space="0" w:color="auto" w:frame="1"/>
              </w:rPr>
            </w:pPr>
            <w:r w:rsidRPr="00E2518A">
              <w:rPr>
                <w:bCs/>
                <w:iCs/>
                <w:sz w:val="28"/>
                <w:bdr w:val="none" w:sz="0" w:space="0" w:color="auto" w:frame="1"/>
              </w:rPr>
              <w:t xml:space="preserve">De acuerdo con los artículos </w:t>
            </w:r>
            <w:r w:rsidRPr="00E2518A">
              <w:rPr>
                <w:bCs/>
                <w:iCs/>
                <w:sz w:val="28"/>
                <w:bdr w:val="none" w:sz="0" w:space="0" w:color="auto" w:frame="1"/>
              </w:rPr>
              <w:t>48, 53 y 365 de la Constitución, el Legislador cuenta con un amplio margen de configuración normativa en materia pensional. Este margen cobija la potestad de definir los requisitos para el reconocimiento de las prestaciones pensionales, incluida la garantí</w:t>
            </w:r>
            <w:r w:rsidRPr="00E2518A">
              <w:rPr>
                <w:bCs/>
                <w:iCs/>
                <w:sz w:val="28"/>
                <w:bdr w:val="none" w:sz="0" w:space="0" w:color="auto" w:frame="1"/>
              </w:rPr>
              <w:t>a de pensión mínima, así como para configurar aspectos técnicos, económicos y actuariales de la financiación de las prestaciones, tales como la tasa de remplazo o los topes máximos de cotización.</w:t>
            </w:r>
          </w:p>
          <w:p w:rsidR="00147062" w:rsidRPr="00E2518A" w:rsidRDefault="00E2518A" w:rsidP="00147062">
            <w:pPr>
              <w:numPr>
                <w:ilvl w:val="6"/>
                <w:numId w:val="11"/>
              </w:numPr>
              <w:ind w:left="174" w:hanging="174"/>
              <w:rPr>
                <w:bCs/>
                <w:iCs/>
                <w:sz w:val="28"/>
                <w:bdr w:val="none" w:sz="0" w:space="0" w:color="auto" w:frame="1"/>
              </w:rPr>
            </w:pPr>
            <w:r w:rsidRPr="00E2518A">
              <w:rPr>
                <w:bCs/>
                <w:iCs/>
                <w:sz w:val="28"/>
                <w:bdr w:val="none" w:sz="0" w:space="0" w:color="auto" w:frame="1"/>
              </w:rPr>
              <w:t>La libertad de configuración legislativa en materia pensiona</w:t>
            </w:r>
            <w:r w:rsidRPr="00E2518A">
              <w:rPr>
                <w:bCs/>
                <w:iCs/>
                <w:sz w:val="28"/>
                <w:bdr w:val="none" w:sz="0" w:space="0" w:color="auto" w:frame="1"/>
              </w:rPr>
              <w:t>l, sin embargo, no es absoluta. La Corte Constitucional ha sostenid</w:t>
            </w:r>
            <w:r w:rsidRPr="00E2518A">
              <w:rPr>
                <w:bCs/>
                <w:iCs/>
                <w:sz w:val="28"/>
                <w:bdr w:val="none" w:sz="0" w:space="0" w:color="auto" w:frame="1"/>
              </w:rPr>
              <w:t>o</w:t>
            </w:r>
            <w:r w:rsidRPr="00E2518A">
              <w:rPr>
                <w:bCs/>
                <w:iCs/>
                <w:sz w:val="28"/>
                <w:bdr w:val="none" w:sz="0" w:space="0" w:color="auto" w:frame="1"/>
              </w:rPr>
              <w:t xml:space="preserve"> que está sujeta a tres tipos de límites: </w:t>
            </w:r>
            <w:r w:rsidRPr="00E2518A">
              <w:rPr>
                <w:bCs/>
                <w:i/>
                <w:iCs/>
                <w:sz w:val="28"/>
                <w:bdr w:val="none" w:sz="0" w:space="0" w:color="auto" w:frame="1"/>
              </w:rPr>
              <w:t>(i)</w:t>
            </w:r>
            <w:r w:rsidRPr="00E2518A">
              <w:rPr>
                <w:bCs/>
                <w:iCs/>
                <w:sz w:val="28"/>
                <w:bdr w:val="none" w:sz="0" w:space="0" w:color="auto" w:frame="1"/>
              </w:rPr>
              <w:t xml:space="preserve"> las reglas y prohibiciones constitucionales expresas, </w:t>
            </w:r>
            <w:r w:rsidRPr="00E2518A">
              <w:rPr>
                <w:bCs/>
                <w:i/>
                <w:iCs/>
                <w:sz w:val="28"/>
                <w:bdr w:val="none" w:sz="0" w:space="0" w:color="auto" w:frame="1"/>
              </w:rPr>
              <w:t>(ii)</w:t>
            </w:r>
            <w:r w:rsidRPr="00E2518A">
              <w:rPr>
                <w:bCs/>
                <w:iCs/>
                <w:sz w:val="28"/>
                <w:bdr w:val="none" w:sz="0" w:space="0" w:color="auto" w:frame="1"/>
              </w:rPr>
              <w:t xml:space="preserve"> los principios del sistema pensional, tales como el de sostenibilidad financiera y </w:t>
            </w:r>
            <w:r w:rsidRPr="00E2518A">
              <w:rPr>
                <w:bCs/>
                <w:i/>
                <w:iCs/>
                <w:sz w:val="28"/>
                <w:bdr w:val="none" w:sz="0" w:space="0" w:color="auto" w:frame="1"/>
              </w:rPr>
              <w:t>(iii)</w:t>
            </w:r>
            <w:r w:rsidRPr="00E2518A">
              <w:rPr>
                <w:bCs/>
                <w:iCs/>
                <w:sz w:val="28"/>
                <w:bdr w:val="none" w:sz="0" w:space="0" w:color="auto" w:frame="1"/>
              </w:rPr>
              <w:t xml:space="preserve"> los derechos fundamentales de los afiliados, como la igualdad. </w:t>
            </w:r>
          </w:p>
          <w:p w:rsidR="00147062" w:rsidRPr="00E2518A" w:rsidRDefault="00E2518A" w:rsidP="00147062">
            <w:pPr>
              <w:numPr>
                <w:ilvl w:val="6"/>
                <w:numId w:val="11"/>
              </w:numPr>
              <w:ind w:left="174" w:hanging="174"/>
              <w:rPr>
                <w:bCs/>
                <w:iCs/>
                <w:sz w:val="28"/>
                <w:bdr w:val="none" w:sz="0" w:space="0" w:color="auto" w:frame="1"/>
              </w:rPr>
            </w:pPr>
            <w:r w:rsidRPr="00E2518A">
              <w:rPr>
                <w:bCs/>
                <w:iCs/>
                <w:sz w:val="28"/>
                <w:bdr w:val="none" w:sz="0" w:space="0" w:color="auto" w:frame="1"/>
              </w:rPr>
              <w:t xml:space="preserve">Conforme al artículo 48 de la Constitución, </w:t>
            </w:r>
            <w:r w:rsidRPr="00E2518A">
              <w:rPr>
                <w:bCs/>
                <w:iCs/>
                <w:sz w:val="28"/>
                <w:bdr w:val="none" w:sz="0" w:space="0" w:color="auto" w:frame="1"/>
              </w:rPr>
              <w:t>l</w:t>
            </w:r>
            <w:r w:rsidRPr="00E2518A">
              <w:rPr>
                <w:bCs/>
                <w:iCs/>
                <w:sz w:val="28"/>
                <w:bdr w:val="none" w:sz="0" w:space="0" w:color="auto" w:frame="1"/>
              </w:rPr>
              <w:t>a sostenibilidad financiera es un principio constitucional prioritario y transversal de todo el sistema pensional, así como un instrumento pa</w:t>
            </w:r>
            <w:r w:rsidRPr="00E2518A">
              <w:rPr>
                <w:bCs/>
                <w:iCs/>
                <w:sz w:val="28"/>
                <w:bdr w:val="none" w:sz="0" w:space="0" w:color="auto" w:frame="1"/>
              </w:rPr>
              <w:t xml:space="preserve">ra alcanzar </w:t>
            </w:r>
            <w:r w:rsidRPr="00E2518A">
              <w:rPr>
                <w:bCs/>
                <w:iCs/>
                <w:sz w:val="28"/>
                <w:bdr w:val="none" w:sz="0" w:space="0" w:color="auto" w:frame="1"/>
                <w:lang w:val="es-ES"/>
              </w:rPr>
              <w:t>la progresividad y universalidad en la cobertura de las prestaciones pensionales</w:t>
            </w:r>
            <w:r w:rsidRPr="00E2518A">
              <w:rPr>
                <w:bCs/>
                <w:iCs/>
                <w:sz w:val="28"/>
                <w:bdr w:val="none" w:sz="0" w:space="0" w:color="auto" w:frame="1"/>
              </w:rPr>
              <w:t xml:space="preserve">. </w:t>
            </w:r>
          </w:p>
          <w:p w:rsidR="00147062" w:rsidRPr="00E2518A" w:rsidRDefault="00E2518A" w:rsidP="00147062">
            <w:pPr>
              <w:numPr>
                <w:ilvl w:val="0"/>
                <w:numId w:val="12"/>
              </w:numPr>
              <w:ind w:left="599" w:hanging="425"/>
              <w:rPr>
                <w:bCs/>
                <w:iCs/>
                <w:sz w:val="28"/>
                <w:bdr w:val="none" w:sz="0" w:space="0" w:color="auto" w:frame="1"/>
              </w:rPr>
            </w:pPr>
            <w:r w:rsidRPr="00E2518A">
              <w:rPr>
                <w:bCs/>
                <w:iCs/>
                <w:sz w:val="28"/>
                <w:bdr w:val="none" w:sz="0" w:space="0" w:color="auto" w:frame="1"/>
              </w:rPr>
              <w:t>En virtud de este principio, el legislador tiene la obligación de mantener una adecuada correspondencia entre los recursos que ingresan al sistema pensional y aq</w:t>
            </w:r>
            <w:r w:rsidRPr="00E2518A">
              <w:rPr>
                <w:bCs/>
                <w:iCs/>
                <w:sz w:val="28"/>
                <w:bdr w:val="none" w:sz="0" w:space="0" w:color="auto" w:frame="1"/>
              </w:rPr>
              <w:t xml:space="preserve">uellos que deben destinarse a la protección de las contingencias de los afiliados. </w:t>
            </w:r>
          </w:p>
          <w:p w:rsidR="00147062" w:rsidRPr="00E2518A" w:rsidRDefault="00E2518A" w:rsidP="00147062">
            <w:pPr>
              <w:numPr>
                <w:ilvl w:val="0"/>
                <w:numId w:val="12"/>
              </w:numPr>
              <w:ind w:left="599" w:hanging="425"/>
              <w:rPr>
                <w:bCs/>
                <w:iCs/>
                <w:sz w:val="28"/>
                <w:bdr w:val="none" w:sz="0" w:space="0" w:color="auto" w:frame="1"/>
              </w:rPr>
            </w:pPr>
            <w:r w:rsidRPr="00E2518A">
              <w:rPr>
                <w:bCs/>
                <w:iCs/>
                <w:sz w:val="28"/>
                <w:bdr w:val="none" w:sz="0" w:space="0" w:color="auto" w:frame="1"/>
              </w:rPr>
              <w:t>El principio de sostenibilidad financiera no es absoluto, no es un fin en sí mismo y no se sobrepone a los derechos fundamentales de los afiliados. L</w:t>
            </w:r>
            <w:r w:rsidRPr="00E2518A">
              <w:rPr>
                <w:sz w:val="28"/>
              </w:rPr>
              <w:t xml:space="preserve">a Corte Constitucional </w:t>
            </w:r>
            <w:r w:rsidRPr="00E2518A">
              <w:rPr>
                <w:sz w:val="28"/>
              </w:rPr>
              <w:t xml:space="preserve">ha reconocido </w:t>
            </w:r>
            <w:r w:rsidRPr="00E2518A">
              <w:rPr>
                <w:sz w:val="28"/>
              </w:rPr>
              <w:t xml:space="preserve">que la </w:t>
            </w:r>
            <w:r w:rsidRPr="00E2518A">
              <w:rPr>
                <w:sz w:val="28"/>
              </w:rPr>
              <w:t>protección de la sostenibilidad financiera puede implicar restricciones y limitaciones a la cobertura de las contingencias del sistema pensional. Sin embargo, ha enfatizado que estas limitaciones sólo serán constitucionales siempre</w:t>
            </w:r>
            <w:r w:rsidRPr="00E2518A">
              <w:rPr>
                <w:sz w:val="28"/>
                <w:vertAlign w:val="superscript"/>
              </w:rPr>
              <w:t xml:space="preserve"> </w:t>
            </w:r>
            <w:r w:rsidRPr="00E2518A">
              <w:rPr>
                <w:sz w:val="28"/>
              </w:rPr>
              <w:t xml:space="preserve">que </w:t>
            </w:r>
            <w:r w:rsidRPr="00E2518A">
              <w:rPr>
                <w:i/>
                <w:sz w:val="28"/>
              </w:rPr>
              <w:t>(a)</w:t>
            </w:r>
            <w:r w:rsidRPr="00E2518A">
              <w:rPr>
                <w:sz w:val="28"/>
              </w:rPr>
              <w:t xml:space="preserve"> no afect</w:t>
            </w:r>
            <w:r w:rsidRPr="00E2518A">
              <w:rPr>
                <w:sz w:val="28"/>
              </w:rPr>
              <w:t>e</w:t>
            </w:r>
            <w:r w:rsidRPr="00E2518A">
              <w:rPr>
                <w:sz w:val="28"/>
              </w:rPr>
              <w:t xml:space="preserve">n el núcleo esencial o núcleo duro de la seguridad social en pensiones, o algún otro derecho fundamental y </w:t>
            </w:r>
            <w:r w:rsidRPr="00E2518A">
              <w:rPr>
                <w:i/>
                <w:sz w:val="28"/>
              </w:rPr>
              <w:t>(b)</w:t>
            </w:r>
            <w:r w:rsidRPr="00E2518A">
              <w:rPr>
                <w:sz w:val="28"/>
              </w:rPr>
              <w:t xml:space="preserve"> sean razonables y proporcionadas. </w:t>
            </w:r>
          </w:p>
          <w:p w:rsidR="00147062" w:rsidRPr="00E2518A" w:rsidRDefault="00E2518A" w:rsidP="00147062">
            <w:pPr>
              <w:numPr>
                <w:ilvl w:val="6"/>
                <w:numId w:val="11"/>
              </w:numPr>
              <w:ind w:left="174" w:hanging="174"/>
              <w:rPr>
                <w:bCs/>
                <w:iCs/>
                <w:sz w:val="28"/>
                <w:bdr w:val="none" w:sz="0" w:space="0" w:color="auto" w:frame="1"/>
              </w:rPr>
            </w:pPr>
            <w:r w:rsidRPr="00E2518A">
              <w:rPr>
                <w:bCs/>
                <w:iCs/>
                <w:sz w:val="28"/>
                <w:bdr w:val="none" w:sz="0" w:space="0" w:color="auto" w:frame="1"/>
              </w:rPr>
              <w:t>El principio de igualdad de derechos y oportunidades entre hombres y mujeres constituye un lí</w:t>
            </w:r>
            <w:r w:rsidRPr="00E2518A">
              <w:rPr>
                <w:bCs/>
                <w:iCs/>
                <w:sz w:val="28"/>
                <w:bdr w:val="none" w:sz="0" w:space="0" w:color="auto" w:frame="1"/>
              </w:rPr>
              <w:t>mite constitucional al margen de configuración del legislador en materia pensional. Aun cuando el legislador está facultado para regular los requisitos para el acceso a las prestaciones pensionales, al hacerlo debe respetar los mandatos constitucionales qu</w:t>
            </w:r>
            <w:r w:rsidRPr="00E2518A">
              <w:rPr>
                <w:bCs/>
                <w:iCs/>
                <w:sz w:val="28"/>
                <w:bdr w:val="none" w:sz="0" w:space="0" w:color="auto" w:frame="1"/>
              </w:rPr>
              <w:t xml:space="preserve">e se derivan del artículo 13 de la Constitución. En particular, la Corte Constitucional ha sostenido que: </w:t>
            </w:r>
          </w:p>
          <w:p w:rsidR="00147062" w:rsidRPr="00E2518A" w:rsidRDefault="00E2518A" w:rsidP="00147062">
            <w:pPr>
              <w:numPr>
                <w:ilvl w:val="0"/>
                <w:numId w:val="13"/>
              </w:numPr>
              <w:ind w:left="599" w:hanging="425"/>
              <w:rPr>
                <w:bCs/>
                <w:iCs/>
                <w:sz w:val="28"/>
                <w:bdr w:val="none" w:sz="0" w:space="0" w:color="auto" w:frame="1"/>
              </w:rPr>
            </w:pPr>
            <w:r w:rsidRPr="00E2518A">
              <w:rPr>
                <w:bCs/>
                <w:iCs/>
                <w:sz w:val="28"/>
                <w:bdr w:val="none" w:sz="0" w:space="0" w:color="auto" w:frame="1"/>
              </w:rPr>
              <w:t xml:space="preserve">La dimensión material del principio de igualdad exige garantizar la igualdad de oportunidades y la igualdad material de resultados de las mujeres en </w:t>
            </w:r>
            <w:r w:rsidRPr="00E2518A">
              <w:rPr>
                <w:bCs/>
                <w:iCs/>
                <w:sz w:val="28"/>
                <w:bdr w:val="none" w:sz="0" w:space="0" w:color="auto" w:frame="1"/>
              </w:rPr>
              <w:t xml:space="preserve">el acceso a las prestaciones del sistema pensional. </w:t>
            </w:r>
          </w:p>
          <w:p w:rsidR="00147062" w:rsidRPr="00E2518A" w:rsidRDefault="00E2518A" w:rsidP="00147062">
            <w:pPr>
              <w:numPr>
                <w:ilvl w:val="0"/>
                <w:numId w:val="13"/>
              </w:numPr>
              <w:ind w:left="599" w:hanging="425"/>
              <w:rPr>
                <w:bCs/>
                <w:iCs/>
                <w:sz w:val="28"/>
                <w:bdr w:val="none" w:sz="0" w:space="0" w:color="auto" w:frame="1"/>
              </w:rPr>
            </w:pPr>
            <w:r w:rsidRPr="00E2518A">
              <w:rPr>
                <w:bCs/>
                <w:iCs/>
                <w:sz w:val="28"/>
                <w:bdr w:val="none" w:sz="0" w:space="0" w:color="auto" w:frame="1"/>
              </w:rPr>
              <w:t xml:space="preserve">Conforme a los artículos 13.2, 43 y 48 de la Constitución, y en atención a la discriminación en el mercado laboral que han padecido las mujeres y la brecha de género que históricamente ha existido en el </w:t>
            </w:r>
            <w:r w:rsidRPr="00E2518A">
              <w:rPr>
                <w:bCs/>
                <w:iCs/>
                <w:sz w:val="28"/>
                <w:bdr w:val="none" w:sz="0" w:space="0" w:color="auto" w:frame="1"/>
              </w:rPr>
              <w:t xml:space="preserve">acceso a la pensión de vejez, el legislador tiene la obligación de adoptar </w:t>
            </w:r>
            <w:r w:rsidRPr="00E2518A">
              <w:rPr>
                <w:bCs/>
                <w:i/>
                <w:iCs/>
                <w:sz w:val="28"/>
                <w:bdr w:val="none" w:sz="0" w:space="0" w:color="auto" w:frame="1"/>
              </w:rPr>
              <w:t>medidas afirmativas</w:t>
            </w:r>
            <w:r w:rsidRPr="00E2518A">
              <w:rPr>
                <w:bCs/>
                <w:iCs/>
                <w:sz w:val="28"/>
                <w:bdr w:val="none" w:sz="0" w:space="0" w:color="auto" w:frame="1"/>
              </w:rPr>
              <w:t xml:space="preserve"> en favor de las mujeres en materia pensional. Lo anterior, con el objeto de garantizar la igualdad sustantiva. Los tratos paritarios entre hombres y mujeres en m</w:t>
            </w:r>
            <w:r w:rsidRPr="00E2518A">
              <w:rPr>
                <w:bCs/>
                <w:iCs/>
                <w:sz w:val="28"/>
                <w:bdr w:val="none" w:sz="0" w:space="0" w:color="auto" w:frame="1"/>
              </w:rPr>
              <w:t>ateria pensional, en apariencia neutros, que ignoren las barreras a las que las mujeres se enfrentan para consolidar los derechos pensionales</w:t>
            </w:r>
            <w:r w:rsidRPr="00E2518A">
              <w:rPr>
                <w:bCs/>
                <w:iCs/>
                <w:sz w:val="28"/>
                <w:bdr w:val="none" w:sz="0" w:space="0" w:color="auto" w:frame="1"/>
              </w:rPr>
              <w:t>,</w:t>
            </w:r>
            <w:r w:rsidRPr="00E2518A">
              <w:rPr>
                <w:bCs/>
                <w:iCs/>
                <w:sz w:val="28"/>
                <w:bdr w:val="none" w:sz="0" w:space="0" w:color="auto" w:frame="1"/>
              </w:rPr>
              <w:t xml:space="preserve"> constituyen discriminación indirecta. </w:t>
            </w:r>
          </w:p>
          <w:p w:rsidR="00147062" w:rsidRPr="00E2518A" w:rsidRDefault="00E2518A" w:rsidP="00147062">
            <w:pPr>
              <w:numPr>
                <w:ilvl w:val="0"/>
                <w:numId w:val="13"/>
              </w:numPr>
              <w:ind w:left="599" w:hanging="425"/>
              <w:rPr>
                <w:bCs/>
                <w:iCs/>
                <w:sz w:val="28"/>
                <w:bdr w:val="none" w:sz="0" w:space="0" w:color="auto" w:frame="1"/>
              </w:rPr>
            </w:pPr>
            <w:r w:rsidRPr="00E2518A">
              <w:rPr>
                <w:bCs/>
                <w:iCs/>
                <w:sz w:val="28"/>
                <w:bdr w:val="none" w:sz="0" w:space="0" w:color="auto" w:frame="1"/>
              </w:rPr>
              <w:t>En la sentencia C-197 de 2023</w:t>
            </w:r>
            <w:r w:rsidRPr="00E2518A">
              <w:rPr>
                <w:bCs/>
                <w:iCs/>
                <w:sz w:val="28"/>
                <w:bdr w:val="none" w:sz="0" w:space="0" w:color="auto" w:frame="1"/>
              </w:rPr>
              <w:t>, l</w:t>
            </w:r>
            <w:r w:rsidRPr="00E2518A">
              <w:rPr>
                <w:bCs/>
                <w:iCs/>
                <w:sz w:val="28"/>
                <w:bdr w:val="none" w:sz="0" w:space="0" w:color="auto" w:frame="1"/>
              </w:rPr>
              <w:t>a Corte Constitucional consideró que el in</w:t>
            </w:r>
            <w:r w:rsidRPr="00E2518A">
              <w:rPr>
                <w:bCs/>
                <w:iCs/>
                <w:sz w:val="28"/>
                <w:bdr w:val="none" w:sz="0" w:space="0" w:color="auto" w:frame="1"/>
              </w:rPr>
              <w:t>ciso 2° del numeral 2° del artículo 9° de la Ley 797 de 2003, que modificó el artículo 33 de la Ley 100 de 1993, desconocía el derecho a la igualdad. Esta disposición</w:t>
            </w:r>
            <w:r w:rsidRPr="00E2518A">
              <w:rPr>
                <w:bCs/>
                <w:iCs/>
                <w:sz w:val="28"/>
                <w:bdr w:val="none" w:sz="0" w:space="0" w:color="auto" w:frame="1"/>
              </w:rPr>
              <w:t xml:space="preserve"> preveía</w:t>
            </w:r>
            <w:r w:rsidRPr="00E2518A">
              <w:rPr>
                <w:bCs/>
                <w:iCs/>
                <w:sz w:val="28"/>
                <w:bdr w:val="none" w:sz="0" w:space="0" w:color="auto" w:frame="1"/>
              </w:rPr>
              <w:t xml:space="preserve"> un trato </w:t>
            </w:r>
            <w:r w:rsidRPr="00E2518A">
              <w:rPr>
                <w:bCs/>
                <w:iCs/>
                <w:sz w:val="28"/>
                <w:bdr w:val="none" w:sz="0" w:space="0" w:color="auto" w:frame="1"/>
              </w:rPr>
              <w:t>idéntico</w:t>
            </w:r>
            <w:r w:rsidRPr="00E2518A">
              <w:rPr>
                <w:bCs/>
                <w:iCs/>
                <w:sz w:val="28"/>
                <w:bdr w:val="none" w:sz="0" w:space="0" w:color="auto" w:frame="1"/>
              </w:rPr>
              <w:t xml:space="preserve"> conforme al cual, para tener derecho a la pensión de vejez, los</w:t>
            </w:r>
            <w:r w:rsidRPr="00E2518A">
              <w:rPr>
                <w:bCs/>
                <w:iCs/>
                <w:sz w:val="28"/>
                <w:bdr w:val="none" w:sz="0" w:space="0" w:color="auto" w:frame="1"/>
              </w:rPr>
              <w:t xml:space="preserve"> afiliados al RPM, tanto mujeres </w:t>
            </w:r>
            <w:r w:rsidRPr="00E2518A">
              <w:rPr>
                <w:bCs/>
                <w:iCs/>
                <w:sz w:val="28"/>
                <w:bdr w:val="none" w:sz="0" w:space="0" w:color="auto" w:frame="1"/>
              </w:rPr>
              <w:t>como</w:t>
            </w:r>
            <w:r w:rsidRPr="00E2518A">
              <w:rPr>
                <w:bCs/>
                <w:iCs/>
                <w:sz w:val="28"/>
                <w:bdr w:val="none" w:sz="0" w:space="0" w:color="auto" w:frame="1"/>
              </w:rPr>
              <w:t xml:space="preserve"> hombres, debían acreditar 1300 semanas de cotización. En criterio de la Sala este trato </w:t>
            </w:r>
            <w:r w:rsidRPr="00E2518A">
              <w:rPr>
                <w:bCs/>
                <w:iCs/>
                <w:sz w:val="28"/>
                <w:bdr w:val="none" w:sz="0" w:space="0" w:color="auto" w:frame="1"/>
              </w:rPr>
              <w:t>idéntico</w:t>
            </w:r>
            <w:r w:rsidRPr="00E2518A">
              <w:rPr>
                <w:bCs/>
                <w:iCs/>
                <w:sz w:val="28"/>
                <w:bdr w:val="none" w:sz="0" w:space="0" w:color="auto" w:frame="1"/>
              </w:rPr>
              <w:t xml:space="preserve"> era inconstitucional, porque vulneraba el mandato de adoptar medidas afirmativas en favor de las mujeres. Lo anterior, de</w:t>
            </w:r>
            <w:r w:rsidRPr="00E2518A">
              <w:rPr>
                <w:bCs/>
                <w:iCs/>
                <w:sz w:val="28"/>
                <w:bdr w:val="none" w:sz="0" w:space="0" w:color="auto" w:frame="1"/>
              </w:rPr>
              <w:t>bido a que ignoraba que (a) las mujeres no tenían las mismas oportunidades para cotizar al sistema pensional, habida cuenta de la discriminación estructural e histórica a la que se han enfrentado en el mercado laboral y (b) la norma les imponía acreditar e</w:t>
            </w:r>
            <w:r w:rsidRPr="00E2518A">
              <w:rPr>
                <w:bCs/>
                <w:iCs/>
                <w:sz w:val="28"/>
                <w:bdr w:val="none" w:sz="0" w:space="0" w:color="auto" w:frame="1"/>
              </w:rPr>
              <w:t>l</w:t>
            </w:r>
            <w:r w:rsidRPr="00E2518A">
              <w:rPr>
                <w:bCs/>
                <w:iCs/>
                <w:sz w:val="28"/>
                <w:bdr w:val="none" w:sz="0" w:space="0" w:color="auto" w:frame="1"/>
              </w:rPr>
              <w:t xml:space="preserve"> mismo número de semanas en menos tiempo. </w:t>
            </w:r>
          </w:p>
          <w:p w:rsidR="00D105A4" w:rsidRPr="00E2518A" w:rsidRDefault="00E2518A" w:rsidP="00D105A4">
            <w:pPr>
              <w:ind w:left="599"/>
              <w:rPr>
                <w:bCs/>
                <w:iCs/>
                <w:sz w:val="28"/>
                <w:bdr w:val="none" w:sz="0" w:space="0" w:color="auto" w:frame="1"/>
              </w:rPr>
            </w:pPr>
          </w:p>
        </w:tc>
      </w:tr>
    </w:tbl>
    <w:p w:rsidR="00573239" w:rsidRPr="00E2518A" w:rsidRDefault="00E2518A" w:rsidP="00EC4045">
      <w:pPr>
        <w:pStyle w:val="Prrafodelista"/>
        <w:ind w:left="1080"/>
        <w:rPr>
          <w:rFonts w:ascii="Times New Roman" w:hAnsi="Times New Roman" w:cs="Times New Roman"/>
          <w:sz w:val="28"/>
        </w:rPr>
      </w:pPr>
    </w:p>
    <w:p w:rsidR="0093241D" w:rsidRPr="00E2518A" w:rsidRDefault="00E2518A" w:rsidP="00787D7C">
      <w:pPr>
        <w:pStyle w:val="Prrafodelista"/>
        <w:numPr>
          <w:ilvl w:val="1"/>
          <w:numId w:val="6"/>
        </w:numPr>
        <w:rPr>
          <w:rFonts w:ascii="Times New Roman" w:hAnsi="Times New Roman" w:cs="Times New Roman"/>
          <w:b/>
          <w:bCs/>
          <w:sz w:val="28"/>
        </w:rPr>
      </w:pPr>
      <w:r w:rsidRPr="00E2518A">
        <w:rPr>
          <w:rFonts w:ascii="Times New Roman" w:hAnsi="Times New Roman" w:cs="Times New Roman"/>
          <w:b/>
          <w:bCs/>
          <w:sz w:val="28"/>
        </w:rPr>
        <w:t>Análisis de constitucionalidad de</w:t>
      </w:r>
      <w:r w:rsidRPr="00E2518A">
        <w:rPr>
          <w:rFonts w:ascii="Times New Roman" w:hAnsi="Times New Roman" w:cs="Times New Roman"/>
          <w:b/>
          <w:bCs/>
          <w:sz w:val="28"/>
        </w:rPr>
        <w:t>l aparte demandado del artículo 65 de la Ley 100 de 1993</w:t>
      </w:r>
    </w:p>
    <w:p w:rsidR="0093241D" w:rsidRPr="00E2518A" w:rsidRDefault="00E2518A" w:rsidP="0093241D">
      <w:pPr>
        <w:rPr>
          <w:rFonts w:ascii="Times New Roman" w:hAnsi="Times New Roman" w:cs="Times New Roman"/>
          <w:i/>
          <w:iCs/>
          <w:color w:val="000000" w:themeColor="text1"/>
          <w:sz w:val="28"/>
        </w:rPr>
      </w:pPr>
    </w:p>
    <w:p w:rsidR="0093241D" w:rsidRPr="00E2518A" w:rsidRDefault="00E2518A" w:rsidP="00687651">
      <w:pPr>
        <w:numPr>
          <w:ilvl w:val="0"/>
          <w:numId w:val="5"/>
        </w:numPr>
        <w:ind w:left="0" w:firstLine="0"/>
        <w:rPr>
          <w:rFonts w:ascii="Times New Roman" w:hAnsi="Times New Roman" w:cs="Times New Roman"/>
          <w:i/>
          <w:iCs/>
          <w:color w:val="000000" w:themeColor="text1"/>
          <w:sz w:val="28"/>
        </w:rPr>
      </w:pPr>
      <w:r w:rsidRPr="00E2518A">
        <w:rPr>
          <w:rFonts w:ascii="Times New Roman" w:hAnsi="Times New Roman" w:cs="Times New Roman"/>
          <w:color w:val="000000" w:themeColor="text1"/>
          <w:sz w:val="28"/>
        </w:rPr>
        <w:t>En la presente sección, la Sala Plena examinará si la expresión “y hubiesen cotizado por lo menos mil ciento cincuenta</w:t>
      </w:r>
      <w:r w:rsidRPr="00E2518A">
        <w:rPr>
          <w:rFonts w:ascii="Times New Roman" w:hAnsi="Times New Roman" w:cs="Times New Roman"/>
          <w:color w:val="000000" w:themeColor="text1"/>
          <w:sz w:val="28"/>
        </w:rPr>
        <w:t xml:space="preserve"> semanas (1.150)”</w:t>
      </w:r>
      <w:r w:rsidRPr="00E2518A">
        <w:rPr>
          <w:rFonts w:ascii="Times New Roman" w:hAnsi="Times New Roman" w:cs="Times New Roman"/>
          <w:color w:val="000000" w:themeColor="text1"/>
          <w:sz w:val="28"/>
        </w:rPr>
        <w:t xml:space="preserve">, prevista en </w:t>
      </w:r>
      <w:r w:rsidRPr="00E2518A">
        <w:rPr>
          <w:rFonts w:ascii="Times New Roman" w:hAnsi="Times New Roman" w:cs="Times New Roman"/>
          <w:color w:val="000000" w:themeColor="text1"/>
          <w:sz w:val="28"/>
        </w:rPr>
        <w:t xml:space="preserve">el </w:t>
      </w:r>
      <w:r w:rsidRPr="00E2518A">
        <w:rPr>
          <w:rFonts w:ascii="Times New Roman" w:hAnsi="Times New Roman" w:cs="Times New Roman"/>
          <w:color w:val="000000" w:themeColor="text1"/>
          <w:sz w:val="28"/>
        </w:rPr>
        <w:t>artículo 65 de la Ley 100 de 1993 transgrede el principio de igualdad (art. 13 CP), la garantía de protección especial a las mujeres madres cabeza de familia (art. 43 CP) y el derecho a la seguridad social de las mujeres (</w:t>
      </w:r>
      <w:r w:rsidRPr="00E2518A">
        <w:rPr>
          <w:rFonts w:ascii="Times New Roman" w:hAnsi="Times New Roman" w:cs="Times New Roman"/>
          <w:color w:val="000000" w:themeColor="text1"/>
          <w:sz w:val="28"/>
        </w:rPr>
        <w:t>art. 48 CP)</w:t>
      </w:r>
      <w:r w:rsidRPr="00E2518A">
        <w:rPr>
          <w:rFonts w:ascii="Times New Roman" w:hAnsi="Times New Roman" w:cs="Times New Roman"/>
          <w:color w:val="000000" w:themeColor="text1"/>
          <w:sz w:val="28"/>
        </w:rPr>
        <w:t>. Lo anterior, al</w:t>
      </w:r>
      <w:r w:rsidRPr="00E2518A">
        <w:rPr>
          <w:rFonts w:ascii="Times New Roman" w:hAnsi="Times New Roman" w:cs="Times New Roman"/>
          <w:color w:val="000000" w:themeColor="text1"/>
          <w:sz w:val="28"/>
        </w:rPr>
        <w:t xml:space="preserve"> exigir a hombres y mujeres cotizar la misma cantidad de semanas para </w:t>
      </w:r>
      <w:r w:rsidRPr="00E2518A">
        <w:rPr>
          <w:rFonts w:ascii="Times New Roman" w:hAnsi="Times New Roman" w:cs="Times New Roman"/>
          <w:color w:val="000000" w:themeColor="text1"/>
          <w:sz w:val="28"/>
        </w:rPr>
        <w:t>tener derecho al reconocimiento de</w:t>
      </w:r>
      <w:r w:rsidRPr="00E2518A">
        <w:rPr>
          <w:rFonts w:ascii="Times New Roman" w:hAnsi="Times New Roman" w:cs="Times New Roman"/>
          <w:color w:val="000000" w:themeColor="text1"/>
          <w:sz w:val="28"/>
        </w:rPr>
        <w:t xml:space="preserve"> l</w:t>
      </w:r>
      <w:r w:rsidRPr="00E2518A">
        <w:rPr>
          <w:rFonts w:ascii="Times New Roman" w:hAnsi="Times New Roman" w:cs="Times New Roman"/>
          <w:color w:val="000000" w:themeColor="text1"/>
          <w:sz w:val="28"/>
        </w:rPr>
        <w:t xml:space="preserve">a </w:t>
      </w:r>
      <w:r w:rsidRPr="00E2518A">
        <w:rPr>
          <w:rFonts w:ascii="Times New Roman" w:hAnsi="Times New Roman" w:cs="Times New Roman"/>
          <w:color w:val="000000" w:themeColor="text1"/>
          <w:sz w:val="28"/>
        </w:rPr>
        <w:t>pensión mínima de vejez en el RAIS. Para ello, aplicará un juicio integrado de igualdad.</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BA7591">
      <w:pPr>
        <w:numPr>
          <w:ilvl w:val="0"/>
          <w:numId w:val="5"/>
        </w:numPr>
        <w:ind w:left="0" w:firstLine="0"/>
        <w:rPr>
          <w:rFonts w:ascii="Times New Roman" w:hAnsi="Times New Roman" w:cs="Times New Roman"/>
          <w:i/>
          <w:iCs/>
          <w:color w:val="000000" w:themeColor="text1"/>
          <w:sz w:val="28"/>
        </w:rPr>
      </w:pPr>
      <w:r w:rsidRPr="00E2518A">
        <w:rPr>
          <w:rFonts w:ascii="Times New Roman" w:hAnsi="Times New Roman" w:cs="Times New Roman"/>
          <w:color w:val="000000" w:themeColor="text1"/>
          <w:sz w:val="28"/>
        </w:rPr>
        <w:t>El juicio</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integrado</w:t>
      </w:r>
      <w:r w:rsidRPr="00E2518A">
        <w:rPr>
          <w:rFonts w:ascii="Times New Roman" w:hAnsi="Times New Roman" w:cs="Times New Roman"/>
          <w:color w:val="000000" w:themeColor="text1"/>
          <w:sz w:val="28"/>
        </w:rPr>
        <w:t xml:space="preserve"> de igualdad es la metodología que </w:t>
      </w:r>
      <w:r w:rsidRPr="00E2518A">
        <w:rPr>
          <w:rFonts w:ascii="Times New Roman" w:hAnsi="Times New Roman" w:cs="Times New Roman"/>
          <w:bCs/>
          <w:color w:val="000000" w:themeColor="text1"/>
          <w:sz w:val="28"/>
        </w:rPr>
        <w:t xml:space="preserve">la Corte Constitucional ha diseñado y aplicado para examinar la constitucionalidad de </w:t>
      </w:r>
      <w:r w:rsidRPr="00E2518A">
        <w:rPr>
          <w:rFonts w:ascii="Times New Roman" w:hAnsi="Times New Roman" w:cs="Times New Roman"/>
          <w:bCs/>
          <w:color w:val="000000" w:themeColor="text1"/>
          <w:sz w:val="28"/>
        </w:rPr>
        <w:t>normas del SGS</w:t>
      </w:r>
      <w:r w:rsidRPr="00E2518A">
        <w:rPr>
          <w:rFonts w:ascii="Times New Roman" w:hAnsi="Times New Roman" w:cs="Times New Roman"/>
          <w:bCs/>
          <w:color w:val="000000" w:themeColor="text1"/>
          <w:sz w:val="28"/>
        </w:rPr>
        <w:t>S</w:t>
      </w:r>
      <w:r w:rsidRPr="00E2518A">
        <w:rPr>
          <w:rFonts w:ascii="Times New Roman" w:hAnsi="Times New Roman" w:cs="Times New Roman"/>
          <w:bCs/>
          <w:color w:val="000000" w:themeColor="text1"/>
          <w:sz w:val="28"/>
        </w:rPr>
        <w:t>P que regulan los requisitos de acceso a las prestaciones pensionales que, según los demandantes, desconocen el principi</w:t>
      </w:r>
      <w:r w:rsidRPr="00E2518A">
        <w:rPr>
          <w:rFonts w:ascii="Times New Roman" w:hAnsi="Times New Roman" w:cs="Times New Roman"/>
          <w:bCs/>
          <w:color w:val="000000" w:themeColor="text1"/>
          <w:sz w:val="28"/>
        </w:rPr>
        <w:t>o de igualdad de derechos y oportunidades entre hombres y mujeres, así como la prohibición de discriminación en razón del sexo o género</w:t>
      </w:r>
      <w:r w:rsidRPr="00E2518A">
        <w:rPr>
          <w:rFonts w:ascii="Times New Roman" w:hAnsi="Times New Roman" w:cs="Times New Roman"/>
          <w:bCs/>
          <w:iCs/>
          <w:color w:val="000000" w:themeColor="text1"/>
          <w:sz w:val="28"/>
          <w:vertAlign w:val="superscript"/>
        </w:rPr>
        <w:footnoteReference w:id="186"/>
      </w:r>
      <w:r w:rsidRPr="00E2518A">
        <w:rPr>
          <w:rFonts w:ascii="Times New Roman" w:hAnsi="Times New Roman" w:cs="Times New Roman"/>
          <w:bCs/>
          <w:iCs/>
          <w:color w:val="000000" w:themeColor="text1"/>
          <w:sz w:val="28"/>
        </w:rPr>
        <w:t>.  De acuerdo con la jurisprudencia constitucional</w:t>
      </w:r>
      <w:r w:rsidRPr="00E2518A">
        <w:rPr>
          <w:rFonts w:ascii="Times New Roman" w:hAnsi="Times New Roman" w:cs="Times New Roman"/>
          <w:bCs/>
          <w:iCs/>
          <w:color w:val="000000" w:themeColor="text1"/>
          <w:sz w:val="28"/>
          <w:vertAlign w:val="superscript"/>
        </w:rPr>
        <w:footnoteReference w:id="187"/>
      </w:r>
      <w:r w:rsidRPr="00E2518A">
        <w:rPr>
          <w:rFonts w:ascii="Times New Roman" w:hAnsi="Times New Roman" w:cs="Times New Roman"/>
          <w:bCs/>
          <w:iCs/>
          <w:color w:val="000000" w:themeColor="text1"/>
          <w:sz w:val="28"/>
        </w:rPr>
        <w:t>, este juicio tiene dos etapas</w:t>
      </w:r>
      <w:r w:rsidRPr="00E2518A">
        <w:rPr>
          <w:rFonts w:ascii="Times New Roman" w:hAnsi="Times New Roman" w:cs="Times New Roman"/>
          <w:bCs/>
          <w:iCs/>
          <w:color w:val="000000" w:themeColor="text1"/>
          <w:sz w:val="28"/>
        </w:rPr>
        <w:t xml:space="preserve">: </w:t>
      </w:r>
    </w:p>
    <w:p w:rsidR="0093241D" w:rsidRPr="00E2518A" w:rsidRDefault="00E2518A" w:rsidP="0093241D">
      <w:pPr>
        <w:rPr>
          <w:rFonts w:ascii="Times New Roman" w:hAnsi="Times New Roman" w:cs="Times New Roman"/>
          <w:bCs/>
          <w:iCs/>
          <w:color w:val="000000" w:themeColor="text1"/>
          <w:sz w:val="28"/>
        </w:rPr>
      </w:pPr>
    </w:p>
    <w:p w:rsidR="0093241D" w:rsidRPr="00E2518A" w:rsidRDefault="00E2518A" w:rsidP="001F159D">
      <w:pPr>
        <w:numPr>
          <w:ilvl w:val="1"/>
          <w:numId w:val="5"/>
        </w:numPr>
        <w:ind w:hanging="650"/>
        <w:rPr>
          <w:rFonts w:ascii="Times New Roman" w:hAnsi="Times New Roman" w:cs="Times New Roman"/>
          <w:i/>
          <w:iCs/>
          <w:color w:val="000000" w:themeColor="text1"/>
          <w:sz w:val="28"/>
        </w:rPr>
      </w:pPr>
      <w:r w:rsidRPr="00E2518A">
        <w:rPr>
          <w:rFonts w:ascii="Times New Roman" w:hAnsi="Times New Roman" w:cs="Times New Roman"/>
          <w:bCs/>
          <w:iCs/>
          <w:color w:val="000000" w:themeColor="text1"/>
          <w:sz w:val="28"/>
          <w:u w:val="single"/>
        </w:rPr>
        <w:t>Etapa 1</w:t>
      </w:r>
      <w:r w:rsidRPr="00E2518A">
        <w:rPr>
          <w:rFonts w:ascii="Times New Roman" w:hAnsi="Times New Roman" w:cs="Times New Roman"/>
          <w:bCs/>
          <w:iCs/>
          <w:color w:val="000000" w:themeColor="text1"/>
          <w:sz w:val="28"/>
        </w:rPr>
        <w:t>.</w:t>
      </w:r>
      <w:r w:rsidRPr="00E2518A">
        <w:rPr>
          <w:rFonts w:ascii="Times New Roman" w:hAnsi="Times New Roman" w:cs="Times New Roman"/>
          <w:bCs/>
          <w:iCs/>
          <w:color w:val="000000" w:themeColor="text1"/>
          <w:sz w:val="28"/>
        </w:rPr>
        <w:t xml:space="preserve"> </w:t>
      </w:r>
      <w:r w:rsidRPr="00E2518A">
        <w:rPr>
          <w:rFonts w:ascii="Times New Roman" w:hAnsi="Times New Roman" w:cs="Times New Roman"/>
          <w:bCs/>
          <w:iCs/>
          <w:color w:val="000000" w:themeColor="text1"/>
          <w:sz w:val="28"/>
        </w:rPr>
        <w:t xml:space="preserve">La Corte </w:t>
      </w:r>
      <w:r w:rsidRPr="00E2518A">
        <w:rPr>
          <w:rFonts w:ascii="Times New Roman" w:hAnsi="Times New Roman" w:cs="Times New Roman"/>
          <w:bCs/>
          <w:iCs/>
          <w:color w:val="000000" w:themeColor="text1"/>
          <w:sz w:val="28"/>
        </w:rPr>
        <w:t xml:space="preserve">debe verificar </w:t>
      </w:r>
      <w:r w:rsidRPr="00E2518A">
        <w:rPr>
          <w:rFonts w:ascii="Times New Roman" w:hAnsi="Times New Roman" w:cs="Times New Roman"/>
          <w:bCs/>
          <w:iCs/>
          <w:color w:val="000000" w:themeColor="text1"/>
          <w:sz w:val="28"/>
        </w:rPr>
        <w:t>qu</w:t>
      </w:r>
      <w:r w:rsidRPr="00E2518A">
        <w:rPr>
          <w:rFonts w:ascii="Times New Roman" w:hAnsi="Times New Roman" w:cs="Times New Roman"/>
          <w:bCs/>
          <w:iCs/>
          <w:color w:val="000000" w:themeColor="text1"/>
          <w:sz w:val="28"/>
        </w:rPr>
        <w:t>e la norma demandada cause</w:t>
      </w:r>
      <w:r w:rsidRPr="00E2518A">
        <w:rPr>
          <w:rFonts w:ascii="Times New Roman" w:hAnsi="Times New Roman" w:cs="Times New Roman"/>
          <w:bCs/>
          <w:iCs/>
          <w:color w:val="000000" w:themeColor="text1"/>
          <w:sz w:val="28"/>
        </w:rPr>
        <w:t xml:space="preserve"> </w:t>
      </w:r>
      <w:r w:rsidRPr="00E2518A">
        <w:rPr>
          <w:rFonts w:ascii="Times New Roman" w:hAnsi="Times New Roman" w:cs="Times New Roman"/>
          <w:bCs/>
          <w:iCs/>
          <w:color w:val="000000" w:themeColor="text1"/>
          <w:sz w:val="28"/>
        </w:rPr>
        <w:t>una afectación</w:t>
      </w:r>
      <w:r w:rsidRPr="00E2518A">
        <w:rPr>
          <w:rFonts w:ascii="Times New Roman" w:hAnsi="Times New Roman" w:cs="Times New Roman"/>
          <w:bCs/>
          <w:iCs/>
          <w:color w:val="000000" w:themeColor="text1"/>
          <w:sz w:val="28"/>
        </w:rPr>
        <w:t xml:space="preserve"> </w:t>
      </w:r>
      <w:r w:rsidRPr="00E2518A">
        <w:rPr>
          <w:rFonts w:ascii="Times New Roman" w:hAnsi="Times New Roman" w:cs="Times New Roman"/>
          <w:bCs/>
          <w:i/>
          <w:color w:val="000000" w:themeColor="text1"/>
          <w:sz w:val="28"/>
        </w:rPr>
        <w:t>prima facie</w:t>
      </w:r>
      <w:r w:rsidRPr="00E2518A">
        <w:rPr>
          <w:rFonts w:ascii="Times New Roman" w:hAnsi="Times New Roman" w:cs="Times New Roman"/>
          <w:bCs/>
          <w:iCs/>
          <w:color w:val="000000" w:themeColor="text1"/>
          <w:sz w:val="28"/>
        </w:rPr>
        <w:t xml:space="preserve"> </w:t>
      </w:r>
      <w:r w:rsidRPr="00E2518A">
        <w:rPr>
          <w:rFonts w:ascii="Times New Roman" w:hAnsi="Times New Roman" w:cs="Times New Roman"/>
          <w:bCs/>
          <w:iCs/>
          <w:color w:val="000000" w:themeColor="text1"/>
          <w:sz w:val="28"/>
        </w:rPr>
        <w:t xml:space="preserve">contraria </w:t>
      </w:r>
      <w:r w:rsidRPr="00E2518A">
        <w:rPr>
          <w:rFonts w:ascii="Times New Roman" w:hAnsi="Times New Roman" w:cs="Times New Roman"/>
          <w:bCs/>
          <w:iCs/>
          <w:color w:val="000000" w:themeColor="text1"/>
          <w:sz w:val="28"/>
        </w:rPr>
        <w:t>al principio de igualdad</w:t>
      </w:r>
      <w:r w:rsidRPr="00E2518A">
        <w:rPr>
          <w:rFonts w:ascii="Times New Roman" w:hAnsi="Times New Roman" w:cs="Times New Roman"/>
          <w:bCs/>
          <w:iCs/>
          <w:color w:val="000000" w:themeColor="text1"/>
          <w:sz w:val="28"/>
        </w:rPr>
        <w:t xml:space="preserve"> o a otros principios constitucionales o derechos fundamentales</w:t>
      </w:r>
      <w:r w:rsidRPr="00E2518A">
        <w:rPr>
          <w:rFonts w:ascii="Times New Roman" w:hAnsi="Times New Roman" w:cs="Times New Roman"/>
          <w:bCs/>
          <w:iCs/>
          <w:color w:val="000000" w:themeColor="text1"/>
          <w:sz w:val="28"/>
        </w:rPr>
        <w:t>.</w:t>
      </w:r>
      <w:r w:rsidRPr="00E2518A">
        <w:rPr>
          <w:rFonts w:ascii="Times New Roman" w:hAnsi="Times New Roman" w:cs="Times New Roman"/>
          <w:bCs/>
          <w:iCs/>
          <w:color w:val="000000" w:themeColor="text1"/>
          <w:sz w:val="28"/>
        </w:rPr>
        <w:t xml:space="preserve"> Esto es, un trato que desconozca algunos de los mandatos que se derivan del carácter relacional del pri</w:t>
      </w:r>
      <w:r w:rsidRPr="00E2518A">
        <w:rPr>
          <w:rFonts w:ascii="Times New Roman" w:hAnsi="Times New Roman" w:cs="Times New Roman"/>
          <w:bCs/>
          <w:iCs/>
          <w:color w:val="000000" w:themeColor="text1"/>
          <w:sz w:val="28"/>
        </w:rPr>
        <w:t xml:space="preserve">ncipio de igualdad </w:t>
      </w:r>
      <w:r w:rsidRPr="00E2518A">
        <w:rPr>
          <w:rFonts w:ascii="Times New Roman" w:hAnsi="Times New Roman" w:cs="Times New Roman"/>
          <w:bCs/>
          <w:iCs/>
          <w:color w:val="000000" w:themeColor="text1"/>
          <w:sz w:val="28"/>
        </w:rPr>
        <w:t xml:space="preserve">(ver párr. </w:t>
      </w:r>
      <w:r w:rsidRPr="00E2518A">
        <w:rPr>
          <w:rFonts w:ascii="Times New Roman" w:hAnsi="Times New Roman" w:cs="Times New Roman"/>
          <w:bCs/>
          <w:iCs/>
          <w:color w:val="000000" w:themeColor="text1"/>
          <w:sz w:val="28"/>
        </w:rPr>
        <w:t>73</w:t>
      </w:r>
      <w:r w:rsidRPr="00E2518A">
        <w:rPr>
          <w:rFonts w:ascii="Times New Roman" w:hAnsi="Times New Roman" w:cs="Times New Roman"/>
          <w:bCs/>
          <w:iCs/>
          <w:color w:val="000000" w:themeColor="text1"/>
          <w:sz w:val="28"/>
        </w:rPr>
        <w:t xml:space="preserve"> </w:t>
      </w:r>
      <w:r w:rsidRPr="00E2518A">
        <w:rPr>
          <w:rFonts w:ascii="Times New Roman" w:hAnsi="Times New Roman" w:cs="Times New Roman"/>
          <w:bCs/>
          <w:i/>
          <w:color w:val="000000" w:themeColor="text1"/>
          <w:sz w:val="28"/>
        </w:rPr>
        <w:t>supra</w:t>
      </w:r>
      <w:r w:rsidRPr="00E2518A">
        <w:rPr>
          <w:rFonts w:ascii="Times New Roman" w:hAnsi="Times New Roman" w:cs="Times New Roman"/>
          <w:bCs/>
          <w:iCs/>
          <w:color w:val="000000" w:themeColor="text1"/>
          <w:sz w:val="28"/>
        </w:rPr>
        <w:t xml:space="preserve">). En aquellos casos en los que se denuncia la existencia de un trato idéntico entre desiguales, o la falta de adopción de una medida afirmativa en favor de algún grupo históricamente discriminado, el juez constitucional debe: </w:t>
      </w:r>
      <w:r w:rsidRPr="00E2518A">
        <w:rPr>
          <w:rFonts w:ascii="Times New Roman" w:hAnsi="Times New Roman" w:cs="Times New Roman"/>
          <w:bCs/>
          <w:i/>
          <w:color w:val="000000" w:themeColor="text1"/>
          <w:sz w:val="28"/>
        </w:rPr>
        <w:t>(i)</w:t>
      </w:r>
      <w:r w:rsidRPr="00E2518A">
        <w:rPr>
          <w:rFonts w:ascii="Times New Roman" w:hAnsi="Times New Roman" w:cs="Times New Roman"/>
          <w:bCs/>
          <w:iCs/>
          <w:color w:val="000000" w:themeColor="text1"/>
          <w:sz w:val="28"/>
        </w:rPr>
        <w:t xml:space="preserve"> identificar los grupos de</w:t>
      </w:r>
      <w:r w:rsidRPr="00E2518A">
        <w:rPr>
          <w:rFonts w:ascii="Times New Roman" w:hAnsi="Times New Roman" w:cs="Times New Roman"/>
          <w:bCs/>
          <w:iCs/>
          <w:color w:val="000000" w:themeColor="text1"/>
          <w:sz w:val="28"/>
        </w:rPr>
        <w:t xml:space="preserve"> sujetos </w:t>
      </w:r>
      <w:r w:rsidRPr="00E2518A">
        <w:rPr>
          <w:rFonts w:ascii="Times New Roman" w:hAnsi="Times New Roman" w:cs="Times New Roman"/>
          <w:bCs/>
          <w:iCs/>
          <w:color w:val="000000" w:themeColor="text1"/>
          <w:sz w:val="28"/>
        </w:rPr>
        <w:t xml:space="preserve">y </w:t>
      </w:r>
      <w:r w:rsidRPr="00E2518A">
        <w:rPr>
          <w:rFonts w:ascii="Times New Roman" w:hAnsi="Times New Roman" w:cs="Times New Roman"/>
          <w:bCs/>
          <w:iCs/>
          <w:color w:val="000000" w:themeColor="text1"/>
          <w:sz w:val="28"/>
        </w:rPr>
        <w:t xml:space="preserve">constatar </w:t>
      </w:r>
      <w:r w:rsidRPr="00E2518A">
        <w:rPr>
          <w:rFonts w:ascii="Times New Roman" w:hAnsi="Times New Roman" w:cs="Times New Roman"/>
          <w:bCs/>
          <w:iCs/>
          <w:color w:val="000000" w:themeColor="text1"/>
          <w:sz w:val="28"/>
        </w:rPr>
        <w:t xml:space="preserve">que son, en abstracto, comparables y </w:t>
      </w:r>
      <w:r w:rsidRPr="00E2518A">
        <w:rPr>
          <w:rFonts w:ascii="Times New Roman" w:hAnsi="Times New Roman" w:cs="Times New Roman"/>
          <w:bCs/>
          <w:i/>
          <w:color w:val="000000" w:themeColor="text1"/>
          <w:sz w:val="28"/>
        </w:rPr>
        <w:t>(ii)</w:t>
      </w:r>
      <w:r w:rsidRPr="00E2518A">
        <w:rPr>
          <w:rFonts w:ascii="Times New Roman" w:hAnsi="Times New Roman" w:cs="Times New Roman"/>
          <w:bCs/>
          <w:iCs/>
          <w:color w:val="000000" w:themeColor="text1"/>
          <w:sz w:val="28"/>
        </w:rPr>
        <w:t xml:space="preserve"> verificar que, pesar de que </w:t>
      </w:r>
      <w:r w:rsidRPr="00E2518A">
        <w:rPr>
          <w:rFonts w:ascii="Times New Roman" w:hAnsi="Times New Roman" w:cs="Times New Roman"/>
          <w:bCs/>
          <w:iCs/>
          <w:color w:val="000000" w:themeColor="text1"/>
          <w:sz w:val="28"/>
        </w:rPr>
        <w:t>los grupos de sujetos se encuentran en una situación fáctica y/o jurídica diferente</w:t>
      </w:r>
      <w:r w:rsidRPr="00E2518A">
        <w:rPr>
          <w:rFonts w:ascii="Times New Roman" w:hAnsi="Times New Roman" w:cs="Times New Roman"/>
          <w:bCs/>
          <w:iCs/>
          <w:color w:val="000000" w:themeColor="text1"/>
          <w:sz w:val="28"/>
        </w:rPr>
        <w:t xml:space="preserve"> de cara a la finalidad de la norma</w:t>
      </w:r>
      <w:r w:rsidRPr="00E2518A">
        <w:rPr>
          <w:rFonts w:ascii="Times New Roman" w:hAnsi="Times New Roman" w:cs="Times New Roman"/>
          <w:bCs/>
          <w:iCs/>
          <w:color w:val="000000" w:themeColor="text1"/>
          <w:sz w:val="28"/>
        </w:rPr>
        <w:t xml:space="preserve">, </w:t>
      </w:r>
      <w:r w:rsidRPr="00E2518A">
        <w:rPr>
          <w:rFonts w:ascii="Times New Roman" w:hAnsi="Times New Roman" w:cs="Times New Roman"/>
          <w:bCs/>
          <w:iCs/>
          <w:color w:val="000000" w:themeColor="text1"/>
          <w:sz w:val="28"/>
        </w:rPr>
        <w:t>el legislador</w:t>
      </w:r>
      <w:r w:rsidRPr="00E2518A">
        <w:rPr>
          <w:rFonts w:ascii="Times New Roman" w:hAnsi="Times New Roman" w:cs="Times New Roman"/>
          <w:bCs/>
          <w:iCs/>
          <w:color w:val="000000" w:themeColor="text1"/>
          <w:sz w:val="28"/>
        </w:rPr>
        <w:t xml:space="preserve"> les otorg</w:t>
      </w:r>
      <w:r w:rsidRPr="00E2518A">
        <w:rPr>
          <w:rFonts w:ascii="Times New Roman" w:hAnsi="Times New Roman" w:cs="Times New Roman"/>
          <w:bCs/>
          <w:iCs/>
          <w:color w:val="000000" w:themeColor="text1"/>
          <w:sz w:val="28"/>
        </w:rPr>
        <w:t>ó</w:t>
      </w:r>
      <w:r w:rsidRPr="00E2518A">
        <w:rPr>
          <w:rFonts w:ascii="Times New Roman" w:hAnsi="Times New Roman" w:cs="Times New Roman"/>
          <w:bCs/>
          <w:iCs/>
          <w:color w:val="000000" w:themeColor="text1"/>
          <w:sz w:val="28"/>
        </w:rPr>
        <w:t xml:space="preserve"> un trato idéntico. E</w:t>
      </w:r>
      <w:r w:rsidRPr="00E2518A">
        <w:rPr>
          <w:rFonts w:ascii="Times New Roman" w:hAnsi="Times New Roman" w:cs="Times New Roman"/>
          <w:bCs/>
          <w:iCs/>
          <w:color w:val="000000" w:themeColor="text1"/>
          <w:sz w:val="28"/>
        </w:rPr>
        <w:t xml:space="preserve">n esta primera etapa, la afectación </w:t>
      </w:r>
      <w:r w:rsidRPr="00E2518A">
        <w:rPr>
          <w:rFonts w:ascii="Times New Roman" w:hAnsi="Times New Roman" w:cs="Times New Roman"/>
          <w:bCs/>
          <w:iCs/>
          <w:color w:val="000000" w:themeColor="text1"/>
          <w:sz w:val="28"/>
        </w:rPr>
        <w:t xml:space="preserve">al principio de igualdad </w:t>
      </w:r>
      <w:r w:rsidRPr="00E2518A">
        <w:rPr>
          <w:rFonts w:ascii="Times New Roman" w:hAnsi="Times New Roman" w:cs="Times New Roman"/>
          <w:bCs/>
          <w:iCs/>
          <w:color w:val="000000" w:themeColor="text1"/>
          <w:sz w:val="28"/>
        </w:rPr>
        <w:t xml:space="preserve">que se identifica es apenas </w:t>
      </w:r>
      <w:r w:rsidRPr="00E2518A">
        <w:rPr>
          <w:rFonts w:ascii="Times New Roman" w:hAnsi="Times New Roman" w:cs="Times New Roman"/>
          <w:bCs/>
          <w:i/>
          <w:color w:val="000000" w:themeColor="text1"/>
          <w:sz w:val="28"/>
        </w:rPr>
        <w:t>prima facie</w:t>
      </w:r>
      <w:r w:rsidRPr="00E2518A">
        <w:rPr>
          <w:rFonts w:ascii="Times New Roman" w:hAnsi="Times New Roman" w:cs="Times New Roman"/>
          <w:bCs/>
          <w:iCs/>
          <w:color w:val="000000" w:themeColor="text1"/>
          <w:sz w:val="28"/>
        </w:rPr>
        <w:t xml:space="preserve">, debido a que no cualquier norma que </w:t>
      </w:r>
      <w:r w:rsidRPr="00E2518A">
        <w:rPr>
          <w:rFonts w:ascii="Times New Roman" w:hAnsi="Times New Roman" w:cs="Times New Roman"/>
          <w:bCs/>
          <w:iCs/>
          <w:color w:val="000000" w:themeColor="text1"/>
          <w:sz w:val="28"/>
        </w:rPr>
        <w:t xml:space="preserve">restrinja o limite </w:t>
      </w:r>
      <w:r w:rsidRPr="00E2518A">
        <w:rPr>
          <w:rFonts w:ascii="Times New Roman" w:hAnsi="Times New Roman" w:cs="Times New Roman"/>
          <w:bCs/>
          <w:iCs/>
          <w:color w:val="000000" w:themeColor="text1"/>
          <w:sz w:val="28"/>
        </w:rPr>
        <w:t>los mandatos de trato idéntico entre iguales y diferente</w:t>
      </w:r>
      <w:r w:rsidRPr="00E2518A">
        <w:rPr>
          <w:rFonts w:ascii="Times New Roman" w:hAnsi="Times New Roman" w:cs="Times New Roman"/>
          <w:bCs/>
          <w:iCs/>
          <w:color w:val="000000" w:themeColor="text1"/>
          <w:sz w:val="28"/>
        </w:rPr>
        <w:t xml:space="preserve"> entre disímiles </w:t>
      </w:r>
      <w:r w:rsidRPr="00E2518A">
        <w:rPr>
          <w:rFonts w:ascii="Times New Roman" w:hAnsi="Times New Roman" w:cs="Times New Roman"/>
          <w:bCs/>
          <w:iCs/>
          <w:color w:val="000000" w:themeColor="text1"/>
          <w:sz w:val="28"/>
        </w:rPr>
        <w:t xml:space="preserve">constituye discriminación </w:t>
      </w:r>
      <w:r w:rsidRPr="00E2518A">
        <w:rPr>
          <w:rFonts w:ascii="Times New Roman" w:hAnsi="Times New Roman" w:cs="Times New Roman"/>
          <w:bCs/>
          <w:iCs/>
          <w:color w:val="000000" w:themeColor="text1"/>
          <w:sz w:val="28"/>
        </w:rPr>
        <w:t xml:space="preserve">y vulnera la Constitución. Como se expuso, de acuerdo con la jurisprudencia constitucional, sólo son discriminatorias las normas que prevén </w:t>
      </w:r>
      <w:r w:rsidRPr="00E2518A">
        <w:rPr>
          <w:rFonts w:ascii="Times New Roman" w:hAnsi="Times New Roman" w:cs="Times New Roman"/>
          <w:bCs/>
          <w:iCs/>
          <w:color w:val="000000" w:themeColor="text1"/>
          <w:sz w:val="28"/>
        </w:rPr>
        <w:t xml:space="preserve">diferencias de trato entre iguales o tratos </w:t>
      </w:r>
      <w:r w:rsidRPr="00E2518A">
        <w:rPr>
          <w:rFonts w:ascii="Times New Roman" w:hAnsi="Times New Roman" w:cs="Times New Roman"/>
          <w:bCs/>
          <w:iCs/>
          <w:color w:val="000000" w:themeColor="text1"/>
          <w:sz w:val="28"/>
        </w:rPr>
        <w:t>idénticos</w:t>
      </w:r>
      <w:r w:rsidRPr="00E2518A">
        <w:rPr>
          <w:rFonts w:ascii="Times New Roman" w:hAnsi="Times New Roman" w:cs="Times New Roman"/>
          <w:bCs/>
          <w:iCs/>
          <w:color w:val="000000" w:themeColor="text1"/>
          <w:sz w:val="28"/>
        </w:rPr>
        <w:t xml:space="preserve"> entre d</w:t>
      </w:r>
      <w:r w:rsidRPr="00E2518A">
        <w:rPr>
          <w:rFonts w:ascii="Times New Roman" w:hAnsi="Times New Roman" w:cs="Times New Roman"/>
          <w:bCs/>
          <w:iCs/>
          <w:color w:val="000000" w:themeColor="text1"/>
          <w:sz w:val="28"/>
        </w:rPr>
        <w:t>esiguales</w:t>
      </w:r>
      <w:r w:rsidRPr="00E2518A">
        <w:rPr>
          <w:rFonts w:ascii="Times New Roman" w:hAnsi="Times New Roman" w:cs="Times New Roman"/>
          <w:bCs/>
          <w:iCs/>
          <w:color w:val="000000" w:themeColor="text1"/>
          <w:sz w:val="28"/>
        </w:rPr>
        <w:t xml:space="preserve"> que sean arbitrarios, carezcan de justificaci</w:t>
      </w:r>
      <w:r w:rsidRPr="00E2518A">
        <w:rPr>
          <w:rFonts w:ascii="Times New Roman" w:hAnsi="Times New Roman" w:cs="Times New Roman"/>
          <w:bCs/>
          <w:iCs/>
          <w:color w:val="000000" w:themeColor="text1"/>
          <w:sz w:val="28"/>
        </w:rPr>
        <w:t xml:space="preserve">ón constitucional y no sean proporcionados. </w:t>
      </w:r>
    </w:p>
    <w:p w:rsidR="0093241D" w:rsidRPr="00E2518A" w:rsidRDefault="00E2518A" w:rsidP="001F159D">
      <w:pPr>
        <w:numPr>
          <w:ilvl w:val="1"/>
          <w:numId w:val="5"/>
        </w:numPr>
        <w:ind w:hanging="650"/>
        <w:rPr>
          <w:rFonts w:ascii="Times New Roman" w:hAnsi="Times New Roman" w:cs="Times New Roman"/>
          <w:color w:val="000000" w:themeColor="text1"/>
          <w:sz w:val="28"/>
        </w:rPr>
      </w:pPr>
      <w:r w:rsidRPr="00E2518A">
        <w:rPr>
          <w:rFonts w:ascii="Times New Roman" w:hAnsi="Times New Roman" w:cs="Times New Roman"/>
          <w:bCs/>
          <w:iCs/>
          <w:color w:val="000000" w:themeColor="text1"/>
          <w:sz w:val="28"/>
          <w:u w:val="single"/>
        </w:rPr>
        <w:t>Etapa 2</w:t>
      </w:r>
      <w:r w:rsidRPr="00E2518A">
        <w:rPr>
          <w:rFonts w:ascii="Times New Roman" w:hAnsi="Times New Roman" w:cs="Times New Roman"/>
          <w:i/>
          <w:iCs/>
          <w:color w:val="000000" w:themeColor="text1"/>
          <w:sz w:val="28"/>
        </w:rPr>
        <w:t>.</w:t>
      </w:r>
      <w:r w:rsidRPr="00E2518A">
        <w:rPr>
          <w:rFonts w:ascii="Times New Roman" w:hAnsi="Times New Roman" w:cs="Times New Roman"/>
          <w:i/>
          <w:iCs/>
          <w:color w:val="000000" w:themeColor="text1"/>
          <w:sz w:val="28"/>
        </w:rPr>
        <w:t xml:space="preserve"> </w:t>
      </w:r>
      <w:r w:rsidRPr="00E2518A">
        <w:rPr>
          <w:rFonts w:ascii="Times New Roman" w:hAnsi="Times New Roman" w:cs="Times New Roman"/>
          <w:color w:val="000000" w:themeColor="text1"/>
          <w:sz w:val="28"/>
        </w:rPr>
        <w:t xml:space="preserve">En esta etapa </w:t>
      </w:r>
      <w:r w:rsidRPr="00E2518A">
        <w:rPr>
          <w:rFonts w:ascii="Times New Roman" w:hAnsi="Times New Roman" w:cs="Times New Roman"/>
          <w:bCs/>
          <w:iCs/>
          <w:color w:val="000000" w:themeColor="text1"/>
          <w:sz w:val="28"/>
        </w:rPr>
        <w:t xml:space="preserve">corresponde a la Corte examinar si el trato diferente </w:t>
      </w:r>
      <w:r w:rsidRPr="00E2518A">
        <w:rPr>
          <w:rFonts w:ascii="Times New Roman" w:hAnsi="Times New Roman" w:cs="Times New Roman"/>
          <w:bCs/>
          <w:iCs/>
          <w:color w:val="000000" w:themeColor="text1"/>
          <w:sz w:val="28"/>
        </w:rPr>
        <w:t xml:space="preserve">o idéntico </w:t>
      </w:r>
      <w:r w:rsidRPr="00E2518A">
        <w:rPr>
          <w:rFonts w:ascii="Times New Roman" w:hAnsi="Times New Roman" w:cs="Times New Roman"/>
          <w:bCs/>
          <w:i/>
          <w:color w:val="000000" w:themeColor="text1"/>
          <w:sz w:val="28"/>
        </w:rPr>
        <w:t>prima facie</w:t>
      </w:r>
      <w:r w:rsidRPr="00E2518A">
        <w:rPr>
          <w:rFonts w:ascii="Times New Roman" w:hAnsi="Times New Roman" w:cs="Times New Roman"/>
          <w:bCs/>
          <w:iCs/>
          <w:color w:val="000000" w:themeColor="text1"/>
          <w:sz w:val="28"/>
        </w:rPr>
        <w:t xml:space="preserve"> contrario a la Constitución, </w:t>
      </w:r>
      <w:r w:rsidRPr="00E2518A">
        <w:rPr>
          <w:rFonts w:ascii="Times New Roman" w:hAnsi="Times New Roman" w:cs="Times New Roman"/>
          <w:bCs/>
          <w:iCs/>
          <w:color w:val="000000" w:themeColor="text1"/>
          <w:sz w:val="28"/>
        </w:rPr>
        <w:t>se encuentra constitucionalmente justificado</w:t>
      </w:r>
      <w:r w:rsidRPr="00E2518A">
        <w:rPr>
          <w:rFonts w:ascii="Times New Roman" w:hAnsi="Times New Roman" w:cs="Times New Roman"/>
          <w:bCs/>
          <w:iCs/>
          <w:color w:val="000000" w:themeColor="text1"/>
          <w:sz w:val="28"/>
        </w:rPr>
        <w:t xml:space="preserve">. Para esto debe: </w:t>
      </w:r>
      <w:r w:rsidRPr="00E2518A">
        <w:rPr>
          <w:rFonts w:ascii="Times New Roman" w:hAnsi="Times New Roman" w:cs="Times New Roman"/>
          <w:bCs/>
          <w:i/>
          <w:color w:val="000000" w:themeColor="text1"/>
          <w:sz w:val="28"/>
        </w:rPr>
        <w:t xml:space="preserve">(i) </w:t>
      </w:r>
      <w:r w:rsidRPr="00E2518A">
        <w:rPr>
          <w:rFonts w:ascii="Times New Roman" w:hAnsi="Times New Roman" w:cs="Times New Roman"/>
          <w:bCs/>
          <w:iCs/>
          <w:color w:val="000000" w:themeColor="text1"/>
          <w:sz w:val="28"/>
        </w:rPr>
        <w:t xml:space="preserve">definir la </w:t>
      </w:r>
      <w:r w:rsidRPr="00E2518A">
        <w:rPr>
          <w:rFonts w:ascii="Times New Roman" w:hAnsi="Times New Roman" w:cs="Times New Roman"/>
          <w:bCs/>
          <w:iCs/>
          <w:color w:val="000000" w:themeColor="text1"/>
          <w:sz w:val="28"/>
        </w:rPr>
        <w:t>intensidad del juicio de igualdad a partir de la escala tríadica: débil, intermedia</w:t>
      </w:r>
      <w:r w:rsidRPr="00E2518A">
        <w:rPr>
          <w:rFonts w:ascii="Times New Roman" w:hAnsi="Times New Roman" w:cs="Times New Roman"/>
          <w:bCs/>
          <w:iCs/>
          <w:color w:val="000000" w:themeColor="text1"/>
          <w:sz w:val="28"/>
        </w:rPr>
        <w:t xml:space="preserve"> y estricta</w:t>
      </w:r>
      <w:r w:rsidRPr="00E2518A">
        <w:rPr>
          <w:rFonts w:ascii="Times New Roman" w:hAnsi="Times New Roman" w:cs="Times New Roman"/>
          <w:bCs/>
          <w:iCs/>
          <w:color w:val="000000" w:themeColor="text1"/>
          <w:sz w:val="28"/>
        </w:rPr>
        <w:t xml:space="preserve"> y </w:t>
      </w:r>
      <w:r w:rsidRPr="00E2518A">
        <w:rPr>
          <w:rFonts w:ascii="Times New Roman" w:hAnsi="Times New Roman" w:cs="Times New Roman"/>
          <w:bCs/>
          <w:i/>
          <w:color w:val="000000" w:themeColor="text1"/>
          <w:sz w:val="28"/>
        </w:rPr>
        <w:t>(ii)</w:t>
      </w:r>
      <w:r w:rsidRPr="00E2518A">
        <w:rPr>
          <w:rFonts w:ascii="Times New Roman" w:hAnsi="Times New Roman" w:cs="Times New Roman"/>
          <w:bCs/>
          <w:iCs/>
          <w:color w:val="000000" w:themeColor="text1"/>
          <w:sz w:val="28"/>
        </w:rPr>
        <w:t xml:space="preserve"> analizar la proporcionalidad </w:t>
      </w:r>
      <w:r w:rsidRPr="00E2518A">
        <w:rPr>
          <w:rFonts w:ascii="Times New Roman" w:hAnsi="Times New Roman" w:cs="Times New Roman"/>
          <w:bCs/>
          <w:iCs/>
          <w:color w:val="000000" w:themeColor="text1"/>
          <w:sz w:val="28"/>
        </w:rPr>
        <w:t xml:space="preserve">del trato </w:t>
      </w:r>
      <w:r w:rsidRPr="00E2518A">
        <w:rPr>
          <w:rFonts w:ascii="Times New Roman" w:hAnsi="Times New Roman" w:cs="Times New Roman"/>
          <w:bCs/>
          <w:iCs/>
          <w:color w:val="000000" w:themeColor="text1"/>
          <w:sz w:val="28"/>
        </w:rPr>
        <w:t>a partir de los subprincipios de idoneidad, necesidad y proporcionalidad en sentido estricto</w:t>
      </w:r>
      <w:r w:rsidRPr="00E2518A">
        <w:rPr>
          <w:rFonts w:ascii="Times New Roman" w:hAnsi="Times New Roman" w:cs="Times New Roman"/>
          <w:bCs/>
          <w:iCs/>
          <w:color w:val="000000" w:themeColor="text1"/>
          <w:sz w:val="28"/>
        </w:rPr>
        <w:t>, según corresponda. Lo</w:t>
      </w:r>
      <w:r w:rsidRPr="00E2518A">
        <w:rPr>
          <w:rFonts w:ascii="Times New Roman" w:hAnsi="Times New Roman" w:cs="Times New Roman"/>
          <w:bCs/>
          <w:iCs/>
          <w:color w:val="000000" w:themeColor="text1"/>
          <w:sz w:val="28"/>
        </w:rPr>
        <w:t xml:space="preserve">s criterios para la fijación de la intensidad del juicio, así como el contenido de cada uno los pasos y subprincipios del test en cada intensidad, fueron unificados por la Corte Constitucional en la sentencia C-345 de 2019. En caso de que la diferencia de </w:t>
      </w:r>
      <w:r w:rsidRPr="00E2518A">
        <w:rPr>
          <w:rFonts w:ascii="Times New Roman" w:hAnsi="Times New Roman" w:cs="Times New Roman"/>
          <w:bCs/>
          <w:iCs/>
          <w:color w:val="000000" w:themeColor="text1"/>
          <w:sz w:val="28"/>
        </w:rPr>
        <w:t xml:space="preserve">trato o el trato paritario </w:t>
      </w:r>
      <w:r w:rsidRPr="00E2518A">
        <w:rPr>
          <w:rFonts w:ascii="Times New Roman" w:hAnsi="Times New Roman" w:cs="Times New Roman"/>
          <w:bCs/>
          <w:i/>
          <w:color w:val="000000" w:themeColor="text1"/>
          <w:sz w:val="28"/>
        </w:rPr>
        <w:t xml:space="preserve">prima facie </w:t>
      </w:r>
      <w:r w:rsidRPr="00E2518A">
        <w:rPr>
          <w:rFonts w:ascii="Times New Roman" w:hAnsi="Times New Roman" w:cs="Times New Roman"/>
          <w:bCs/>
          <w:iCs/>
          <w:color w:val="000000" w:themeColor="text1"/>
          <w:sz w:val="28"/>
        </w:rPr>
        <w:t xml:space="preserve">contrario a la igualdad no satisfaga las exigencias del juicio de igualdad, deberá concluirse que la norma es discriminatoria y ser declarada inexequible o exequible condicionada. </w:t>
      </w:r>
    </w:p>
    <w:p w:rsidR="0093241D" w:rsidRPr="00E2518A" w:rsidRDefault="00E2518A" w:rsidP="0093241D">
      <w:pPr>
        <w:pStyle w:val="Prrafodelista"/>
        <w:ind w:left="567"/>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i/>
          <w:iCs/>
          <w:color w:val="000000" w:themeColor="text1"/>
          <w:sz w:val="28"/>
        </w:rPr>
      </w:pPr>
      <w:r w:rsidRPr="00E2518A">
        <w:rPr>
          <w:rFonts w:ascii="Times New Roman" w:hAnsi="Times New Roman" w:cs="Times New Roman"/>
          <w:color w:val="000000" w:themeColor="text1"/>
          <w:sz w:val="28"/>
        </w:rPr>
        <w:t>En tales términos</w:t>
      </w:r>
      <w:r w:rsidRPr="00E2518A">
        <w:rPr>
          <w:rFonts w:ascii="Times New Roman" w:hAnsi="Times New Roman" w:cs="Times New Roman"/>
          <w:color w:val="000000" w:themeColor="text1"/>
          <w:sz w:val="28"/>
        </w:rPr>
        <w:t>, conforme a la es</w:t>
      </w:r>
      <w:r w:rsidRPr="00E2518A">
        <w:rPr>
          <w:rFonts w:ascii="Times New Roman" w:hAnsi="Times New Roman" w:cs="Times New Roman"/>
          <w:color w:val="000000" w:themeColor="text1"/>
          <w:sz w:val="28"/>
        </w:rPr>
        <w:t xml:space="preserve">tructura metodológica unificada por la sentencia C-345 de 2019, </w:t>
      </w:r>
      <w:r w:rsidRPr="00E2518A">
        <w:rPr>
          <w:rFonts w:ascii="Times New Roman" w:hAnsi="Times New Roman" w:cs="Times New Roman"/>
          <w:color w:val="000000" w:themeColor="text1"/>
          <w:sz w:val="28"/>
        </w:rPr>
        <w:t>a continuación</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la Sala examinará si la expresión demanda</w:t>
      </w:r>
      <w:r w:rsidRPr="00E2518A">
        <w:rPr>
          <w:rFonts w:ascii="Times New Roman" w:hAnsi="Times New Roman" w:cs="Times New Roman"/>
          <w:color w:val="000000" w:themeColor="text1"/>
          <w:sz w:val="28"/>
        </w:rPr>
        <w:t>da</w:t>
      </w:r>
      <w:r w:rsidRPr="00E2518A">
        <w:rPr>
          <w:rFonts w:ascii="Times New Roman" w:hAnsi="Times New Roman" w:cs="Times New Roman"/>
          <w:color w:val="000000" w:themeColor="text1"/>
          <w:sz w:val="28"/>
        </w:rPr>
        <w:t xml:space="preserve"> del artículo 65 de la Ley 100 de 1993, al disponer que tanto hombres como mujeres deben acreditar el mismo número de semanas de coti</w:t>
      </w:r>
      <w:r w:rsidRPr="00E2518A">
        <w:rPr>
          <w:rFonts w:ascii="Times New Roman" w:hAnsi="Times New Roman" w:cs="Times New Roman"/>
          <w:color w:val="000000" w:themeColor="text1"/>
          <w:sz w:val="28"/>
        </w:rPr>
        <w:t xml:space="preserve">zación para acceder a la garantía de pensión mínima, prevé un trato idéntico entre desiguales </w:t>
      </w:r>
      <w:r w:rsidRPr="00E2518A">
        <w:rPr>
          <w:rFonts w:ascii="Times New Roman" w:hAnsi="Times New Roman" w:cs="Times New Roman"/>
          <w:i/>
          <w:color w:val="000000" w:themeColor="text1"/>
          <w:sz w:val="28"/>
        </w:rPr>
        <w:t>prima facie</w:t>
      </w:r>
      <w:r w:rsidRPr="00E2518A">
        <w:rPr>
          <w:rFonts w:ascii="Times New Roman" w:hAnsi="Times New Roman" w:cs="Times New Roman"/>
          <w:color w:val="000000" w:themeColor="text1"/>
          <w:sz w:val="28"/>
        </w:rPr>
        <w:t xml:space="preserve"> contrario al principio de igualdad </w:t>
      </w:r>
      <w:r w:rsidRPr="00E2518A">
        <w:rPr>
          <w:rFonts w:ascii="Times New Roman" w:hAnsi="Times New Roman" w:cs="Times New Roman"/>
          <w:b/>
          <w:bCs/>
          <w:color w:val="000000" w:themeColor="text1"/>
          <w:sz w:val="28"/>
        </w:rPr>
        <w:t xml:space="preserve">(sección 4.4(i) </w:t>
      </w:r>
      <w:r w:rsidRPr="00E2518A">
        <w:rPr>
          <w:rFonts w:ascii="Times New Roman" w:hAnsi="Times New Roman" w:cs="Times New Roman"/>
          <w:b/>
          <w:bCs/>
          <w:i/>
          <w:iCs/>
          <w:color w:val="000000" w:themeColor="text1"/>
          <w:sz w:val="28"/>
        </w:rPr>
        <w:t>infra</w:t>
      </w:r>
      <w:r w:rsidRPr="00E2518A">
        <w:rPr>
          <w:rFonts w:ascii="Times New Roman" w:hAnsi="Times New Roman" w:cs="Times New Roman"/>
          <w:b/>
          <w:bCs/>
          <w:color w:val="000000" w:themeColor="text1"/>
          <w:sz w:val="28"/>
        </w:rPr>
        <w:t>)</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En segundo lugar, </w:t>
      </w:r>
      <w:r w:rsidRPr="00E2518A">
        <w:rPr>
          <w:rFonts w:ascii="Times New Roman" w:hAnsi="Times New Roman" w:cs="Times New Roman"/>
          <w:color w:val="000000" w:themeColor="text1"/>
          <w:sz w:val="28"/>
        </w:rPr>
        <w:t>definirá la intensidad del juicio</w:t>
      </w:r>
      <w:r w:rsidRPr="00E2518A">
        <w:rPr>
          <w:rFonts w:ascii="Times New Roman" w:hAnsi="Times New Roman" w:cs="Times New Roman"/>
          <w:color w:val="000000" w:themeColor="text1"/>
          <w:sz w:val="28"/>
        </w:rPr>
        <w:t xml:space="preserve"> de igualdad conforme a los criterios desarrollados por la jurisprudencia constitucional </w:t>
      </w:r>
      <w:r w:rsidRPr="00E2518A">
        <w:rPr>
          <w:rFonts w:ascii="Times New Roman" w:hAnsi="Times New Roman" w:cs="Times New Roman"/>
          <w:b/>
          <w:bCs/>
          <w:color w:val="000000" w:themeColor="text1"/>
          <w:sz w:val="28"/>
        </w:rPr>
        <w:t>(sección 4.4(i</w:t>
      </w:r>
      <w:r w:rsidRPr="00E2518A">
        <w:rPr>
          <w:rFonts w:ascii="Times New Roman" w:hAnsi="Times New Roman" w:cs="Times New Roman"/>
          <w:b/>
          <w:bCs/>
          <w:color w:val="000000" w:themeColor="text1"/>
          <w:sz w:val="28"/>
        </w:rPr>
        <w:t>i</w:t>
      </w:r>
      <w:r w:rsidRPr="00E2518A">
        <w:rPr>
          <w:rFonts w:ascii="Times New Roman" w:hAnsi="Times New Roman" w:cs="Times New Roman"/>
          <w:b/>
          <w:bCs/>
          <w:color w:val="000000" w:themeColor="text1"/>
          <w:sz w:val="28"/>
        </w:rPr>
        <w:t xml:space="preserve">) </w:t>
      </w:r>
      <w:r w:rsidRPr="00E2518A">
        <w:rPr>
          <w:rFonts w:ascii="Times New Roman" w:hAnsi="Times New Roman" w:cs="Times New Roman"/>
          <w:b/>
          <w:bCs/>
          <w:i/>
          <w:iCs/>
          <w:color w:val="000000" w:themeColor="text1"/>
          <w:sz w:val="28"/>
        </w:rPr>
        <w:t>infra</w:t>
      </w:r>
      <w:r w:rsidRPr="00E2518A">
        <w:rPr>
          <w:rFonts w:ascii="Times New Roman" w:hAnsi="Times New Roman" w:cs="Times New Roman"/>
          <w:b/>
          <w:bCs/>
          <w:color w:val="000000" w:themeColor="text1"/>
          <w:sz w:val="28"/>
        </w:rPr>
        <w:t>)</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Por último</w:t>
      </w:r>
      <w:r w:rsidRPr="00E2518A">
        <w:rPr>
          <w:rFonts w:ascii="Times New Roman" w:hAnsi="Times New Roman" w:cs="Times New Roman"/>
          <w:color w:val="000000" w:themeColor="text1"/>
          <w:sz w:val="28"/>
        </w:rPr>
        <w:t>, analizará la proporcionalidad de la medida</w:t>
      </w:r>
      <w:r w:rsidRPr="00E2518A">
        <w:rPr>
          <w:rFonts w:ascii="Times New Roman" w:hAnsi="Times New Roman" w:cs="Times New Roman"/>
          <w:color w:val="000000" w:themeColor="text1"/>
          <w:sz w:val="28"/>
        </w:rPr>
        <w:t xml:space="preserve"> a partir de los subprincipios de idoneidad, necesidad y proporcionalidad en sentido est</w:t>
      </w:r>
      <w:r w:rsidRPr="00E2518A">
        <w:rPr>
          <w:rFonts w:ascii="Times New Roman" w:hAnsi="Times New Roman" w:cs="Times New Roman"/>
          <w:color w:val="000000" w:themeColor="text1"/>
          <w:sz w:val="28"/>
        </w:rPr>
        <w:t xml:space="preserve">ricto </w:t>
      </w:r>
      <w:r w:rsidRPr="00E2518A">
        <w:rPr>
          <w:rFonts w:ascii="Times New Roman" w:hAnsi="Times New Roman" w:cs="Times New Roman"/>
          <w:b/>
          <w:bCs/>
          <w:color w:val="000000" w:themeColor="text1"/>
          <w:sz w:val="28"/>
        </w:rPr>
        <w:t>(sección 4.4(i</w:t>
      </w:r>
      <w:r w:rsidRPr="00E2518A">
        <w:rPr>
          <w:rFonts w:ascii="Times New Roman" w:hAnsi="Times New Roman" w:cs="Times New Roman"/>
          <w:b/>
          <w:bCs/>
          <w:color w:val="000000" w:themeColor="text1"/>
          <w:sz w:val="28"/>
        </w:rPr>
        <w:t>ii</w:t>
      </w:r>
      <w:r w:rsidRPr="00E2518A">
        <w:rPr>
          <w:rFonts w:ascii="Times New Roman" w:hAnsi="Times New Roman" w:cs="Times New Roman"/>
          <w:b/>
          <w:bCs/>
          <w:color w:val="000000" w:themeColor="text1"/>
          <w:sz w:val="28"/>
        </w:rPr>
        <w:t xml:space="preserve">) </w:t>
      </w:r>
      <w:r w:rsidRPr="00E2518A">
        <w:rPr>
          <w:rFonts w:ascii="Times New Roman" w:hAnsi="Times New Roman" w:cs="Times New Roman"/>
          <w:b/>
          <w:bCs/>
          <w:i/>
          <w:iCs/>
          <w:color w:val="000000" w:themeColor="text1"/>
          <w:sz w:val="28"/>
        </w:rPr>
        <w:t>infra</w:t>
      </w:r>
      <w:r w:rsidRPr="00E2518A">
        <w:rPr>
          <w:rFonts w:ascii="Times New Roman" w:hAnsi="Times New Roman" w:cs="Times New Roman"/>
          <w:b/>
          <w:bCs/>
          <w:color w:val="000000" w:themeColor="text1"/>
          <w:sz w:val="28"/>
        </w:rPr>
        <w:t>)</w:t>
      </w:r>
      <w:r w:rsidRPr="00E2518A">
        <w:rPr>
          <w:rFonts w:ascii="Times New Roman" w:hAnsi="Times New Roman" w:cs="Times New Roman"/>
          <w:color w:val="000000" w:themeColor="text1"/>
          <w:sz w:val="28"/>
        </w:rPr>
        <w:t>.</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93241D">
      <w:pPr>
        <w:pStyle w:val="Prrafodelista"/>
        <w:widowControl w:val="0"/>
        <w:numPr>
          <w:ilvl w:val="0"/>
          <w:numId w:val="14"/>
        </w:numPr>
        <w:rPr>
          <w:rFonts w:ascii="Times New Roman" w:hAnsi="Times New Roman" w:cs="Times New Roman"/>
          <w:b/>
          <w:bCs/>
          <w:color w:val="000000" w:themeColor="text1"/>
          <w:sz w:val="28"/>
          <w:lang w:val="es-ES_tradnl"/>
        </w:rPr>
      </w:pPr>
      <w:r w:rsidRPr="00E2518A">
        <w:rPr>
          <w:rFonts w:ascii="Times New Roman" w:hAnsi="Times New Roman" w:cs="Times New Roman"/>
          <w:b/>
          <w:bCs/>
          <w:color w:val="000000" w:themeColor="text1"/>
          <w:sz w:val="28"/>
        </w:rPr>
        <w:t xml:space="preserve">Afectación </w:t>
      </w:r>
      <w:r w:rsidRPr="00E2518A">
        <w:rPr>
          <w:rFonts w:ascii="Times New Roman" w:hAnsi="Times New Roman" w:cs="Times New Roman"/>
          <w:b/>
          <w:bCs/>
          <w:i/>
          <w:iCs/>
          <w:color w:val="000000" w:themeColor="text1"/>
          <w:sz w:val="28"/>
        </w:rPr>
        <w:t>prima facie</w:t>
      </w:r>
      <w:r w:rsidRPr="00E2518A">
        <w:rPr>
          <w:rFonts w:ascii="Times New Roman" w:hAnsi="Times New Roman" w:cs="Times New Roman"/>
          <w:b/>
          <w:bCs/>
          <w:color w:val="000000" w:themeColor="text1"/>
          <w:sz w:val="28"/>
        </w:rPr>
        <w:t xml:space="preserve"> al principio de igualdad</w:t>
      </w:r>
      <w:r w:rsidRPr="00E2518A">
        <w:rPr>
          <w:rFonts w:ascii="Times New Roman" w:hAnsi="Times New Roman" w:cs="Times New Roman"/>
          <w:b/>
          <w:bCs/>
          <w:color w:val="000000" w:themeColor="text1"/>
          <w:sz w:val="28"/>
        </w:rPr>
        <w:t xml:space="preserve"> de derechos y oportunidades de mujeres </w:t>
      </w:r>
      <w:r w:rsidRPr="00E2518A">
        <w:rPr>
          <w:rFonts w:ascii="Times New Roman" w:hAnsi="Times New Roman" w:cs="Times New Roman"/>
          <w:b/>
          <w:bCs/>
          <w:color w:val="000000" w:themeColor="text1"/>
          <w:sz w:val="28"/>
        </w:rPr>
        <w:t xml:space="preserve">y hombres en el sistema pensional </w:t>
      </w:r>
    </w:p>
    <w:p w:rsidR="0093241D" w:rsidRPr="00E2518A" w:rsidRDefault="00E2518A" w:rsidP="0093241D">
      <w:pPr>
        <w:rPr>
          <w:rFonts w:ascii="Times New Roman" w:hAnsi="Times New Roman" w:cs="Times New Roman"/>
          <w:i/>
          <w:iCs/>
          <w:color w:val="000000" w:themeColor="text1"/>
          <w:sz w:val="28"/>
        </w:rPr>
      </w:pPr>
    </w:p>
    <w:p w:rsidR="0093241D" w:rsidRPr="00E2518A" w:rsidRDefault="00E2518A" w:rsidP="00931DB0">
      <w:pPr>
        <w:numPr>
          <w:ilvl w:val="0"/>
          <w:numId w:val="5"/>
        </w:numPr>
        <w:ind w:left="0" w:firstLine="0"/>
        <w:rPr>
          <w:rFonts w:ascii="Times New Roman" w:hAnsi="Times New Roman" w:cs="Times New Roman"/>
          <w:i/>
          <w:iCs/>
          <w:color w:val="000000" w:themeColor="text1"/>
          <w:sz w:val="28"/>
        </w:rPr>
      </w:pPr>
      <w:r w:rsidRPr="00E2518A">
        <w:rPr>
          <w:rFonts w:ascii="Times New Roman" w:hAnsi="Times New Roman" w:cs="Times New Roman"/>
          <w:bCs/>
          <w:iCs/>
          <w:color w:val="000000" w:themeColor="text1"/>
          <w:sz w:val="28"/>
          <w:u w:val="single"/>
        </w:rPr>
        <w:t>Grupos de sujetos y comparabilidad</w:t>
      </w:r>
      <w:r w:rsidRPr="00E2518A">
        <w:rPr>
          <w:rFonts w:ascii="Times New Roman" w:hAnsi="Times New Roman" w:cs="Times New Roman"/>
          <w:bCs/>
          <w:iCs/>
          <w:color w:val="000000" w:themeColor="text1"/>
          <w:sz w:val="28"/>
          <w:u w:val="single"/>
        </w:rPr>
        <w:t xml:space="preserve"> en abstracto</w:t>
      </w:r>
      <w:r w:rsidRPr="00E2518A">
        <w:rPr>
          <w:rFonts w:ascii="Times New Roman" w:hAnsi="Times New Roman" w:cs="Times New Roman"/>
          <w:bCs/>
          <w:iCs/>
          <w:color w:val="000000" w:themeColor="text1"/>
          <w:sz w:val="28"/>
        </w:rPr>
        <w:t xml:space="preserve">. </w:t>
      </w:r>
      <w:r w:rsidRPr="00E2518A">
        <w:rPr>
          <w:rFonts w:ascii="Times New Roman" w:hAnsi="Times New Roman" w:cs="Times New Roman"/>
          <w:bCs/>
          <w:iCs/>
          <w:color w:val="000000" w:themeColor="text1"/>
          <w:sz w:val="28"/>
        </w:rPr>
        <w:t>La igualdad es un concepto de “carácter relacional”</w:t>
      </w:r>
      <w:r w:rsidRPr="00E2518A">
        <w:rPr>
          <w:rFonts w:ascii="Times New Roman" w:hAnsi="Times New Roman" w:cs="Times New Roman"/>
          <w:bCs/>
          <w:iCs/>
          <w:color w:val="000000" w:themeColor="text1"/>
          <w:sz w:val="28"/>
          <w:vertAlign w:val="superscript"/>
        </w:rPr>
        <w:footnoteReference w:id="188"/>
      </w:r>
      <w:r w:rsidRPr="00E2518A">
        <w:rPr>
          <w:rFonts w:ascii="Times New Roman" w:hAnsi="Times New Roman" w:cs="Times New Roman"/>
          <w:bCs/>
          <w:iCs/>
          <w:color w:val="000000" w:themeColor="text1"/>
          <w:sz w:val="28"/>
        </w:rPr>
        <w:t xml:space="preserve"> puesto que su aplicación presupone una comparación entre personas, grupos de personas</w:t>
      </w:r>
      <w:r w:rsidRPr="00E2518A">
        <w:rPr>
          <w:rFonts w:ascii="Times New Roman" w:hAnsi="Times New Roman" w:cs="Times New Roman"/>
          <w:bCs/>
          <w:iCs/>
          <w:color w:val="000000" w:themeColor="text1"/>
          <w:sz w:val="28"/>
          <w:vertAlign w:val="superscript"/>
        </w:rPr>
        <w:footnoteReference w:id="189"/>
      </w:r>
      <w:r w:rsidRPr="00E2518A">
        <w:rPr>
          <w:rFonts w:ascii="Times New Roman" w:hAnsi="Times New Roman" w:cs="Times New Roman"/>
          <w:bCs/>
          <w:iCs/>
          <w:color w:val="000000" w:themeColor="text1"/>
          <w:sz w:val="28"/>
        </w:rPr>
        <w:t xml:space="preserve"> o supuestos</w:t>
      </w:r>
      <w:r w:rsidRPr="00E2518A">
        <w:rPr>
          <w:rFonts w:ascii="Times New Roman" w:hAnsi="Times New Roman" w:cs="Times New Roman"/>
          <w:bCs/>
          <w:iCs/>
          <w:color w:val="000000" w:themeColor="text1"/>
          <w:sz w:val="28"/>
          <w:vertAlign w:val="superscript"/>
        </w:rPr>
        <w:footnoteReference w:id="190"/>
      </w:r>
      <w:r w:rsidRPr="00E2518A">
        <w:rPr>
          <w:rFonts w:ascii="Times New Roman" w:hAnsi="Times New Roman" w:cs="Times New Roman"/>
          <w:bCs/>
          <w:iCs/>
          <w:color w:val="000000" w:themeColor="text1"/>
          <w:sz w:val="28"/>
        </w:rPr>
        <w:t xml:space="preserve"> de acuerdo con un determinado criterio de comparación. </w:t>
      </w:r>
      <w:r w:rsidRPr="00E2518A">
        <w:rPr>
          <w:rFonts w:ascii="Times New Roman" w:hAnsi="Times New Roman" w:cs="Times New Roman"/>
          <w:iCs/>
          <w:color w:val="000000" w:themeColor="text1"/>
          <w:sz w:val="28"/>
        </w:rPr>
        <w:t>La Corte Constitucional</w:t>
      </w:r>
      <w:r w:rsidRPr="00E2518A">
        <w:rPr>
          <w:rFonts w:ascii="Times New Roman" w:hAnsi="Times New Roman" w:cs="Times New Roman"/>
          <w:iCs/>
          <w:color w:val="000000" w:themeColor="text1"/>
          <w:sz w:val="28"/>
          <w:vertAlign w:val="superscript"/>
        </w:rPr>
        <w:footnoteReference w:id="191"/>
      </w:r>
      <w:r w:rsidRPr="00E2518A">
        <w:rPr>
          <w:rFonts w:ascii="Times New Roman" w:hAnsi="Times New Roman" w:cs="Times New Roman"/>
          <w:iCs/>
          <w:color w:val="000000" w:themeColor="text1"/>
          <w:sz w:val="28"/>
        </w:rPr>
        <w:t xml:space="preserve"> ha señalado que el</w:t>
      </w:r>
      <w:r w:rsidRPr="00E2518A">
        <w:rPr>
          <w:rFonts w:ascii="Times New Roman" w:hAnsi="Times New Roman" w:cs="Times New Roman"/>
          <w:bCs/>
          <w:iCs/>
          <w:color w:val="000000" w:themeColor="text1"/>
          <w:sz w:val="28"/>
        </w:rPr>
        <w:t xml:space="preserve"> criterio de comparación relevante por medio del cual se</w:t>
      </w:r>
      <w:r w:rsidRPr="00E2518A">
        <w:rPr>
          <w:rFonts w:ascii="Times New Roman" w:hAnsi="Times New Roman" w:cs="Times New Roman"/>
          <w:bCs/>
          <w:iCs/>
          <w:color w:val="000000" w:themeColor="text1"/>
          <w:sz w:val="28"/>
        </w:rPr>
        <w:t xml:space="preserve"> lleva a cabo el estudio de comparabilidad de los sujetos en el juicio de igualdad debe determinarse a partir de criterios de racionalidad y razonabilidad y tener en cuenta, principalmente, </w:t>
      </w:r>
      <w:r w:rsidRPr="00E2518A">
        <w:rPr>
          <w:rFonts w:ascii="Times New Roman" w:hAnsi="Times New Roman" w:cs="Times New Roman"/>
          <w:bCs/>
          <w:i/>
          <w:color w:val="000000" w:themeColor="text1"/>
          <w:sz w:val="28"/>
        </w:rPr>
        <w:t>(i)</w:t>
      </w:r>
      <w:r w:rsidRPr="00E2518A">
        <w:rPr>
          <w:rFonts w:ascii="Times New Roman" w:hAnsi="Times New Roman" w:cs="Times New Roman"/>
          <w:bCs/>
          <w:iCs/>
          <w:color w:val="000000" w:themeColor="text1"/>
          <w:sz w:val="28"/>
        </w:rPr>
        <w:t xml:space="preserve"> la finalidad de la norma de la cual deriva la diferencia de tr</w:t>
      </w:r>
      <w:r w:rsidRPr="00E2518A">
        <w:rPr>
          <w:rFonts w:ascii="Times New Roman" w:hAnsi="Times New Roman" w:cs="Times New Roman"/>
          <w:bCs/>
          <w:iCs/>
          <w:color w:val="000000" w:themeColor="text1"/>
          <w:sz w:val="28"/>
        </w:rPr>
        <w:t>ato o el trato paritario injustificad</w:t>
      </w:r>
      <w:r w:rsidRPr="00E2518A">
        <w:rPr>
          <w:rFonts w:ascii="Times New Roman" w:hAnsi="Times New Roman" w:cs="Times New Roman"/>
          <w:bCs/>
          <w:iCs/>
          <w:color w:val="000000" w:themeColor="text1"/>
          <w:sz w:val="28"/>
        </w:rPr>
        <w:t>o</w:t>
      </w:r>
      <w:r w:rsidRPr="00E2518A">
        <w:rPr>
          <w:rFonts w:ascii="Times New Roman" w:hAnsi="Times New Roman" w:cs="Times New Roman"/>
          <w:bCs/>
          <w:iCs/>
          <w:color w:val="000000" w:themeColor="text1"/>
          <w:sz w:val="28"/>
        </w:rPr>
        <w:t xml:space="preserve"> y </w:t>
      </w:r>
      <w:r w:rsidRPr="00E2518A">
        <w:rPr>
          <w:rFonts w:ascii="Times New Roman" w:hAnsi="Times New Roman" w:cs="Times New Roman"/>
          <w:bCs/>
          <w:i/>
          <w:color w:val="000000" w:themeColor="text1"/>
          <w:sz w:val="28"/>
        </w:rPr>
        <w:t>(ii)</w:t>
      </w:r>
      <w:r w:rsidRPr="00E2518A">
        <w:rPr>
          <w:rFonts w:ascii="Times New Roman" w:hAnsi="Times New Roman" w:cs="Times New Roman"/>
          <w:bCs/>
          <w:iCs/>
          <w:color w:val="000000" w:themeColor="text1"/>
          <w:sz w:val="28"/>
        </w:rPr>
        <w:t xml:space="preserve"> la situación fáctica y jurídica de los grupos de sujetos</w:t>
      </w:r>
      <w:r w:rsidRPr="00E2518A">
        <w:rPr>
          <w:rFonts w:ascii="Times New Roman" w:hAnsi="Times New Roman" w:cs="Times New Roman"/>
          <w:bCs/>
          <w:iCs/>
          <w:color w:val="000000" w:themeColor="text1"/>
          <w:sz w:val="28"/>
          <w:vertAlign w:val="superscript"/>
        </w:rPr>
        <w:footnoteReference w:id="192"/>
      </w:r>
      <w:r w:rsidRPr="00E2518A">
        <w:rPr>
          <w:rFonts w:ascii="Times New Roman" w:hAnsi="Times New Roman" w:cs="Times New Roman"/>
          <w:bCs/>
          <w:iCs/>
          <w:color w:val="000000" w:themeColor="text1"/>
          <w:sz w:val="28"/>
        </w:rPr>
        <w:t xml:space="preserve">. </w:t>
      </w:r>
    </w:p>
    <w:p w:rsidR="0093241D" w:rsidRPr="00E2518A" w:rsidRDefault="00E2518A" w:rsidP="0093241D">
      <w:pPr>
        <w:rPr>
          <w:rFonts w:ascii="Times New Roman" w:hAnsi="Times New Roman" w:cs="Times New Roman"/>
          <w:i/>
          <w:iCs/>
          <w:color w:val="000000" w:themeColor="text1"/>
          <w:sz w:val="28"/>
        </w:rPr>
      </w:pPr>
    </w:p>
    <w:p w:rsidR="00E22E95" w:rsidRPr="00E2518A" w:rsidRDefault="00E2518A" w:rsidP="00D948D0">
      <w:pPr>
        <w:numPr>
          <w:ilvl w:val="0"/>
          <w:numId w:val="5"/>
        </w:numPr>
        <w:ind w:left="0" w:firstLine="0"/>
        <w:rPr>
          <w:rFonts w:ascii="Times New Roman" w:hAnsi="Times New Roman" w:cs="Times New Roman"/>
          <w:i/>
          <w:iCs/>
          <w:color w:val="000000" w:themeColor="text1"/>
          <w:sz w:val="28"/>
        </w:rPr>
      </w:pPr>
      <w:r w:rsidRPr="00E2518A">
        <w:rPr>
          <w:rFonts w:ascii="Times New Roman" w:hAnsi="Times New Roman" w:cs="Times New Roman"/>
          <w:color w:val="000000" w:themeColor="text1"/>
          <w:sz w:val="28"/>
        </w:rPr>
        <w:t xml:space="preserve">La Sala Plena considera que los sujetos a comparar en este caso para determinar la existencia de una afectación </w:t>
      </w:r>
      <w:r w:rsidRPr="00E2518A">
        <w:rPr>
          <w:rFonts w:ascii="Times New Roman" w:hAnsi="Times New Roman" w:cs="Times New Roman"/>
          <w:i/>
          <w:iCs/>
          <w:color w:val="000000" w:themeColor="text1"/>
          <w:sz w:val="28"/>
        </w:rPr>
        <w:t xml:space="preserve">prima facie </w:t>
      </w:r>
      <w:r w:rsidRPr="00E2518A">
        <w:rPr>
          <w:rFonts w:ascii="Times New Roman" w:hAnsi="Times New Roman" w:cs="Times New Roman"/>
          <w:color w:val="000000" w:themeColor="text1"/>
          <w:sz w:val="28"/>
        </w:rPr>
        <w:t>al</w:t>
      </w:r>
      <w:r w:rsidRPr="00E2518A">
        <w:rPr>
          <w:rFonts w:ascii="Times New Roman" w:hAnsi="Times New Roman" w:cs="Times New Roman"/>
          <w:i/>
          <w:iCs/>
          <w:color w:val="000000" w:themeColor="text1"/>
          <w:sz w:val="28"/>
        </w:rPr>
        <w:t xml:space="preserve"> </w:t>
      </w:r>
      <w:r w:rsidRPr="00E2518A">
        <w:rPr>
          <w:rFonts w:ascii="Times New Roman" w:hAnsi="Times New Roman" w:cs="Times New Roman"/>
          <w:color w:val="000000" w:themeColor="text1"/>
          <w:sz w:val="28"/>
        </w:rPr>
        <w:t xml:space="preserve">principio de igualdad y, en particular, al mandato de trato diferente entre disímiles, son: </w:t>
      </w:r>
      <w:r w:rsidRPr="00E2518A">
        <w:rPr>
          <w:rFonts w:ascii="Times New Roman" w:hAnsi="Times New Roman" w:cs="Times New Roman"/>
          <w:i/>
          <w:iCs/>
          <w:color w:val="000000" w:themeColor="text1"/>
          <w:sz w:val="28"/>
        </w:rPr>
        <w:t>(i)</w:t>
      </w:r>
      <w:r w:rsidRPr="00E2518A">
        <w:rPr>
          <w:rFonts w:ascii="Times New Roman" w:hAnsi="Times New Roman" w:cs="Times New Roman"/>
          <w:color w:val="000000" w:themeColor="text1"/>
          <w:sz w:val="28"/>
        </w:rPr>
        <w:t xml:space="preserve"> los hombres afiliados al RAIS y </w:t>
      </w:r>
      <w:r w:rsidRPr="00E2518A">
        <w:rPr>
          <w:rFonts w:ascii="Times New Roman" w:hAnsi="Times New Roman" w:cs="Times New Roman"/>
          <w:i/>
          <w:iCs/>
          <w:color w:val="000000" w:themeColor="text1"/>
          <w:sz w:val="28"/>
        </w:rPr>
        <w:t>(ii)</w:t>
      </w:r>
      <w:r w:rsidRPr="00E2518A">
        <w:rPr>
          <w:rFonts w:ascii="Times New Roman" w:hAnsi="Times New Roman" w:cs="Times New Roman"/>
          <w:color w:val="000000" w:themeColor="text1"/>
          <w:sz w:val="28"/>
        </w:rPr>
        <w:t xml:space="preserve"> las mujeres afiliadas al RAIS</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que requieren de la garantía de pensión mínima por no contar con el capital suficiente en la</w:t>
      </w:r>
      <w:r w:rsidRPr="00E2518A">
        <w:rPr>
          <w:rFonts w:ascii="Times New Roman" w:hAnsi="Times New Roman" w:cs="Times New Roman"/>
          <w:color w:val="000000" w:themeColor="text1"/>
          <w:sz w:val="28"/>
        </w:rPr>
        <w:t xml:space="preserve"> cuenta de ahorro individual para financiar una pensión de por lo menos un salario mínimo. La Sala Plena considera que</w:t>
      </w:r>
      <w:r w:rsidRPr="00E2518A">
        <w:rPr>
          <w:rFonts w:ascii="Times New Roman" w:hAnsi="Times New Roman" w:cs="Times New Roman"/>
          <w:color w:val="000000" w:themeColor="text1"/>
          <w:sz w:val="28"/>
        </w:rPr>
        <w:t xml:space="preserve"> los hombres y las mujeres afiliadas al RAIS que </w:t>
      </w:r>
      <w:r w:rsidRPr="00E2518A">
        <w:rPr>
          <w:rFonts w:ascii="Times New Roman" w:hAnsi="Times New Roman" w:cs="Times New Roman"/>
          <w:color w:val="000000" w:themeColor="text1"/>
          <w:sz w:val="28"/>
        </w:rPr>
        <w:t>pretenden acceder a</w:t>
      </w:r>
      <w:r w:rsidRPr="00E2518A">
        <w:rPr>
          <w:rFonts w:ascii="Times New Roman" w:hAnsi="Times New Roman" w:cs="Times New Roman"/>
          <w:color w:val="000000" w:themeColor="text1"/>
          <w:sz w:val="28"/>
        </w:rPr>
        <w:t xml:space="preserve"> la garantía de pensión mínima </w:t>
      </w:r>
      <w:r w:rsidRPr="00E2518A">
        <w:rPr>
          <w:rFonts w:ascii="Times New Roman" w:hAnsi="Times New Roman" w:cs="Times New Roman"/>
          <w:color w:val="000000" w:themeColor="text1"/>
          <w:sz w:val="28"/>
        </w:rPr>
        <w:t>son</w:t>
      </w:r>
      <w:r w:rsidRPr="00E2518A">
        <w:rPr>
          <w:rFonts w:ascii="Times New Roman" w:hAnsi="Times New Roman" w:cs="Times New Roman"/>
          <w:color w:val="000000" w:themeColor="text1"/>
          <w:sz w:val="28"/>
        </w:rPr>
        <w:t>, en abstracto,</w:t>
      </w:r>
      <w:r w:rsidRPr="00E2518A">
        <w:rPr>
          <w:rFonts w:ascii="Times New Roman" w:hAnsi="Times New Roman" w:cs="Times New Roman"/>
          <w:color w:val="000000" w:themeColor="text1"/>
          <w:sz w:val="28"/>
        </w:rPr>
        <w:t xml:space="preserve"> comparables por</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al </w:t>
      </w:r>
      <w:r w:rsidRPr="00E2518A">
        <w:rPr>
          <w:rFonts w:ascii="Times New Roman" w:hAnsi="Times New Roman" w:cs="Times New Roman"/>
          <w:color w:val="000000" w:themeColor="text1"/>
          <w:sz w:val="28"/>
        </w:rPr>
        <w:t>menos, dos</w:t>
      </w:r>
      <w:r w:rsidRPr="00E2518A">
        <w:rPr>
          <w:rFonts w:ascii="Times New Roman" w:hAnsi="Times New Roman" w:cs="Times New Roman"/>
          <w:color w:val="000000" w:themeColor="text1"/>
          <w:sz w:val="28"/>
        </w:rPr>
        <w:t xml:space="preserve"> razones. Primero, unos y otras se encuentran afiliados al mismo régimen pensional </w:t>
      </w:r>
      <w:r w:rsidRPr="00E2518A">
        <w:rPr>
          <w:rFonts w:ascii="Times New Roman" w:hAnsi="Times New Roman" w:cs="Times New Roman"/>
          <w:color w:val="000000" w:themeColor="text1"/>
          <w:sz w:val="28"/>
        </w:rPr>
        <w:t>-RAIS-</w:t>
      </w:r>
      <w:r w:rsidRPr="00E2518A">
        <w:rPr>
          <w:rFonts w:ascii="Times New Roman" w:hAnsi="Times New Roman" w:cs="Times New Roman"/>
          <w:color w:val="000000" w:themeColor="text1"/>
          <w:sz w:val="28"/>
        </w:rPr>
        <w:t>. E</w:t>
      </w:r>
      <w:r w:rsidRPr="00E2518A">
        <w:rPr>
          <w:rFonts w:ascii="Times New Roman" w:hAnsi="Times New Roman" w:cs="Times New Roman"/>
          <w:color w:val="000000" w:themeColor="text1"/>
          <w:sz w:val="28"/>
        </w:rPr>
        <w:t>sto, en principio</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los somete </w:t>
      </w:r>
      <w:r w:rsidRPr="00E2518A">
        <w:rPr>
          <w:rFonts w:ascii="Times New Roman" w:hAnsi="Times New Roman" w:cs="Times New Roman"/>
          <w:color w:val="000000" w:themeColor="text1"/>
          <w:sz w:val="28"/>
        </w:rPr>
        <w:t>a</w:t>
      </w:r>
      <w:r w:rsidRPr="00E2518A">
        <w:rPr>
          <w:rFonts w:ascii="Times New Roman" w:hAnsi="Times New Roman" w:cs="Times New Roman"/>
          <w:color w:val="000000" w:themeColor="text1"/>
          <w:sz w:val="28"/>
        </w:rPr>
        <w:t xml:space="preserve"> un</w:t>
      </w:r>
      <w:r w:rsidRPr="00E2518A">
        <w:rPr>
          <w:rFonts w:ascii="Times New Roman" w:hAnsi="Times New Roman" w:cs="Times New Roman"/>
          <w:color w:val="000000" w:themeColor="text1"/>
          <w:sz w:val="28"/>
        </w:rPr>
        <w:t xml:space="preserve"> mismo </w:t>
      </w:r>
      <w:r w:rsidRPr="00E2518A">
        <w:rPr>
          <w:rFonts w:ascii="Times New Roman" w:hAnsi="Times New Roman" w:cs="Times New Roman"/>
          <w:color w:val="000000" w:themeColor="text1"/>
          <w:sz w:val="28"/>
        </w:rPr>
        <w:t>régimen jurídico</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Segundo, </w:t>
      </w:r>
      <w:r w:rsidRPr="00E2518A">
        <w:rPr>
          <w:rFonts w:ascii="Times New Roman" w:hAnsi="Times New Roman" w:cs="Times New Roman"/>
          <w:color w:val="000000" w:themeColor="text1"/>
          <w:sz w:val="28"/>
        </w:rPr>
        <w:t xml:space="preserve">ambos grupos de sujetos pretenden acceder a la garantía de pensión mínima por </w:t>
      </w:r>
      <w:r w:rsidRPr="00E2518A">
        <w:rPr>
          <w:rFonts w:ascii="Times New Roman" w:hAnsi="Times New Roman" w:cs="Times New Roman"/>
          <w:color w:val="000000" w:themeColor="text1"/>
          <w:sz w:val="28"/>
        </w:rPr>
        <w:t xml:space="preserve">haber alcanzado la edad de jubilación, pero </w:t>
      </w:r>
      <w:r w:rsidRPr="00E2518A">
        <w:rPr>
          <w:rFonts w:ascii="Times New Roman" w:hAnsi="Times New Roman" w:cs="Times New Roman"/>
          <w:color w:val="000000" w:themeColor="text1"/>
          <w:sz w:val="28"/>
        </w:rPr>
        <w:t>no contar con el capital suficiente en la cuenta de ahorro individual para financiar una pensión de por lo menos un salario mínimo</w:t>
      </w:r>
      <w:r w:rsidRPr="00E2518A">
        <w:rPr>
          <w:rFonts w:ascii="Times New Roman" w:hAnsi="Times New Roman" w:cs="Times New Roman"/>
          <w:color w:val="000000" w:themeColor="text1"/>
          <w:sz w:val="28"/>
        </w:rPr>
        <w:t xml:space="preserve">. </w:t>
      </w:r>
    </w:p>
    <w:p w:rsidR="00360B54" w:rsidRPr="00E2518A" w:rsidRDefault="00E2518A" w:rsidP="00360B54">
      <w:pPr>
        <w:pStyle w:val="Prrafodelista"/>
        <w:rPr>
          <w:rFonts w:ascii="Times New Roman" w:hAnsi="Times New Roman" w:cs="Times New Roman"/>
          <w:i/>
          <w:iCs/>
          <w:color w:val="000000" w:themeColor="text1"/>
          <w:sz w:val="28"/>
        </w:rPr>
      </w:pPr>
    </w:p>
    <w:p w:rsidR="00EB15D4" w:rsidRPr="00E2518A" w:rsidRDefault="00E2518A" w:rsidP="00EB15D4">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u w:val="single"/>
        </w:rPr>
        <w:t>Existencia de un trato idéntico entre disímiles</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La Sala considera que la </w:t>
      </w:r>
      <w:r w:rsidRPr="00E2518A">
        <w:rPr>
          <w:rFonts w:ascii="Times New Roman" w:hAnsi="Times New Roman" w:cs="Times New Roman"/>
          <w:color w:val="000000" w:themeColor="text1"/>
          <w:sz w:val="28"/>
        </w:rPr>
        <w:t>norma demanda</w:t>
      </w:r>
      <w:r w:rsidRPr="00E2518A">
        <w:rPr>
          <w:rFonts w:ascii="Times New Roman" w:hAnsi="Times New Roman" w:cs="Times New Roman"/>
          <w:color w:val="000000" w:themeColor="text1"/>
          <w:sz w:val="28"/>
        </w:rPr>
        <w:t>da</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afecta </w:t>
      </w:r>
      <w:r w:rsidRPr="00E2518A">
        <w:rPr>
          <w:rFonts w:ascii="Times New Roman" w:hAnsi="Times New Roman" w:cs="Times New Roman"/>
          <w:i/>
          <w:iCs/>
          <w:color w:val="000000" w:themeColor="text1"/>
          <w:sz w:val="28"/>
        </w:rPr>
        <w:t>prima facie</w:t>
      </w:r>
      <w:r w:rsidRPr="00E2518A">
        <w:rPr>
          <w:rFonts w:ascii="Times New Roman" w:hAnsi="Times New Roman" w:cs="Times New Roman"/>
          <w:color w:val="000000" w:themeColor="text1"/>
          <w:sz w:val="28"/>
        </w:rPr>
        <w:t xml:space="preserve"> el derecho a la igualdad porque </w:t>
      </w:r>
      <w:r w:rsidRPr="00E2518A">
        <w:rPr>
          <w:rFonts w:ascii="Times New Roman" w:hAnsi="Times New Roman" w:cs="Times New Roman"/>
          <w:color w:val="000000" w:themeColor="text1"/>
          <w:sz w:val="28"/>
        </w:rPr>
        <w:t xml:space="preserve">prevé un trato idéntico </w:t>
      </w:r>
      <w:r w:rsidRPr="00E2518A">
        <w:rPr>
          <w:rFonts w:ascii="Times New Roman" w:hAnsi="Times New Roman" w:cs="Times New Roman"/>
          <w:color w:val="000000" w:themeColor="text1"/>
          <w:sz w:val="28"/>
        </w:rPr>
        <w:t>a</w:t>
      </w:r>
      <w:r w:rsidRPr="00E2518A">
        <w:rPr>
          <w:rFonts w:ascii="Times New Roman" w:hAnsi="Times New Roman" w:cs="Times New Roman"/>
          <w:color w:val="000000" w:themeColor="text1"/>
          <w:sz w:val="28"/>
        </w:rPr>
        <w:t xml:space="preserve"> grupos de sujetos </w:t>
      </w:r>
      <w:r w:rsidRPr="00E2518A">
        <w:rPr>
          <w:rFonts w:ascii="Times New Roman" w:hAnsi="Times New Roman" w:cs="Times New Roman"/>
          <w:color w:val="000000" w:themeColor="text1"/>
          <w:sz w:val="28"/>
        </w:rPr>
        <w:t>que se encuentran en una situación fáctica diferente</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Este trato idéntico consiste en que, conforme al artículo 65 de la Ley 100 de 1993,</w:t>
      </w:r>
      <w:r w:rsidRPr="00E2518A">
        <w:rPr>
          <w:rFonts w:ascii="Times New Roman" w:hAnsi="Times New Roman" w:cs="Times New Roman"/>
          <w:color w:val="000000" w:themeColor="text1"/>
          <w:sz w:val="28"/>
        </w:rPr>
        <w:t xml:space="preserve"> tanto l</w:t>
      </w:r>
      <w:r w:rsidRPr="00E2518A">
        <w:rPr>
          <w:rFonts w:ascii="Times New Roman" w:hAnsi="Times New Roman" w:cs="Times New Roman"/>
          <w:color w:val="000000" w:themeColor="text1"/>
          <w:sz w:val="28"/>
        </w:rPr>
        <w:t xml:space="preserve">os hombres como las mujeres afiliadas al RAIS, deben acreditar el mismo número </w:t>
      </w:r>
      <w:r w:rsidRPr="00E2518A">
        <w:rPr>
          <w:rFonts w:ascii="Times New Roman" w:hAnsi="Times New Roman" w:cs="Times New Roman"/>
          <w:color w:val="000000" w:themeColor="text1"/>
          <w:sz w:val="28"/>
        </w:rPr>
        <w:t xml:space="preserve">mínimo </w:t>
      </w:r>
      <w:r w:rsidRPr="00E2518A">
        <w:rPr>
          <w:rFonts w:ascii="Times New Roman" w:hAnsi="Times New Roman" w:cs="Times New Roman"/>
          <w:color w:val="000000" w:themeColor="text1"/>
          <w:sz w:val="28"/>
        </w:rPr>
        <w:t>de semanas de cotización (1150) para tener derecho al reconocimiento de la garantía de pensión mínima. No obstante, la Sala encuentra que, de cara a</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la finalidad de la no</w:t>
      </w:r>
      <w:r w:rsidRPr="00E2518A">
        <w:rPr>
          <w:rFonts w:ascii="Times New Roman" w:hAnsi="Times New Roman" w:cs="Times New Roman"/>
          <w:color w:val="000000" w:themeColor="text1"/>
          <w:sz w:val="28"/>
        </w:rPr>
        <w:t xml:space="preserve">rma, las mujeres y los hombres afiliados al RAIS </w:t>
      </w:r>
      <w:r w:rsidRPr="00E2518A">
        <w:rPr>
          <w:rFonts w:ascii="Times New Roman" w:hAnsi="Times New Roman" w:cs="Times New Roman"/>
          <w:color w:val="000000" w:themeColor="text1"/>
          <w:sz w:val="28"/>
        </w:rPr>
        <w:t xml:space="preserve">se </w:t>
      </w:r>
      <w:r w:rsidRPr="00E2518A">
        <w:rPr>
          <w:rFonts w:ascii="Times New Roman" w:hAnsi="Times New Roman" w:cs="Times New Roman"/>
          <w:color w:val="000000" w:themeColor="text1"/>
          <w:sz w:val="28"/>
        </w:rPr>
        <w:t>encuentran en una situación fáctica diferente</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puesto que no tienen las mismas</w:t>
      </w:r>
      <w:r w:rsidRPr="00E2518A">
        <w:rPr>
          <w:rFonts w:ascii="Times New Roman" w:hAnsi="Times New Roman" w:cs="Times New Roman"/>
          <w:color w:val="000000" w:themeColor="text1"/>
          <w:sz w:val="28"/>
        </w:rPr>
        <w:t xml:space="preserve"> condiciones materiales y oportunidades para efectuar cotizaciones al sistema pensional. </w:t>
      </w:r>
    </w:p>
    <w:p w:rsidR="00EB15D4" w:rsidRPr="00E2518A" w:rsidRDefault="00E2518A" w:rsidP="00EB15D4">
      <w:pPr>
        <w:pStyle w:val="Prrafodelista"/>
        <w:rPr>
          <w:rFonts w:ascii="Times New Roman" w:hAnsi="Times New Roman" w:cs="Times New Roman"/>
          <w:color w:val="000000" w:themeColor="text1"/>
          <w:sz w:val="28"/>
        </w:rPr>
      </w:pPr>
    </w:p>
    <w:p w:rsidR="0093241D" w:rsidRPr="00E2518A" w:rsidRDefault="00E2518A" w:rsidP="00EB15D4">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En la sentencia C-197 de 2023</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w:t>
      </w:r>
      <w:r w:rsidRPr="00E2518A">
        <w:rPr>
          <w:rFonts w:ascii="Times New Roman" w:hAnsi="Times New Roman" w:cs="Times New Roman"/>
          <w:bCs/>
          <w:iCs/>
          <w:color w:val="000000" w:themeColor="text1"/>
          <w:sz w:val="28"/>
        </w:rPr>
        <w:t>la</w:t>
      </w:r>
      <w:r w:rsidRPr="00E2518A">
        <w:rPr>
          <w:rFonts w:ascii="Times New Roman" w:hAnsi="Times New Roman" w:cs="Times New Roman"/>
          <w:bCs/>
          <w:iCs/>
          <w:color w:val="000000" w:themeColor="text1"/>
          <w:sz w:val="28"/>
        </w:rPr>
        <w:t xml:space="preserve"> Sala Plena consideró que “las censuras por violación del principio de igualdad pueden manifestarse de distintas formas”. Algunas de ellas están relacionadas con la interacción de las normas con otras disposiciones del sistema normativo en el que están inm</w:t>
      </w:r>
      <w:r w:rsidRPr="00E2518A">
        <w:rPr>
          <w:rFonts w:ascii="Times New Roman" w:hAnsi="Times New Roman" w:cs="Times New Roman"/>
          <w:bCs/>
          <w:iCs/>
          <w:color w:val="000000" w:themeColor="text1"/>
          <w:sz w:val="28"/>
        </w:rPr>
        <w:t xml:space="preserve">ersas. En esa medida, el análisis de la constitucionalidad de las disposiciones a la luz del derecho a la igualdad </w:t>
      </w:r>
      <w:r w:rsidRPr="00E2518A">
        <w:rPr>
          <w:rFonts w:ascii="Times New Roman" w:hAnsi="Times New Roman" w:cs="Times New Roman"/>
          <w:bCs/>
          <w:i/>
          <w:color w:val="000000" w:themeColor="text1"/>
          <w:sz w:val="28"/>
        </w:rPr>
        <w:t>material</w:t>
      </w:r>
      <w:r w:rsidRPr="00E2518A">
        <w:rPr>
          <w:rFonts w:ascii="Times New Roman" w:hAnsi="Times New Roman" w:cs="Times New Roman"/>
          <w:bCs/>
          <w:iCs/>
          <w:color w:val="000000" w:themeColor="text1"/>
          <w:sz w:val="28"/>
        </w:rPr>
        <w:t xml:space="preserve"> no puede ser neutro. Por el contrario, “debe involucrar un estudio de las condiciones normativas y fácticas de aplicación de la norm</w:t>
      </w:r>
      <w:r w:rsidRPr="00E2518A">
        <w:rPr>
          <w:rFonts w:ascii="Times New Roman" w:hAnsi="Times New Roman" w:cs="Times New Roman"/>
          <w:bCs/>
          <w:iCs/>
          <w:color w:val="000000" w:themeColor="text1"/>
          <w:sz w:val="28"/>
        </w:rPr>
        <w:t xml:space="preserve">a”. En especial cuando la </w:t>
      </w:r>
      <w:r w:rsidRPr="00E2518A">
        <w:rPr>
          <w:rFonts w:ascii="Times New Roman" w:hAnsi="Times New Roman" w:cs="Times New Roman"/>
          <w:bCs/>
          <w:iCs/>
          <w:color w:val="000000" w:themeColor="text1"/>
          <w:sz w:val="28"/>
        </w:rPr>
        <w:t>acusación</w:t>
      </w:r>
      <w:r w:rsidRPr="00E2518A">
        <w:rPr>
          <w:rFonts w:ascii="Times New Roman" w:hAnsi="Times New Roman" w:cs="Times New Roman"/>
          <w:bCs/>
          <w:iCs/>
          <w:color w:val="000000" w:themeColor="text1"/>
          <w:sz w:val="28"/>
        </w:rPr>
        <w:t xml:space="preserve"> está soportada en los efectos negativos y discriminatorios para un grupo de sujetos, que produce la aplicación de una norma que prevé un trato </w:t>
      </w:r>
      <w:r w:rsidRPr="00E2518A">
        <w:rPr>
          <w:rFonts w:ascii="Times New Roman" w:hAnsi="Times New Roman" w:cs="Times New Roman"/>
          <w:bCs/>
          <w:iCs/>
          <w:color w:val="000000" w:themeColor="text1"/>
          <w:sz w:val="28"/>
        </w:rPr>
        <w:t>idéntico</w:t>
      </w:r>
      <w:r w:rsidRPr="00E2518A">
        <w:rPr>
          <w:rFonts w:ascii="Times New Roman" w:hAnsi="Times New Roman" w:cs="Times New Roman"/>
          <w:bCs/>
          <w:iCs/>
          <w:color w:val="000000" w:themeColor="text1"/>
          <w:sz w:val="28"/>
        </w:rPr>
        <w:t>. Por esta razón, en dicho precedente concluyó que, a pesar de que el</w:t>
      </w:r>
      <w:r w:rsidRPr="00E2518A">
        <w:rPr>
          <w:rFonts w:ascii="Times New Roman" w:hAnsi="Times New Roman" w:cs="Times New Roman"/>
          <w:bCs/>
          <w:iCs/>
          <w:color w:val="000000" w:themeColor="text1"/>
          <w:sz w:val="28"/>
        </w:rPr>
        <w:t xml:space="preserve"> artículo </w:t>
      </w:r>
      <w:r w:rsidRPr="00E2518A">
        <w:rPr>
          <w:rFonts w:ascii="Times New Roman" w:hAnsi="Times New Roman" w:cs="Times New Roman"/>
          <w:bCs/>
          <w:iCs/>
          <w:color w:val="000000" w:themeColor="text1"/>
          <w:sz w:val="28"/>
        </w:rPr>
        <w:t xml:space="preserve">33 de la Ley 100 de 1993 </w:t>
      </w:r>
      <w:r w:rsidRPr="00E2518A">
        <w:rPr>
          <w:rFonts w:ascii="Times New Roman" w:hAnsi="Times New Roman" w:cs="Times New Roman"/>
          <w:bCs/>
          <w:iCs/>
          <w:color w:val="000000" w:themeColor="text1"/>
          <w:sz w:val="28"/>
        </w:rPr>
        <w:t xml:space="preserve">preveía un trato </w:t>
      </w:r>
      <w:r w:rsidRPr="00E2518A">
        <w:rPr>
          <w:rFonts w:ascii="Times New Roman" w:hAnsi="Times New Roman" w:cs="Times New Roman"/>
          <w:bCs/>
          <w:iCs/>
          <w:color w:val="000000" w:themeColor="text1"/>
          <w:sz w:val="28"/>
        </w:rPr>
        <w:t>idéntico entre hombres y mujeres en cuanto al número de semanas de cotización exigibles para tener derecho a la pensión de vejez en el RPM</w:t>
      </w:r>
      <w:r w:rsidRPr="00E2518A">
        <w:rPr>
          <w:rFonts w:ascii="Times New Roman" w:hAnsi="Times New Roman" w:cs="Times New Roman"/>
          <w:bCs/>
          <w:iCs/>
          <w:color w:val="000000" w:themeColor="text1"/>
          <w:sz w:val="28"/>
        </w:rPr>
        <w:t xml:space="preserve">, lo cierto es que las mujeres se enfrentaban a </w:t>
      </w:r>
      <w:r w:rsidRPr="00E2518A">
        <w:rPr>
          <w:rFonts w:ascii="Times New Roman" w:hAnsi="Times New Roman" w:cs="Times New Roman"/>
          <w:bCs/>
          <w:iCs/>
          <w:color w:val="000000" w:themeColor="text1"/>
          <w:sz w:val="28"/>
        </w:rPr>
        <w:t>barreras de acceso</w:t>
      </w:r>
      <w:r w:rsidRPr="00E2518A">
        <w:rPr>
          <w:rFonts w:ascii="Times New Roman" w:hAnsi="Times New Roman" w:cs="Times New Roman"/>
          <w:bCs/>
          <w:iCs/>
          <w:color w:val="000000" w:themeColor="text1"/>
          <w:sz w:val="28"/>
        </w:rPr>
        <w:t xml:space="preserve"> al mercado laboral que dificultaban la posibilidad de cotizar al sistema. Además, la norma les exigía acreditar </w:t>
      </w:r>
      <w:r w:rsidRPr="00E2518A">
        <w:rPr>
          <w:rFonts w:ascii="Times New Roman" w:hAnsi="Times New Roman" w:cs="Times New Roman"/>
          <w:bCs/>
          <w:iCs/>
          <w:color w:val="000000" w:themeColor="text1"/>
          <w:sz w:val="28"/>
        </w:rPr>
        <w:t>las</w:t>
      </w:r>
      <w:r w:rsidRPr="00E2518A">
        <w:rPr>
          <w:rFonts w:ascii="Times New Roman" w:hAnsi="Times New Roman" w:cs="Times New Roman"/>
          <w:bCs/>
          <w:iCs/>
          <w:color w:val="000000" w:themeColor="text1"/>
          <w:sz w:val="28"/>
        </w:rPr>
        <w:t xml:space="preserve"> semanas de cotización en </w:t>
      </w:r>
      <w:r w:rsidRPr="00E2518A">
        <w:rPr>
          <w:rFonts w:ascii="Times New Roman" w:hAnsi="Times New Roman" w:cs="Times New Roman"/>
          <w:bCs/>
          <w:iCs/>
          <w:color w:val="000000" w:themeColor="text1"/>
          <w:sz w:val="28"/>
        </w:rPr>
        <w:t>un tiempo menor</w:t>
      </w:r>
      <w:r w:rsidRPr="00E2518A">
        <w:rPr>
          <w:rFonts w:ascii="Times New Roman" w:hAnsi="Times New Roman" w:cs="Times New Roman"/>
          <w:bCs/>
          <w:iCs/>
          <w:color w:val="000000" w:themeColor="text1"/>
          <w:sz w:val="28"/>
        </w:rPr>
        <w:t xml:space="preserve">. Por esta razón, concluyó que no se encontraban en una misma </w:t>
      </w:r>
      <w:r w:rsidRPr="00E2518A">
        <w:rPr>
          <w:rFonts w:ascii="Times New Roman" w:hAnsi="Times New Roman" w:cs="Times New Roman"/>
          <w:bCs/>
          <w:iCs/>
          <w:color w:val="000000" w:themeColor="text1"/>
          <w:sz w:val="28"/>
        </w:rPr>
        <w:t xml:space="preserve">situación </w:t>
      </w:r>
      <w:r w:rsidRPr="00E2518A">
        <w:rPr>
          <w:rFonts w:ascii="Times New Roman" w:hAnsi="Times New Roman" w:cs="Times New Roman"/>
          <w:bCs/>
          <w:iCs/>
          <w:color w:val="000000" w:themeColor="text1"/>
          <w:sz w:val="28"/>
        </w:rPr>
        <w:t>fáctica, esto es, no tenían</w:t>
      </w:r>
      <w:r w:rsidRPr="00E2518A">
        <w:rPr>
          <w:rFonts w:ascii="Times New Roman" w:hAnsi="Times New Roman" w:cs="Times New Roman"/>
          <w:bCs/>
          <w:iCs/>
          <w:color w:val="000000" w:themeColor="text1"/>
          <w:sz w:val="28"/>
        </w:rPr>
        <w:t xml:space="preserve"> las mismas oportunidades materiales de consolidar el derecho a la pensión de vejez en el RPM</w:t>
      </w:r>
      <w:r w:rsidRPr="00E2518A">
        <w:rPr>
          <w:rStyle w:val="Refdenotaalpie"/>
          <w:rFonts w:ascii="Times New Roman" w:hAnsi="Times New Roman" w:cs="Times New Roman"/>
          <w:bCs/>
          <w:iCs/>
          <w:color w:val="000000" w:themeColor="text1"/>
          <w:sz w:val="28"/>
        </w:rPr>
        <w:footnoteReference w:id="193"/>
      </w:r>
      <w:r w:rsidRPr="00E2518A">
        <w:rPr>
          <w:rFonts w:ascii="Times New Roman" w:hAnsi="Times New Roman" w:cs="Times New Roman"/>
          <w:bCs/>
          <w:iCs/>
          <w:color w:val="000000" w:themeColor="text1"/>
          <w:sz w:val="28"/>
        </w:rPr>
        <w:t xml:space="preserve">.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bCs/>
          <w:iCs/>
          <w:color w:val="000000" w:themeColor="text1"/>
          <w:sz w:val="28"/>
        </w:rPr>
      </w:pPr>
      <w:r w:rsidRPr="00E2518A">
        <w:rPr>
          <w:rFonts w:ascii="Times New Roman" w:hAnsi="Times New Roman" w:cs="Times New Roman"/>
          <w:color w:val="000000" w:themeColor="text1"/>
          <w:sz w:val="28"/>
        </w:rPr>
        <w:t>La Sala considera que esto es justamente lo</w:t>
      </w:r>
      <w:r w:rsidRPr="00E2518A">
        <w:rPr>
          <w:rFonts w:ascii="Times New Roman" w:hAnsi="Times New Roman" w:cs="Times New Roman"/>
          <w:color w:val="000000" w:themeColor="text1"/>
          <w:sz w:val="28"/>
        </w:rPr>
        <w:t xml:space="preserve"> que ocurre en este caso. L</w:t>
      </w:r>
      <w:r w:rsidRPr="00E2518A">
        <w:rPr>
          <w:rFonts w:ascii="Times New Roman" w:hAnsi="Times New Roman" w:cs="Times New Roman"/>
          <w:color w:val="000000" w:themeColor="text1"/>
          <w:sz w:val="28"/>
        </w:rPr>
        <w:t xml:space="preserve">as mujeres y los hombres que están afiliados al RAIS </w:t>
      </w:r>
      <w:r w:rsidRPr="00E2518A">
        <w:rPr>
          <w:rFonts w:ascii="Times New Roman" w:hAnsi="Times New Roman" w:cs="Times New Roman"/>
          <w:color w:val="000000" w:themeColor="text1"/>
          <w:sz w:val="28"/>
        </w:rPr>
        <w:t xml:space="preserve">se encuentran en una situación fáctica y jurídica </w:t>
      </w:r>
      <w:r w:rsidRPr="00E2518A">
        <w:rPr>
          <w:rFonts w:ascii="Times New Roman" w:hAnsi="Times New Roman" w:cs="Times New Roman"/>
          <w:color w:val="000000" w:themeColor="text1"/>
          <w:sz w:val="28"/>
        </w:rPr>
        <w:t xml:space="preserve">diferente </w:t>
      </w:r>
      <w:r w:rsidRPr="00E2518A">
        <w:rPr>
          <w:rFonts w:ascii="Times New Roman" w:hAnsi="Times New Roman" w:cs="Times New Roman"/>
          <w:color w:val="000000" w:themeColor="text1"/>
          <w:sz w:val="28"/>
        </w:rPr>
        <w:t>de cara al acceso a la garantía de pensión mínima</w:t>
      </w:r>
      <w:r w:rsidRPr="00E2518A">
        <w:rPr>
          <w:rFonts w:ascii="Times New Roman" w:hAnsi="Times New Roman" w:cs="Times New Roman"/>
          <w:color w:val="000000" w:themeColor="text1"/>
          <w:sz w:val="28"/>
        </w:rPr>
        <w:t>.</w:t>
      </w:r>
      <w:r w:rsidRPr="00E2518A">
        <w:rPr>
          <w:rFonts w:ascii="Times New Roman" w:hAnsi="Times New Roman" w:cs="Times New Roman"/>
          <w:iCs/>
          <w:sz w:val="28"/>
          <w:lang w:eastAsia="en-US"/>
        </w:rPr>
        <w:t xml:space="preserve"> </w:t>
      </w:r>
      <w:r w:rsidRPr="00E2518A">
        <w:rPr>
          <w:rFonts w:ascii="Times New Roman" w:hAnsi="Times New Roman" w:cs="Times New Roman"/>
          <w:color w:val="000000" w:themeColor="text1"/>
          <w:sz w:val="28"/>
        </w:rPr>
        <w:t xml:space="preserve">Esto, por </w:t>
      </w:r>
      <w:r w:rsidRPr="00E2518A">
        <w:rPr>
          <w:rFonts w:ascii="Times New Roman" w:hAnsi="Times New Roman" w:cs="Times New Roman"/>
          <w:color w:val="000000" w:themeColor="text1"/>
          <w:sz w:val="28"/>
        </w:rPr>
        <w:t xml:space="preserve">dos </w:t>
      </w:r>
      <w:r w:rsidRPr="00E2518A">
        <w:rPr>
          <w:rFonts w:ascii="Times New Roman" w:hAnsi="Times New Roman" w:cs="Times New Roman"/>
          <w:color w:val="000000" w:themeColor="text1"/>
          <w:sz w:val="28"/>
        </w:rPr>
        <w:t xml:space="preserve">razones fundamentales. </w:t>
      </w:r>
      <w:r w:rsidRPr="00E2518A">
        <w:rPr>
          <w:rFonts w:ascii="Times New Roman" w:hAnsi="Times New Roman" w:cs="Times New Roman"/>
          <w:i/>
          <w:iCs/>
          <w:color w:val="000000" w:themeColor="text1"/>
          <w:sz w:val="28"/>
        </w:rPr>
        <w:t>Primero</w:t>
      </w:r>
      <w:r w:rsidRPr="00E2518A">
        <w:rPr>
          <w:rFonts w:ascii="Times New Roman" w:hAnsi="Times New Roman" w:cs="Times New Roman"/>
          <w:color w:val="000000" w:themeColor="text1"/>
          <w:sz w:val="28"/>
        </w:rPr>
        <w:t>, e</w:t>
      </w:r>
      <w:r w:rsidRPr="00E2518A">
        <w:rPr>
          <w:rFonts w:ascii="Times New Roman" w:hAnsi="Times New Roman" w:cs="Times New Roman"/>
          <w:bCs/>
          <w:color w:val="000000" w:themeColor="text1"/>
          <w:sz w:val="28"/>
        </w:rPr>
        <w:t>l ordenamiento constitucional colombiano reconoce a las mujeres como un grupo históricamente discr</w:t>
      </w:r>
      <w:r w:rsidRPr="00E2518A">
        <w:rPr>
          <w:rFonts w:ascii="Times New Roman" w:hAnsi="Times New Roman" w:cs="Times New Roman"/>
          <w:bCs/>
          <w:color w:val="000000" w:themeColor="text1"/>
          <w:sz w:val="28"/>
        </w:rPr>
        <w:t xml:space="preserve">iminado, especialmente, en el ámbito laboral y de la seguridad social en pensiones. Los hombres, no son un grupo históricamente discriminado en estos ámbitos. </w:t>
      </w:r>
      <w:r w:rsidRPr="00E2518A">
        <w:rPr>
          <w:rFonts w:ascii="Times New Roman" w:hAnsi="Times New Roman" w:cs="Times New Roman"/>
          <w:bCs/>
          <w:i/>
          <w:iCs/>
          <w:color w:val="000000" w:themeColor="text1"/>
          <w:sz w:val="28"/>
        </w:rPr>
        <w:t>Segundo</w:t>
      </w:r>
      <w:r w:rsidRPr="00E2518A">
        <w:rPr>
          <w:rFonts w:ascii="Times New Roman" w:hAnsi="Times New Roman" w:cs="Times New Roman"/>
          <w:bCs/>
          <w:color w:val="000000" w:themeColor="text1"/>
          <w:sz w:val="28"/>
        </w:rPr>
        <w:t>, tal y como lo señaló la Corte en la sentencia C-197 de 2023</w:t>
      </w:r>
      <w:r w:rsidRPr="00E2518A">
        <w:rPr>
          <w:rFonts w:ascii="Times New Roman" w:hAnsi="Times New Roman" w:cs="Times New Roman"/>
          <w:bCs/>
          <w:color w:val="000000" w:themeColor="text1"/>
          <w:sz w:val="28"/>
        </w:rPr>
        <w:t>,</w:t>
      </w:r>
      <w:r w:rsidRPr="00E2518A">
        <w:rPr>
          <w:rFonts w:ascii="Times New Roman" w:hAnsi="Times New Roman" w:cs="Times New Roman"/>
          <w:bCs/>
          <w:color w:val="000000" w:themeColor="text1"/>
          <w:sz w:val="28"/>
        </w:rPr>
        <w:t xml:space="preserve"> </w:t>
      </w:r>
      <w:r w:rsidRPr="00E2518A">
        <w:rPr>
          <w:rFonts w:ascii="Times New Roman" w:hAnsi="Times New Roman" w:cs="Times New Roman"/>
          <w:bCs/>
          <w:iCs/>
          <w:color w:val="000000" w:themeColor="text1"/>
          <w:sz w:val="28"/>
        </w:rPr>
        <w:t xml:space="preserve">“los hombres y las mujeres </w:t>
      </w:r>
      <w:r w:rsidRPr="00E2518A">
        <w:rPr>
          <w:rFonts w:ascii="Times New Roman" w:hAnsi="Times New Roman" w:cs="Times New Roman"/>
          <w:bCs/>
          <w:iCs/>
          <w:color w:val="000000" w:themeColor="text1"/>
          <w:sz w:val="28"/>
        </w:rPr>
        <w:t xml:space="preserve">afrontan situaciones distintas en materia laboral y pensional que ameritarían un trato diferenciado en materia de aportes a pensión”. En efecto, </w:t>
      </w:r>
      <w:r w:rsidRPr="00E2518A">
        <w:rPr>
          <w:rFonts w:ascii="Times New Roman" w:hAnsi="Times New Roman" w:cs="Times New Roman"/>
          <w:bCs/>
          <w:color w:val="000000" w:themeColor="text1"/>
          <w:sz w:val="28"/>
        </w:rPr>
        <w:t>las mujeres se enfrentan a barreras materiales de acceso al mercado laboral que restringen la oportunidad de qu</w:t>
      </w:r>
      <w:r w:rsidRPr="00E2518A">
        <w:rPr>
          <w:rFonts w:ascii="Times New Roman" w:hAnsi="Times New Roman" w:cs="Times New Roman"/>
          <w:bCs/>
          <w:color w:val="000000" w:themeColor="text1"/>
          <w:sz w:val="28"/>
        </w:rPr>
        <w:t xml:space="preserve">e coticen al sistema pensional y alcancen el número mínimo de semanas y capital necesario para tener derecho al reconocimiento de una pensión de jubilación. En particular, este tribunal ha constatado que </w:t>
      </w:r>
      <w:r w:rsidRPr="00E2518A">
        <w:rPr>
          <w:rFonts w:ascii="Times New Roman" w:hAnsi="Times New Roman" w:cs="Times New Roman"/>
          <w:bCs/>
          <w:i/>
          <w:iCs/>
          <w:color w:val="000000" w:themeColor="text1"/>
          <w:sz w:val="28"/>
        </w:rPr>
        <w:t>(i)</w:t>
      </w:r>
      <w:r w:rsidRPr="00E2518A">
        <w:rPr>
          <w:rFonts w:ascii="Times New Roman" w:hAnsi="Times New Roman" w:cs="Times New Roman"/>
          <w:bCs/>
          <w:iCs/>
          <w:color w:val="000000" w:themeColor="text1"/>
          <w:sz w:val="28"/>
        </w:rPr>
        <w:t xml:space="preserve"> las mujeres afrontan una tasa de desempleo super</w:t>
      </w:r>
      <w:r w:rsidRPr="00E2518A">
        <w:rPr>
          <w:rFonts w:ascii="Times New Roman" w:hAnsi="Times New Roman" w:cs="Times New Roman"/>
          <w:bCs/>
          <w:iCs/>
          <w:color w:val="000000" w:themeColor="text1"/>
          <w:sz w:val="28"/>
        </w:rPr>
        <w:t>ior a la de los hombres</w:t>
      </w:r>
      <w:r w:rsidRPr="00E2518A">
        <w:rPr>
          <w:rFonts w:ascii="Times New Roman" w:hAnsi="Times New Roman" w:cs="Times New Roman"/>
          <w:bCs/>
          <w:iCs/>
          <w:color w:val="000000" w:themeColor="text1"/>
          <w:sz w:val="28"/>
        </w:rPr>
        <w:t xml:space="preserve">, </w:t>
      </w:r>
      <w:r w:rsidRPr="00E2518A">
        <w:rPr>
          <w:rFonts w:ascii="Times New Roman" w:hAnsi="Times New Roman" w:cs="Times New Roman"/>
          <w:bCs/>
          <w:i/>
          <w:color w:val="000000" w:themeColor="text1"/>
          <w:sz w:val="28"/>
        </w:rPr>
        <w:t>(ii)</w:t>
      </w:r>
      <w:r w:rsidRPr="00E2518A">
        <w:rPr>
          <w:rFonts w:ascii="Times New Roman" w:hAnsi="Times New Roman" w:cs="Times New Roman"/>
          <w:bCs/>
          <w:iCs/>
          <w:color w:val="000000" w:themeColor="text1"/>
          <w:sz w:val="28"/>
        </w:rPr>
        <w:t xml:space="preserve"> existe poca demanda de la mano de obra de las mujeres en el mercado del trabajo, a pesar </w:t>
      </w:r>
      <w:r w:rsidRPr="00E2518A">
        <w:rPr>
          <w:rFonts w:ascii="Times New Roman" w:hAnsi="Times New Roman" w:cs="Times New Roman"/>
          <w:bCs/>
          <w:iCs/>
          <w:color w:val="000000" w:themeColor="text1"/>
          <w:sz w:val="28"/>
        </w:rPr>
        <w:t xml:space="preserve">de </w:t>
      </w:r>
      <w:r w:rsidRPr="00E2518A">
        <w:rPr>
          <w:rFonts w:ascii="Times New Roman" w:hAnsi="Times New Roman" w:cs="Times New Roman"/>
          <w:bCs/>
          <w:iCs/>
          <w:color w:val="000000" w:themeColor="text1"/>
          <w:sz w:val="28"/>
        </w:rPr>
        <w:t>su alta calificación</w:t>
      </w:r>
      <w:r w:rsidRPr="00E2518A">
        <w:rPr>
          <w:rFonts w:ascii="Times New Roman" w:hAnsi="Times New Roman" w:cs="Times New Roman"/>
          <w:bCs/>
          <w:i/>
          <w:iCs/>
          <w:color w:val="000000" w:themeColor="text1"/>
          <w:sz w:val="28"/>
        </w:rPr>
        <w:t xml:space="preserve">; (iii) </w:t>
      </w:r>
      <w:r w:rsidRPr="00E2518A">
        <w:rPr>
          <w:rFonts w:ascii="Times New Roman" w:hAnsi="Times New Roman" w:cs="Times New Roman"/>
          <w:bCs/>
          <w:color w:val="000000" w:themeColor="text1"/>
          <w:sz w:val="28"/>
        </w:rPr>
        <w:t xml:space="preserve">las </w:t>
      </w:r>
      <w:r w:rsidRPr="00E2518A">
        <w:rPr>
          <w:rFonts w:ascii="Times New Roman" w:hAnsi="Times New Roman" w:cs="Times New Roman"/>
          <w:bCs/>
          <w:iCs/>
          <w:color w:val="000000" w:themeColor="text1"/>
          <w:sz w:val="28"/>
        </w:rPr>
        <w:t>mujeres acceden al mercado laboral en escenarios de informalidad y segregación</w:t>
      </w:r>
      <w:r w:rsidRPr="00E2518A">
        <w:rPr>
          <w:rFonts w:ascii="Times New Roman" w:hAnsi="Times New Roman" w:cs="Times New Roman"/>
          <w:bCs/>
          <w:color w:val="000000" w:themeColor="text1"/>
          <w:sz w:val="28"/>
        </w:rPr>
        <w:t>;</w:t>
      </w:r>
      <w:r w:rsidRPr="00E2518A">
        <w:rPr>
          <w:rFonts w:ascii="Times New Roman" w:hAnsi="Times New Roman" w:cs="Times New Roman"/>
          <w:bCs/>
          <w:i/>
          <w:iCs/>
          <w:color w:val="000000" w:themeColor="text1"/>
          <w:sz w:val="28"/>
        </w:rPr>
        <w:t xml:space="preserve"> (iv) </w:t>
      </w:r>
      <w:r w:rsidRPr="00E2518A">
        <w:rPr>
          <w:rFonts w:ascii="Times New Roman" w:hAnsi="Times New Roman" w:cs="Times New Roman"/>
          <w:bCs/>
          <w:color w:val="000000" w:themeColor="text1"/>
          <w:sz w:val="28"/>
        </w:rPr>
        <w:t xml:space="preserve">las </w:t>
      </w:r>
      <w:r w:rsidRPr="00E2518A">
        <w:rPr>
          <w:rFonts w:ascii="Times New Roman" w:hAnsi="Times New Roman" w:cs="Times New Roman"/>
          <w:bCs/>
          <w:iCs/>
          <w:color w:val="000000" w:themeColor="text1"/>
          <w:sz w:val="28"/>
        </w:rPr>
        <w:t xml:space="preserve">mujeres se </w:t>
      </w:r>
      <w:r w:rsidRPr="00E2518A">
        <w:rPr>
          <w:rFonts w:ascii="Times New Roman" w:hAnsi="Times New Roman" w:cs="Times New Roman"/>
          <w:bCs/>
          <w:iCs/>
          <w:color w:val="000000" w:themeColor="text1"/>
          <w:sz w:val="28"/>
        </w:rPr>
        <w:t>ven avocadas a participar de un mercado laboral masculinizado, al tiempo que asumen mayoritariamente las cargas de la economía del cuidado</w:t>
      </w:r>
      <w:r w:rsidRPr="00E2518A">
        <w:rPr>
          <w:rFonts w:ascii="Times New Roman" w:hAnsi="Times New Roman" w:cs="Times New Roman"/>
          <w:bCs/>
          <w:i/>
          <w:iCs/>
          <w:color w:val="000000" w:themeColor="text1"/>
          <w:sz w:val="28"/>
        </w:rPr>
        <w:t xml:space="preserve"> </w:t>
      </w:r>
      <w:r w:rsidRPr="00E2518A">
        <w:rPr>
          <w:rFonts w:ascii="Times New Roman" w:hAnsi="Times New Roman" w:cs="Times New Roman"/>
          <w:bCs/>
          <w:color w:val="000000" w:themeColor="text1"/>
          <w:sz w:val="28"/>
        </w:rPr>
        <w:t xml:space="preserve">y </w:t>
      </w:r>
      <w:r w:rsidRPr="00E2518A">
        <w:rPr>
          <w:rFonts w:ascii="Times New Roman" w:hAnsi="Times New Roman" w:cs="Times New Roman"/>
          <w:bCs/>
          <w:i/>
          <w:iCs/>
          <w:color w:val="000000" w:themeColor="text1"/>
          <w:sz w:val="28"/>
        </w:rPr>
        <w:t xml:space="preserve">(v) </w:t>
      </w:r>
      <w:r w:rsidRPr="00E2518A">
        <w:rPr>
          <w:rFonts w:ascii="Times New Roman" w:hAnsi="Times New Roman" w:cs="Times New Roman"/>
          <w:bCs/>
          <w:color w:val="000000" w:themeColor="text1"/>
          <w:sz w:val="28"/>
        </w:rPr>
        <w:t>e</w:t>
      </w:r>
      <w:r w:rsidRPr="00E2518A">
        <w:rPr>
          <w:rFonts w:ascii="Times New Roman" w:hAnsi="Times New Roman" w:cs="Times New Roman"/>
          <w:bCs/>
          <w:iCs/>
          <w:color w:val="000000" w:themeColor="text1"/>
          <w:sz w:val="28"/>
        </w:rPr>
        <w:t>xiste una brecha salarial y las mujeres se enfrentan a “techos de cristal” en el escenario laboral</w:t>
      </w:r>
      <w:r w:rsidRPr="00E2518A">
        <w:rPr>
          <w:rFonts w:ascii="Times New Roman" w:hAnsi="Times New Roman" w:cs="Times New Roman"/>
          <w:bCs/>
          <w:iCs/>
          <w:color w:val="000000" w:themeColor="text1"/>
          <w:sz w:val="28"/>
        </w:rPr>
        <w:t>.</w:t>
      </w:r>
      <w:r w:rsidRPr="00E2518A">
        <w:rPr>
          <w:rFonts w:ascii="Times New Roman" w:hAnsi="Times New Roman" w:cs="Times New Roman"/>
          <w:bCs/>
          <w:iCs/>
          <w:color w:val="000000" w:themeColor="text1"/>
          <w:sz w:val="28"/>
        </w:rPr>
        <w:t xml:space="preserve"> Estas barr</w:t>
      </w:r>
      <w:r w:rsidRPr="00E2518A">
        <w:rPr>
          <w:rFonts w:ascii="Times New Roman" w:hAnsi="Times New Roman" w:cs="Times New Roman"/>
          <w:bCs/>
          <w:iCs/>
          <w:color w:val="000000" w:themeColor="text1"/>
          <w:sz w:val="28"/>
        </w:rPr>
        <w:t>eras, prácticas y escenarios de discriminación en el mercado laboral obstaculizan la posibilidad de que las mujeres coticen al sistema pensional y puedan cotizar el número mínimo de semanas que la ley exige para tener derecho a la garantía de pensión mínim</w:t>
      </w:r>
      <w:r w:rsidRPr="00E2518A">
        <w:rPr>
          <w:rFonts w:ascii="Times New Roman" w:hAnsi="Times New Roman" w:cs="Times New Roman"/>
          <w:bCs/>
          <w:iCs/>
          <w:color w:val="000000" w:themeColor="text1"/>
          <w:sz w:val="28"/>
        </w:rPr>
        <w:t xml:space="preserve">a.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bCs/>
          <w:color w:val="000000" w:themeColor="text1"/>
          <w:sz w:val="28"/>
        </w:rPr>
        <w:t>La Sala reitera y reafirma que, conforme a los artículos 13, 43 y 48 de la Constitución, el legislador tiene la obligación de otorgar medidas afirmativas a las mujeres en materia pensional, cuando se compruebe que estas se enfrentan a barreras, prácti</w:t>
      </w:r>
      <w:r w:rsidRPr="00E2518A">
        <w:rPr>
          <w:rFonts w:ascii="Times New Roman" w:hAnsi="Times New Roman" w:cs="Times New Roman"/>
          <w:bCs/>
          <w:color w:val="000000" w:themeColor="text1"/>
          <w:sz w:val="28"/>
        </w:rPr>
        <w:t>cas o escenarios de discriminación que obstaculizan la consolidación de derechos pensionales en condiciones de igualdad sustantiva. Este deber es una manifestación del mandato constitucional de trato diferente entre desiguales, así como de la dimensión mat</w:t>
      </w:r>
      <w:r w:rsidRPr="00E2518A">
        <w:rPr>
          <w:rFonts w:ascii="Times New Roman" w:hAnsi="Times New Roman" w:cs="Times New Roman"/>
          <w:bCs/>
          <w:color w:val="000000" w:themeColor="text1"/>
          <w:sz w:val="28"/>
        </w:rPr>
        <w:t xml:space="preserve">erial del principio de igualdad. En criterio de la Sala, sin embargo, la expresión demandada del artículo 65 de la Ley 100 de 1993 desconoce </w:t>
      </w:r>
      <w:r w:rsidRPr="00E2518A">
        <w:rPr>
          <w:rFonts w:ascii="Times New Roman" w:hAnsi="Times New Roman" w:cs="Times New Roman"/>
          <w:bCs/>
          <w:i/>
          <w:iCs/>
          <w:color w:val="000000" w:themeColor="text1"/>
          <w:sz w:val="28"/>
        </w:rPr>
        <w:t>prima facie</w:t>
      </w:r>
      <w:r w:rsidRPr="00E2518A">
        <w:rPr>
          <w:rFonts w:ascii="Times New Roman" w:hAnsi="Times New Roman" w:cs="Times New Roman"/>
          <w:bCs/>
          <w:color w:val="000000" w:themeColor="text1"/>
          <w:sz w:val="28"/>
        </w:rPr>
        <w:t xml:space="preserve"> este mandato constitucional. Esto es así, porque prevé un trato idéntico entre disímiles. En efecto, a </w:t>
      </w:r>
      <w:r w:rsidRPr="00E2518A">
        <w:rPr>
          <w:rFonts w:ascii="Times New Roman" w:hAnsi="Times New Roman" w:cs="Times New Roman"/>
          <w:bCs/>
          <w:color w:val="000000" w:themeColor="text1"/>
          <w:sz w:val="28"/>
        </w:rPr>
        <w:t>pesar de que, en comparación con los hombres, las mujeres que están afiliadas al RAIS no tienen las mismas oportunidades y condiciones materiales de cotizar al sistema pensional, les exige acreditar el mismo número de semanas para tener derecho al reconoci</w:t>
      </w:r>
      <w:r w:rsidRPr="00E2518A">
        <w:rPr>
          <w:rFonts w:ascii="Times New Roman" w:hAnsi="Times New Roman" w:cs="Times New Roman"/>
          <w:bCs/>
          <w:color w:val="000000" w:themeColor="text1"/>
          <w:sz w:val="28"/>
        </w:rPr>
        <w:t xml:space="preserve">miento de la garantía de pensión mínima. </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Ahora bien, la Sala advierte que algunos intervinientes consideran que las mujeres y los hombres afiliados al RAIS </w:t>
      </w:r>
      <w:r w:rsidRPr="00E2518A">
        <w:rPr>
          <w:rFonts w:ascii="Times New Roman" w:hAnsi="Times New Roman" w:cs="Times New Roman"/>
          <w:color w:val="000000" w:themeColor="text1"/>
          <w:sz w:val="28"/>
        </w:rPr>
        <w:t xml:space="preserve">se encuentran en una situación fáctica </w:t>
      </w:r>
      <w:r w:rsidRPr="00E2518A">
        <w:rPr>
          <w:rFonts w:ascii="Times New Roman" w:hAnsi="Times New Roman" w:cs="Times New Roman"/>
          <w:color w:val="000000" w:themeColor="text1"/>
          <w:sz w:val="28"/>
        </w:rPr>
        <w:t>y</w:t>
      </w:r>
      <w:r w:rsidRPr="00E2518A">
        <w:rPr>
          <w:rFonts w:ascii="Times New Roman" w:hAnsi="Times New Roman" w:cs="Times New Roman"/>
          <w:color w:val="000000" w:themeColor="text1"/>
          <w:sz w:val="28"/>
        </w:rPr>
        <w:t xml:space="preserve"> jurídica idéntica</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en cuanto al acceso a la garantía de p</w:t>
      </w:r>
      <w:r w:rsidRPr="00E2518A">
        <w:rPr>
          <w:rFonts w:ascii="Times New Roman" w:hAnsi="Times New Roman" w:cs="Times New Roman"/>
          <w:color w:val="000000" w:themeColor="text1"/>
          <w:sz w:val="28"/>
        </w:rPr>
        <w:t>ensión mínima en el RAIS.</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P</w:t>
      </w:r>
      <w:r w:rsidRPr="00E2518A">
        <w:rPr>
          <w:rFonts w:ascii="Times New Roman" w:hAnsi="Times New Roman" w:cs="Times New Roman"/>
          <w:color w:val="000000" w:themeColor="text1"/>
          <w:sz w:val="28"/>
        </w:rPr>
        <w:t>or lo tanto,</w:t>
      </w:r>
      <w:r w:rsidRPr="00E2518A">
        <w:rPr>
          <w:rFonts w:ascii="Times New Roman" w:hAnsi="Times New Roman" w:cs="Times New Roman"/>
          <w:color w:val="000000" w:themeColor="text1"/>
          <w:sz w:val="28"/>
        </w:rPr>
        <w:t xml:space="preserve"> sostienen que</w:t>
      </w:r>
      <w:r w:rsidRPr="00E2518A">
        <w:rPr>
          <w:rFonts w:ascii="Times New Roman" w:hAnsi="Times New Roman" w:cs="Times New Roman"/>
          <w:color w:val="000000" w:themeColor="text1"/>
          <w:sz w:val="28"/>
        </w:rPr>
        <w:t xml:space="preserve"> </w:t>
      </w:r>
      <w:r w:rsidRPr="00E2518A">
        <w:rPr>
          <w:rFonts w:ascii="Times New Roman" w:hAnsi="Times New Roman" w:cs="Times New Roman"/>
          <w:i/>
          <w:iCs/>
          <w:color w:val="000000" w:themeColor="text1"/>
          <w:sz w:val="28"/>
        </w:rPr>
        <w:t>(i)</w:t>
      </w:r>
      <w:r w:rsidRPr="00E2518A">
        <w:rPr>
          <w:rFonts w:ascii="Times New Roman" w:hAnsi="Times New Roman" w:cs="Times New Roman"/>
          <w:color w:val="000000" w:themeColor="text1"/>
          <w:sz w:val="28"/>
        </w:rPr>
        <w:t xml:space="preserve"> las mujeres no son merecedoras de una medida afirmativa en relación con el número mínimo de semanas de cotización exigibles para el reconocimiento de la garantía de pensión mínima y </w:t>
      </w:r>
      <w:r w:rsidRPr="00E2518A">
        <w:rPr>
          <w:rFonts w:ascii="Times New Roman" w:hAnsi="Times New Roman" w:cs="Times New Roman"/>
          <w:i/>
          <w:iCs/>
          <w:color w:val="000000" w:themeColor="text1"/>
          <w:sz w:val="28"/>
        </w:rPr>
        <w:t xml:space="preserve">(ii) </w:t>
      </w:r>
      <w:r w:rsidRPr="00E2518A">
        <w:rPr>
          <w:rFonts w:ascii="Times New Roman" w:hAnsi="Times New Roman" w:cs="Times New Roman"/>
          <w:color w:val="000000" w:themeColor="text1"/>
          <w:sz w:val="28"/>
        </w:rPr>
        <w:t>el trato id</w:t>
      </w:r>
      <w:r w:rsidRPr="00E2518A">
        <w:rPr>
          <w:rFonts w:ascii="Times New Roman" w:hAnsi="Times New Roman" w:cs="Times New Roman"/>
          <w:color w:val="000000" w:themeColor="text1"/>
          <w:sz w:val="28"/>
        </w:rPr>
        <w:t xml:space="preserve">éntico previsto en la norma </w:t>
      </w:r>
      <w:r w:rsidRPr="00E2518A">
        <w:rPr>
          <w:rFonts w:ascii="Times New Roman" w:hAnsi="Times New Roman" w:cs="Times New Roman"/>
          <w:color w:val="000000" w:themeColor="text1"/>
          <w:sz w:val="28"/>
        </w:rPr>
        <w:t xml:space="preserve">demandada </w:t>
      </w:r>
      <w:r w:rsidRPr="00E2518A">
        <w:rPr>
          <w:rFonts w:ascii="Times New Roman" w:hAnsi="Times New Roman" w:cs="Times New Roman"/>
          <w:color w:val="000000" w:themeColor="text1"/>
          <w:sz w:val="28"/>
        </w:rPr>
        <w:t xml:space="preserve">no desconoce el mandato de trato diferente entre desiguales. En particular, Asofondos y el MHCP pusieron de presente que las mujeres ya son beneficiarias de una medida afirmativa en cuanto al acceso a esta prestación, </w:t>
      </w:r>
      <w:r w:rsidRPr="00E2518A">
        <w:rPr>
          <w:rFonts w:ascii="Times New Roman" w:hAnsi="Times New Roman" w:cs="Times New Roman"/>
          <w:color w:val="000000" w:themeColor="text1"/>
          <w:sz w:val="28"/>
        </w:rPr>
        <w:t xml:space="preserve">porque, habida cuenta de que su expectativa de vida es más alta y pueden acceder a la garantía 5 años antes, el sistema les otorga un mayor subsidio. Además, resaltaron que, en todo caso, “el 59% de los beneficiarios [de la garantía de pensión mínima] son </w:t>
      </w:r>
      <w:r w:rsidRPr="00E2518A">
        <w:rPr>
          <w:rFonts w:ascii="Times New Roman" w:hAnsi="Times New Roman" w:cs="Times New Roman"/>
          <w:color w:val="000000" w:themeColor="text1"/>
          <w:sz w:val="28"/>
        </w:rPr>
        <w:t>mujeres”</w:t>
      </w:r>
      <w:r w:rsidRPr="00E2518A">
        <w:rPr>
          <w:rFonts w:ascii="Times New Roman" w:hAnsi="Times New Roman" w:cs="Times New Roman"/>
          <w:color w:val="000000" w:themeColor="text1"/>
          <w:sz w:val="28"/>
          <w:vertAlign w:val="superscript"/>
        </w:rPr>
        <w:footnoteReference w:id="194"/>
      </w:r>
      <w:r w:rsidRPr="00E2518A">
        <w:rPr>
          <w:rFonts w:ascii="Times New Roman" w:hAnsi="Times New Roman" w:cs="Times New Roman"/>
          <w:color w:val="000000" w:themeColor="text1"/>
          <w:sz w:val="28"/>
        </w:rPr>
        <w:t xml:space="preserve">, por lo que, en la actualidad, no se advierte una brecha de acceso a la </w:t>
      </w:r>
      <w:r w:rsidRPr="00E2518A">
        <w:rPr>
          <w:rFonts w:ascii="Times New Roman" w:hAnsi="Times New Roman" w:cs="Times New Roman"/>
          <w:color w:val="000000" w:themeColor="text1"/>
          <w:sz w:val="28"/>
        </w:rPr>
        <w:t xml:space="preserve">prestación.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La Sala no comparte los argumentos de los intervinientes por las siguientes razones: </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931DB0">
      <w:pPr>
        <w:numPr>
          <w:ilvl w:val="1"/>
          <w:numId w:val="5"/>
        </w:numPr>
        <w:ind w:hanging="792"/>
        <w:rPr>
          <w:rFonts w:ascii="Times New Roman" w:hAnsi="Times New Roman" w:cs="Times New Roman"/>
          <w:color w:val="000000" w:themeColor="text1"/>
          <w:sz w:val="28"/>
        </w:rPr>
      </w:pPr>
      <w:r w:rsidRPr="00E2518A">
        <w:rPr>
          <w:rFonts w:ascii="Times New Roman" w:hAnsi="Times New Roman" w:cs="Times New Roman"/>
          <w:color w:val="000000" w:themeColor="text1"/>
          <w:sz w:val="28"/>
          <w:u w:val="single"/>
        </w:rPr>
        <w:t>Primer</w:t>
      </w:r>
      <w:r w:rsidRPr="00E2518A">
        <w:rPr>
          <w:rFonts w:ascii="Times New Roman" w:hAnsi="Times New Roman" w:cs="Times New Roman"/>
          <w:color w:val="000000" w:themeColor="text1"/>
          <w:sz w:val="28"/>
          <w:u w:val="single"/>
        </w:rPr>
        <w:t>o</w:t>
      </w:r>
      <w:r w:rsidRPr="00E2518A">
        <w:rPr>
          <w:rFonts w:ascii="Times New Roman" w:hAnsi="Times New Roman" w:cs="Times New Roman"/>
          <w:color w:val="000000" w:themeColor="text1"/>
          <w:sz w:val="28"/>
        </w:rPr>
        <w:t>. La Sala reconoce que</w:t>
      </w:r>
      <w:r w:rsidRPr="00E2518A">
        <w:rPr>
          <w:rFonts w:ascii="Times New Roman" w:hAnsi="Times New Roman" w:cs="Times New Roman"/>
          <w:color w:val="000000" w:themeColor="text1"/>
          <w:sz w:val="28"/>
        </w:rPr>
        <w:t xml:space="preserve"> el artículo 65 de la Ley 100 de 1993 prevé </w:t>
      </w:r>
      <w:r w:rsidRPr="00E2518A">
        <w:rPr>
          <w:rFonts w:ascii="Times New Roman" w:hAnsi="Times New Roman" w:cs="Times New Roman"/>
          <w:color w:val="000000" w:themeColor="text1"/>
          <w:sz w:val="28"/>
        </w:rPr>
        <w:t>que</w:t>
      </w:r>
      <w:r w:rsidRPr="00E2518A">
        <w:rPr>
          <w:rFonts w:ascii="Times New Roman" w:hAnsi="Times New Roman" w:cs="Times New Roman"/>
          <w:color w:val="000000" w:themeColor="text1"/>
          <w:sz w:val="28"/>
        </w:rPr>
        <w:t xml:space="preserve"> las mujeres </w:t>
      </w:r>
      <w:r w:rsidRPr="00E2518A">
        <w:rPr>
          <w:rFonts w:ascii="Times New Roman" w:hAnsi="Times New Roman" w:cs="Times New Roman"/>
          <w:color w:val="000000" w:themeColor="text1"/>
          <w:sz w:val="28"/>
        </w:rPr>
        <w:t xml:space="preserve">tienen derecho al reconocimiento de la garantía de pensión mínima 5 años antes que los hombres. Asimismo, la Sala advierte que las mujeres </w:t>
      </w:r>
      <w:r w:rsidRPr="00E2518A">
        <w:rPr>
          <w:rFonts w:ascii="Times New Roman" w:hAnsi="Times New Roman" w:cs="Times New Roman"/>
          <w:color w:val="000000" w:themeColor="text1"/>
          <w:sz w:val="28"/>
        </w:rPr>
        <w:t>tienen una expectativa de vida mayor a los hombres, lo que implica que, en términos agregados, una pr</w:t>
      </w:r>
      <w:r w:rsidRPr="00E2518A">
        <w:rPr>
          <w:rFonts w:ascii="Times New Roman" w:hAnsi="Times New Roman" w:cs="Times New Roman"/>
          <w:color w:val="000000" w:themeColor="text1"/>
          <w:sz w:val="28"/>
        </w:rPr>
        <w:t xml:space="preserve">oporción superior </w:t>
      </w:r>
      <w:r w:rsidRPr="00E2518A">
        <w:rPr>
          <w:rFonts w:ascii="Times New Roman" w:hAnsi="Times New Roman" w:cs="Times New Roman"/>
          <w:color w:val="000000" w:themeColor="text1"/>
          <w:sz w:val="28"/>
        </w:rPr>
        <w:t xml:space="preserve">de </w:t>
      </w:r>
      <w:r w:rsidRPr="00E2518A">
        <w:rPr>
          <w:rFonts w:ascii="Times New Roman" w:hAnsi="Times New Roman" w:cs="Times New Roman"/>
          <w:color w:val="000000" w:themeColor="text1"/>
          <w:sz w:val="28"/>
        </w:rPr>
        <w:t>recursos del FGPM se destina a las mujeres y, a su turno, la Nación les reconoce un subsidio más alto. Sin embargo, en criterio de la Sala, la destinación de mayores recursos del FGPM y el mayor subsidio a cargo del Estado para financi</w:t>
      </w:r>
      <w:r w:rsidRPr="00E2518A">
        <w:rPr>
          <w:rFonts w:ascii="Times New Roman" w:hAnsi="Times New Roman" w:cs="Times New Roman"/>
          <w:color w:val="000000" w:themeColor="text1"/>
          <w:sz w:val="28"/>
        </w:rPr>
        <w:t xml:space="preserve">ar la garantía no constituyen una medida afirmativa en cuanto al </w:t>
      </w:r>
      <w:r w:rsidRPr="00E2518A">
        <w:rPr>
          <w:rFonts w:ascii="Times New Roman" w:hAnsi="Times New Roman" w:cs="Times New Roman"/>
          <w:i/>
          <w:iCs/>
          <w:color w:val="000000" w:themeColor="text1"/>
          <w:sz w:val="28"/>
        </w:rPr>
        <w:t>acceso</w:t>
      </w:r>
      <w:r w:rsidRPr="00E2518A">
        <w:rPr>
          <w:rFonts w:ascii="Times New Roman" w:hAnsi="Times New Roman" w:cs="Times New Roman"/>
          <w:color w:val="000000" w:themeColor="text1"/>
          <w:sz w:val="28"/>
        </w:rPr>
        <w:t xml:space="preserve"> al reconocimiento de la garantía de pensión mínima. Esto, porque la mayor cantidad de recursos y subsidios no revierte la causa de la discriminación estructural que obstaculiza el reco</w:t>
      </w:r>
      <w:r w:rsidRPr="00E2518A">
        <w:rPr>
          <w:rFonts w:ascii="Times New Roman" w:hAnsi="Times New Roman" w:cs="Times New Roman"/>
          <w:color w:val="000000" w:themeColor="text1"/>
          <w:sz w:val="28"/>
        </w:rPr>
        <w:t>nocimiento de la garantía de pensión mínima, a saber: las barreras, prácticas y escenarios de discriminación en el mercado laboral que impiden que las mujeres efectúen cotizaciones al sistema en condiciones de igualdad sustantiva a los hombres. En otras pa</w:t>
      </w:r>
      <w:r w:rsidRPr="00E2518A">
        <w:rPr>
          <w:rFonts w:ascii="Times New Roman" w:hAnsi="Times New Roman" w:cs="Times New Roman"/>
          <w:color w:val="000000" w:themeColor="text1"/>
          <w:sz w:val="28"/>
        </w:rPr>
        <w:t>labras, la medida discriminatoria que se denuncia en este caso no es la insuficiencia del subsidio para pagar la garantía de pensión mínima de las mujeres, sino el trato idéntico en cuanto a la densidad de semanas, el cual, a pesar de ser en apariencia neu</w:t>
      </w:r>
      <w:r w:rsidRPr="00E2518A">
        <w:rPr>
          <w:rFonts w:ascii="Times New Roman" w:hAnsi="Times New Roman" w:cs="Times New Roman"/>
          <w:color w:val="000000" w:themeColor="text1"/>
          <w:sz w:val="28"/>
        </w:rPr>
        <w:t xml:space="preserve">tro, ignora que las mujeres no tienen las mismas </w:t>
      </w:r>
      <w:r w:rsidRPr="00E2518A">
        <w:rPr>
          <w:rFonts w:ascii="Times New Roman" w:hAnsi="Times New Roman" w:cs="Times New Roman"/>
          <w:i/>
          <w:iCs/>
          <w:color w:val="000000" w:themeColor="text1"/>
          <w:sz w:val="28"/>
        </w:rPr>
        <w:t>oportunidades</w:t>
      </w:r>
      <w:r w:rsidRPr="00E2518A">
        <w:rPr>
          <w:rFonts w:ascii="Times New Roman" w:hAnsi="Times New Roman" w:cs="Times New Roman"/>
          <w:color w:val="000000" w:themeColor="text1"/>
          <w:sz w:val="28"/>
        </w:rPr>
        <w:t xml:space="preserve"> de realizar aportes. </w:t>
      </w:r>
    </w:p>
    <w:p w:rsidR="0093241D" w:rsidRPr="00E2518A" w:rsidRDefault="00E2518A" w:rsidP="00931DB0">
      <w:pPr>
        <w:numPr>
          <w:ilvl w:val="1"/>
          <w:numId w:val="5"/>
        </w:numPr>
        <w:ind w:hanging="792"/>
        <w:rPr>
          <w:rFonts w:ascii="Times New Roman" w:hAnsi="Times New Roman" w:cs="Times New Roman"/>
          <w:color w:val="000000" w:themeColor="text1"/>
          <w:sz w:val="28"/>
        </w:rPr>
      </w:pPr>
      <w:r w:rsidRPr="00E2518A">
        <w:rPr>
          <w:rFonts w:ascii="Times New Roman" w:hAnsi="Times New Roman" w:cs="Times New Roman"/>
          <w:color w:val="000000" w:themeColor="text1"/>
          <w:sz w:val="28"/>
          <w:u w:val="single"/>
        </w:rPr>
        <w:t>Segund</w:t>
      </w:r>
      <w:r w:rsidRPr="00E2518A">
        <w:rPr>
          <w:rFonts w:ascii="Times New Roman" w:hAnsi="Times New Roman" w:cs="Times New Roman"/>
          <w:color w:val="000000" w:themeColor="text1"/>
          <w:sz w:val="28"/>
          <w:u w:val="single"/>
        </w:rPr>
        <w:t>o</w:t>
      </w:r>
      <w:r w:rsidRPr="00E2518A">
        <w:rPr>
          <w:rFonts w:ascii="Times New Roman" w:hAnsi="Times New Roman" w:cs="Times New Roman"/>
          <w:color w:val="000000" w:themeColor="text1"/>
          <w:sz w:val="28"/>
        </w:rPr>
        <w:t>. El hecho de que el 59% de los beneficiarios de la garantía de pensión mínima en el RAIS sean mujeres</w:t>
      </w:r>
      <w:r w:rsidRPr="00E2518A">
        <w:rPr>
          <w:rFonts w:ascii="Times New Roman" w:hAnsi="Times New Roman" w:cs="Times New Roman"/>
          <w:color w:val="000000" w:themeColor="text1"/>
          <w:sz w:val="28"/>
          <w:vertAlign w:val="superscript"/>
        </w:rPr>
        <w:footnoteReference w:id="195"/>
      </w:r>
      <w:r w:rsidRPr="00E2518A">
        <w:rPr>
          <w:rFonts w:ascii="Times New Roman" w:hAnsi="Times New Roman" w:cs="Times New Roman"/>
          <w:color w:val="000000" w:themeColor="text1"/>
          <w:sz w:val="28"/>
        </w:rPr>
        <w:t xml:space="preserve"> tampoco demuestra que tengan las mismas oportunidades materi</w:t>
      </w:r>
      <w:r w:rsidRPr="00E2518A">
        <w:rPr>
          <w:rFonts w:ascii="Times New Roman" w:hAnsi="Times New Roman" w:cs="Times New Roman"/>
          <w:color w:val="000000" w:themeColor="text1"/>
          <w:sz w:val="28"/>
        </w:rPr>
        <w:t>ales</w:t>
      </w:r>
      <w:r w:rsidRPr="00E2518A">
        <w:rPr>
          <w:rFonts w:ascii="Times New Roman" w:hAnsi="Times New Roman" w:cs="Times New Roman"/>
          <w:color w:val="000000" w:themeColor="text1"/>
          <w:sz w:val="28"/>
        </w:rPr>
        <w:t xml:space="preserve"> de cotizar al sistema. En contraste, esta cifra demuestra todo lo contrario: las mujeres se enfrentan a barreras para realizar cotizaciones por lo que, por lo general, </w:t>
      </w:r>
      <w:r w:rsidRPr="00E2518A">
        <w:rPr>
          <w:rFonts w:ascii="Times New Roman" w:hAnsi="Times New Roman" w:cs="Times New Roman"/>
          <w:i/>
          <w:iCs/>
          <w:color w:val="000000" w:themeColor="text1"/>
          <w:sz w:val="28"/>
        </w:rPr>
        <w:t>(i)</w:t>
      </w:r>
      <w:r w:rsidRPr="00E2518A">
        <w:rPr>
          <w:rFonts w:ascii="Times New Roman" w:hAnsi="Times New Roman" w:cs="Times New Roman"/>
          <w:color w:val="000000" w:themeColor="text1"/>
          <w:sz w:val="28"/>
        </w:rPr>
        <w:t xml:space="preserve"> no reúnen el capital necesario </w:t>
      </w:r>
      <w:r w:rsidRPr="00E2518A">
        <w:rPr>
          <w:rFonts w:ascii="Times New Roman" w:hAnsi="Times New Roman" w:cs="Times New Roman"/>
          <w:color w:val="000000" w:themeColor="text1"/>
          <w:sz w:val="28"/>
        </w:rPr>
        <w:t xml:space="preserve">en la cuenta de ahorro individual </w:t>
      </w:r>
      <w:r w:rsidRPr="00E2518A">
        <w:rPr>
          <w:rFonts w:ascii="Times New Roman" w:hAnsi="Times New Roman" w:cs="Times New Roman"/>
          <w:color w:val="000000" w:themeColor="text1"/>
          <w:sz w:val="28"/>
        </w:rPr>
        <w:t xml:space="preserve">para financiar una pensión equivalente a un salario mínimo y </w:t>
      </w:r>
      <w:r w:rsidRPr="00E2518A">
        <w:rPr>
          <w:rFonts w:ascii="Times New Roman" w:hAnsi="Times New Roman" w:cs="Times New Roman"/>
          <w:i/>
          <w:iCs/>
          <w:color w:val="000000" w:themeColor="text1"/>
          <w:sz w:val="28"/>
        </w:rPr>
        <w:t>(ii)</w:t>
      </w:r>
      <w:r w:rsidRPr="00E2518A">
        <w:rPr>
          <w:rFonts w:ascii="Times New Roman" w:hAnsi="Times New Roman" w:cs="Times New Roman"/>
          <w:color w:val="000000" w:themeColor="text1"/>
          <w:sz w:val="28"/>
        </w:rPr>
        <w:t xml:space="preserve"> los montos de sus mesadas pensionales son inferiores</w:t>
      </w:r>
      <w:r w:rsidRPr="00E2518A">
        <w:rPr>
          <w:rFonts w:ascii="Times New Roman" w:hAnsi="Times New Roman" w:cs="Times New Roman"/>
          <w:color w:val="000000" w:themeColor="text1"/>
          <w:sz w:val="28"/>
        </w:rPr>
        <w:t xml:space="preserve"> a las de los hombres</w:t>
      </w:r>
      <w:r w:rsidRPr="00E2518A">
        <w:rPr>
          <w:rFonts w:ascii="Times New Roman" w:hAnsi="Times New Roman" w:cs="Times New Roman"/>
          <w:color w:val="000000" w:themeColor="text1"/>
          <w:sz w:val="28"/>
        </w:rPr>
        <w:t>. Por esta razón, deben acudir a la garantía de pensión mínima para poder gozar y disfrutar de una mesada pensional q</w:t>
      </w:r>
      <w:r w:rsidRPr="00E2518A">
        <w:rPr>
          <w:rFonts w:ascii="Times New Roman" w:hAnsi="Times New Roman" w:cs="Times New Roman"/>
          <w:color w:val="000000" w:themeColor="text1"/>
          <w:sz w:val="28"/>
        </w:rPr>
        <w:t>ue garantice su mínimo vital. Por lo demás, la Sala reitera que</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de </w:t>
      </w:r>
      <w:r w:rsidRPr="00E2518A">
        <w:rPr>
          <w:rFonts w:ascii="Times New Roman" w:hAnsi="Times New Roman" w:cs="Times New Roman"/>
          <w:bCs/>
          <w:iCs/>
          <w:color w:val="000000" w:themeColor="text1"/>
          <w:sz w:val="28"/>
        </w:rPr>
        <w:t>acuerdo con las cifras agregadas del DANE, para el año 2022 solo el 25.5% de las personas en edad de pensión acceden a la pensión de vejez. Estas cifras incluyen a las personas que gozan d</w:t>
      </w:r>
      <w:r w:rsidRPr="00E2518A">
        <w:rPr>
          <w:rFonts w:ascii="Times New Roman" w:hAnsi="Times New Roman" w:cs="Times New Roman"/>
          <w:bCs/>
          <w:iCs/>
          <w:color w:val="000000" w:themeColor="text1"/>
          <w:sz w:val="28"/>
        </w:rPr>
        <w:t>e una pensión en virtud de la garantía de pensión mínima. Para el caso de los hombres ese porcentaje aumenta a un 30,8%, mientras que para las mujeres disminuye a un 22,4%. Esto significa que, aun cuando las mujeres son las mayores beneficiarias de la gara</w:t>
      </w:r>
      <w:r w:rsidRPr="00E2518A">
        <w:rPr>
          <w:rFonts w:ascii="Times New Roman" w:hAnsi="Times New Roman" w:cs="Times New Roman"/>
          <w:bCs/>
          <w:iCs/>
          <w:color w:val="000000" w:themeColor="text1"/>
          <w:sz w:val="28"/>
        </w:rPr>
        <w:t>ntía de pensión mínima, en todo caso persiste una brecha de género de 8,4 puntos porcentuales en cuanto al acceso a la pensión de vejez</w:t>
      </w:r>
      <w:r w:rsidRPr="00E2518A">
        <w:rPr>
          <w:rFonts w:ascii="Times New Roman" w:hAnsi="Times New Roman" w:cs="Times New Roman"/>
          <w:bCs/>
          <w:iCs/>
          <w:color w:val="000000" w:themeColor="text1"/>
          <w:sz w:val="28"/>
        </w:rPr>
        <w:t xml:space="preserve"> en términos globales</w:t>
      </w:r>
      <w:r w:rsidRPr="00E2518A">
        <w:rPr>
          <w:rFonts w:ascii="Times New Roman" w:hAnsi="Times New Roman" w:cs="Times New Roman"/>
          <w:bCs/>
          <w:iCs/>
          <w:color w:val="000000" w:themeColor="text1"/>
          <w:sz w:val="28"/>
        </w:rPr>
        <w:t xml:space="preserve">.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En síntesis, la Corte considera que el aparte demandado del artículo 65 de la Ley 100 de 1993 af</w:t>
      </w:r>
      <w:r w:rsidRPr="00E2518A">
        <w:rPr>
          <w:rFonts w:ascii="Times New Roman" w:hAnsi="Times New Roman" w:cs="Times New Roman"/>
          <w:color w:val="000000" w:themeColor="text1"/>
          <w:sz w:val="28"/>
        </w:rPr>
        <w:t xml:space="preserve">ecta </w:t>
      </w:r>
      <w:r w:rsidRPr="00E2518A">
        <w:rPr>
          <w:rFonts w:ascii="Times New Roman" w:hAnsi="Times New Roman" w:cs="Times New Roman"/>
          <w:i/>
          <w:iCs/>
          <w:color w:val="000000" w:themeColor="text1"/>
          <w:sz w:val="28"/>
        </w:rPr>
        <w:t>prima facie</w:t>
      </w:r>
      <w:r w:rsidRPr="00E2518A">
        <w:rPr>
          <w:rFonts w:ascii="Times New Roman" w:hAnsi="Times New Roman" w:cs="Times New Roman"/>
          <w:color w:val="000000" w:themeColor="text1"/>
          <w:sz w:val="28"/>
        </w:rPr>
        <w:t xml:space="preserve"> la dimensión material del principio</w:t>
      </w:r>
      <w:r w:rsidRPr="00E2518A">
        <w:rPr>
          <w:rFonts w:ascii="Times New Roman" w:hAnsi="Times New Roman" w:cs="Times New Roman"/>
          <w:color w:val="000000" w:themeColor="text1"/>
          <w:sz w:val="28"/>
        </w:rPr>
        <w:t xml:space="preserve"> de</w:t>
      </w:r>
      <w:r w:rsidRPr="00E2518A">
        <w:rPr>
          <w:rFonts w:ascii="Times New Roman" w:hAnsi="Times New Roman" w:cs="Times New Roman"/>
          <w:color w:val="000000" w:themeColor="text1"/>
          <w:sz w:val="28"/>
        </w:rPr>
        <w:t xml:space="preserve"> igualdad de derechos y oportunidades entre hombres y mujeres. Lo anterior, porque prevé que, tanto mujeres como hombres, deben acreditar el mismo número de semanas de cotización para tener derecho al </w:t>
      </w:r>
      <w:r w:rsidRPr="00E2518A">
        <w:rPr>
          <w:rFonts w:ascii="Times New Roman" w:hAnsi="Times New Roman" w:cs="Times New Roman"/>
          <w:color w:val="000000" w:themeColor="text1"/>
          <w:sz w:val="28"/>
        </w:rPr>
        <w:t>reconocimiento de la garantía de pensión mínima en el RAIS. Este trato idéntico desconoce el mandato de trato diferente entre desiguales, así como el mandato de adoptar medidas afirmativas que se deriva del artículo 13.2 de la Constitución, porque ignora q</w:t>
      </w:r>
      <w:r w:rsidRPr="00E2518A">
        <w:rPr>
          <w:rFonts w:ascii="Times New Roman" w:hAnsi="Times New Roman" w:cs="Times New Roman"/>
          <w:color w:val="000000" w:themeColor="text1"/>
          <w:sz w:val="28"/>
        </w:rPr>
        <w:t xml:space="preserve">ue las mujeres han sido históricamente discriminadas en el mercado laboral y no tienen las mismas oportunidades de cotizar y realizar aportes. Esto las hace merecedoras, por lo menos </w:t>
      </w:r>
      <w:r w:rsidRPr="00E2518A">
        <w:rPr>
          <w:rFonts w:ascii="Times New Roman" w:hAnsi="Times New Roman" w:cs="Times New Roman"/>
          <w:i/>
          <w:iCs/>
          <w:color w:val="000000" w:themeColor="text1"/>
          <w:sz w:val="28"/>
        </w:rPr>
        <w:t>prima facie</w:t>
      </w:r>
      <w:r w:rsidRPr="00E2518A">
        <w:rPr>
          <w:rFonts w:ascii="Times New Roman" w:hAnsi="Times New Roman" w:cs="Times New Roman"/>
          <w:color w:val="000000" w:themeColor="text1"/>
          <w:sz w:val="28"/>
        </w:rPr>
        <w:t>, de un trato favorable que compense dichos escenarios de disc</w:t>
      </w:r>
      <w:r w:rsidRPr="00E2518A">
        <w:rPr>
          <w:rFonts w:ascii="Times New Roman" w:hAnsi="Times New Roman" w:cs="Times New Roman"/>
          <w:color w:val="000000" w:themeColor="text1"/>
          <w:sz w:val="28"/>
        </w:rPr>
        <w:t>riminación. E</w:t>
      </w:r>
      <w:r w:rsidRPr="00E2518A">
        <w:rPr>
          <w:rFonts w:ascii="Times New Roman" w:hAnsi="Times New Roman" w:cs="Times New Roman"/>
          <w:color w:val="000000" w:themeColor="text1"/>
          <w:sz w:val="28"/>
        </w:rPr>
        <w:t>l</w:t>
      </w:r>
      <w:r w:rsidRPr="00E2518A">
        <w:rPr>
          <w:rFonts w:ascii="Times New Roman" w:hAnsi="Times New Roman" w:cs="Times New Roman"/>
          <w:color w:val="000000" w:themeColor="text1"/>
          <w:sz w:val="28"/>
        </w:rPr>
        <w:t xml:space="preserve"> trato idéntico</w:t>
      </w:r>
      <w:r w:rsidRPr="00E2518A">
        <w:rPr>
          <w:rFonts w:ascii="Times New Roman" w:hAnsi="Times New Roman" w:cs="Times New Roman"/>
          <w:color w:val="000000" w:themeColor="text1"/>
          <w:sz w:val="28"/>
        </w:rPr>
        <w:t xml:space="preserve"> previst</w:t>
      </w:r>
      <w:r w:rsidRPr="00E2518A">
        <w:rPr>
          <w:rFonts w:ascii="Times New Roman" w:hAnsi="Times New Roman" w:cs="Times New Roman"/>
          <w:color w:val="000000" w:themeColor="text1"/>
          <w:sz w:val="28"/>
        </w:rPr>
        <w:t>o</w:t>
      </w:r>
      <w:r w:rsidRPr="00E2518A">
        <w:rPr>
          <w:rFonts w:ascii="Times New Roman" w:hAnsi="Times New Roman" w:cs="Times New Roman"/>
          <w:color w:val="000000" w:themeColor="text1"/>
          <w:sz w:val="28"/>
        </w:rPr>
        <w:t xml:space="preserve"> en</w:t>
      </w:r>
      <w:r w:rsidRPr="00E2518A">
        <w:rPr>
          <w:rFonts w:ascii="Times New Roman" w:hAnsi="Times New Roman" w:cs="Times New Roman"/>
          <w:color w:val="000000" w:themeColor="text1"/>
          <w:sz w:val="28"/>
        </w:rPr>
        <w:t xml:space="preserve"> la norma demanda</w:t>
      </w:r>
      <w:r w:rsidRPr="00E2518A">
        <w:rPr>
          <w:rFonts w:ascii="Times New Roman" w:hAnsi="Times New Roman" w:cs="Times New Roman"/>
          <w:color w:val="000000" w:themeColor="text1"/>
          <w:sz w:val="28"/>
        </w:rPr>
        <w:t>da</w:t>
      </w:r>
      <w:r w:rsidRPr="00E2518A">
        <w:rPr>
          <w:rFonts w:ascii="Times New Roman" w:hAnsi="Times New Roman" w:cs="Times New Roman"/>
          <w:color w:val="000000" w:themeColor="text1"/>
          <w:sz w:val="28"/>
        </w:rPr>
        <w:t xml:space="preserve">, además, restringe los derechos a la seguridad social en pensiones y al mínimo vital de un </w:t>
      </w:r>
      <w:r w:rsidRPr="00E2518A">
        <w:rPr>
          <w:rFonts w:ascii="Times New Roman" w:hAnsi="Times New Roman" w:cs="Times New Roman"/>
          <w:color w:val="000000" w:themeColor="text1"/>
          <w:sz w:val="28"/>
        </w:rPr>
        <w:t>subgrupo</w:t>
      </w:r>
      <w:r w:rsidRPr="00E2518A">
        <w:rPr>
          <w:rFonts w:ascii="Times New Roman" w:hAnsi="Times New Roman" w:cs="Times New Roman"/>
          <w:color w:val="000000" w:themeColor="text1"/>
          <w:sz w:val="28"/>
        </w:rPr>
        <w:t xml:space="preserve"> de mujeres que se encuentra en situación de debilidad manifiesta: las mujeres de bajos recursos</w:t>
      </w:r>
      <w:r w:rsidRPr="00E2518A">
        <w:rPr>
          <w:rFonts w:ascii="Times New Roman" w:hAnsi="Times New Roman" w:cs="Times New Roman"/>
          <w:color w:val="000000" w:themeColor="text1"/>
          <w:sz w:val="28"/>
        </w:rPr>
        <w:t xml:space="preserve"> afiliadas al RAIS que, por diversas contingencias, no cuentan con </w:t>
      </w:r>
      <w:r w:rsidRPr="00E2518A">
        <w:rPr>
          <w:rFonts w:ascii="Times New Roman" w:hAnsi="Times New Roman" w:cs="Times New Roman"/>
          <w:color w:val="000000" w:themeColor="text1"/>
          <w:sz w:val="28"/>
        </w:rPr>
        <w:t xml:space="preserve">el </w:t>
      </w:r>
      <w:r w:rsidRPr="00E2518A">
        <w:rPr>
          <w:rFonts w:ascii="Times New Roman" w:hAnsi="Times New Roman" w:cs="Times New Roman"/>
          <w:color w:val="000000" w:themeColor="text1"/>
          <w:sz w:val="28"/>
        </w:rPr>
        <w:t xml:space="preserve">capital suficiente en su cuenta de ahorro individual para financiar una mesada pensional que ascienda, por lo menos, a un salario mínimo. </w:t>
      </w:r>
    </w:p>
    <w:p w:rsidR="0093241D" w:rsidRPr="00E2518A" w:rsidRDefault="00E2518A" w:rsidP="0093241D">
      <w:pPr>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 </w:t>
      </w:r>
    </w:p>
    <w:p w:rsidR="0093241D" w:rsidRPr="00E2518A" w:rsidRDefault="00E2518A" w:rsidP="00931DB0">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En este sentido, </w:t>
      </w:r>
      <w:r w:rsidRPr="00E2518A">
        <w:rPr>
          <w:rFonts w:ascii="Times New Roman" w:hAnsi="Times New Roman" w:cs="Times New Roman"/>
          <w:iCs/>
          <w:color w:val="000000" w:themeColor="text1"/>
          <w:sz w:val="28"/>
        </w:rPr>
        <w:t>corresponde</w:t>
      </w:r>
      <w:r w:rsidRPr="00E2518A">
        <w:rPr>
          <w:rFonts w:ascii="Times New Roman" w:hAnsi="Times New Roman" w:cs="Times New Roman"/>
          <w:color w:val="000000" w:themeColor="text1"/>
          <w:sz w:val="28"/>
        </w:rPr>
        <w:t xml:space="preserve"> a la Corte exami</w:t>
      </w:r>
      <w:r w:rsidRPr="00E2518A">
        <w:rPr>
          <w:rFonts w:ascii="Times New Roman" w:hAnsi="Times New Roman" w:cs="Times New Roman"/>
          <w:color w:val="000000" w:themeColor="text1"/>
          <w:sz w:val="28"/>
        </w:rPr>
        <w:t>nar si este trato idéntico entre disímiles, y la ausencia de una medida afirmativa en favor de las mujeres respecto de la densidad de semanas de cotización para tener derecho al reconocimiento a la garantía de pensión mínima en el RAIS, se encuentra consti</w:t>
      </w:r>
      <w:r w:rsidRPr="00E2518A">
        <w:rPr>
          <w:rFonts w:ascii="Times New Roman" w:hAnsi="Times New Roman" w:cs="Times New Roman"/>
          <w:color w:val="000000" w:themeColor="text1"/>
          <w:sz w:val="28"/>
        </w:rPr>
        <w:t xml:space="preserve">tucionalmente justificado. Para ello, la Corte debe definir la intensidad del juicio y luego verificar si el trato idéntico satisface las exigencias del test que correspondan </w:t>
      </w:r>
      <w:r w:rsidRPr="00E2518A">
        <w:rPr>
          <w:rFonts w:ascii="Times New Roman" w:hAnsi="Times New Roman" w:cs="Times New Roman"/>
          <w:color w:val="000000" w:themeColor="text1"/>
          <w:sz w:val="28"/>
        </w:rPr>
        <w:t>al nivel de escrutinio</w:t>
      </w:r>
      <w:r w:rsidRPr="00E2518A">
        <w:rPr>
          <w:rFonts w:ascii="Times New Roman" w:hAnsi="Times New Roman" w:cs="Times New Roman"/>
          <w:color w:val="000000" w:themeColor="text1"/>
          <w:sz w:val="28"/>
        </w:rPr>
        <w:t xml:space="preserve">.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93241D">
      <w:pPr>
        <w:pStyle w:val="Prrafodelista"/>
        <w:widowControl w:val="0"/>
        <w:numPr>
          <w:ilvl w:val="0"/>
          <w:numId w:val="14"/>
        </w:numPr>
        <w:rPr>
          <w:rFonts w:ascii="Times New Roman" w:hAnsi="Times New Roman" w:cs="Times New Roman"/>
          <w:b/>
          <w:bCs/>
          <w:color w:val="000000" w:themeColor="text1"/>
          <w:sz w:val="28"/>
          <w:lang w:val="es-ES_tradnl"/>
        </w:rPr>
      </w:pPr>
      <w:r w:rsidRPr="00E2518A">
        <w:rPr>
          <w:rFonts w:ascii="Times New Roman" w:hAnsi="Times New Roman" w:cs="Times New Roman"/>
          <w:b/>
          <w:bCs/>
          <w:color w:val="000000" w:themeColor="text1"/>
          <w:sz w:val="28"/>
        </w:rPr>
        <w:t xml:space="preserve">Intensidad del juicio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i/>
          <w:iCs/>
          <w:color w:val="000000" w:themeColor="text1"/>
          <w:sz w:val="28"/>
        </w:rPr>
      </w:pPr>
      <w:bookmarkStart w:id="18" w:name="_Ref153348942"/>
      <w:r w:rsidRPr="00E2518A">
        <w:rPr>
          <w:rFonts w:ascii="Times New Roman" w:eastAsia="Calibri" w:hAnsi="Times New Roman" w:cs="Times New Roman"/>
          <w:sz w:val="28"/>
        </w:rPr>
        <w:t xml:space="preserve">La Sala Plena considera que para evaluar </w:t>
      </w:r>
      <w:r w:rsidRPr="00E2518A">
        <w:rPr>
          <w:rFonts w:ascii="Times New Roman" w:eastAsia="Calibri" w:hAnsi="Times New Roman" w:cs="Times New Roman"/>
          <w:sz w:val="28"/>
        </w:rPr>
        <w:t xml:space="preserve">la constitucionalidad del trato idéntico previsto en el artículo 65 de la ley 100 de 1993, y la consecuente ausencia de </w:t>
      </w:r>
      <w:r w:rsidRPr="00E2518A">
        <w:rPr>
          <w:rFonts w:ascii="Times New Roman" w:eastAsia="Calibri" w:hAnsi="Times New Roman" w:cs="Times New Roman"/>
          <w:sz w:val="28"/>
        </w:rPr>
        <w:t xml:space="preserve">una </w:t>
      </w:r>
      <w:r w:rsidRPr="00E2518A">
        <w:rPr>
          <w:rFonts w:ascii="Times New Roman" w:eastAsia="Calibri" w:hAnsi="Times New Roman" w:cs="Times New Roman"/>
          <w:sz w:val="28"/>
        </w:rPr>
        <w:t>medida afirmativa en favor de las mujeres respecto del número mínimo de semanas de cotizaci</w:t>
      </w:r>
      <w:r w:rsidRPr="00E2518A">
        <w:rPr>
          <w:rFonts w:ascii="Times New Roman" w:eastAsia="Calibri" w:hAnsi="Times New Roman" w:cs="Times New Roman"/>
          <w:sz w:val="28"/>
        </w:rPr>
        <w:t>ón exigibles para el reconocimiento de la pensión mínima de vejez en el RAIS</w:t>
      </w:r>
      <w:r w:rsidRPr="00E2518A">
        <w:rPr>
          <w:rFonts w:ascii="Times New Roman" w:eastAsia="Calibri" w:hAnsi="Times New Roman" w:cs="Times New Roman"/>
          <w:sz w:val="28"/>
        </w:rPr>
        <w:t xml:space="preserve">, debe emplear un juicio de igualdad de intensidad </w:t>
      </w:r>
      <w:bookmarkEnd w:id="18"/>
      <w:r w:rsidRPr="00E2518A">
        <w:rPr>
          <w:rFonts w:ascii="Times New Roman" w:eastAsia="Calibri" w:hAnsi="Times New Roman" w:cs="Times New Roman"/>
          <w:i/>
          <w:sz w:val="28"/>
        </w:rPr>
        <w:t>estricta</w:t>
      </w:r>
      <w:r w:rsidRPr="00E2518A">
        <w:rPr>
          <w:rFonts w:ascii="Times New Roman" w:eastAsia="Calibri" w:hAnsi="Times New Roman" w:cs="Times New Roman"/>
          <w:iCs/>
          <w:sz w:val="28"/>
        </w:rPr>
        <w:t xml:space="preserve">. </w:t>
      </w:r>
      <w:r w:rsidRPr="00E2518A">
        <w:rPr>
          <w:rFonts w:ascii="Times New Roman" w:eastAsia="Calibri" w:hAnsi="Times New Roman" w:cs="Times New Roman"/>
          <w:sz w:val="28"/>
        </w:rPr>
        <w:t xml:space="preserve">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i/>
          <w:iCs/>
          <w:color w:val="000000" w:themeColor="text1"/>
          <w:sz w:val="28"/>
        </w:rPr>
      </w:pPr>
      <w:r w:rsidRPr="00E2518A">
        <w:rPr>
          <w:rFonts w:ascii="Times New Roman" w:hAnsi="Times New Roman" w:cs="Times New Roman"/>
          <w:color w:val="000000" w:themeColor="text1"/>
          <w:sz w:val="28"/>
        </w:rPr>
        <w:t>L</w:t>
      </w:r>
      <w:r w:rsidRPr="00E2518A">
        <w:rPr>
          <w:rFonts w:ascii="Times New Roman" w:hAnsi="Times New Roman" w:cs="Times New Roman"/>
          <w:color w:val="000000" w:themeColor="text1"/>
          <w:sz w:val="28"/>
        </w:rPr>
        <w:t xml:space="preserve">a Corte Constitucional </w:t>
      </w:r>
      <w:r w:rsidRPr="00E2518A">
        <w:rPr>
          <w:rFonts w:ascii="Times New Roman" w:hAnsi="Times New Roman" w:cs="Times New Roman"/>
          <w:color w:val="000000" w:themeColor="text1"/>
          <w:sz w:val="28"/>
        </w:rPr>
        <w:t>reconoce que el legislador cuenta con un amplio margen de configuración en materia pensional</w:t>
      </w:r>
      <w:r w:rsidRPr="00E2518A">
        <w:rPr>
          <w:rFonts w:ascii="Times New Roman" w:hAnsi="Times New Roman" w:cs="Times New Roman"/>
          <w:color w:val="000000" w:themeColor="text1"/>
          <w:sz w:val="28"/>
        </w:rPr>
        <w:t xml:space="preserve">. Esto sugeriría que debe emplearse un escrutinio de intensidad débil o intermedia. Sin embargo, la Sala Plena considera que en atención a los criterios de graduación del </w:t>
      </w:r>
      <w:r w:rsidRPr="00E2518A">
        <w:rPr>
          <w:rFonts w:ascii="Times New Roman" w:hAnsi="Times New Roman" w:cs="Times New Roman"/>
          <w:i/>
          <w:iCs/>
          <w:color w:val="000000" w:themeColor="text1"/>
          <w:sz w:val="28"/>
        </w:rPr>
        <w:t>test</w:t>
      </w:r>
      <w:r w:rsidRPr="00E2518A">
        <w:rPr>
          <w:rFonts w:ascii="Times New Roman" w:hAnsi="Times New Roman" w:cs="Times New Roman"/>
          <w:color w:val="000000" w:themeColor="text1"/>
          <w:sz w:val="28"/>
        </w:rPr>
        <w:t xml:space="preserve"> desarrollados por la sentencia C-345 de 2019, en este caso debe examinar la cons</w:t>
      </w:r>
      <w:r w:rsidRPr="00E2518A">
        <w:rPr>
          <w:rFonts w:ascii="Times New Roman" w:hAnsi="Times New Roman" w:cs="Times New Roman"/>
          <w:color w:val="000000" w:themeColor="text1"/>
          <w:sz w:val="28"/>
        </w:rPr>
        <w:t xml:space="preserve">titucionalidad de la expresión demandada a partir de </w:t>
      </w:r>
      <w:r w:rsidRPr="00E2518A">
        <w:rPr>
          <w:rFonts w:ascii="Times New Roman" w:hAnsi="Times New Roman" w:cs="Times New Roman"/>
          <w:color w:val="000000" w:themeColor="text1"/>
          <w:sz w:val="28"/>
        </w:rPr>
        <w:t xml:space="preserve">un </w:t>
      </w:r>
      <w:r w:rsidRPr="00E2518A">
        <w:rPr>
          <w:rFonts w:ascii="Times New Roman" w:hAnsi="Times New Roman" w:cs="Times New Roman"/>
          <w:color w:val="000000" w:themeColor="text1"/>
          <w:sz w:val="28"/>
        </w:rPr>
        <w:t xml:space="preserve">escrutinio de intensidad estricta. Esto, por las siguientes tres razones: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931DB0">
      <w:pPr>
        <w:numPr>
          <w:ilvl w:val="1"/>
          <w:numId w:val="5"/>
        </w:numPr>
        <w:ind w:hanging="792"/>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El aparte demandado </w:t>
      </w:r>
      <w:r w:rsidRPr="00E2518A">
        <w:rPr>
          <w:rFonts w:ascii="Times New Roman" w:hAnsi="Times New Roman" w:cs="Times New Roman"/>
          <w:color w:val="000000" w:themeColor="text1"/>
          <w:sz w:val="28"/>
        </w:rPr>
        <w:t>afecta a las mujeres</w:t>
      </w:r>
      <w:r w:rsidRPr="00E2518A">
        <w:rPr>
          <w:rFonts w:ascii="Times New Roman" w:hAnsi="Times New Roman" w:cs="Times New Roman"/>
          <w:color w:val="000000" w:themeColor="text1"/>
          <w:sz w:val="28"/>
        </w:rPr>
        <w:t xml:space="preserve">, quienes son un </w:t>
      </w:r>
      <w:r w:rsidRPr="00E2518A">
        <w:rPr>
          <w:rFonts w:ascii="Times New Roman" w:hAnsi="Times New Roman" w:cs="Times New Roman"/>
          <w:color w:val="000000" w:themeColor="text1"/>
          <w:sz w:val="28"/>
        </w:rPr>
        <w:t xml:space="preserve">grupo históricamente discriminado </w:t>
      </w:r>
      <w:r w:rsidRPr="00E2518A">
        <w:rPr>
          <w:rFonts w:ascii="Times New Roman" w:hAnsi="Times New Roman" w:cs="Times New Roman"/>
          <w:color w:val="000000" w:themeColor="text1"/>
          <w:sz w:val="28"/>
        </w:rPr>
        <w:t>en el mercado laboral y en el sis</w:t>
      </w:r>
      <w:r w:rsidRPr="00E2518A">
        <w:rPr>
          <w:rFonts w:ascii="Times New Roman" w:hAnsi="Times New Roman" w:cs="Times New Roman"/>
          <w:color w:val="000000" w:themeColor="text1"/>
          <w:sz w:val="28"/>
        </w:rPr>
        <w:t xml:space="preserve">tema pensional. </w:t>
      </w:r>
    </w:p>
    <w:p w:rsidR="0093241D" w:rsidRPr="00E2518A" w:rsidRDefault="00E2518A" w:rsidP="00931DB0">
      <w:pPr>
        <w:numPr>
          <w:ilvl w:val="1"/>
          <w:numId w:val="5"/>
        </w:numPr>
        <w:ind w:hanging="792"/>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La norma afecta una porción especialmente vulnerable de las mujeres: aquellas mujeres de bajos recursos </w:t>
      </w:r>
      <w:r w:rsidRPr="00E2518A">
        <w:rPr>
          <w:rFonts w:ascii="Times New Roman" w:hAnsi="Times New Roman" w:cs="Times New Roman"/>
          <w:color w:val="000000" w:themeColor="text1"/>
          <w:sz w:val="28"/>
        </w:rPr>
        <w:t xml:space="preserve">afiliadas al RAIS </w:t>
      </w:r>
      <w:r w:rsidRPr="00E2518A">
        <w:rPr>
          <w:rFonts w:ascii="Times New Roman" w:hAnsi="Times New Roman" w:cs="Times New Roman"/>
          <w:color w:val="000000" w:themeColor="text1"/>
          <w:sz w:val="28"/>
        </w:rPr>
        <w:t>que no cuentan con el capital para financiar una pensión de, por lo menos, un SML</w:t>
      </w:r>
      <w:r w:rsidRPr="00E2518A">
        <w:rPr>
          <w:rFonts w:ascii="Times New Roman" w:hAnsi="Times New Roman" w:cs="Times New Roman"/>
          <w:color w:val="000000" w:themeColor="text1"/>
          <w:sz w:val="28"/>
        </w:rPr>
        <w:t>M</w:t>
      </w:r>
      <w:r w:rsidRPr="00E2518A">
        <w:rPr>
          <w:rFonts w:ascii="Times New Roman" w:hAnsi="Times New Roman" w:cs="Times New Roman"/>
          <w:color w:val="000000" w:themeColor="text1"/>
          <w:sz w:val="28"/>
        </w:rPr>
        <w:t xml:space="preserve">V. En este sentido, la limitación </w:t>
      </w:r>
      <w:r w:rsidRPr="00E2518A">
        <w:rPr>
          <w:rFonts w:ascii="Times New Roman" w:hAnsi="Times New Roman" w:cs="Times New Roman"/>
          <w:color w:val="000000" w:themeColor="text1"/>
          <w:sz w:val="28"/>
        </w:rPr>
        <w:t>de acceso a la garantía de pensión mínima</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que se deriva del trato paritario previsto en el artículo 65 de la ley 100 de 1993, no sólo restringe el derecho fundamental a la seguridad social en pensiones, sino que también </w:t>
      </w:r>
      <w:r w:rsidRPr="00E2518A">
        <w:rPr>
          <w:rFonts w:ascii="Times New Roman" w:hAnsi="Times New Roman" w:cs="Times New Roman"/>
          <w:color w:val="000000" w:themeColor="text1"/>
          <w:sz w:val="28"/>
        </w:rPr>
        <w:t>afecta</w:t>
      </w:r>
      <w:r w:rsidRPr="00E2518A">
        <w:rPr>
          <w:rFonts w:ascii="Times New Roman" w:hAnsi="Times New Roman" w:cs="Times New Roman"/>
          <w:color w:val="000000" w:themeColor="text1"/>
          <w:sz w:val="28"/>
        </w:rPr>
        <w:t xml:space="preserve"> el mínimo vital. Al respecto</w:t>
      </w:r>
      <w:r w:rsidRPr="00E2518A">
        <w:rPr>
          <w:rFonts w:ascii="Times New Roman" w:hAnsi="Times New Roman" w:cs="Times New Roman"/>
          <w:color w:val="000000" w:themeColor="text1"/>
          <w:sz w:val="28"/>
        </w:rPr>
        <w:t xml:space="preserve">, la Sala reitera que la garantía de pensión mínima está estrechamente ligada con el principio constitucional de remuneración vital y móvil, en tanto busca asegurar que sus beneficiarios puedan contar con una mesada pensional que ascienda, por lo menos, a </w:t>
      </w:r>
      <w:r w:rsidRPr="00E2518A">
        <w:rPr>
          <w:rFonts w:ascii="Times New Roman" w:hAnsi="Times New Roman" w:cs="Times New Roman"/>
          <w:color w:val="000000" w:themeColor="text1"/>
          <w:sz w:val="28"/>
        </w:rPr>
        <w:t>un SML</w:t>
      </w:r>
      <w:r w:rsidRPr="00E2518A">
        <w:rPr>
          <w:rFonts w:ascii="Times New Roman" w:hAnsi="Times New Roman" w:cs="Times New Roman"/>
          <w:color w:val="000000" w:themeColor="text1"/>
          <w:sz w:val="28"/>
        </w:rPr>
        <w:t>M</w:t>
      </w:r>
      <w:r w:rsidRPr="00E2518A">
        <w:rPr>
          <w:rFonts w:ascii="Times New Roman" w:hAnsi="Times New Roman" w:cs="Times New Roman"/>
          <w:color w:val="000000" w:themeColor="text1"/>
          <w:sz w:val="28"/>
        </w:rPr>
        <w:t xml:space="preserve">V. </w:t>
      </w:r>
    </w:p>
    <w:p w:rsidR="0093241D" w:rsidRPr="00E2518A" w:rsidRDefault="00E2518A" w:rsidP="0093241D">
      <w:pPr>
        <w:rPr>
          <w:rFonts w:ascii="Times New Roman" w:hAnsi="Times New Roman" w:cs="Times New Roman"/>
          <w:color w:val="000000" w:themeColor="text1"/>
          <w:sz w:val="28"/>
        </w:rPr>
      </w:pPr>
    </w:p>
    <w:p w:rsidR="0093137E" w:rsidRPr="00E2518A" w:rsidRDefault="00E2518A" w:rsidP="0093241D">
      <w:pPr>
        <w:rPr>
          <w:rFonts w:ascii="Times New Roman" w:hAnsi="Times New Roman" w:cs="Times New Roman"/>
          <w:color w:val="000000" w:themeColor="text1"/>
          <w:sz w:val="28"/>
        </w:rPr>
      </w:pPr>
    </w:p>
    <w:p w:rsidR="0093241D" w:rsidRPr="00E2518A" w:rsidRDefault="00E2518A" w:rsidP="0093241D">
      <w:pPr>
        <w:pStyle w:val="Prrafodelista"/>
        <w:widowControl w:val="0"/>
        <w:numPr>
          <w:ilvl w:val="0"/>
          <w:numId w:val="14"/>
        </w:numPr>
        <w:rPr>
          <w:rFonts w:ascii="Times New Roman" w:hAnsi="Times New Roman" w:cs="Times New Roman"/>
          <w:b/>
          <w:bCs/>
          <w:i/>
          <w:iCs/>
          <w:color w:val="000000" w:themeColor="text1"/>
          <w:sz w:val="28"/>
        </w:rPr>
      </w:pPr>
      <w:r w:rsidRPr="00E2518A">
        <w:rPr>
          <w:rFonts w:ascii="Times New Roman" w:hAnsi="Times New Roman" w:cs="Times New Roman"/>
          <w:b/>
          <w:bCs/>
          <w:color w:val="000000" w:themeColor="text1"/>
          <w:sz w:val="28"/>
        </w:rPr>
        <w:t xml:space="preserve">Juicio estricto de igualdad </w:t>
      </w:r>
    </w:p>
    <w:p w:rsidR="0093241D" w:rsidRPr="00E2518A" w:rsidRDefault="00E2518A" w:rsidP="0093241D">
      <w:pPr>
        <w:rPr>
          <w:rFonts w:ascii="Times New Roman" w:hAnsi="Times New Roman" w:cs="Times New Roman"/>
          <w:color w:val="000000" w:themeColor="text1"/>
          <w:sz w:val="28"/>
        </w:rPr>
      </w:pPr>
    </w:p>
    <w:p w:rsidR="00931DB0" w:rsidRPr="00E2518A" w:rsidRDefault="00E2518A" w:rsidP="00931DB0">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El juicio estricto de igualdad exige constatar que la medida, en este caso, el trato idéntico entre hombres y mujeres afiliad</w:t>
      </w:r>
      <w:r w:rsidRPr="00E2518A">
        <w:rPr>
          <w:rFonts w:ascii="Times New Roman" w:hAnsi="Times New Roman" w:cs="Times New Roman"/>
          <w:color w:val="000000" w:themeColor="text1"/>
          <w:sz w:val="28"/>
        </w:rPr>
        <w:t>o</w:t>
      </w:r>
      <w:r w:rsidRPr="00E2518A">
        <w:rPr>
          <w:rFonts w:ascii="Times New Roman" w:hAnsi="Times New Roman" w:cs="Times New Roman"/>
          <w:color w:val="000000" w:themeColor="text1"/>
          <w:sz w:val="28"/>
        </w:rPr>
        <w:t>s al RAIS, respecto del número mínimo de semanas de cotización para tener derecho al re</w:t>
      </w:r>
      <w:r w:rsidRPr="00E2518A">
        <w:rPr>
          <w:rFonts w:ascii="Times New Roman" w:hAnsi="Times New Roman" w:cs="Times New Roman"/>
          <w:color w:val="000000" w:themeColor="text1"/>
          <w:sz w:val="28"/>
        </w:rPr>
        <w:t xml:space="preserve">conocimiento de la garantía de pensión mínima, satisface cuatro exigencias: </w:t>
      </w:r>
      <w:r w:rsidRPr="00E2518A">
        <w:rPr>
          <w:rFonts w:ascii="Times New Roman" w:hAnsi="Times New Roman" w:cs="Times New Roman"/>
          <w:i/>
          <w:color w:val="000000" w:themeColor="text1"/>
          <w:sz w:val="28"/>
        </w:rPr>
        <w:t>(</w:t>
      </w:r>
      <w:r w:rsidRPr="00E2518A">
        <w:rPr>
          <w:rFonts w:ascii="Times New Roman" w:hAnsi="Times New Roman" w:cs="Times New Roman"/>
          <w:i/>
          <w:color w:val="000000" w:themeColor="text1"/>
          <w:sz w:val="28"/>
        </w:rPr>
        <w:t>a</w:t>
      </w:r>
      <w:r w:rsidRPr="00E2518A">
        <w:rPr>
          <w:rFonts w:ascii="Times New Roman" w:hAnsi="Times New Roman" w:cs="Times New Roman"/>
          <w:i/>
          <w:color w:val="000000" w:themeColor="text1"/>
          <w:sz w:val="28"/>
        </w:rPr>
        <w:t>)</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persigue finalidades constitucional</w:t>
      </w:r>
      <w:r w:rsidRPr="00E2518A">
        <w:rPr>
          <w:rFonts w:ascii="Times New Roman" w:hAnsi="Times New Roman" w:cs="Times New Roman"/>
          <w:color w:val="000000" w:themeColor="text1"/>
          <w:sz w:val="28"/>
        </w:rPr>
        <w:t>mente</w:t>
      </w:r>
      <w:r w:rsidRPr="00E2518A">
        <w:rPr>
          <w:rFonts w:ascii="Times New Roman" w:hAnsi="Times New Roman" w:cs="Times New Roman"/>
          <w:color w:val="000000" w:themeColor="text1"/>
          <w:sz w:val="28"/>
        </w:rPr>
        <w:t xml:space="preserve"> imperiosas</w:t>
      </w:r>
      <w:r w:rsidRPr="00E2518A">
        <w:rPr>
          <w:rFonts w:ascii="Times New Roman" w:hAnsi="Times New Roman" w:cs="Times New Roman"/>
          <w:color w:val="000000" w:themeColor="text1"/>
          <w:sz w:val="28"/>
        </w:rPr>
        <w:t xml:space="preserve">, </w:t>
      </w:r>
      <w:r w:rsidRPr="00E2518A">
        <w:rPr>
          <w:rFonts w:ascii="Times New Roman" w:hAnsi="Times New Roman" w:cs="Times New Roman"/>
          <w:i/>
          <w:color w:val="000000" w:themeColor="text1"/>
          <w:sz w:val="28"/>
        </w:rPr>
        <w:t>(</w:t>
      </w:r>
      <w:r w:rsidRPr="00E2518A">
        <w:rPr>
          <w:rFonts w:ascii="Times New Roman" w:hAnsi="Times New Roman" w:cs="Times New Roman"/>
          <w:i/>
          <w:color w:val="000000" w:themeColor="text1"/>
          <w:sz w:val="28"/>
        </w:rPr>
        <w:t>b</w:t>
      </w:r>
      <w:r w:rsidRPr="00E2518A">
        <w:rPr>
          <w:rFonts w:ascii="Times New Roman" w:hAnsi="Times New Roman" w:cs="Times New Roman"/>
          <w:i/>
          <w:color w:val="000000" w:themeColor="text1"/>
          <w:sz w:val="28"/>
        </w:rPr>
        <w:t>)</w:t>
      </w:r>
      <w:r w:rsidRPr="00E2518A">
        <w:rPr>
          <w:rFonts w:ascii="Times New Roman" w:hAnsi="Times New Roman" w:cs="Times New Roman"/>
          <w:color w:val="000000" w:themeColor="text1"/>
          <w:sz w:val="28"/>
        </w:rPr>
        <w:t xml:space="preserve"> es </w:t>
      </w:r>
      <w:r w:rsidRPr="00E2518A">
        <w:rPr>
          <w:rFonts w:ascii="Times New Roman" w:hAnsi="Times New Roman" w:cs="Times New Roman"/>
          <w:color w:val="000000" w:themeColor="text1"/>
          <w:sz w:val="28"/>
        </w:rPr>
        <w:t xml:space="preserve">efectivamente conducente, </w:t>
      </w:r>
      <w:r w:rsidRPr="00E2518A">
        <w:rPr>
          <w:rFonts w:ascii="Times New Roman" w:hAnsi="Times New Roman" w:cs="Times New Roman"/>
          <w:i/>
          <w:color w:val="000000" w:themeColor="text1"/>
          <w:sz w:val="28"/>
        </w:rPr>
        <w:t>(</w:t>
      </w:r>
      <w:r w:rsidRPr="00E2518A">
        <w:rPr>
          <w:rFonts w:ascii="Times New Roman" w:hAnsi="Times New Roman" w:cs="Times New Roman"/>
          <w:i/>
          <w:color w:val="000000" w:themeColor="text1"/>
          <w:sz w:val="28"/>
        </w:rPr>
        <w:t>c</w:t>
      </w:r>
      <w:r w:rsidRPr="00E2518A">
        <w:rPr>
          <w:rFonts w:ascii="Times New Roman" w:hAnsi="Times New Roman" w:cs="Times New Roman"/>
          <w:i/>
          <w:color w:val="000000" w:themeColor="text1"/>
          <w:sz w:val="28"/>
        </w:rPr>
        <w:t>)</w:t>
      </w:r>
      <w:r w:rsidRPr="00E2518A">
        <w:rPr>
          <w:rFonts w:ascii="Times New Roman" w:hAnsi="Times New Roman" w:cs="Times New Roman"/>
          <w:color w:val="000000" w:themeColor="text1"/>
          <w:sz w:val="28"/>
        </w:rPr>
        <w:t xml:space="preserve"> es </w:t>
      </w:r>
      <w:r w:rsidRPr="00E2518A">
        <w:rPr>
          <w:rFonts w:ascii="Times New Roman" w:hAnsi="Times New Roman" w:cs="Times New Roman"/>
          <w:color w:val="000000" w:themeColor="text1"/>
          <w:sz w:val="28"/>
        </w:rPr>
        <w:t xml:space="preserve">necesaria y </w:t>
      </w:r>
      <w:r w:rsidRPr="00E2518A">
        <w:rPr>
          <w:rFonts w:ascii="Times New Roman" w:hAnsi="Times New Roman" w:cs="Times New Roman"/>
          <w:i/>
          <w:color w:val="000000" w:themeColor="text1"/>
          <w:sz w:val="28"/>
        </w:rPr>
        <w:t>(</w:t>
      </w:r>
      <w:r w:rsidRPr="00E2518A">
        <w:rPr>
          <w:rFonts w:ascii="Times New Roman" w:hAnsi="Times New Roman" w:cs="Times New Roman"/>
          <w:i/>
          <w:color w:val="000000" w:themeColor="text1"/>
          <w:sz w:val="28"/>
        </w:rPr>
        <w:t>d</w:t>
      </w:r>
      <w:r w:rsidRPr="00E2518A">
        <w:rPr>
          <w:rFonts w:ascii="Times New Roman" w:hAnsi="Times New Roman" w:cs="Times New Roman"/>
          <w:i/>
          <w:color w:val="000000" w:themeColor="text1"/>
          <w:sz w:val="28"/>
        </w:rPr>
        <w:t>)</w:t>
      </w:r>
      <w:r w:rsidRPr="00E2518A">
        <w:rPr>
          <w:rFonts w:ascii="Times New Roman" w:hAnsi="Times New Roman" w:cs="Times New Roman"/>
          <w:color w:val="000000" w:themeColor="text1"/>
          <w:sz w:val="28"/>
        </w:rPr>
        <w:t xml:space="preserve"> es </w:t>
      </w:r>
      <w:r w:rsidRPr="00E2518A">
        <w:rPr>
          <w:rFonts w:ascii="Times New Roman" w:hAnsi="Times New Roman" w:cs="Times New Roman"/>
          <w:color w:val="000000" w:themeColor="text1"/>
          <w:sz w:val="28"/>
        </w:rPr>
        <w:t>proporcional en sentido estricto.</w:t>
      </w:r>
    </w:p>
    <w:p w:rsidR="00931DB0" w:rsidRPr="00E2518A" w:rsidRDefault="00E2518A" w:rsidP="00931DB0">
      <w:pPr>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Como a continuación se expone</w:t>
      </w:r>
      <w:r w:rsidRPr="00E2518A">
        <w:rPr>
          <w:rFonts w:ascii="Times New Roman" w:hAnsi="Times New Roman" w:cs="Times New Roman"/>
          <w:color w:val="000000" w:themeColor="text1"/>
          <w:sz w:val="28"/>
        </w:rPr>
        <w:t xml:space="preserve">, la Corte considera que el aparte demandado del artículo 65 de la Ley 100 de 1993 no supera el juicio estricto de igualdad. Esto es así, porque aun cuando persigue finalidades constitucionalmente imperiosas y es efectivamente conducente para alcanzarlas, </w:t>
      </w:r>
      <w:r w:rsidRPr="00E2518A">
        <w:rPr>
          <w:rFonts w:ascii="Times New Roman" w:hAnsi="Times New Roman" w:cs="Times New Roman"/>
          <w:color w:val="000000" w:themeColor="text1"/>
          <w:sz w:val="28"/>
        </w:rPr>
        <w:t>es in</w:t>
      </w:r>
      <w:r w:rsidRPr="00E2518A">
        <w:rPr>
          <w:rFonts w:ascii="Times New Roman" w:hAnsi="Times New Roman" w:cs="Times New Roman"/>
          <w:color w:val="000000" w:themeColor="text1"/>
          <w:sz w:val="28"/>
        </w:rPr>
        <w:t>necesaria y, además, no es proporcionada en sentido estricto. Esto último, porque produce limitaciones y restricciones desproporcionadas a los derechos fundamentales de las mujeres que no son compensadas por los beneficios que s</w:t>
      </w:r>
      <w:r w:rsidRPr="00E2518A">
        <w:rPr>
          <w:rFonts w:ascii="Times New Roman" w:hAnsi="Times New Roman" w:cs="Times New Roman"/>
          <w:color w:val="000000" w:themeColor="text1"/>
          <w:sz w:val="28"/>
        </w:rPr>
        <w:t>u</w:t>
      </w:r>
      <w:r w:rsidRPr="00E2518A">
        <w:rPr>
          <w:rFonts w:ascii="Times New Roman" w:hAnsi="Times New Roman" w:cs="Times New Roman"/>
          <w:color w:val="000000" w:themeColor="text1"/>
          <w:sz w:val="28"/>
        </w:rPr>
        <w:t xml:space="preserve">pone para la protección de los recursos del FGPM y la estabilidad financiera del sistema pensional.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93241D">
      <w:pPr>
        <w:pStyle w:val="Prrafodelista"/>
        <w:widowControl w:val="0"/>
        <w:numPr>
          <w:ilvl w:val="0"/>
          <w:numId w:val="15"/>
        </w:numPr>
        <w:ind w:left="1134" w:hanging="774"/>
        <w:rPr>
          <w:rFonts w:ascii="Times New Roman" w:hAnsi="Times New Roman" w:cs="Times New Roman"/>
          <w:b/>
          <w:bCs/>
          <w:color w:val="000000" w:themeColor="text1"/>
          <w:sz w:val="28"/>
        </w:rPr>
      </w:pPr>
      <w:r w:rsidRPr="00E2518A">
        <w:rPr>
          <w:rFonts w:ascii="Times New Roman" w:hAnsi="Times New Roman" w:cs="Times New Roman"/>
          <w:b/>
          <w:bCs/>
          <w:color w:val="000000" w:themeColor="text1"/>
          <w:sz w:val="28"/>
        </w:rPr>
        <w:t>La medida persigue finalidades</w:t>
      </w:r>
      <w:r w:rsidRPr="00E2518A">
        <w:rPr>
          <w:rFonts w:ascii="Times New Roman" w:hAnsi="Times New Roman" w:cs="Times New Roman"/>
          <w:b/>
          <w:bCs/>
          <w:color w:val="000000" w:themeColor="text1"/>
          <w:sz w:val="28"/>
        </w:rPr>
        <w:t xml:space="preserve"> constitucionalmente imperiosas </w:t>
      </w:r>
    </w:p>
    <w:p w:rsidR="0093241D" w:rsidRPr="00E2518A" w:rsidRDefault="00E2518A" w:rsidP="0093241D">
      <w:pPr>
        <w:rPr>
          <w:rFonts w:ascii="Times New Roman" w:hAnsi="Times New Roman" w:cs="Times New Roman"/>
          <w:iCs/>
          <w:color w:val="000000" w:themeColor="text1"/>
          <w:sz w:val="28"/>
        </w:rPr>
      </w:pPr>
    </w:p>
    <w:p w:rsidR="0093241D" w:rsidRPr="00E2518A" w:rsidRDefault="00E2518A" w:rsidP="00931DB0">
      <w:pPr>
        <w:numPr>
          <w:ilvl w:val="0"/>
          <w:numId w:val="5"/>
        </w:numPr>
        <w:ind w:left="0" w:firstLine="0"/>
        <w:rPr>
          <w:rFonts w:ascii="Times New Roman" w:hAnsi="Times New Roman" w:cs="Times New Roman"/>
          <w:iCs/>
          <w:color w:val="000000" w:themeColor="text1"/>
          <w:sz w:val="28"/>
        </w:rPr>
      </w:pPr>
      <w:r w:rsidRPr="00E2518A">
        <w:rPr>
          <w:rFonts w:ascii="Times New Roman" w:hAnsi="Times New Roman" w:cs="Times New Roman"/>
          <w:iCs/>
          <w:color w:val="000000" w:themeColor="text1"/>
          <w:sz w:val="28"/>
        </w:rPr>
        <w:t xml:space="preserve">La Corte Constitucional ha sostenido que una finalidad es constitucionalmente </w:t>
      </w:r>
      <w:r w:rsidRPr="00E2518A">
        <w:rPr>
          <w:rFonts w:ascii="Times New Roman" w:hAnsi="Times New Roman" w:cs="Times New Roman"/>
          <w:i/>
          <w:iCs/>
          <w:color w:val="000000" w:themeColor="text1"/>
          <w:sz w:val="28"/>
        </w:rPr>
        <w:t>imperiosa</w:t>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Cs/>
          <w:color w:val="000000" w:themeColor="text1"/>
          <w:sz w:val="28"/>
        </w:rPr>
        <w:t>cu</w:t>
      </w:r>
      <w:r w:rsidRPr="00E2518A">
        <w:rPr>
          <w:rFonts w:ascii="Times New Roman" w:hAnsi="Times New Roman" w:cs="Times New Roman"/>
          <w:iCs/>
          <w:color w:val="000000" w:themeColor="text1"/>
          <w:sz w:val="28"/>
        </w:rPr>
        <w:t>ando promueve intereses públicos inaplazables, transversales o urgentes, o la protección de derechos fundamentales</w:t>
      </w:r>
      <w:r w:rsidRPr="00E2518A">
        <w:rPr>
          <w:rStyle w:val="Refdenotaalpie"/>
          <w:rFonts w:ascii="Times New Roman" w:hAnsi="Times New Roman" w:cs="Times New Roman"/>
          <w:iCs/>
          <w:color w:val="000000" w:themeColor="text1"/>
          <w:sz w:val="28"/>
        </w:rPr>
        <w:footnoteReference w:id="196"/>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Cs/>
          <w:color w:val="000000" w:themeColor="text1"/>
          <w:sz w:val="28"/>
        </w:rPr>
        <w:t xml:space="preserve"> </w:t>
      </w:r>
    </w:p>
    <w:p w:rsidR="0093241D" w:rsidRPr="00E2518A" w:rsidRDefault="00E2518A" w:rsidP="0093241D">
      <w:pPr>
        <w:rPr>
          <w:rFonts w:ascii="Times New Roman" w:hAnsi="Times New Roman" w:cs="Times New Roman"/>
          <w:iCs/>
          <w:color w:val="000000" w:themeColor="text1"/>
          <w:sz w:val="28"/>
        </w:rPr>
      </w:pPr>
    </w:p>
    <w:p w:rsidR="0093241D" w:rsidRPr="00E2518A" w:rsidRDefault="00E2518A" w:rsidP="00931DB0">
      <w:pPr>
        <w:numPr>
          <w:ilvl w:val="0"/>
          <w:numId w:val="5"/>
        </w:numPr>
        <w:ind w:left="0" w:firstLine="0"/>
        <w:rPr>
          <w:rFonts w:ascii="Times New Roman" w:hAnsi="Times New Roman" w:cs="Times New Roman"/>
          <w:i/>
          <w:iCs/>
          <w:color w:val="000000" w:themeColor="text1"/>
          <w:sz w:val="28"/>
        </w:rPr>
      </w:pPr>
      <w:r w:rsidRPr="00E2518A">
        <w:rPr>
          <w:rFonts w:ascii="Times New Roman" w:hAnsi="Times New Roman" w:cs="Times New Roman"/>
          <w:iCs/>
          <w:color w:val="000000" w:themeColor="text1"/>
          <w:sz w:val="28"/>
        </w:rPr>
        <w:t xml:space="preserve">La Sala Plena encuentra que el trato idéntico entre mujeres y hombres previsto en el artículo 65 de la Ley 100, respecto de las semanas </w:t>
      </w:r>
      <w:r w:rsidRPr="00E2518A">
        <w:rPr>
          <w:rFonts w:ascii="Times New Roman" w:hAnsi="Times New Roman" w:cs="Times New Roman"/>
          <w:iCs/>
          <w:color w:val="000000" w:themeColor="text1"/>
          <w:sz w:val="28"/>
        </w:rPr>
        <w:t>de cotización exigibles para tener derecho a la garantía de pensión mínima en el RAIS, persigue materializar el principio de solidaridad en el RAIS</w:t>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Cs/>
          <w:color w:val="000000" w:themeColor="text1"/>
          <w:sz w:val="28"/>
        </w:rPr>
        <w:t xml:space="preserve">y </w:t>
      </w:r>
      <w:r w:rsidRPr="00E2518A">
        <w:rPr>
          <w:rFonts w:ascii="Times New Roman" w:hAnsi="Times New Roman" w:cs="Times New Roman"/>
          <w:iCs/>
          <w:color w:val="000000" w:themeColor="text1"/>
          <w:sz w:val="28"/>
        </w:rPr>
        <w:t>preservar la sostenibilidad financiera del sistema pensional</w:t>
      </w:r>
      <w:r w:rsidRPr="00E2518A">
        <w:rPr>
          <w:rFonts w:ascii="Times New Roman" w:hAnsi="Times New Roman" w:cs="Times New Roman"/>
          <w:iCs/>
          <w:color w:val="000000" w:themeColor="text1"/>
          <w:sz w:val="28"/>
        </w:rPr>
        <w:t>. Lo anterior, habida cuenta de que conforme a</w:t>
      </w:r>
      <w:r w:rsidRPr="00E2518A">
        <w:rPr>
          <w:rFonts w:ascii="Times New Roman" w:hAnsi="Times New Roman" w:cs="Times New Roman"/>
          <w:iCs/>
          <w:color w:val="000000" w:themeColor="text1"/>
          <w:sz w:val="28"/>
        </w:rPr>
        <w:t>l artículo 68 de la Ley 100 de 1993, la garantía de pensión mínima en el RA</w:t>
      </w:r>
      <w:r w:rsidRPr="00E2518A">
        <w:rPr>
          <w:rFonts w:ascii="Times New Roman" w:hAnsi="Times New Roman" w:cs="Times New Roman"/>
          <w:iCs/>
          <w:color w:val="000000" w:themeColor="text1"/>
          <w:sz w:val="28"/>
        </w:rPr>
        <w:t>I</w:t>
      </w:r>
      <w:r w:rsidRPr="00E2518A">
        <w:rPr>
          <w:rFonts w:ascii="Times New Roman" w:hAnsi="Times New Roman" w:cs="Times New Roman"/>
          <w:iCs/>
          <w:color w:val="000000" w:themeColor="text1"/>
          <w:sz w:val="28"/>
        </w:rPr>
        <w:t xml:space="preserve">S se financia con </w:t>
      </w:r>
      <w:r w:rsidRPr="00E2518A">
        <w:rPr>
          <w:rFonts w:ascii="Times New Roman" w:hAnsi="Times New Roman" w:cs="Times New Roman"/>
          <w:i/>
          <w:color w:val="000000" w:themeColor="text1"/>
          <w:sz w:val="28"/>
        </w:rPr>
        <w:t>(i)</w:t>
      </w:r>
      <w:r w:rsidRPr="00E2518A">
        <w:rPr>
          <w:rFonts w:ascii="Times New Roman" w:hAnsi="Times New Roman" w:cs="Times New Roman"/>
          <w:iCs/>
          <w:color w:val="000000" w:themeColor="text1"/>
          <w:sz w:val="28"/>
        </w:rPr>
        <w:t xml:space="preserve"> el capital de cada afiliado en su cuenta de ahorro individual y </w:t>
      </w:r>
      <w:r w:rsidRPr="00E2518A">
        <w:rPr>
          <w:rFonts w:ascii="Times New Roman" w:hAnsi="Times New Roman" w:cs="Times New Roman"/>
          <w:i/>
          <w:color w:val="000000" w:themeColor="text1"/>
          <w:sz w:val="28"/>
        </w:rPr>
        <w:t>(ii)</w:t>
      </w:r>
      <w:r w:rsidRPr="00E2518A">
        <w:rPr>
          <w:rFonts w:ascii="Times New Roman" w:hAnsi="Times New Roman" w:cs="Times New Roman"/>
          <w:iCs/>
          <w:color w:val="000000" w:themeColor="text1"/>
          <w:sz w:val="28"/>
        </w:rPr>
        <w:t xml:space="preserve"> los recursos del FGPM, el cual es la principal expresión del principio de solidaridad en el RAIS, habida cuenta de que sus recursos provienen del 1.5% de los aportes de todos los afiliados a este régimen. Si estos recursos se agotan, la Nación debe subsid</w:t>
      </w:r>
      <w:r w:rsidRPr="00E2518A">
        <w:rPr>
          <w:rFonts w:ascii="Times New Roman" w:hAnsi="Times New Roman" w:cs="Times New Roman"/>
          <w:iCs/>
          <w:color w:val="000000" w:themeColor="text1"/>
          <w:sz w:val="28"/>
        </w:rPr>
        <w:t xml:space="preserve">iar el monto faltante por medio de recursos públicos. </w:t>
      </w:r>
    </w:p>
    <w:p w:rsidR="0093241D" w:rsidRPr="00E2518A" w:rsidRDefault="00E2518A" w:rsidP="0093241D">
      <w:pPr>
        <w:pStyle w:val="Prrafodelista"/>
        <w:rPr>
          <w:rFonts w:ascii="Times New Roman" w:hAnsi="Times New Roman" w:cs="Times New Roman"/>
          <w:iCs/>
          <w:color w:val="000000" w:themeColor="text1"/>
          <w:sz w:val="28"/>
        </w:rPr>
      </w:pPr>
    </w:p>
    <w:p w:rsidR="0093241D" w:rsidRPr="00E2518A" w:rsidRDefault="00E2518A" w:rsidP="00931DB0">
      <w:pPr>
        <w:numPr>
          <w:ilvl w:val="0"/>
          <w:numId w:val="5"/>
        </w:numPr>
        <w:ind w:left="0" w:firstLine="0"/>
        <w:rPr>
          <w:rFonts w:ascii="Times New Roman" w:hAnsi="Times New Roman" w:cs="Times New Roman"/>
          <w:iCs/>
          <w:color w:val="000000" w:themeColor="text1"/>
          <w:sz w:val="28"/>
        </w:rPr>
      </w:pPr>
      <w:r w:rsidRPr="00E2518A">
        <w:rPr>
          <w:rFonts w:ascii="Times New Roman" w:hAnsi="Times New Roman" w:cs="Times New Roman"/>
          <w:iCs/>
          <w:color w:val="000000" w:themeColor="text1"/>
          <w:sz w:val="28"/>
        </w:rPr>
        <w:t>En criterio de la Sala Plena, el principio de solidaridad y la preservación de la sostenibilidad financiera son finalidades no sólo legítimas, sino también constitucionalmente imperiosas. De un lado, la Corte Constitucional ha resaltado en reiterada jurisp</w:t>
      </w:r>
      <w:r w:rsidRPr="00E2518A">
        <w:rPr>
          <w:rFonts w:ascii="Times New Roman" w:hAnsi="Times New Roman" w:cs="Times New Roman"/>
          <w:iCs/>
          <w:color w:val="000000" w:themeColor="text1"/>
          <w:sz w:val="28"/>
        </w:rPr>
        <w:t xml:space="preserve">rudencia que la solidaridad es un </w:t>
      </w:r>
      <w:r w:rsidRPr="00E2518A">
        <w:rPr>
          <w:rFonts w:ascii="Times New Roman" w:hAnsi="Times New Roman" w:cs="Times New Roman"/>
          <w:iCs/>
          <w:color w:val="000000" w:themeColor="text1"/>
          <w:sz w:val="28"/>
        </w:rPr>
        <w:t>“</w:t>
      </w:r>
      <w:r w:rsidRPr="00E2518A">
        <w:rPr>
          <w:rFonts w:ascii="Times New Roman" w:hAnsi="Times New Roman" w:cs="Times New Roman"/>
          <w:iCs/>
          <w:color w:val="000000" w:themeColor="text1"/>
          <w:sz w:val="28"/>
        </w:rPr>
        <w:t>medio esencial para la consecución de los objetivos esenciales del Estado Social y Democrático de Derecho</w:t>
      </w:r>
      <w:r w:rsidRPr="00E2518A">
        <w:rPr>
          <w:rFonts w:ascii="Times New Roman" w:hAnsi="Times New Roman" w:cs="Times New Roman"/>
          <w:iCs/>
          <w:color w:val="000000" w:themeColor="text1"/>
          <w:sz w:val="28"/>
        </w:rPr>
        <w:t>”</w:t>
      </w:r>
      <w:r w:rsidRPr="00E2518A">
        <w:rPr>
          <w:rFonts w:ascii="Times New Roman" w:hAnsi="Times New Roman" w:cs="Times New Roman"/>
          <w:iCs/>
          <w:color w:val="000000" w:themeColor="text1"/>
          <w:sz w:val="28"/>
          <w:vertAlign w:val="superscript"/>
        </w:rPr>
        <w:footnoteReference w:id="197"/>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Cs/>
          <w:color w:val="000000" w:themeColor="text1"/>
          <w:sz w:val="28"/>
        </w:rPr>
        <w:t>Este principio</w:t>
      </w:r>
      <w:r w:rsidRPr="00E2518A">
        <w:rPr>
          <w:rFonts w:ascii="Times New Roman" w:hAnsi="Times New Roman" w:cs="Times New Roman"/>
          <w:iCs/>
          <w:color w:val="000000" w:themeColor="text1"/>
          <w:sz w:val="28"/>
        </w:rPr>
        <w:t xml:space="preserve"> impone el deber a todas las personas de “vincular el</w:t>
      </w:r>
      <w:r w:rsidRPr="00E2518A">
        <w:rPr>
          <w:rFonts w:ascii="Times New Roman" w:hAnsi="Times New Roman" w:cs="Times New Roman"/>
          <w:iCs/>
          <w:color w:val="000000" w:themeColor="text1"/>
          <w:sz w:val="28"/>
        </w:rPr>
        <w:t xml:space="preserve"> propio esfuerzo y actividad en beneficio o a</w:t>
      </w:r>
      <w:r w:rsidRPr="00E2518A">
        <w:rPr>
          <w:rFonts w:ascii="Times New Roman" w:hAnsi="Times New Roman" w:cs="Times New Roman"/>
          <w:iCs/>
          <w:color w:val="000000" w:themeColor="text1"/>
          <w:sz w:val="28"/>
        </w:rPr>
        <w:t>poyo de otros asociados o en interés colectivo</w:t>
      </w:r>
      <w:r w:rsidRPr="00E2518A">
        <w:rPr>
          <w:rFonts w:ascii="Times New Roman" w:hAnsi="Times New Roman" w:cs="Times New Roman"/>
          <w:iCs/>
          <w:color w:val="000000" w:themeColor="text1"/>
          <w:sz w:val="28"/>
        </w:rPr>
        <w:t>”</w:t>
      </w:r>
      <w:r w:rsidRPr="00E2518A">
        <w:rPr>
          <w:rStyle w:val="Refdenotaalpie"/>
          <w:rFonts w:ascii="Times New Roman" w:hAnsi="Times New Roman" w:cs="Times New Roman"/>
          <w:iCs/>
          <w:color w:val="000000" w:themeColor="text1"/>
          <w:sz w:val="28"/>
        </w:rPr>
        <w:footnoteReference w:id="198"/>
      </w:r>
      <w:r w:rsidRPr="00E2518A">
        <w:rPr>
          <w:rFonts w:ascii="Times New Roman" w:hAnsi="Times New Roman" w:cs="Times New Roman"/>
          <w:iCs/>
          <w:color w:val="000000" w:themeColor="text1"/>
          <w:sz w:val="28"/>
        </w:rPr>
        <w:t>. Asimismo, este tribunal ha reconocido que</w:t>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Cs/>
          <w:color w:val="000000" w:themeColor="text1"/>
          <w:sz w:val="28"/>
        </w:rPr>
        <w:t>“</w:t>
      </w:r>
      <w:r w:rsidRPr="00E2518A">
        <w:rPr>
          <w:rFonts w:ascii="Times New Roman" w:hAnsi="Times New Roman" w:cs="Times New Roman"/>
          <w:iCs/>
          <w:color w:val="000000" w:themeColor="text1"/>
          <w:sz w:val="28"/>
        </w:rPr>
        <w:t>el principio de solidaridad es el común denominador de todo el sistema general de seguridad social de pensiones</w:t>
      </w:r>
      <w:r w:rsidRPr="00E2518A">
        <w:rPr>
          <w:rStyle w:val="Refdenotaalpie"/>
          <w:rFonts w:ascii="Times New Roman" w:hAnsi="Times New Roman" w:cs="Times New Roman"/>
          <w:iCs/>
          <w:color w:val="000000" w:themeColor="text1"/>
          <w:sz w:val="28"/>
        </w:rPr>
        <w:footnoteReference w:id="199"/>
      </w:r>
      <w:r w:rsidRPr="00E2518A">
        <w:rPr>
          <w:rFonts w:ascii="Times New Roman" w:hAnsi="Times New Roman" w:cs="Times New Roman"/>
          <w:iCs/>
          <w:color w:val="000000" w:themeColor="text1"/>
          <w:sz w:val="28"/>
        </w:rPr>
        <w:t>: Al respecto, la Corte ha señalado que:</w:t>
      </w:r>
    </w:p>
    <w:p w:rsidR="0093241D" w:rsidRPr="00E2518A" w:rsidRDefault="00E2518A" w:rsidP="0093241D">
      <w:pPr>
        <w:rPr>
          <w:rFonts w:ascii="Times New Roman" w:hAnsi="Times New Roman" w:cs="Times New Roman"/>
          <w:iCs/>
          <w:color w:val="000000" w:themeColor="text1"/>
          <w:sz w:val="28"/>
        </w:rPr>
      </w:pPr>
    </w:p>
    <w:p w:rsidR="0093241D" w:rsidRPr="00E2518A" w:rsidRDefault="00E2518A" w:rsidP="00DE6EE7">
      <w:pPr>
        <w:pStyle w:val="Prrafodelista"/>
        <w:tabs>
          <w:tab w:val="left" w:pos="851"/>
        </w:tabs>
        <w:ind w:left="567" w:right="283"/>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“[E]l</w:t>
      </w:r>
      <w:r w:rsidRPr="00E2518A">
        <w:rPr>
          <w:rFonts w:ascii="Times New Roman" w:hAnsi="Times New Roman" w:cs="Times New Roman"/>
          <w:color w:val="000000" w:themeColor="text1"/>
          <w:sz w:val="28"/>
          <w:lang w:val="es-ES_tradnl"/>
        </w:rPr>
        <w:t xml:space="preserve"> sis</w:t>
      </w:r>
      <w:r w:rsidRPr="00E2518A">
        <w:rPr>
          <w:rFonts w:ascii="Times New Roman" w:hAnsi="Times New Roman" w:cs="Times New Roman"/>
          <w:color w:val="000000" w:themeColor="text1"/>
          <w:sz w:val="28"/>
          <w:lang w:val="es-ES_tradnl"/>
        </w:rPr>
        <w:t>tema de seguridad social en pensiones no tiene por finalidad preservar el equilibrio cuota-prestación. El fin perseguido es garantizar la debida atención de las contingencias a las que están expuestos los afiliados y beneficiarios. (…) Así, pretende desarr</w:t>
      </w:r>
      <w:r w:rsidRPr="00E2518A">
        <w:rPr>
          <w:rFonts w:ascii="Times New Roman" w:hAnsi="Times New Roman" w:cs="Times New Roman"/>
          <w:color w:val="000000" w:themeColor="text1"/>
          <w:sz w:val="28"/>
          <w:lang w:val="es-ES_tradnl"/>
        </w:rPr>
        <w:t>ollar el principio de solidaridad, porque en este subsistema se da la práctica de la mutua ayuda entre las personas, las generaciones, los sectores económicos y las comunidades, bajo la protección del más fuerte hacia el más débil. (…) La solidaridad no se</w:t>
      </w:r>
      <w:r w:rsidRPr="00E2518A">
        <w:rPr>
          <w:rFonts w:ascii="Times New Roman" w:hAnsi="Times New Roman" w:cs="Times New Roman"/>
          <w:color w:val="000000" w:themeColor="text1"/>
          <w:sz w:val="28"/>
          <w:lang w:val="es-ES_tradnl"/>
        </w:rPr>
        <w:t xml:space="preserve"> encuentra sólo en cabeza del Estado</w:t>
      </w:r>
      <w:r w:rsidRPr="00E2518A">
        <w:rPr>
          <w:rFonts w:ascii="Times New Roman" w:hAnsi="Times New Roman" w:cs="Times New Roman"/>
          <w:color w:val="000000" w:themeColor="text1"/>
          <w:sz w:val="28"/>
          <w:lang w:val="es-ES_tradnl"/>
        </w:rPr>
        <w:t xml:space="preserve">, </w:t>
      </w:r>
      <w:r w:rsidRPr="00E2518A">
        <w:rPr>
          <w:rFonts w:ascii="Times New Roman" w:hAnsi="Times New Roman" w:cs="Times New Roman"/>
          <w:color w:val="000000" w:themeColor="text1"/>
          <w:sz w:val="28"/>
          <w:lang w:val="es-ES_tradnl"/>
        </w:rPr>
        <w:t>sino que también los particulares tienen una carga al respecto. Además, según la filosofía del sistema, los aportes no tienen que verse necesariamente reflejados en las prestaciones, pues estos aportes tienen finalidad</w:t>
      </w:r>
      <w:r w:rsidRPr="00E2518A">
        <w:rPr>
          <w:rFonts w:ascii="Times New Roman" w:hAnsi="Times New Roman" w:cs="Times New Roman"/>
          <w:color w:val="000000" w:themeColor="text1"/>
          <w:sz w:val="28"/>
          <w:lang w:val="es-ES_tradnl"/>
        </w:rPr>
        <w:t>es que sobrepasan el interés individual del afiliado y apuntan a la protección del sistema considerado como un conjunto dirigido a proteger a toda la población</w:t>
      </w:r>
      <w:r w:rsidRPr="00E2518A">
        <w:rPr>
          <w:rFonts w:ascii="Times New Roman" w:hAnsi="Times New Roman" w:cs="Times New Roman"/>
          <w:color w:val="000000" w:themeColor="text1"/>
          <w:sz w:val="28"/>
          <w:lang w:val="es-ES_tradnl"/>
        </w:rPr>
        <w:t>”</w:t>
      </w:r>
      <w:r w:rsidRPr="00E2518A">
        <w:rPr>
          <w:rStyle w:val="Refdenotaalpie"/>
          <w:rFonts w:ascii="Times New Roman" w:hAnsi="Times New Roman" w:cs="Times New Roman"/>
          <w:color w:val="000000" w:themeColor="text1"/>
          <w:sz w:val="28"/>
          <w:lang w:val="es-ES_tradnl"/>
        </w:rPr>
        <w:footnoteReference w:id="200"/>
      </w:r>
      <w:r w:rsidRPr="00E2518A">
        <w:rPr>
          <w:rFonts w:ascii="Times New Roman" w:hAnsi="Times New Roman" w:cs="Times New Roman"/>
          <w:color w:val="000000" w:themeColor="text1"/>
          <w:sz w:val="28"/>
          <w:lang w:val="es-ES_tradnl"/>
        </w:rPr>
        <w:t xml:space="preserve">. </w:t>
      </w:r>
    </w:p>
    <w:p w:rsidR="0093241D" w:rsidRPr="00E2518A" w:rsidRDefault="00E2518A" w:rsidP="006E7B1B">
      <w:pPr>
        <w:rPr>
          <w:rFonts w:ascii="Times New Roman" w:hAnsi="Times New Roman" w:cs="Times New Roman"/>
          <w:iCs/>
          <w:color w:val="000000" w:themeColor="text1"/>
          <w:sz w:val="28"/>
        </w:rPr>
      </w:pPr>
    </w:p>
    <w:p w:rsidR="0093241D" w:rsidRPr="00E2518A" w:rsidRDefault="00E2518A" w:rsidP="00931DB0">
      <w:pPr>
        <w:numPr>
          <w:ilvl w:val="0"/>
          <w:numId w:val="5"/>
        </w:numPr>
        <w:ind w:left="0" w:firstLine="0"/>
        <w:rPr>
          <w:rFonts w:ascii="Times New Roman" w:hAnsi="Times New Roman" w:cs="Times New Roman"/>
          <w:i/>
          <w:iCs/>
          <w:color w:val="000000" w:themeColor="text1"/>
          <w:sz w:val="28"/>
        </w:rPr>
      </w:pPr>
      <w:r w:rsidRPr="00E2518A">
        <w:rPr>
          <w:rFonts w:ascii="Times New Roman" w:hAnsi="Times New Roman" w:cs="Times New Roman"/>
          <w:iCs/>
          <w:color w:val="000000" w:themeColor="text1"/>
          <w:sz w:val="28"/>
        </w:rPr>
        <w:t>De otro lado, la Sala Plena resalta que</w:t>
      </w:r>
      <w:r w:rsidRPr="00E2518A">
        <w:rPr>
          <w:rFonts w:ascii="Times New Roman" w:hAnsi="Times New Roman" w:cs="Times New Roman"/>
          <w:iCs/>
          <w:color w:val="000000" w:themeColor="text1"/>
          <w:sz w:val="28"/>
        </w:rPr>
        <w:t>,</w:t>
      </w:r>
      <w:r w:rsidRPr="00E2518A">
        <w:rPr>
          <w:rFonts w:ascii="Times New Roman" w:hAnsi="Times New Roman" w:cs="Times New Roman"/>
          <w:iCs/>
          <w:color w:val="000000" w:themeColor="text1"/>
          <w:sz w:val="28"/>
        </w:rPr>
        <w:t xml:space="preserve"> conforme al inciso 7º del artículo 48 de la Constitución,</w:t>
      </w:r>
      <w:r w:rsidRPr="00E2518A">
        <w:rPr>
          <w:rFonts w:ascii="Times New Roman" w:hAnsi="Times New Roman" w:cs="Times New Roman"/>
          <w:iCs/>
          <w:color w:val="000000" w:themeColor="text1"/>
          <w:sz w:val="28"/>
        </w:rPr>
        <w:t xml:space="preserve"> la sostenibilidad financiera es un principio “prioritario”</w:t>
      </w:r>
      <w:r w:rsidRPr="00E2518A">
        <w:rPr>
          <w:rFonts w:ascii="Times New Roman" w:hAnsi="Times New Roman" w:cs="Times New Roman"/>
          <w:iCs/>
          <w:color w:val="000000" w:themeColor="text1"/>
          <w:sz w:val="28"/>
          <w:vertAlign w:val="superscript"/>
        </w:rPr>
        <w:footnoteReference w:id="201"/>
      </w:r>
      <w:r w:rsidRPr="00E2518A">
        <w:rPr>
          <w:rFonts w:ascii="Times New Roman" w:hAnsi="Times New Roman" w:cs="Times New Roman"/>
          <w:iCs/>
          <w:color w:val="000000" w:themeColor="text1"/>
          <w:sz w:val="28"/>
        </w:rPr>
        <w:t xml:space="preserve"> y “transversal”</w:t>
      </w:r>
      <w:r w:rsidRPr="00E2518A">
        <w:rPr>
          <w:rFonts w:ascii="Times New Roman" w:hAnsi="Times New Roman" w:cs="Times New Roman"/>
          <w:iCs/>
          <w:color w:val="000000" w:themeColor="text1"/>
          <w:sz w:val="28"/>
          <w:vertAlign w:val="superscript"/>
        </w:rPr>
        <w:footnoteReference w:id="202"/>
      </w:r>
      <w:r w:rsidRPr="00E2518A">
        <w:rPr>
          <w:rFonts w:ascii="Times New Roman" w:hAnsi="Times New Roman" w:cs="Times New Roman"/>
          <w:iCs/>
          <w:color w:val="000000" w:themeColor="text1"/>
          <w:sz w:val="28"/>
        </w:rPr>
        <w:t xml:space="preserve"> de todo el sistema pensional</w:t>
      </w:r>
      <w:r w:rsidRPr="00E2518A">
        <w:rPr>
          <w:rFonts w:ascii="Times New Roman" w:hAnsi="Times New Roman" w:cs="Times New Roman"/>
          <w:iCs/>
          <w:color w:val="000000" w:themeColor="text1"/>
          <w:sz w:val="28"/>
        </w:rPr>
        <w:t>, que</w:t>
      </w:r>
      <w:r w:rsidRPr="00E2518A">
        <w:rPr>
          <w:rFonts w:ascii="Times New Roman" w:hAnsi="Times New Roman" w:cs="Times New Roman"/>
          <w:iCs/>
          <w:color w:val="000000" w:themeColor="text1"/>
          <w:sz w:val="28"/>
        </w:rPr>
        <w:t xml:space="preserve"> tiene</w:t>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Cs/>
          <w:color w:val="000000" w:themeColor="text1"/>
          <w:sz w:val="28"/>
        </w:rPr>
        <w:t>como propósito garantizar que exista “correspondencia entre los recursos que ing</w:t>
      </w:r>
      <w:r w:rsidRPr="00E2518A">
        <w:rPr>
          <w:rFonts w:ascii="Times New Roman" w:hAnsi="Times New Roman" w:cs="Times New Roman"/>
          <w:iCs/>
          <w:color w:val="000000" w:themeColor="text1"/>
          <w:sz w:val="28"/>
        </w:rPr>
        <w:t>resan al sistema de seguridad social y los recursos que deben destinarse a la protección de las personas que han asegurado su contingencia de vejez”</w:t>
      </w:r>
      <w:r w:rsidRPr="00E2518A">
        <w:rPr>
          <w:rFonts w:ascii="Times New Roman" w:hAnsi="Times New Roman" w:cs="Times New Roman"/>
          <w:iCs/>
          <w:color w:val="000000" w:themeColor="text1"/>
          <w:sz w:val="28"/>
          <w:vertAlign w:val="superscript"/>
        </w:rPr>
        <w:footnoteReference w:id="203"/>
      </w:r>
      <w:r w:rsidRPr="00E2518A">
        <w:rPr>
          <w:rFonts w:ascii="Times New Roman" w:hAnsi="Times New Roman" w:cs="Times New Roman"/>
          <w:iCs/>
          <w:color w:val="000000" w:themeColor="text1"/>
          <w:sz w:val="28"/>
        </w:rPr>
        <w:t>. Asimismo, este tribunal ha reiterado que la sostenibilidad financiera es</w:t>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Cs/>
          <w:color w:val="000000" w:themeColor="text1"/>
          <w:sz w:val="28"/>
        </w:rPr>
        <w:t xml:space="preserve">un instrumento para </w:t>
      </w:r>
      <w:r w:rsidRPr="00E2518A">
        <w:rPr>
          <w:rFonts w:ascii="Times New Roman" w:hAnsi="Times New Roman" w:cs="Times New Roman"/>
          <w:i/>
          <w:color w:val="000000" w:themeColor="text1"/>
          <w:sz w:val="28"/>
        </w:rPr>
        <w:t xml:space="preserve">(i) </w:t>
      </w:r>
      <w:r w:rsidRPr="00E2518A">
        <w:rPr>
          <w:rFonts w:ascii="Times New Roman" w:hAnsi="Times New Roman" w:cs="Times New Roman"/>
          <w:iCs/>
          <w:color w:val="000000" w:themeColor="text1"/>
          <w:sz w:val="28"/>
        </w:rPr>
        <w:t>preserva</w:t>
      </w:r>
      <w:r w:rsidRPr="00E2518A">
        <w:rPr>
          <w:rFonts w:ascii="Times New Roman" w:hAnsi="Times New Roman" w:cs="Times New Roman"/>
          <w:iCs/>
          <w:color w:val="000000" w:themeColor="text1"/>
          <w:sz w:val="28"/>
        </w:rPr>
        <w:t xml:space="preserve">r la universalidad en la cobertura </w:t>
      </w:r>
      <w:r w:rsidRPr="00E2518A">
        <w:rPr>
          <w:rFonts w:ascii="Times New Roman" w:hAnsi="Times New Roman" w:cs="Times New Roman"/>
          <w:iCs/>
          <w:color w:val="000000" w:themeColor="text1"/>
          <w:sz w:val="28"/>
        </w:rPr>
        <w:t>y protección del derecho fundamental a la</w:t>
      </w:r>
      <w:r w:rsidRPr="00E2518A">
        <w:rPr>
          <w:rFonts w:ascii="Times New Roman" w:hAnsi="Times New Roman" w:cs="Times New Roman"/>
          <w:iCs/>
          <w:color w:val="000000" w:themeColor="text1"/>
          <w:sz w:val="28"/>
        </w:rPr>
        <w:t xml:space="preserve"> seguridad social</w:t>
      </w:r>
      <w:r w:rsidRPr="00E2518A">
        <w:rPr>
          <w:rFonts w:ascii="Times New Roman" w:hAnsi="Times New Roman" w:cs="Times New Roman"/>
          <w:iCs/>
          <w:color w:val="000000" w:themeColor="text1"/>
          <w:sz w:val="28"/>
        </w:rPr>
        <w:t>,</w:t>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
          <w:color w:val="000000" w:themeColor="text1"/>
          <w:sz w:val="28"/>
        </w:rPr>
        <w:t>(ii)</w:t>
      </w:r>
      <w:r w:rsidRPr="00E2518A">
        <w:rPr>
          <w:rFonts w:ascii="Times New Roman" w:hAnsi="Times New Roman" w:cs="Times New Roman"/>
          <w:iCs/>
          <w:color w:val="000000" w:themeColor="text1"/>
          <w:sz w:val="28"/>
        </w:rPr>
        <w:t xml:space="preserve"> asegurar </w:t>
      </w:r>
      <w:r w:rsidRPr="00E2518A">
        <w:rPr>
          <w:rFonts w:ascii="Times New Roman" w:hAnsi="Times New Roman" w:cs="Times New Roman"/>
          <w:iCs/>
          <w:color w:val="000000" w:themeColor="text1"/>
          <w:sz w:val="28"/>
        </w:rPr>
        <w:t xml:space="preserve">el </w:t>
      </w:r>
      <w:r w:rsidRPr="00E2518A">
        <w:rPr>
          <w:rFonts w:ascii="Times New Roman" w:hAnsi="Times New Roman" w:cs="Times New Roman"/>
          <w:iCs/>
          <w:color w:val="000000" w:themeColor="text1"/>
          <w:sz w:val="28"/>
        </w:rPr>
        <w:t>disfrute</w:t>
      </w:r>
      <w:r w:rsidRPr="00E2518A">
        <w:rPr>
          <w:rFonts w:ascii="Times New Roman" w:hAnsi="Times New Roman" w:cs="Times New Roman"/>
          <w:iCs/>
          <w:color w:val="000000" w:themeColor="text1"/>
          <w:sz w:val="28"/>
        </w:rPr>
        <w:t xml:space="preserve"> igualitario </w:t>
      </w:r>
      <w:r w:rsidRPr="00E2518A">
        <w:rPr>
          <w:rFonts w:ascii="Times New Roman" w:hAnsi="Times New Roman" w:cs="Times New Roman"/>
          <w:iCs/>
          <w:color w:val="000000" w:themeColor="text1"/>
          <w:sz w:val="28"/>
        </w:rPr>
        <w:t>de</w:t>
      </w:r>
      <w:r w:rsidRPr="00E2518A">
        <w:rPr>
          <w:rFonts w:ascii="Times New Roman" w:hAnsi="Times New Roman" w:cs="Times New Roman"/>
          <w:iCs/>
          <w:color w:val="000000" w:themeColor="text1"/>
          <w:sz w:val="28"/>
        </w:rPr>
        <w:t xml:space="preserve"> las prestaciones pensionales</w:t>
      </w:r>
      <w:r w:rsidRPr="00E2518A">
        <w:rPr>
          <w:rFonts w:ascii="Times New Roman" w:hAnsi="Times New Roman" w:cs="Times New Roman"/>
          <w:iCs/>
          <w:color w:val="000000" w:themeColor="text1"/>
          <w:sz w:val="28"/>
        </w:rPr>
        <w:t xml:space="preserve"> y </w:t>
      </w:r>
      <w:r w:rsidRPr="00E2518A">
        <w:rPr>
          <w:rFonts w:ascii="Times New Roman" w:hAnsi="Times New Roman" w:cs="Times New Roman"/>
          <w:i/>
          <w:color w:val="000000" w:themeColor="text1"/>
          <w:sz w:val="28"/>
        </w:rPr>
        <w:t>(iii)</w:t>
      </w:r>
      <w:r w:rsidRPr="00E2518A">
        <w:rPr>
          <w:rFonts w:ascii="Times New Roman" w:hAnsi="Times New Roman" w:cs="Times New Roman"/>
          <w:iCs/>
          <w:color w:val="000000" w:themeColor="text1"/>
          <w:sz w:val="28"/>
        </w:rPr>
        <w:t xml:space="preserve"> garantizar el acceso de las generaciones futuras a las prestaciones pensionales. En</w:t>
      </w:r>
      <w:r w:rsidRPr="00E2518A">
        <w:rPr>
          <w:rFonts w:ascii="Times New Roman" w:hAnsi="Times New Roman" w:cs="Times New Roman"/>
          <w:iCs/>
          <w:color w:val="000000" w:themeColor="text1"/>
          <w:sz w:val="28"/>
        </w:rPr>
        <w:t xml:space="preserve"> criterio de la Sala todos estos derechos, principios e intereses, vinculados a la vigencia de la sostenibilidad financiera del sistema pensional, son constitucionalmente imperiosos en los términos de la jurisprudencia constitucional. </w:t>
      </w:r>
    </w:p>
    <w:p w:rsidR="0093241D" w:rsidRPr="00E2518A" w:rsidRDefault="00E2518A" w:rsidP="0093241D">
      <w:pPr>
        <w:rPr>
          <w:rFonts w:ascii="Times New Roman" w:hAnsi="Times New Roman" w:cs="Times New Roman"/>
          <w:i/>
          <w:iCs/>
          <w:color w:val="000000" w:themeColor="text1"/>
          <w:sz w:val="28"/>
        </w:rPr>
      </w:pPr>
    </w:p>
    <w:p w:rsidR="0093241D" w:rsidRPr="00E2518A" w:rsidRDefault="00E2518A" w:rsidP="0093241D">
      <w:pPr>
        <w:pStyle w:val="Prrafodelista"/>
        <w:widowControl w:val="0"/>
        <w:numPr>
          <w:ilvl w:val="0"/>
          <w:numId w:val="15"/>
        </w:numPr>
        <w:ind w:left="1134" w:hanging="774"/>
        <w:rPr>
          <w:rFonts w:ascii="Times New Roman" w:hAnsi="Times New Roman" w:cs="Times New Roman"/>
          <w:b/>
          <w:bCs/>
          <w:color w:val="000000" w:themeColor="text1"/>
          <w:sz w:val="28"/>
        </w:rPr>
      </w:pPr>
      <w:r w:rsidRPr="00E2518A">
        <w:rPr>
          <w:rFonts w:ascii="Times New Roman" w:hAnsi="Times New Roman" w:cs="Times New Roman"/>
          <w:b/>
          <w:bCs/>
          <w:color w:val="000000" w:themeColor="text1"/>
          <w:sz w:val="28"/>
        </w:rPr>
        <w:t>La medida es efecti</w:t>
      </w:r>
      <w:r w:rsidRPr="00E2518A">
        <w:rPr>
          <w:rFonts w:ascii="Times New Roman" w:hAnsi="Times New Roman" w:cs="Times New Roman"/>
          <w:b/>
          <w:bCs/>
          <w:color w:val="000000" w:themeColor="text1"/>
          <w:sz w:val="28"/>
        </w:rPr>
        <w:t xml:space="preserve">vamente </w:t>
      </w:r>
      <w:r w:rsidRPr="00E2518A">
        <w:rPr>
          <w:rFonts w:ascii="Times New Roman" w:hAnsi="Times New Roman" w:cs="Times New Roman"/>
          <w:b/>
          <w:bCs/>
          <w:color w:val="000000" w:themeColor="text1"/>
          <w:sz w:val="28"/>
        </w:rPr>
        <w:t>conducen</w:t>
      </w:r>
      <w:r w:rsidRPr="00E2518A">
        <w:rPr>
          <w:rFonts w:ascii="Times New Roman" w:hAnsi="Times New Roman" w:cs="Times New Roman"/>
          <w:b/>
          <w:bCs/>
          <w:color w:val="000000" w:themeColor="text1"/>
          <w:sz w:val="28"/>
        </w:rPr>
        <w:t>te</w:t>
      </w:r>
    </w:p>
    <w:p w:rsidR="0093241D" w:rsidRPr="00E2518A" w:rsidRDefault="00E2518A" w:rsidP="0093241D">
      <w:pPr>
        <w:pStyle w:val="Prrafodelista"/>
        <w:ind w:left="0"/>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La jurisprudencia constitucional ha precisado que una medida es </w:t>
      </w:r>
      <w:r w:rsidRPr="00E2518A">
        <w:rPr>
          <w:rFonts w:ascii="Times New Roman" w:hAnsi="Times New Roman" w:cs="Times New Roman"/>
          <w:i/>
          <w:color w:val="000000" w:themeColor="text1"/>
          <w:sz w:val="28"/>
        </w:rPr>
        <w:t>efectivamente conducente</w:t>
      </w:r>
      <w:r w:rsidRPr="00E2518A">
        <w:rPr>
          <w:rFonts w:ascii="Times New Roman" w:hAnsi="Times New Roman" w:cs="Times New Roman"/>
          <w:color w:val="000000" w:themeColor="text1"/>
          <w:sz w:val="28"/>
        </w:rPr>
        <w:t xml:space="preserve"> si no es un medio prohibido por la Constitución y, además, </w:t>
      </w:r>
      <w:r w:rsidRPr="00E2518A">
        <w:rPr>
          <w:rFonts w:ascii="Times New Roman" w:hAnsi="Times New Roman" w:cs="Times New Roman"/>
          <w:color w:val="000000" w:themeColor="text1"/>
          <w:sz w:val="28"/>
        </w:rPr>
        <w:t xml:space="preserve">es útil y </w:t>
      </w:r>
      <w:r w:rsidRPr="00E2518A">
        <w:rPr>
          <w:rFonts w:ascii="Times New Roman" w:hAnsi="Times New Roman" w:cs="Times New Roman"/>
          <w:color w:val="000000" w:themeColor="text1"/>
          <w:sz w:val="28"/>
        </w:rPr>
        <w:t xml:space="preserve">contribuye a alcanzar </w:t>
      </w:r>
      <w:r w:rsidRPr="00E2518A">
        <w:rPr>
          <w:rFonts w:ascii="Times New Roman" w:hAnsi="Times New Roman" w:cs="Times New Roman"/>
          <w:color w:val="000000" w:themeColor="text1"/>
          <w:sz w:val="28"/>
        </w:rPr>
        <w:t>de forma sustancial y probada las</w:t>
      </w:r>
      <w:r w:rsidRPr="00E2518A">
        <w:rPr>
          <w:rFonts w:ascii="Times New Roman" w:hAnsi="Times New Roman" w:cs="Times New Roman"/>
          <w:color w:val="000000" w:themeColor="text1"/>
          <w:sz w:val="28"/>
        </w:rPr>
        <w:t xml:space="preserve"> finalidades que persigue</w:t>
      </w:r>
      <w:r w:rsidRPr="00E2518A">
        <w:rPr>
          <w:rStyle w:val="Refdenotaalpie"/>
          <w:rFonts w:ascii="Times New Roman" w:hAnsi="Times New Roman" w:cs="Times New Roman"/>
          <w:color w:val="000000" w:themeColor="text1"/>
          <w:sz w:val="28"/>
        </w:rPr>
        <w:footnoteReference w:id="204"/>
      </w:r>
      <w:r w:rsidRPr="00E2518A">
        <w:rPr>
          <w:rFonts w:ascii="Times New Roman" w:hAnsi="Times New Roman" w:cs="Times New Roman"/>
          <w:color w:val="000000" w:themeColor="text1"/>
          <w:sz w:val="28"/>
        </w:rPr>
        <w:t xml:space="preserve">.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La Sala Plena considera que la medi</w:t>
      </w:r>
      <w:r w:rsidRPr="00E2518A">
        <w:rPr>
          <w:rFonts w:ascii="Times New Roman" w:hAnsi="Times New Roman" w:cs="Times New Roman"/>
          <w:color w:val="000000" w:themeColor="text1"/>
          <w:sz w:val="28"/>
        </w:rPr>
        <w:t>d</w:t>
      </w:r>
      <w:r w:rsidRPr="00E2518A">
        <w:rPr>
          <w:rFonts w:ascii="Times New Roman" w:hAnsi="Times New Roman" w:cs="Times New Roman"/>
          <w:color w:val="000000" w:themeColor="text1"/>
          <w:sz w:val="28"/>
        </w:rPr>
        <w:t>a</w:t>
      </w:r>
      <w:r w:rsidRPr="00E2518A">
        <w:rPr>
          <w:rFonts w:ascii="Times New Roman" w:hAnsi="Times New Roman" w:cs="Times New Roman"/>
          <w:color w:val="000000" w:themeColor="text1"/>
          <w:sz w:val="28"/>
        </w:rPr>
        <w:t xml:space="preserve"> demandada</w:t>
      </w:r>
      <w:r w:rsidRPr="00E2518A">
        <w:rPr>
          <w:rFonts w:ascii="Times New Roman" w:hAnsi="Times New Roman" w:cs="Times New Roman"/>
          <w:color w:val="000000" w:themeColor="text1"/>
          <w:sz w:val="28"/>
        </w:rPr>
        <w:t xml:space="preserve">, esto es, el trato idéntico entre hombres y mujeres previsto en el artículo 65 de la Ley 100 de 1993, respecto del mínimo de semanas de cotización que se deben acreditar para el </w:t>
      </w:r>
      <w:r w:rsidRPr="00E2518A">
        <w:rPr>
          <w:rFonts w:ascii="Times New Roman" w:hAnsi="Times New Roman" w:cs="Times New Roman"/>
          <w:color w:val="000000" w:themeColor="text1"/>
          <w:sz w:val="28"/>
        </w:rPr>
        <w:t>reconocimiento de la garantía de pensión mínima</w:t>
      </w:r>
      <w:r w:rsidRPr="00E2518A">
        <w:rPr>
          <w:rFonts w:ascii="Times New Roman" w:hAnsi="Times New Roman" w:cs="Times New Roman"/>
          <w:color w:val="000000" w:themeColor="text1"/>
          <w:sz w:val="28"/>
        </w:rPr>
        <w:t xml:space="preserve"> en el RAIS</w:t>
      </w:r>
      <w:r w:rsidRPr="00E2518A">
        <w:rPr>
          <w:rFonts w:ascii="Times New Roman" w:hAnsi="Times New Roman" w:cs="Times New Roman"/>
          <w:color w:val="000000" w:themeColor="text1"/>
          <w:sz w:val="28"/>
        </w:rPr>
        <w:t>, es efectivamente conducente</w:t>
      </w:r>
      <w:r w:rsidRPr="00E2518A">
        <w:rPr>
          <w:rFonts w:ascii="Times New Roman" w:hAnsi="Times New Roman" w:cs="Times New Roman"/>
          <w:color w:val="000000" w:themeColor="text1"/>
          <w:sz w:val="28"/>
        </w:rPr>
        <w:t>. Esto,</w:t>
      </w:r>
      <w:r w:rsidRPr="00E2518A">
        <w:rPr>
          <w:rFonts w:ascii="Times New Roman" w:hAnsi="Times New Roman" w:cs="Times New Roman"/>
          <w:color w:val="000000" w:themeColor="text1"/>
          <w:sz w:val="28"/>
        </w:rPr>
        <w:t xml:space="preserve"> puesto que contribuye a realizar los principios de solidaridad y sostenibilidad financiera del sistema pensional. </w:t>
      </w:r>
      <w:r w:rsidRPr="00E2518A">
        <w:rPr>
          <w:rFonts w:ascii="Times New Roman" w:hAnsi="Times New Roman" w:cs="Times New Roman"/>
          <w:color w:val="000000" w:themeColor="text1"/>
          <w:sz w:val="28"/>
        </w:rPr>
        <w:t>La uniformidad</w:t>
      </w:r>
      <w:r w:rsidRPr="00E2518A">
        <w:rPr>
          <w:rFonts w:ascii="Times New Roman" w:hAnsi="Times New Roman" w:cs="Times New Roman"/>
          <w:iCs/>
          <w:color w:val="000000" w:themeColor="text1"/>
          <w:sz w:val="28"/>
        </w:rPr>
        <w:t xml:space="preserve"> de cotizaciones </w:t>
      </w:r>
      <w:r w:rsidRPr="00E2518A">
        <w:rPr>
          <w:rFonts w:ascii="Times New Roman" w:hAnsi="Times New Roman" w:cs="Times New Roman"/>
          <w:iCs/>
          <w:color w:val="000000" w:themeColor="text1"/>
          <w:sz w:val="28"/>
        </w:rPr>
        <w:t>de los afiliados</w:t>
      </w:r>
      <w:r w:rsidRPr="00E2518A">
        <w:rPr>
          <w:rFonts w:ascii="Times New Roman" w:hAnsi="Times New Roman" w:cs="Times New Roman"/>
          <w:iCs/>
          <w:color w:val="000000" w:themeColor="text1"/>
          <w:sz w:val="28"/>
        </w:rPr>
        <w:t xml:space="preserve"> al RAIS </w:t>
      </w:r>
      <w:r w:rsidRPr="00E2518A">
        <w:rPr>
          <w:rFonts w:ascii="Times New Roman" w:hAnsi="Times New Roman" w:cs="Times New Roman"/>
          <w:iCs/>
          <w:color w:val="000000" w:themeColor="text1"/>
          <w:sz w:val="28"/>
        </w:rPr>
        <w:t>permite el ingreso de un volumen importante de recursos a</w:t>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
          <w:color w:val="000000" w:themeColor="text1"/>
          <w:sz w:val="28"/>
        </w:rPr>
        <w:t>(i)</w:t>
      </w:r>
      <w:r w:rsidRPr="00E2518A">
        <w:rPr>
          <w:rFonts w:ascii="Times New Roman" w:hAnsi="Times New Roman" w:cs="Times New Roman"/>
          <w:iCs/>
          <w:color w:val="000000" w:themeColor="text1"/>
          <w:sz w:val="28"/>
        </w:rPr>
        <w:t xml:space="preserve"> la cuenta de ahorro individual de cada afiliada y </w:t>
      </w:r>
      <w:r w:rsidRPr="00E2518A">
        <w:rPr>
          <w:rFonts w:ascii="Times New Roman" w:hAnsi="Times New Roman" w:cs="Times New Roman"/>
          <w:i/>
          <w:color w:val="000000" w:themeColor="text1"/>
          <w:sz w:val="28"/>
        </w:rPr>
        <w:t>(ii)</w:t>
      </w:r>
      <w:r w:rsidRPr="00E2518A">
        <w:rPr>
          <w:rFonts w:ascii="Times New Roman" w:hAnsi="Times New Roman" w:cs="Times New Roman"/>
          <w:iCs/>
          <w:color w:val="000000" w:themeColor="text1"/>
          <w:sz w:val="28"/>
        </w:rPr>
        <w:t xml:space="preserve"> el FGPM, el cual se financia con el 1.5% de los aportes de todos los afiliados. En este sentido, los aportes y cotizaciones consti</w:t>
      </w:r>
      <w:r w:rsidRPr="00E2518A">
        <w:rPr>
          <w:rFonts w:ascii="Times New Roman" w:hAnsi="Times New Roman" w:cs="Times New Roman"/>
          <w:iCs/>
          <w:color w:val="000000" w:themeColor="text1"/>
          <w:sz w:val="28"/>
        </w:rPr>
        <w:t>tuyen una</w:t>
      </w:r>
      <w:r w:rsidRPr="00E2518A">
        <w:rPr>
          <w:rFonts w:ascii="Times New Roman" w:hAnsi="Times New Roman" w:cs="Times New Roman"/>
          <w:iCs/>
          <w:color w:val="000000" w:themeColor="text1"/>
          <w:sz w:val="28"/>
        </w:rPr>
        <w:t xml:space="preserve"> fuente de financiación que, en principio, conduce a mantener el equilibrio entre los ingresos al </w:t>
      </w:r>
      <w:r w:rsidRPr="00E2518A">
        <w:rPr>
          <w:rFonts w:ascii="Times New Roman" w:hAnsi="Times New Roman" w:cs="Times New Roman"/>
          <w:iCs/>
          <w:color w:val="000000" w:themeColor="text1"/>
          <w:sz w:val="28"/>
        </w:rPr>
        <w:t>RAIS</w:t>
      </w:r>
      <w:r w:rsidRPr="00E2518A">
        <w:rPr>
          <w:rFonts w:ascii="Times New Roman" w:hAnsi="Times New Roman" w:cs="Times New Roman"/>
          <w:iCs/>
          <w:color w:val="000000" w:themeColor="text1"/>
          <w:sz w:val="28"/>
        </w:rPr>
        <w:t xml:space="preserve"> y los gastos que este debe sufragar para </w:t>
      </w:r>
      <w:r w:rsidRPr="00E2518A">
        <w:rPr>
          <w:rFonts w:ascii="Times New Roman" w:hAnsi="Times New Roman" w:cs="Times New Roman"/>
          <w:iCs/>
          <w:color w:val="000000" w:themeColor="text1"/>
          <w:sz w:val="28"/>
        </w:rPr>
        <w:t xml:space="preserve">financiar la garantía de pensión mínima. </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lang w:val="es-ES"/>
        </w:rPr>
        <w:t xml:space="preserve">Por otra parte, la Sala advierte que </w:t>
      </w:r>
      <w:r w:rsidRPr="00E2518A">
        <w:rPr>
          <w:rFonts w:ascii="Times New Roman" w:hAnsi="Times New Roman" w:cs="Times New Roman"/>
          <w:color w:val="000000" w:themeColor="text1"/>
          <w:sz w:val="28"/>
        </w:rPr>
        <w:t>e</w:t>
      </w:r>
      <w:r w:rsidRPr="00E2518A">
        <w:rPr>
          <w:rFonts w:ascii="Times New Roman" w:hAnsi="Times New Roman" w:cs="Times New Roman"/>
          <w:color w:val="000000" w:themeColor="text1"/>
          <w:sz w:val="28"/>
        </w:rPr>
        <w:t>l MHCP y Asofondos pre</w:t>
      </w:r>
      <w:r w:rsidRPr="00E2518A">
        <w:rPr>
          <w:rFonts w:ascii="Times New Roman" w:hAnsi="Times New Roman" w:cs="Times New Roman"/>
          <w:color w:val="000000" w:themeColor="text1"/>
          <w:sz w:val="28"/>
        </w:rPr>
        <w:t>sentaron información técnica que evidencia que la reducción del número de semanas de cotización</w:t>
      </w:r>
      <w:r w:rsidRPr="00E2518A">
        <w:rPr>
          <w:rFonts w:ascii="Times New Roman" w:hAnsi="Times New Roman" w:cs="Times New Roman"/>
          <w:color w:val="000000" w:themeColor="text1"/>
          <w:sz w:val="28"/>
        </w:rPr>
        <w:t xml:space="preserve"> para las mujeres</w:t>
      </w:r>
      <w:r w:rsidRPr="00E2518A">
        <w:rPr>
          <w:rFonts w:ascii="Times New Roman" w:hAnsi="Times New Roman" w:cs="Times New Roman"/>
          <w:color w:val="000000" w:themeColor="text1"/>
          <w:sz w:val="28"/>
        </w:rPr>
        <w:t xml:space="preserve"> también reduc</w:t>
      </w:r>
      <w:r w:rsidRPr="00E2518A">
        <w:rPr>
          <w:rFonts w:ascii="Times New Roman" w:hAnsi="Times New Roman" w:cs="Times New Roman"/>
          <w:color w:val="000000" w:themeColor="text1"/>
          <w:sz w:val="28"/>
        </w:rPr>
        <w:t>i</w:t>
      </w:r>
      <w:r w:rsidRPr="00E2518A">
        <w:rPr>
          <w:rFonts w:ascii="Times New Roman" w:hAnsi="Times New Roman" w:cs="Times New Roman"/>
          <w:color w:val="000000" w:themeColor="text1"/>
          <w:sz w:val="28"/>
        </w:rPr>
        <w:t xml:space="preserve">ría </w:t>
      </w:r>
      <w:r w:rsidRPr="00E2518A">
        <w:rPr>
          <w:rFonts w:ascii="Times New Roman" w:hAnsi="Times New Roman" w:cs="Times New Roman"/>
          <w:color w:val="000000" w:themeColor="text1"/>
          <w:sz w:val="28"/>
        </w:rPr>
        <w:t>de forma significativa el capital de las cuentas de ahorro individual de las afiliadas, los aportes al FGPM</w:t>
      </w:r>
      <w:r w:rsidRPr="00E2518A">
        <w:rPr>
          <w:rFonts w:ascii="Times New Roman" w:hAnsi="Times New Roman" w:cs="Times New Roman"/>
          <w:color w:val="000000" w:themeColor="text1"/>
          <w:sz w:val="28"/>
        </w:rPr>
        <w:t xml:space="preserve"> y, </w:t>
      </w:r>
      <w:r w:rsidRPr="00E2518A">
        <w:rPr>
          <w:rFonts w:ascii="Times New Roman" w:hAnsi="Times New Roman" w:cs="Times New Roman"/>
          <w:color w:val="000000" w:themeColor="text1"/>
          <w:sz w:val="28"/>
        </w:rPr>
        <w:t xml:space="preserve">en </w:t>
      </w:r>
      <w:r w:rsidRPr="00E2518A">
        <w:rPr>
          <w:rFonts w:ascii="Times New Roman" w:hAnsi="Times New Roman" w:cs="Times New Roman"/>
          <w:color w:val="000000" w:themeColor="text1"/>
          <w:sz w:val="28"/>
        </w:rPr>
        <w:t>consecuencia</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terminaría por</w:t>
      </w:r>
      <w:r w:rsidRPr="00E2518A">
        <w:rPr>
          <w:rFonts w:ascii="Times New Roman" w:hAnsi="Times New Roman" w:cs="Times New Roman"/>
          <w:color w:val="000000" w:themeColor="text1"/>
          <w:sz w:val="28"/>
        </w:rPr>
        <w:t xml:space="preserve"> incrementar el monto del subsidio </w:t>
      </w:r>
      <w:r w:rsidRPr="00E2518A">
        <w:rPr>
          <w:rFonts w:ascii="Times New Roman" w:hAnsi="Times New Roman" w:cs="Times New Roman"/>
          <w:color w:val="000000" w:themeColor="text1"/>
          <w:sz w:val="28"/>
        </w:rPr>
        <w:t>que debería asumir</w:t>
      </w:r>
      <w:r w:rsidRPr="00E2518A">
        <w:rPr>
          <w:rFonts w:ascii="Times New Roman" w:hAnsi="Times New Roman" w:cs="Times New Roman"/>
          <w:color w:val="000000" w:themeColor="text1"/>
          <w:sz w:val="28"/>
        </w:rPr>
        <w:t xml:space="preserve"> la Nación</w:t>
      </w:r>
      <w:r w:rsidRPr="00E2518A">
        <w:rPr>
          <w:rFonts w:ascii="Times New Roman" w:hAnsi="Times New Roman" w:cs="Times New Roman"/>
          <w:color w:val="000000" w:themeColor="text1"/>
          <w:sz w:val="28"/>
        </w:rPr>
        <w:t xml:space="preserve"> para financiar la garantía:</w:t>
      </w:r>
      <w:r w:rsidRPr="00E2518A">
        <w:rPr>
          <w:rFonts w:ascii="Times New Roman" w:hAnsi="Times New Roman" w:cs="Times New Roman"/>
          <w:color w:val="000000" w:themeColor="text1"/>
          <w:sz w:val="28"/>
        </w:rPr>
        <w:t xml:space="preserve"> </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931DB0">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u w:val="single"/>
        </w:rPr>
        <w:t>Primero</w:t>
      </w:r>
      <w:r w:rsidRPr="00E2518A">
        <w:rPr>
          <w:rFonts w:ascii="Times New Roman" w:hAnsi="Times New Roman" w:cs="Times New Roman"/>
          <w:color w:val="000000" w:themeColor="text1"/>
          <w:sz w:val="28"/>
        </w:rPr>
        <w:t>. La reducción de las semanas de cotización</w:t>
      </w:r>
      <w:r w:rsidRPr="00E2518A">
        <w:rPr>
          <w:rFonts w:ascii="Times New Roman" w:hAnsi="Times New Roman" w:cs="Times New Roman"/>
          <w:color w:val="000000" w:themeColor="text1"/>
          <w:sz w:val="28"/>
        </w:rPr>
        <w:t xml:space="preserve"> a su vez</w:t>
      </w:r>
      <w:r w:rsidRPr="00E2518A">
        <w:rPr>
          <w:rFonts w:ascii="Times New Roman" w:hAnsi="Times New Roman" w:cs="Times New Roman"/>
          <w:color w:val="000000" w:themeColor="text1"/>
          <w:sz w:val="28"/>
        </w:rPr>
        <w:t xml:space="preserve"> reduciría el monto del ahorro en la cuenta individual de </w:t>
      </w:r>
      <w:r w:rsidRPr="00E2518A">
        <w:rPr>
          <w:rFonts w:ascii="Times New Roman" w:hAnsi="Times New Roman" w:cs="Times New Roman"/>
          <w:color w:val="000000" w:themeColor="text1"/>
          <w:sz w:val="28"/>
        </w:rPr>
        <w:t>las</w:t>
      </w:r>
      <w:r w:rsidRPr="00E2518A">
        <w:rPr>
          <w:rFonts w:ascii="Times New Roman" w:hAnsi="Times New Roman" w:cs="Times New Roman"/>
          <w:color w:val="000000" w:themeColor="text1"/>
          <w:sz w:val="28"/>
        </w:rPr>
        <w:t xml:space="preserve"> afiliada</w:t>
      </w:r>
      <w:r w:rsidRPr="00E2518A">
        <w:rPr>
          <w:rFonts w:ascii="Times New Roman" w:hAnsi="Times New Roman" w:cs="Times New Roman"/>
          <w:color w:val="000000" w:themeColor="text1"/>
          <w:sz w:val="28"/>
        </w:rPr>
        <w:t xml:space="preserve">s de </w:t>
      </w:r>
      <w:r w:rsidRPr="00E2518A">
        <w:rPr>
          <w:rFonts w:ascii="Times New Roman" w:hAnsi="Times New Roman" w:cs="Times New Roman"/>
          <w:color w:val="000000" w:themeColor="text1"/>
          <w:sz w:val="28"/>
        </w:rPr>
        <w:t>bajos recursos</w:t>
      </w:r>
      <w:r w:rsidRPr="00E2518A">
        <w:rPr>
          <w:rFonts w:ascii="Times New Roman" w:hAnsi="Times New Roman" w:cs="Times New Roman"/>
          <w:color w:val="000000" w:themeColor="text1"/>
          <w:sz w:val="28"/>
        </w:rPr>
        <w:t xml:space="preserve"> al RAIS. Según las estimaciones de Asofondos una reducción </w:t>
      </w:r>
      <w:r w:rsidRPr="00E2518A">
        <w:rPr>
          <w:rFonts w:ascii="Times New Roman" w:hAnsi="Times New Roman" w:cs="Times New Roman"/>
          <w:color w:val="000000" w:themeColor="text1"/>
          <w:sz w:val="28"/>
        </w:rPr>
        <w:t>de 150 semanas (de 1150 a</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1000</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reduciría en un 30% el capital ahorrado de las mujeres afiliadas al RAIS. Al respecto, presentó la siguiente proyección financiera del monto del ahorr</w:t>
      </w:r>
      <w:r w:rsidRPr="00E2518A">
        <w:rPr>
          <w:rFonts w:ascii="Times New Roman" w:hAnsi="Times New Roman" w:cs="Times New Roman"/>
          <w:color w:val="000000" w:themeColor="text1"/>
          <w:sz w:val="28"/>
        </w:rPr>
        <w:t>o de mujeres de bajos recursos</w:t>
      </w:r>
      <w:r w:rsidRPr="00E2518A">
        <w:rPr>
          <w:rStyle w:val="Refdenotaalpie"/>
          <w:rFonts w:ascii="Times New Roman" w:hAnsi="Times New Roman" w:cs="Times New Roman"/>
          <w:color w:val="000000" w:themeColor="text1"/>
          <w:sz w:val="28"/>
        </w:rPr>
        <w:footnoteReference w:id="205"/>
      </w:r>
      <w:r w:rsidRPr="00E2518A">
        <w:rPr>
          <w:rFonts w:ascii="Times New Roman" w:hAnsi="Times New Roman" w:cs="Times New Roman"/>
          <w:color w:val="000000" w:themeColor="text1"/>
          <w:sz w:val="28"/>
        </w:rPr>
        <w:t xml:space="preserve">: </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93241D">
      <w:pPr>
        <w:rPr>
          <w:rFonts w:ascii="Times New Roman" w:hAnsi="Times New Roman" w:cs="Times New Roman"/>
          <w:color w:val="000000" w:themeColor="text1"/>
          <w:sz w:val="28"/>
        </w:rPr>
      </w:pPr>
      <w:r w:rsidRPr="00E2518A">
        <w:rPr>
          <w:rFonts w:ascii="Times New Roman" w:hAnsi="Times New Roman" w:cs="Times New Roman"/>
          <w:noProof/>
          <w:sz w:val="28"/>
        </w:rPr>
        <w:drawing>
          <wp:inline distT="0" distB="0" distL="0" distR="0" wp14:anchorId="61F55BE0" wp14:editId="1CD288FA">
            <wp:extent cx="5685790" cy="1575435"/>
            <wp:effectExtent l="0" t="0" r="0" b="5715"/>
            <wp:docPr id="2" name="Imagen 1" descr="Tabl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abla&#10;&#10;Descripción generada automáticamente con confianza baja"/>
                    <pic:cNvPicPr/>
                  </pic:nvPicPr>
                  <pic:blipFill>
                    <a:blip r:embed="rId10"/>
                    <a:stretch>
                      <a:fillRect/>
                    </a:stretch>
                  </pic:blipFill>
                  <pic:spPr>
                    <a:xfrm>
                      <a:off x="0" y="0"/>
                      <a:ext cx="5685790" cy="1575435"/>
                    </a:xfrm>
                    <a:prstGeom prst="rect">
                      <a:avLst/>
                    </a:prstGeom>
                  </pic:spPr>
                </pic:pic>
              </a:graphicData>
            </a:graphic>
          </wp:inline>
        </w:drawing>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852A8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u w:val="single"/>
        </w:rPr>
        <w:t>Segundo</w:t>
      </w:r>
      <w:r w:rsidRPr="00E2518A">
        <w:rPr>
          <w:rFonts w:ascii="Times New Roman" w:hAnsi="Times New Roman" w:cs="Times New Roman"/>
          <w:color w:val="000000" w:themeColor="text1"/>
          <w:sz w:val="28"/>
        </w:rPr>
        <w:t>. La reducción del capital en la cuenta de ahorro individual de cada afiliada implicaría que estos recursos se agotarían más rápido, lo que</w:t>
      </w:r>
      <w:r w:rsidRPr="00E2518A">
        <w:rPr>
          <w:rFonts w:ascii="Times New Roman" w:hAnsi="Times New Roman" w:cs="Times New Roman"/>
          <w:color w:val="000000" w:themeColor="text1"/>
          <w:sz w:val="28"/>
        </w:rPr>
        <w:t>, a su vez,</w:t>
      </w:r>
      <w:r w:rsidRPr="00E2518A">
        <w:rPr>
          <w:rFonts w:ascii="Times New Roman" w:hAnsi="Times New Roman" w:cs="Times New Roman"/>
          <w:color w:val="000000" w:themeColor="text1"/>
          <w:sz w:val="28"/>
        </w:rPr>
        <w:t xml:space="preserve"> daría lugar a </w:t>
      </w:r>
      <w:r w:rsidRPr="00E2518A">
        <w:rPr>
          <w:rFonts w:ascii="Times New Roman" w:hAnsi="Times New Roman" w:cs="Times New Roman"/>
          <w:color w:val="000000" w:themeColor="text1"/>
          <w:sz w:val="28"/>
        </w:rPr>
        <w:t xml:space="preserve">que la AFP </w:t>
      </w:r>
      <w:r w:rsidRPr="00E2518A">
        <w:rPr>
          <w:rFonts w:ascii="Times New Roman" w:hAnsi="Times New Roman" w:cs="Times New Roman"/>
          <w:color w:val="000000" w:themeColor="text1"/>
          <w:sz w:val="28"/>
        </w:rPr>
        <w:t>tenga</w:t>
      </w:r>
      <w:r w:rsidRPr="00E2518A">
        <w:rPr>
          <w:rFonts w:ascii="Times New Roman" w:hAnsi="Times New Roman" w:cs="Times New Roman"/>
          <w:color w:val="000000" w:themeColor="text1"/>
          <w:sz w:val="28"/>
        </w:rPr>
        <w:t xml:space="preserve"> que acudir a los recursos del</w:t>
      </w:r>
      <w:r w:rsidRPr="00E2518A">
        <w:rPr>
          <w:rFonts w:ascii="Times New Roman" w:hAnsi="Times New Roman" w:cs="Times New Roman"/>
          <w:color w:val="000000" w:themeColor="text1"/>
          <w:sz w:val="28"/>
        </w:rPr>
        <w:t xml:space="preserve"> FGPM mucho antes. Según las proyecciones de Asofondos, </w:t>
      </w:r>
      <w:r w:rsidRPr="00E2518A">
        <w:rPr>
          <w:rFonts w:ascii="Times New Roman" w:hAnsi="Times New Roman" w:cs="Times New Roman"/>
          <w:color w:val="000000" w:themeColor="text1"/>
          <w:sz w:val="28"/>
        </w:rPr>
        <w:t>una eventual</w:t>
      </w:r>
      <w:r w:rsidRPr="00E2518A">
        <w:rPr>
          <w:rFonts w:ascii="Times New Roman" w:hAnsi="Times New Roman" w:cs="Times New Roman"/>
          <w:color w:val="000000" w:themeColor="text1"/>
          <w:sz w:val="28"/>
        </w:rPr>
        <w:t xml:space="preserve"> reducción de las semanas de </w:t>
      </w:r>
      <w:r w:rsidRPr="00E2518A">
        <w:rPr>
          <w:rFonts w:ascii="Times New Roman" w:hAnsi="Times New Roman" w:cs="Times New Roman"/>
          <w:color w:val="000000" w:themeColor="text1"/>
          <w:sz w:val="28"/>
        </w:rPr>
        <w:t xml:space="preserve">cotización para tener derecho a la garantía de pensión mínima de </w:t>
      </w:r>
      <w:r w:rsidRPr="00E2518A">
        <w:rPr>
          <w:rFonts w:ascii="Times New Roman" w:hAnsi="Times New Roman" w:cs="Times New Roman"/>
          <w:color w:val="000000" w:themeColor="text1"/>
          <w:sz w:val="28"/>
        </w:rPr>
        <w:t>1150 a 1000 semanas implicaría que los recursos de</w:t>
      </w:r>
      <w:r w:rsidRPr="00E2518A">
        <w:rPr>
          <w:rFonts w:ascii="Times New Roman" w:hAnsi="Times New Roman" w:cs="Times New Roman"/>
          <w:color w:val="000000" w:themeColor="text1"/>
          <w:sz w:val="28"/>
        </w:rPr>
        <w:t>l</w:t>
      </w:r>
      <w:r w:rsidRPr="00E2518A">
        <w:rPr>
          <w:rFonts w:ascii="Times New Roman" w:hAnsi="Times New Roman" w:cs="Times New Roman"/>
          <w:color w:val="000000" w:themeColor="text1"/>
          <w:sz w:val="28"/>
        </w:rPr>
        <w:t xml:space="preserve"> FGPM </w:t>
      </w:r>
      <w:r w:rsidRPr="00E2518A">
        <w:rPr>
          <w:rFonts w:ascii="Times New Roman" w:hAnsi="Times New Roman" w:cs="Times New Roman"/>
          <w:color w:val="000000" w:themeColor="text1"/>
          <w:sz w:val="28"/>
        </w:rPr>
        <w:t xml:space="preserve">se desacumularían 4 años antes. Al </w:t>
      </w:r>
      <w:r w:rsidRPr="00E2518A">
        <w:rPr>
          <w:rFonts w:ascii="Times New Roman" w:hAnsi="Times New Roman" w:cs="Times New Roman"/>
          <w:color w:val="000000" w:themeColor="text1"/>
          <w:sz w:val="28"/>
        </w:rPr>
        <w:t>respecto, presentó la siguiente proyección que compara el escenario base (1150 semanas) con la eventual reducción de las semanas a 1000</w:t>
      </w:r>
      <w:r w:rsidRPr="00E2518A">
        <w:rPr>
          <w:rStyle w:val="Refdenotaalpie"/>
          <w:rFonts w:ascii="Times New Roman" w:hAnsi="Times New Roman" w:cs="Times New Roman"/>
          <w:color w:val="000000" w:themeColor="text1"/>
          <w:sz w:val="28"/>
        </w:rPr>
        <w:footnoteReference w:id="206"/>
      </w:r>
      <w:r w:rsidRPr="00E2518A">
        <w:rPr>
          <w:rFonts w:ascii="Times New Roman" w:hAnsi="Times New Roman" w:cs="Times New Roman"/>
          <w:color w:val="000000" w:themeColor="text1"/>
          <w:sz w:val="28"/>
        </w:rPr>
        <w:t>:</w:t>
      </w:r>
    </w:p>
    <w:p w:rsidR="0093241D" w:rsidRPr="00E2518A" w:rsidRDefault="00E2518A" w:rsidP="0093241D">
      <w:pPr>
        <w:rPr>
          <w:rFonts w:ascii="Times New Roman" w:hAnsi="Times New Roman" w:cs="Times New Roman"/>
          <w:color w:val="000000" w:themeColor="text1"/>
          <w:sz w:val="28"/>
          <w:u w:val="single"/>
        </w:rPr>
      </w:pPr>
    </w:p>
    <w:p w:rsidR="0093241D" w:rsidRPr="00E2518A" w:rsidRDefault="00E2518A" w:rsidP="0093241D">
      <w:pPr>
        <w:jc w:val="center"/>
        <w:rPr>
          <w:rFonts w:ascii="Times New Roman" w:hAnsi="Times New Roman" w:cs="Times New Roman"/>
          <w:color w:val="000000" w:themeColor="text1"/>
          <w:sz w:val="28"/>
        </w:rPr>
      </w:pPr>
      <w:r w:rsidRPr="00E2518A">
        <w:rPr>
          <w:rFonts w:ascii="Times New Roman" w:hAnsi="Times New Roman" w:cs="Times New Roman"/>
          <w:noProof/>
          <w:sz w:val="28"/>
        </w:rPr>
        <w:drawing>
          <wp:inline distT="0" distB="0" distL="0" distR="0" wp14:anchorId="2ED34E9F" wp14:editId="7B7BF25D">
            <wp:extent cx="3717890" cy="2016313"/>
            <wp:effectExtent l="0" t="0" r="0" b="3175"/>
            <wp:docPr id="3" name="Imagen 3" descr="Diagra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Diagrama&#10;&#10;Descripción generada automáticamente con confianza baja"/>
                    <pic:cNvPicPr/>
                  </pic:nvPicPr>
                  <pic:blipFill>
                    <a:blip r:embed="rId11"/>
                    <a:stretch>
                      <a:fillRect/>
                    </a:stretch>
                  </pic:blipFill>
                  <pic:spPr>
                    <a:xfrm>
                      <a:off x="0" y="0"/>
                      <a:ext cx="3749120" cy="2033250"/>
                    </a:xfrm>
                    <a:prstGeom prst="rect">
                      <a:avLst/>
                    </a:prstGeom>
                  </pic:spPr>
                </pic:pic>
              </a:graphicData>
            </a:graphic>
          </wp:inline>
        </w:drawing>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u w:val="single"/>
        </w:rPr>
        <w:t>Tercero</w:t>
      </w:r>
      <w:r w:rsidRPr="00E2518A">
        <w:rPr>
          <w:rFonts w:ascii="Times New Roman" w:hAnsi="Times New Roman" w:cs="Times New Roman"/>
          <w:color w:val="000000" w:themeColor="text1"/>
          <w:sz w:val="28"/>
        </w:rPr>
        <w:t xml:space="preserve">. La reducción de las semanas implicaría un aumento significativo de las potenciales mujeres beneficiarias </w:t>
      </w:r>
      <w:r w:rsidRPr="00E2518A">
        <w:rPr>
          <w:rFonts w:ascii="Times New Roman" w:hAnsi="Times New Roman" w:cs="Times New Roman"/>
          <w:color w:val="000000" w:themeColor="text1"/>
          <w:sz w:val="28"/>
        </w:rPr>
        <w:t>de la garantía de pensión mínima en el RA</w:t>
      </w:r>
      <w:r w:rsidRPr="00E2518A">
        <w:rPr>
          <w:rFonts w:ascii="Times New Roman" w:hAnsi="Times New Roman" w:cs="Times New Roman"/>
          <w:color w:val="000000" w:themeColor="text1"/>
          <w:sz w:val="28"/>
        </w:rPr>
        <w:t>I</w:t>
      </w:r>
      <w:r w:rsidRPr="00E2518A">
        <w:rPr>
          <w:rFonts w:ascii="Times New Roman" w:hAnsi="Times New Roman" w:cs="Times New Roman"/>
          <w:color w:val="000000" w:themeColor="text1"/>
          <w:sz w:val="28"/>
        </w:rPr>
        <w:t xml:space="preserve">S que no estaba presupuestado. Según </w:t>
      </w:r>
      <w:r w:rsidRPr="00E2518A">
        <w:rPr>
          <w:rFonts w:ascii="Times New Roman" w:hAnsi="Times New Roman" w:cs="Times New Roman"/>
          <w:sz w:val="28"/>
        </w:rPr>
        <w:t xml:space="preserve">el </w:t>
      </w:r>
      <w:r w:rsidRPr="00E2518A">
        <w:rPr>
          <w:rFonts w:ascii="Times New Roman" w:hAnsi="Times New Roman" w:cs="Times New Roman"/>
          <w:sz w:val="28"/>
        </w:rPr>
        <w:t>MHCP</w:t>
      </w:r>
      <w:r w:rsidRPr="00E2518A">
        <w:rPr>
          <w:rFonts w:ascii="Times New Roman" w:hAnsi="Times New Roman" w:cs="Times New Roman"/>
          <w:sz w:val="28"/>
        </w:rPr>
        <w:t xml:space="preserve">, </w:t>
      </w:r>
      <w:r w:rsidRPr="00E2518A">
        <w:rPr>
          <w:rFonts w:ascii="Times New Roman" w:hAnsi="Times New Roman" w:cs="Times New Roman"/>
          <w:sz w:val="28"/>
        </w:rPr>
        <w:t xml:space="preserve">la reducción del requisito </w:t>
      </w:r>
      <w:r w:rsidRPr="00E2518A">
        <w:rPr>
          <w:rFonts w:ascii="Times New Roman" w:hAnsi="Times New Roman" w:cs="Times New Roman"/>
          <w:sz w:val="28"/>
        </w:rPr>
        <w:t xml:space="preserve">en la densidad de semanas </w:t>
      </w:r>
      <w:r w:rsidRPr="00E2518A">
        <w:rPr>
          <w:rFonts w:ascii="Times New Roman" w:hAnsi="Times New Roman" w:cs="Times New Roman"/>
          <w:sz w:val="28"/>
        </w:rPr>
        <w:t xml:space="preserve">de 1150 a 1000 </w:t>
      </w:r>
      <w:r w:rsidRPr="00E2518A">
        <w:rPr>
          <w:rFonts w:ascii="Times New Roman" w:hAnsi="Times New Roman" w:cs="Times New Roman"/>
          <w:sz w:val="28"/>
        </w:rPr>
        <w:t>“</w:t>
      </w:r>
      <w:r w:rsidRPr="00E2518A">
        <w:rPr>
          <w:rFonts w:ascii="Times New Roman" w:hAnsi="Times New Roman" w:cs="Times New Roman"/>
          <w:sz w:val="28"/>
        </w:rPr>
        <w:t>implicaría un aumento del 29.8% del número de mujeres beneficiarias de la garantía de pensión mínim</w:t>
      </w:r>
      <w:r w:rsidRPr="00E2518A">
        <w:rPr>
          <w:rFonts w:ascii="Times New Roman" w:hAnsi="Times New Roman" w:cs="Times New Roman"/>
          <w:sz w:val="28"/>
        </w:rPr>
        <w:t>a afiliadas al RAIS, esto es, alrededor de 0.44 millones de mujeres</w:t>
      </w:r>
      <w:r w:rsidRPr="00E2518A">
        <w:rPr>
          <w:rFonts w:ascii="Times New Roman" w:hAnsi="Times New Roman" w:cs="Times New Roman"/>
          <w:sz w:val="28"/>
        </w:rPr>
        <w:t>, llegando</w:t>
      </w:r>
      <w:r w:rsidRPr="00E2518A">
        <w:rPr>
          <w:rFonts w:ascii="Times New Roman" w:hAnsi="Times New Roman" w:cs="Times New Roman"/>
          <w:sz w:val="28"/>
        </w:rPr>
        <w:t xml:space="preserve"> a</w:t>
      </w:r>
      <w:r w:rsidRPr="00E2518A">
        <w:rPr>
          <w:rFonts w:ascii="Times New Roman" w:hAnsi="Times New Roman" w:cs="Times New Roman"/>
          <w:sz w:val="28"/>
        </w:rPr>
        <w:t xml:space="preserve"> 1.97 millones”</w:t>
      </w:r>
      <w:r w:rsidRPr="00E2518A">
        <w:rPr>
          <w:rFonts w:ascii="Times New Roman" w:hAnsi="Times New Roman" w:cs="Times New Roman"/>
          <w:sz w:val="28"/>
        </w:rPr>
        <w:t>.</w:t>
      </w:r>
      <w:r w:rsidRPr="00E2518A">
        <w:rPr>
          <w:rFonts w:ascii="Times New Roman" w:hAnsi="Times New Roman" w:cs="Times New Roman"/>
          <w:sz w:val="28"/>
        </w:rPr>
        <w:t xml:space="preserve"> El incremento de las mujeres beneficiarias, sumado la reducción del capital en la cuenta de ahorro individual y la desacumulación anticipada del FGPM</w:t>
      </w:r>
      <w:r w:rsidRPr="00E2518A">
        <w:rPr>
          <w:rFonts w:ascii="Times New Roman" w:hAnsi="Times New Roman" w:cs="Times New Roman"/>
          <w:sz w:val="28"/>
        </w:rPr>
        <w:t xml:space="preserve"> </w:t>
      </w:r>
      <w:r w:rsidRPr="00E2518A">
        <w:rPr>
          <w:rFonts w:ascii="Times New Roman" w:hAnsi="Times New Roman" w:cs="Times New Roman"/>
          <w:sz w:val="28"/>
        </w:rPr>
        <w:t>generaría</w:t>
      </w:r>
      <w:r w:rsidRPr="00E2518A">
        <w:rPr>
          <w:rFonts w:ascii="Times New Roman" w:hAnsi="Times New Roman" w:cs="Times New Roman"/>
          <w:sz w:val="28"/>
        </w:rPr>
        <w:t>,</w:t>
      </w:r>
      <w:r w:rsidRPr="00E2518A">
        <w:rPr>
          <w:rFonts w:ascii="Times New Roman" w:hAnsi="Times New Roman" w:cs="Times New Roman"/>
          <w:sz w:val="28"/>
        </w:rPr>
        <w:t xml:space="preserve"> como efecto cascada, un incremento en el subsidio a cargo de la Nación. En particular, el MHCP señaló que </w:t>
      </w:r>
      <w:r w:rsidRPr="00E2518A">
        <w:rPr>
          <w:rFonts w:ascii="Times New Roman" w:hAnsi="Times New Roman" w:cs="Times New Roman"/>
          <w:sz w:val="28"/>
        </w:rPr>
        <w:t xml:space="preserve">esto </w:t>
      </w:r>
      <w:r w:rsidRPr="00E2518A">
        <w:rPr>
          <w:rFonts w:ascii="Times New Roman" w:hAnsi="Times New Roman" w:cs="Times New Roman"/>
          <w:sz w:val="28"/>
        </w:rPr>
        <w:t xml:space="preserve">supondría que el pago proyectado </w:t>
      </w:r>
      <w:r w:rsidRPr="00E2518A">
        <w:rPr>
          <w:rFonts w:ascii="Times New Roman" w:hAnsi="Times New Roman" w:cs="Times New Roman"/>
          <w:sz w:val="28"/>
        </w:rPr>
        <w:t>se</w:t>
      </w:r>
      <w:r w:rsidRPr="00E2518A">
        <w:rPr>
          <w:rFonts w:ascii="Times New Roman" w:hAnsi="Times New Roman" w:cs="Times New Roman"/>
          <w:sz w:val="28"/>
        </w:rPr>
        <w:t xml:space="preserve"> incrementaría en</w:t>
      </w:r>
      <w:r w:rsidRPr="00E2518A">
        <w:rPr>
          <w:rFonts w:ascii="Times New Roman" w:hAnsi="Times New Roman" w:cs="Times New Roman"/>
          <w:sz w:val="28"/>
        </w:rPr>
        <w:t xml:space="preserve"> 27.49 billones de pesos, </w:t>
      </w:r>
      <w:r w:rsidRPr="00E2518A">
        <w:rPr>
          <w:rFonts w:ascii="Times New Roman" w:hAnsi="Times New Roman" w:cs="Times New Roman"/>
          <w:sz w:val="28"/>
        </w:rPr>
        <w:t xml:space="preserve">lo </w:t>
      </w:r>
      <w:r w:rsidRPr="00E2518A">
        <w:rPr>
          <w:rFonts w:ascii="Times New Roman" w:hAnsi="Times New Roman" w:cs="Times New Roman"/>
          <w:sz w:val="28"/>
        </w:rPr>
        <w:t>que equivale a un 1.7% del PIB. En consecuencia, el pasivo pens</w:t>
      </w:r>
      <w:r w:rsidRPr="00E2518A">
        <w:rPr>
          <w:rFonts w:ascii="Times New Roman" w:hAnsi="Times New Roman" w:cs="Times New Roman"/>
          <w:sz w:val="28"/>
        </w:rPr>
        <w:t xml:space="preserve">ional para financiar la garantía de pensión mínima pasaría de 5,7% a 7,4% del PIB.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En </w:t>
      </w:r>
      <w:r w:rsidRPr="00E2518A">
        <w:rPr>
          <w:rFonts w:ascii="Times New Roman" w:hAnsi="Times New Roman" w:cs="Times New Roman"/>
          <w:color w:val="000000" w:themeColor="text1"/>
          <w:sz w:val="28"/>
        </w:rPr>
        <w:t>atención al</w:t>
      </w:r>
      <w:r w:rsidRPr="00E2518A">
        <w:rPr>
          <w:rFonts w:ascii="Times New Roman" w:hAnsi="Times New Roman" w:cs="Times New Roman"/>
          <w:color w:val="000000" w:themeColor="text1"/>
          <w:sz w:val="28"/>
        </w:rPr>
        <w:t xml:space="preserve"> incremento significativo del monto del subsidio a cargo de la Nación que generaría adoptar, como medida afirmativa, una reducción de las semanas de cotización exigibles a las mujeres, la Corte concluye que el trato idéntico previsto en el artículo 65 de l</w:t>
      </w:r>
      <w:r w:rsidRPr="00E2518A">
        <w:rPr>
          <w:rFonts w:ascii="Times New Roman" w:hAnsi="Times New Roman" w:cs="Times New Roman"/>
          <w:color w:val="000000" w:themeColor="text1"/>
          <w:sz w:val="28"/>
        </w:rPr>
        <w:t xml:space="preserve">a Ley 100 contribuye de forma sustancial y probada a preservar </w:t>
      </w:r>
      <w:r w:rsidRPr="00E2518A">
        <w:rPr>
          <w:rFonts w:ascii="Times New Roman" w:hAnsi="Times New Roman" w:cs="Times New Roman"/>
          <w:color w:val="000000" w:themeColor="text1"/>
          <w:sz w:val="28"/>
        </w:rPr>
        <w:t xml:space="preserve">la estabilidad financiera del sistema pensional. Por lo tanto, es una medida efectivamente conducente.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93241D">
      <w:pPr>
        <w:pStyle w:val="Prrafodelista"/>
        <w:widowControl w:val="0"/>
        <w:numPr>
          <w:ilvl w:val="0"/>
          <w:numId w:val="15"/>
        </w:numPr>
        <w:ind w:left="1134" w:hanging="774"/>
        <w:rPr>
          <w:rFonts w:ascii="Times New Roman" w:hAnsi="Times New Roman" w:cs="Times New Roman"/>
          <w:b/>
          <w:bCs/>
          <w:i/>
          <w:iCs/>
          <w:color w:val="000000" w:themeColor="text1"/>
          <w:sz w:val="28"/>
        </w:rPr>
      </w:pPr>
      <w:r w:rsidRPr="00E2518A">
        <w:rPr>
          <w:rFonts w:ascii="Times New Roman" w:hAnsi="Times New Roman" w:cs="Times New Roman"/>
          <w:b/>
          <w:bCs/>
          <w:color w:val="000000" w:themeColor="text1"/>
          <w:sz w:val="28"/>
        </w:rPr>
        <w:t xml:space="preserve">La medida </w:t>
      </w:r>
      <w:r w:rsidRPr="00E2518A">
        <w:rPr>
          <w:rFonts w:ascii="Times New Roman" w:hAnsi="Times New Roman" w:cs="Times New Roman"/>
          <w:b/>
          <w:bCs/>
          <w:color w:val="000000" w:themeColor="text1"/>
          <w:sz w:val="28"/>
        </w:rPr>
        <w:t xml:space="preserve">no satisface la exigencia de necesidad </w:t>
      </w:r>
      <w:r w:rsidRPr="00E2518A">
        <w:rPr>
          <w:rFonts w:ascii="Times New Roman" w:hAnsi="Times New Roman" w:cs="Times New Roman"/>
          <w:b/>
          <w:bCs/>
          <w:color w:val="000000" w:themeColor="text1"/>
          <w:sz w:val="28"/>
        </w:rPr>
        <w:t xml:space="preserve">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i/>
          <w:iCs/>
          <w:color w:val="000000" w:themeColor="text1"/>
          <w:sz w:val="28"/>
        </w:rPr>
      </w:pPr>
      <w:r w:rsidRPr="00E2518A">
        <w:rPr>
          <w:rFonts w:ascii="Times New Roman" w:hAnsi="Times New Roman" w:cs="Times New Roman"/>
          <w:iCs/>
          <w:color w:val="000000" w:themeColor="text1"/>
          <w:sz w:val="28"/>
        </w:rPr>
        <w:t>El examen de necesidad exige a</w:t>
      </w:r>
      <w:r w:rsidRPr="00E2518A">
        <w:rPr>
          <w:rFonts w:ascii="Times New Roman" w:hAnsi="Times New Roman" w:cs="Times New Roman"/>
          <w:iCs/>
          <w:color w:val="000000" w:themeColor="text1"/>
          <w:sz w:val="28"/>
        </w:rPr>
        <w:t xml:space="preserve"> la Co</w:t>
      </w:r>
      <w:r w:rsidRPr="00E2518A">
        <w:rPr>
          <w:rFonts w:ascii="Times New Roman" w:hAnsi="Times New Roman" w:cs="Times New Roman"/>
          <w:iCs/>
          <w:color w:val="000000" w:themeColor="text1"/>
          <w:sz w:val="28"/>
        </w:rPr>
        <w:t>rte</w:t>
      </w:r>
      <w:r w:rsidRPr="00E2518A">
        <w:rPr>
          <w:rFonts w:ascii="Times New Roman" w:hAnsi="Times New Roman" w:cs="Times New Roman"/>
          <w:iCs/>
          <w:color w:val="000000" w:themeColor="text1"/>
          <w:sz w:val="28"/>
        </w:rPr>
        <w:t xml:space="preserve"> constatar que la medida adoptada (el trato idéntico) es la menos restrictiva con los derechos</w:t>
      </w:r>
      <w:r w:rsidRPr="00E2518A">
        <w:rPr>
          <w:rFonts w:ascii="Times New Roman" w:hAnsi="Times New Roman" w:cs="Times New Roman"/>
          <w:iCs/>
          <w:color w:val="000000" w:themeColor="text1"/>
          <w:sz w:val="28"/>
        </w:rPr>
        <w:t xml:space="preserve"> y principios</w:t>
      </w:r>
      <w:r w:rsidRPr="00E2518A">
        <w:rPr>
          <w:rFonts w:ascii="Times New Roman" w:hAnsi="Times New Roman" w:cs="Times New Roman"/>
          <w:iCs/>
          <w:color w:val="000000" w:themeColor="text1"/>
          <w:sz w:val="28"/>
        </w:rPr>
        <w:t xml:space="preserve"> comprometidos entre todas aquellas alternativas que revisten por lo menos la misma idoneidad</w:t>
      </w:r>
      <w:r w:rsidRPr="00E2518A">
        <w:rPr>
          <w:rStyle w:val="Refdenotaalpie"/>
          <w:rFonts w:ascii="Times New Roman" w:hAnsi="Times New Roman" w:cs="Times New Roman"/>
          <w:iCs/>
          <w:color w:val="000000" w:themeColor="text1"/>
          <w:sz w:val="28"/>
        </w:rPr>
        <w:footnoteReference w:id="207"/>
      </w:r>
      <w:r w:rsidRPr="00E2518A">
        <w:rPr>
          <w:rFonts w:ascii="Times New Roman" w:hAnsi="Times New Roman" w:cs="Times New Roman"/>
          <w:iCs/>
          <w:color w:val="000000" w:themeColor="text1"/>
          <w:sz w:val="28"/>
        </w:rPr>
        <w:t>.</w:t>
      </w:r>
      <w:r w:rsidRPr="00E2518A">
        <w:rPr>
          <w:rFonts w:ascii="Times New Roman" w:hAnsi="Times New Roman" w:cs="Times New Roman"/>
          <w:iCs/>
          <w:color w:val="000000" w:themeColor="text1"/>
          <w:sz w:val="28"/>
        </w:rPr>
        <w:t xml:space="preserve">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La Sala Plena considera que el trato idéntico en</w:t>
      </w:r>
      <w:r w:rsidRPr="00E2518A">
        <w:rPr>
          <w:rFonts w:ascii="Times New Roman" w:hAnsi="Times New Roman" w:cs="Times New Roman"/>
          <w:color w:val="000000" w:themeColor="text1"/>
          <w:sz w:val="28"/>
        </w:rPr>
        <w:t>tre hombres y mujeres</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en cuanto al mínimo de semanas exigibles para tener derecho a la garantía de pensión mínima en el RAIS</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es una medida parcial o relativamente necesaria. Esto es así porque, aun cuando es cierto que es indispensable para proteger los </w:t>
      </w:r>
      <w:r w:rsidRPr="00E2518A">
        <w:rPr>
          <w:rFonts w:ascii="Times New Roman" w:hAnsi="Times New Roman" w:cs="Times New Roman"/>
          <w:color w:val="000000" w:themeColor="text1"/>
          <w:sz w:val="28"/>
        </w:rPr>
        <w:t>recursos del FGPM y garantizar la estabilidad financiera del sistema pensional, no es la medida menos restrictiva</w:t>
      </w:r>
      <w:r w:rsidRPr="00E2518A">
        <w:rPr>
          <w:rFonts w:ascii="Times New Roman" w:hAnsi="Times New Roman" w:cs="Times New Roman"/>
          <w:color w:val="000000" w:themeColor="text1"/>
          <w:sz w:val="28"/>
        </w:rPr>
        <w:t xml:space="preserve"> para los derechos de las mujeres</w:t>
      </w:r>
      <w:r w:rsidRPr="00E2518A">
        <w:rPr>
          <w:rFonts w:ascii="Times New Roman" w:hAnsi="Times New Roman" w:cs="Times New Roman"/>
          <w:color w:val="000000" w:themeColor="text1"/>
          <w:sz w:val="28"/>
        </w:rPr>
        <w:t xml:space="preserve">. </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El</w:t>
      </w:r>
      <w:r w:rsidRPr="00E2518A">
        <w:rPr>
          <w:rFonts w:ascii="Times New Roman" w:hAnsi="Times New Roman" w:cs="Times New Roman"/>
          <w:color w:val="000000" w:themeColor="text1"/>
          <w:sz w:val="28"/>
        </w:rPr>
        <w:t xml:space="preserve"> trato idéntico entre hombres y mujeres </w:t>
      </w:r>
      <w:r w:rsidRPr="00E2518A">
        <w:rPr>
          <w:rFonts w:ascii="Times New Roman" w:hAnsi="Times New Roman" w:cs="Times New Roman"/>
          <w:color w:val="000000" w:themeColor="text1"/>
          <w:sz w:val="28"/>
        </w:rPr>
        <w:t>contribuye a</w:t>
      </w:r>
      <w:r w:rsidRPr="00E2518A">
        <w:rPr>
          <w:rFonts w:ascii="Times New Roman" w:hAnsi="Times New Roman" w:cs="Times New Roman"/>
          <w:color w:val="000000" w:themeColor="text1"/>
          <w:sz w:val="28"/>
        </w:rPr>
        <w:t xml:space="preserve"> materializar el principio de solidaridad en el RAIS</w:t>
      </w:r>
      <w:r w:rsidRPr="00E2518A">
        <w:rPr>
          <w:rFonts w:ascii="Times New Roman" w:hAnsi="Times New Roman" w:cs="Times New Roman"/>
          <w:color w:val="000000" w:themeColor="text1"/>
          <w:sz w:val="28"/>
        </w:rPr>
        <w:t xml:space="preserve"> y preservar la estabilidad financiera del sistema pensional. La Sala reitera que las cotizaciones y aportes de las mujeres que están afiliadas al RAIS son indispensables para asegurar que el FGPM no se desacumule antes de lo presupuestado. </w:t>
      </w:r>
      <w:r w:rsidRPr="00E2518A">
        <w:rPr>
          <w:rFonts w:ascii="Times New Roman" w:hAnsi="Times New Roman" w:cs="Times New Roman"/>
          <w:iCs/>
          <w:color w:val="000000" w:themeColor="text1"/>
          <w:sz w:val="28"/>
        </w:rPr>
        <w:t>En este sentido</w:t>
      </w:r>
      <w:r w:rsidRPr="00E2518A">
        <w:rPr>
          <w:rFonts w:ascii="Times New Roman" w:hAnsi="Times New Roman" w:cs="Times New Roman"/>
          <w:iCs/>
          <w:color w:val="000000" w:themeColor="text1"/>
          <w:sz w:val="28"/>
        </w:rPr>
        <w:t>, el</w:t>
      </w:r>
      <w:r w:rsidRPr="00E2518A">
        <w:rPr>
          <w:rFonts w:ascii="Times New Roman" w:hAnsi="Times New Roman" w:cs="Times New Roman"/>
          <w:iCs/>
          <w:color w:val="000000" w:themeColor="text1"/>
          <w:sz w:val="28"/>
        </w:rPr>
        <w:t xml:space="preserve"> requisito uniforme de cotizaciones para acceder a la pensión de vejez permite que </w:t>
      </w:r>
      <w:r w:rsidRPr="00E2518A">
        <w:rPr>
          <w:rFonts w:ascii="Times New Roman" w:hAnsi="Times New Roman" w:cs="Times New Roman"/>
          <w:iCs/>
          <w:color w:val="000000" w:themeColor="text1"/>
          <w:sz w:val="28"/>
        </w:rPr>
        <w:t>este fondo</w:t>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Cs/>
          <w:color w:val="000000" w:themeColor="text1"/>
          <w:sz w:val="28"/>
        </w:rPr>
        <w:t xml:space="preserve">cuente </w:t>
      </w:r>
      <w:r w:rsidRPr="00E2518A">
        <w:rPr>
          <w:rFonts w:ascii="Times New Roman" w:hAnsi="Times New Roman" w:cs="Times New Roman"/>
          <w:iCs/>
          <w:color w:val="000000" w:themeColor="text1"/>
          <w:sz w:val="28"/>
        </w:rPr>
        <w:t xml:space="preserve">con </w:t>
      </w:r>
      <w:r w:rsidRPr="00E2518A">
        <w:rPr>
          <w:rFonts w:ascii="Times New Roman" w:hAnsi="Times New Roman" w:cs="Times New Roman"/>
          <w:iCs/>
          <w:color w:val="000000" w:themeColor="text1"/>
          <w:sz w:val="28"/>
        </w:rPr>
        <w:t xml:space="preserve">recursos suficientes para atender la contingencia para la </w:t>
      </w:r>
      <w:r w:rsidRPr="00E2518A">
        <w:rPr>
          <w:rFonts w:ascii="Times New Roman" w:hAnsi="Times New Roman" w:cs="Times New Roman"/>
          <w:iCs/>
          <w:color w:val="000000" w:themeColor="text1"/>
          <w:sz w:val="28"/>
        </w:rPr>
        <w:t>cual</w:t>
      </w:r>
      <w:r w:rsidRPr="00E2518A">
        <w:rPr>
          <w:rFonts w:ascii="Times New Roman" w:hAnsi="Times New Roman" w:cs="Times New Roman"/>
          <w:iCs/>
          <w:color w:val="000000" w:themeColor="text1"/>
          <w:sz w:val="28"/>
        </w:rPr>
        <w:t xml:space="preserve"> fue creado -insuficiencia del capital en la cuenta de ahorro individual de los afiliados</w:t>
      </w:r>
      <w:r w:rsidRPr="00E2518A">
        <w:rPr>
          <w:rFonts w:ascii="Times New Roman" w:hAnsi="Times New Roman" w:cs="Times New Roman"/>
          <w:iCs/>
          <w:color w:val="000000" w:themeColor="text1"/>
          <w:sz w:val="28"/>
        </w:rPr>
        <w:t xml:space="preserve"> al RAIS</w:t>
      </w:r>
      <w:r w:rsidRPr="00E2518A">
        <w:rPr>
          <w:rFonts w:ascii="Times New Roman" w:hAnsi="Times New Roman" w:cs="Times New Roman"/>
          <w:iCs/>
          <w:color w:val="000000" w:themeColor="text1"/>
          <w:sz w:val="28"/>
        </w:rPr>
        <w:t xml:space="preserve">- y mantener </w:t>
      </w:r>
      <w:r w:rsidRPr="00E2518A">
        <w:rPr>
          <w:rFonts w:ascii="Times New Roman" w:hAnsi="Times New Roman" w:cs="Times New Roman"/>
          <w:iCs/>
          <w:color w:val="000000" w:themeColor="text1"/>
          <w:sz w:val="28"/>
        </w:rPr>
        <w:t>un balance entre los ingresos y los egresos</w:t>
      </w:r>
      <w:r w:rsidRPr="00E2518A">
        <w:rPr>
          <w:rFonts w:ascii="Times New Roman" w:hAnsi="Times New Roman" w:cs="Times New Roman"/>
          <w:iCs/>
          <w:color w:val="000000" w:themeColor="text1"/>
          <w:sz w:val="28"/>
        </w:rPr>
        <w:t xml:space="preserve"> del mismo</w:t>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Cs/>
          <w:color w:val="000000" w:themeColor="text1"/>
          <w:sz w:val="28"/>
        </w:rPr>
        <w:t>Como se expuso en la sección precedente, cualquier reducción de</w:t>
      </w:r>
      <w:r w:rsidRPr="00E2518A">
        <w:rPr>
          <w:rFonts w:ascii="Times New Roman" w:hAnsi="Times New Roman" w:cs="Times New Roman"/>
          <w:iCs/>
          <w:color w:val="000000" w:themeColor="text1"/>
          <w:sz w:val="28"/>
        </w:rPr>
        <w:t xml:space="preserve"> las semanas de cotización p</w:t>
      </w:r>
      <w:r w:rsidRPr="00E2518A">
        <w:rPr>
          <w:rFonts w:ascii="Times New Roman" w:hAnsi="Times New Roman" w:cs="Times New Roman"/>
          <w:iCs/>
          <w:color w:val="000000" w:themeColor="text1"/>
          <w:sz w:val="28"/>
        </w:rPr>
        <w:t>ara las mujeres, sin más consideraciones, implicaría</w:t>
      </w:r>
      <w:r w:rsidRPr="00E2518A">
        <w:rPr>
          <w:rFonts w:ascii="Times New Roman" w:hAnsi="Times New Roman" w:cs="Times New Roman"/>
          <w:iCs/>
          <w:color w:val="000000" w:themeColor="text1"/>
          <w:sz w:val="28"/>
        </w:rPr>
        <w:t xml:space="preserve"> reducir los recursos del FGPM, lo que </w:t>
      </w:r>
      <w:r w:rsidRPr="00E2518A">
        <w:rPr>
          <w:rFonts w:ascii="Times New Roman" w:hAnsi="Times New Roman" w:cs="Times New Roman"/>
          <w:i/>
          <w:color w:val="000000" w:themeColor="text1"/>
          <w:sz w:val="28"/>
        </w:rPr>
        <w:t>(i)</w:t>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Cs/>
          <w:color w:val="000000" w:themeColor="text1"/>
          <w:sz w:val="28"/>
        </w:rPr>
        <w:t>pon</w:t>
      </w:r>
      <w:r w:rsidRPr="00E2518A">
        <w:rPr>
          <w:rFonts w:ascii="Times New Roman" w:hAnsi="Times New Roman" w:cs="Times New Roman"/>
          <w:iCs/>
          <w:color w:val="000000" w:themeColor="text1"/>
          <w:sz w:val="28"/>
        </w:rPr>
        <w:t>dría</w:t>
      </w:r>
      <w:r w:rsidRPr="00E2518A">
        <w:rPr>
          <w:rFonts w:ascii="Times New Roman" w:hAnsi="Times New Roman" w:cs="Times New Roman"/>
          <w:iCs/>
          <w:color w:val="000000" w:themeColor="text1"/>
          <w:sz w:val="28"/>
        </w:rPr>
        <w:t xml:space="preserve"> en riesgo la posibilidad de que </w:t>
      </w:r>
      <w:r w:rsidRPr="00E2518A">
        <w:rPr>
          <w:rFonts w:ascii="Times New Roman" w:hAnsi="Times New Roman" w:cs="Times New Roman"/>
          <w:iCs/>
          <w:color w:val="000000" w:themeColor="text1"/>
          <w:sz w:val="28"/>
        </w:rPr>
        <w:t>los afiliados al RAIS</w:t>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Cs/>
          <w:color w:val="000000" w:themeColor="text1"/>
          <w:sz w:val="28"/>
        </w:rPr>
        <w:t xml:space="preserve">-tanto hombres como mujeres- puedan, en un futuro, acceder a la garantía de pensión mínima y </w:t>
      </w:r>
      <w:r w:rsidRPr="00E2518A">
        <w:rPr>
          <w:rFonts w:ascii="Times New Roman" w:hAnsi="Times New Roman" w:cs="Times New Roman"/>
          <w:i/>
          <w:color w:val="000000" w:themeColor="text1"/>
          <w:sz w:val="28"/>
        </w:rPr>
        <w:t>(ii)</w:t>
      </w:r>
      <w:r w:rsidRPr="00E2518A">
        <w:rPr>
          <w:rFonts w:ascii="Times New Roman" w:hAnsi="Times New Roman" w:cs="Times New Roman"/>
          <w:iCs/>
          <w:color w:val="000000" w:themeColor="text1"/>
          <w:sz w:val="28"/>
        </w:rPr>
        <w:t xml:space="preserve"> r</w:t>
      </w:r>
      <w:r w:rsidRPr="00E2518A">
        <w:rPr>
          <w:rFonts w:ascii="Times New Roman" w:hAnsi="Times New Roman" w:cs="Times New Roman"/>
          <w:iCs/>
          <w:color w:val="000000" w:themeColor="text1"/>
          <w:sz w:val="28"/>
        </w:rPr>
        <w:t xml:space="preserve">esultaría en un incremento significativo del pasivo pensional de la Nación.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No obstante, la Corte considera que esta no es la medida menos restrictiva con los derechos de las mujeres. Tal y como lo señaló la Sala Plena en la sentencia C-197 de 2023, “l</w:t>
      </w:r>
      <w:r w:rsidRPr="00E2518A">
        <w:rPr>
          <w:rFonts w:ascii="Times New Roman" w:hAnsi="Times New Roman" w:cs="Times New Roman"/>
          <w:color w:val="000000" w:themeColor="text1"/>
          <w:sz w:val="28"/>
        </w:rPr>
        <w:t>as</w:t>
      </w:r>
      <w:r w:rsidRPr="00E2518A">
        <w:rPr>
          <w:rFonts w:ascii="Times New Roman" w:hAnsi="Times New Roman" w:cs="Times New Roman"/>
          <w:color w:val="000000" w:themeColor="text1"/>
          <w:sz w:val="28"/>
        </w:rPr>
        <w:t xml:space="preserve"> condiciones evolutivas de la sociedad y de sus requerimientos, analizadas en conjunto con la experiencia internacional, permiten evidenciar que existen otros mecanismos que apuntan a garantizar que todos los habitantes del país disfruten de sus derechos a</w:t>
      </w:r>
      <w:r w:rsidRPr="00E2518A">
        <w:rPr>
          <w:rFonts w:ascii="Times New Roman" w:hAnsi="Times New Roman" w:cs="Times New Roman"/>
          <w:color w:val="000000" w:themeColor="text1"/>
          <w:sz w:val="28"/>
        </w:rPr>
        <w:t xml:space="preserve"> la seguridad social y a la pensión en igualdad de condiciones (principio de universalidad), de forma paulatina hasta garantizar la plena efectividad del derecho a cada persona (principio de progresividad)</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Aquellos incluyen la implementación de medidas a</w:t>
      </w:r>
      <w:r w:rsidRPr="00E2518A">
        <w:rPr>
          <w:rFonts w:ascii="Times New Roman" w:hAnsi="Times New Roman" w:cs="Times New Roman"/>
          <w:color w:val="000000" w:themeColor="text1"/>
          <w:sz w:val="28"/>
        </w:rPr>
        <w:t xml:space="preserve">firmativas </w:t>
      </w:r>
      <w:r w:rsidRPr="00E2518A">
        <w:rPr>
          <w:rFonts w:ascii="Times New Roman" w:hAnsi="Times New Roman" w:cs="Times New Roman"/>
          <w:color w:val="000000" w:themeColor="text1"/>
          <w:sz w:val="28"/>
        </w:rPr>
        <w:t xml:space="preserve">que, </w:t>
      </w:r>
      <w:r w:rsidRPr="00E2518A">
        <w:rPr>
          <w:rFonts w:ascii="Times New Roman" w:hAnsi="Times New Roman" w:cs="Times New Roman"/>
          <w:color w:val="000000" w:themeColor="text1"/>
          <w:sz w:val="28"/>
        </w:rPr>
        <w:t xml:space="preserve">sin reducir </w:t>
      </w:r>
      <w:r w:rsidRPr="00E2518A">
        <w:rPr>
          <w:rFonts w:ascii="Times New Roman" w:hAnsi="Times New Roman" w:cs="Times New Roman"/>
          <w:color w:val="000000" w:themeColor="text1"/>
          <w:sz w:val="28"/>
        </w:rPr>
        <w:t xml:space="preserve">significativamente </w:t>
      </w:r>
      <w:r w:rsidRPr="00E2518A">
        <w:rPr>
          <w:rFonts w:ascii="Times New Roman" w:hAnsi="Times New Roman" w:cs="Times New Roman"/>
          <w:color w:val="000000" w:themeColor="text1"/>
          <w:sz w:val="28"/>
        </w:rPr>
        <w:t>el monto de las cotizaciones,</w:t>
      </w:r>
      <w:r w:rsidRPr="00E2518A">
        <w:rPr>
          <w:rFonts w:ascii="Times New Roman" w:hAnsi="Times New Roman" w:cs="Times New Roman"/>
          <w:color w:val="000000" w:themeColor="text1"/>
          <w:sz w:val="28"/>
        </w:rPr>
        <w:t xml:space="preserve"> buscan garantizar a las mujeres </w:t>
      </w:r>
      <w:r w:rsidRPr="00E2518A">
        <w:rPr>
          <w:rFonts w:ascii="Times New Roman" w:hAnsi="Times New Roman" w:cs="Times New Roman"/>
          <w:color w:val="000000" w:themeColor="text1"/>
          <w:sz w:val="28"/>
        </w:rPr>
        <w:t>un acceso real y efectivo a las prestaciones previstas en los sistemas sociales de protección en condiciones de igualdad sustancial</w:t>
      </w:r>
      <w:r w:rsidRPr="00E2518A">
        <w:rPr>
          <w:rFonts w:ascii="Times New Roman" w:hAnsi="Times New Roman" w:cs="Times New Roman"/>
          <w:color w:val="000000" w:themeColor="text1"/>
          <w:sz w:val="28"/>
        </w:rPr>
        <w:t xml:space="preserve">. </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En</w:t>
      </w:r>
      <w:r w:rsidRPr="00E2518A">
        <w:rPr>
          <w:rFonts w:ascii="Times New Roman" w:hAnsi="Times New Roman" w:cs="Times New Roman"/>
          <w:color w:val="000000" w:themeColor="text1"/>
          <w:sz w:val="28"/>
        </w:rPr>
        <w:t xml:space="preserve"> la</w:t>
      </w:r>
      <w:r w:rsidRPr="00E2518A">
        <w:rPr>
          <w:rFonts w:ascii="Times New Roman" w:hAnsi="Times New Roman" w:cs="Times New Roman"/>
          <w:color w:val="000000" w:themeColor="text1"/>
          <w:sz w:val="28"/>
        </w:rPr>
        <w:t xml:space="preserve"> senten</w:t>
      </w:r>
      <w:r w:rsidRPr="00E2518A">
        <w:rPr>
          <w:rFonts w:ascii="Times New Roman" w:hAnsi="Times New Roman" w:cs="Times New Roman"/>
          <w:color w:val="000000" w:themeColor="text1"/>
          <w:sz w:val="28"/>
        </w:rPr>
        <w:t xml:space="preserve">cia C-197 de 2023, la Corte destacó </w:t>
      </w:r>
      <w:r w:rsidRPr="00E2518A">
        <w:rPr>
          <w:rFonts w:ascii="Times New Roman" w:hAnsi="Times New Roman" w:cs="Times New Roman"/>
          <w:color w:val="000000" w:themeColor="text1"/>
          <w:sz w:val="28"/>
        </w:rPr>
        <w:t>la existencia de múltiples</w:t>
      </w:r>
      <w:r w:rsidRPr="00E2518A">
        <w:rPr>
          <w:rFonts w:ascii="Times New Roman" w:hAnsi="Times New Roman" w:cs="Times New Roman"/>
          <w:color w:val="000000" w:themeColor="text1"/>
          <w:sz w:val="28"/>
        </w:rPr>
        <w:t xml:space="preserve"> mecanismos alternativ</w:t>
      </w:r>
      <w:r w:rsidRPr="00E2518A">
        <w:rPr>
          <w:rFonts w:ascii="Times New Roman" w:hAnsi="Times New Roman" w:cs="Times New Roman"/>
          <w:color w:val="000000" w:themeColor="text1"/>
          <w:sz w:val="28"/>
        </w:rPr>
        <w:t>o</w:t>
      </w:r>
      <w:r w:rsidRPr="00E2518A">
        <w:rPr>
          <w:rFonts w:ascii="Times New Roman" w:hAnsi="Times New Roman" w:cs="Times New Roman"/>
          <w:color w:val="000000" w:themeColor="text1"/>
          <w:sz w:val="28"/>
        </w:rPr>
        <w:t>s en favor de las mujeres que</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permitirían compensar la discriminación de la que han sido objeto</w:t>
      </w:r>
      <w:r w:rsidRPr="00E2518A">
        <w:rPr>
          <w:rFonts w:ascii="Times New Roman" w:hAnsi="Times New Roman" w:cs="Times New Roman"/>
          <w:color w:val="000000" w:themeColor="text1"/>
          <w:sz w:val="28"/>
        </w:rPr>
        <w:t xml:space="preserve"> en el mercado laboral</w:t>
      </w:r>
      <w:r w:rsidRPr="00E2518A">
        <w:rPr>
          <w:rFonts w:ascii="Times New Roman" w:hAnsi="Times New Roman" w:cs="Times New Roman"/>
          <w:color w:val="000000" w:themeColor="text1"/>
          <w:sz w:val="28"/>
        </w:rPr>
        <w:t xml:space="preserve"> y cerrar la brecha en el acceso a la pensión de vejez</w:t>
      </w:r>
      <w:r w:rsidRPr="00E2518A">
        <w:rPr>
          <w:rFonts w:ascii="Times New Roman" w:hAnsi="Times New Roman" w:cs="Times New Roman"/>
          <w:color w:val="000000" w:themeColor="text1"/>
          <w:sz w:val="28"/>
        </w:rPr>
        <w:t xml:space="preserve">. Estas medidas incluyen, entre otras, </w:t>
      </w:r>
      <w:r w:rsidRPr="00E2518A">
        <w:rPr>
          <w:rFonts w:ascii="Times New Roman" w:hAnsi="Times New Roman" w:cs="Times New Roman"/>
          <w:i/>
          <w:iCs/>
          <w:color w:val="000000" w:themeColor="text1"/>
          <w:sz w:val="28"/>
        </w:rPr>
        <w:t>(i)</w:t>
      </w:r>
      <w:r w:rsidRPr="00E2518A">
        <w:rPr>
          <w:rFonts w:ascii="Times New Roman" w:hAnsi="Times New Roman" w:cs="Times New Roman"/>
          <w:color w:val="000000" w:themeColor="text1"/>
          <w:sz w:val="28"/>
        </w:rPr>
        <w:t xml:space="preserve"> medidas que reconocen el valor del trabajo de cuidado no remunerado, </w:t>
      </w:r>
      <w:r w:rsidRPr="00E2518A">
        <w:rPr>
          <w:rFonts w:ascii="Times New Roman" w:hAnsi="Times New Roman" w:cs="Times New Roman"/>
          <w:i/>
          <w:iCs/>
          <w:color w:val="000000" w:themeColor="text1"/>
          <w:sz w:val="28"/>
        </w:rPr>
        <w:t>(ii</w:t>
      </w:r>
      <w:r w:rsidRPr="00E2518A">
        <w:rPr>
          <w:rFonts w:ascii="Times New Roman" w:hAnsi="Times New Roman" w:cs="Times New Roman"/>
          <w:i/>
          <w:iCs/>
          <w:color w:val="000000" w:themeColor="text1"/>
          <w:sz w:val="28"/>
        </w:rPr>
        <w:t xml:space="preserve">) </w:t>
      </w:r>
      <w:r w:rsidRPr="00E2518A">
        <w:rPr>
          <w:rFonts w:ascii="Times New Roman" w:hAnsi="Times New Roman" w:cs="Times New Roman"/>
          <w:color w:val="000000" w:themeColor="text1"/>
          <w:sz w:val="28"/>
        </w:rPr>
        <w:t xml:space="preserve">medidas pensionales “moratorias”, en virtud de las cuales el valor de los aportes faltantes es descontado de la prestación recibida, hasta </w:t>
      </w:r>
      <w:r w:rsidRPr="00E2518A">
        <w:rPr>
          <w:rFonts w:ascii="Times New Roman" w:hAnsi="Times New Roman" w:cs="Times New Roman"/>
          <w:color w:val="000000" w:themeColor="text1"/>
          <w:sz w:val="28"/>
        </w:rPr>
        <w:t>completarlos</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w:t>
      </w:r>
      <w:r w:rsidRPr="00E2518A">
        <w:rPr>
          <w:rFonts w:ascii="Times New Roman" w:hAnsi="Times New Roman" w:cs="Times New Roman"/>
          <w:i/>
          <w:iCs/>
          <w:color w:val="000000" w:themeColor="text1"/>
          <w:sz w:val="28"/>
        </w:rPr>
        <w:t>(iv)</w:t>
      </w:r>
      <w:r w:rsidRPr="00E2518A">
        <w:rPr>
          <w:rFonts w:ascii="Times New Roman" w:hAnsi="Times New Roman" w:cs="Times New Roman"/>
          <w:color w:val="000000" w:themeColor="text1"/>
          <w:sz w:val="28"/>
        </w:rPr>
        <w:t xml:space="preserve"> una reducción de los años de contribución a medida que aumenta la edad de jubilación, “desde los 25 años de servicios exigidos a la edad de 65 años, hasta los 15 años de servicio que se deben acreditar cuando se jubile a los 70 años”</w:t>
      </w:r>
      <w:r w:rsidRPr="00E2518A">
        <w:rPr>
          <w:rFonts w:ascii="Times New Roman" w:hAnsi="Times New Roman" w:cs="Times New Roman"/>
          <w:color w:val="000000" w:themeColor="text1"/>
          <w:sz w:val="28"/>
          <w:vertAlign w:val="superscript"/>
        </w:rPr>
        <w:footnoteReference w:id="208"/>
      </w:r>
      <w:r w:rsidRPr="00E2518A">
        <w:rPr>
          <w:rFonts w:ascii="Times New Roman" w:hAnsi="Times New Roman" w:cs="Times New Roman"/>
          <w:color w:val="000000" w:themeColor="text1"/>
          <w:sz w:val="28"/>
        </w:rPr>
        <w:t xml:space="preserve">; </w:t>
      </w:r>
      <w:r w:rsidRPr="00E2518A">
        <w:rPr>
          <w:rFonts w:ascii="Times New Roman" w:hAnsi="Times New Roman" w:cs="Times New Roman"/>
          <w:i/>
          <w:iCs/>
          <w:color w:val="000000" w:themeColor="text1"/>
          <w:sz w:val="28"/>
        </w:rPr>
        <w:t>(</w:t>
      </w:r>
      <w:r w:rsidRPr="00E2518A">
        <w:rPr>
          <w:rFonts w:ascii="Times New Roman" w:hAnsi="Times New Roman" w:cs="Times New Roman"/>
          <w:i/>
          <w:iCs/>
          <w:color w:val="000000" w:themeColor="text1"/>
          <w:sz w:val="28"/>
        </w:rPr>
        <w:t>v)</w:t>
      </w:r>
      <w:r w:rsidRPr="00E2518A">
        <w:rPr>
          <w:rFonts w:ascii="Times New Roman" w:hAnsi="Times New Roman" w:cs="Times New Roman"/>
          <w:color w:val="000000" w:themeColor="text1"/>
          <w:sz w:val="28"/>
        </w:rPr>
        <w:t xml:space="preserve"> mecanismos de “</w:t>
      </w:r>
      <w:r w:rsidRPr="00E2518A">
        <w:rPr>
          <w:rFonts w:ascii="Times New Roman" w:hAnsi="Times New Roman" w:cs="Times New Roman"/>
          <w:color w:val="000000" w:themeColor="text1"/>
          <w:sz w:val="28"/>
        </w:rPr>
        <w:t>cotizaciones ficticias</w:t>
      </w:r>
      <w:r w:rsidRPr="00E2518A">
        <w:rPr>
          <w:rFonts w:ascii="Times New Roman" w:hAnsi="Times New Roman" w:cs="Times New Roman"/>
          <w:color w:val="000000" w:themeColor="text1"/>
          <w:sz w:val="28"/>
        </w:rPr>
        <w:t xml:space="preserve">” y </w:t>
      </w:r>
      <w:r w:rsidRPr="00E2518A">
        <w:rPr>
          <w:rFonts w:ascii="Times New Roman" w:hAnsi="Times New Roman" w:cs="Times New Roman"/>
          <w:i/>
          <w:iCs/>
          <w:color w:val="000000" w:themeColor="text1"/>
          <w:sz w:val="28"/>
        </w:rPr>
        <w:t>(vi)</w:t>
      </w:r>
      <w:r w:rsidRPr="00E2518A">
        <w:rPr>
          <w:rFonts w:ascii="Times New Roman" w:hAnsi="Times New Roman" w:cs="Times New Roman"/>
          <w:color w:val="000000" w:themeColor="text1"/>
          <w:sz w:val="28"/>
        </w:rPr>
        <w:t xml:space="preserve"> el reconocimiento de bonos pensionales por el nacimiento de los hijos.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Del mismo modo, </w:t>
      </w:r>
      <w:r w:rsidRPr="00E2518A">
        <w:rPr>
          <w:rFonts w:ascii="Times New Roman" w:hAnsi="Times New Roman" w:cs="Times New Roman"/>
          <w:color w:val="000000" w:themeColor="text1"/>
          <w:sz w:val="28"/>
        </w:rPr>
        <w:t>la Sala Plena resalta que existen múltiples medidas afirmativas alternativas que, sin reducir los aportes y recursos d</w:t>
      </w:r>
      <w:r w:rsidRPr="00E2518A">
        <w:rPr>
          <w:rFonts w:ascii="Times New Roman" w:hAnsi="Times New Roman" w:cs="Times New Roman"/>
          <w:color w:val="000000" w:themeColor="text1"/>
          <w:sz w:val="28"/>
        </w:rPr>
        <w:t xml:space="preserve">e las cuentas de ahorro individual y el FGPM, podrían otorgarse a las mujeres para compensar de manera específica las barreras de acceso a la garantía de pensión mínima en el RAIS. En concreto, la Sala resalta que el Legislador podría, entre otras, </w:t>
      </w:r>
      <w:r w:rsidRPr="00E2518A">
        <w:rPr>
          <w:rFonts w:ascii="Times New Roman" w:hAnsi="Times New Roman" w:cs="Times New Roman"/>
          <w:i/>
          <w:iCs/>
          <w:color w:val="000000" w:themeColor="text1"/>
          <w:sz w:val="28"/>
        </w:rPr>
        <w:t>(i)</w:t>
      </w:r>
      <w:r w:rsidRPr="00E2518A">
        <w:rPr>
          <w:rFonts w:ascii="Times New Roman" w:hAnsi="Times New Roman" w:cs="Times New Roman"/>
          <w:color w:val="000000" w:themeColor="text1"/>
          <w:sz w:val="28"/>
        </w:rPr>
        <w:t xml:space="preserve"> red</w:t>
      </w:r>
      <w:r w:rsidRPr="00E2518A">
        <w:rPr>
          <w:rFonts w:ascii="Times New Roman" w:hAnsi="Times New Roman" w:cs="Times New Roman"/>
          <w:color w:val="000000" w:themeColor="text1"/>
          <w:sz w:val="28"/>
        </w:rPr>
        <w:t xml:space="preserve">ucir el número mínimo de semanas exigibles a las mujeres e incrementar proporcionalmente el número de semanas de cotización de los hombres. Asimismo, podría </w:t>
      </w:r>
      <w:r w:rsidRPr="00E2518A">
        <w:rPr>
          <w:rFonts w:ascii="Times New Roman" w:hAnsi="Times New Roman" w:cs="Times New Roman"/>
          <w:i/>
          <w:iCs/>
          <w:color w:val="000000" w:themeColor="text1"/>
          <w:sz w:val="28"/>
        </w:rPr>
        <w:t xml:space="preserve">(ii) </w:t>
      </w:r>
      <w:r w:rsidRPr="00E2518A">
        <w:rPr>
          <w:rFonts w:ascii="Times New Roman" w:hAnsi="Times New Roman" w:cs="Times New Roman"/>
          <w:color w:val="000000" w:themeColor="text1"/>
          <w:sz w:val="28"/>
        </w:rPr>
        <w:t>mantener el trato idéntico en cuanto a la densidad de semanas de cotización, pero, al mismo ti</w:t>
      </w:r>
      <w:r w:rsidRPr="00E2518A">
        <w:rPr>
          <w:rFonts w:ascii="Times New Roman" w:hAnsi="Times New Roman" w:cs="Times New Roman"/>
          <w:color w:val="000000" w:themeColor="text1"/>
          <w:sz w:val="28"/>
        </w:rPr>
        <w:t>empo, adoptar otros mecanismos de compensación o apoyo para las mujeres. En concreto</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la Sala advierte que</w:t>
      </w:r>
      <w:r w:rsidRPr="00E2518A">
        <w:rPr>
          <w:rFonts w:ascii="Times New Roman" w:hAnsi="Times New Roman" w:cs="Times New Roman"/>
          <w:color w:val="000000" w:themeColor="text1"/>
          <w:sz w:val="28"/>
        </w:rPr>
        <w:t xml:space="preserve"> Asofondos </w:t>
      </w:r>
      <w:r w:rsidRPr="00E2518A">
        <w:rPr>
          <w:rFonts w:ascii="Times New Roman" w:hAnsi="Times New Roman" w:cs="Times New Roman"/>
          <w:color w:val="000000" w:themeColor="text1"/>
          <w:sz w:val="28"/>
        </w:rPr>
        <w:t xml:space="preserve">señaló </w:t>
      </w:r>
      <w:r w:rsidRPr="00E2518A">
        <w:rPr>
          <w:rFonts w:ascii="Times New Roman" w:hAnsi="Times New Roman" w:cs="Times New Roman"/>
          <w:color w:val="000000" w:themeColor="text1"/>
          <w:sz w:val="28"/>
        </w:rPr>
        <w:t>que</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con el objeto de corregir la posible desigualdad en el acceso a esta garantía</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el </w:t>
      </w:r>
      <w:r w:rsidRPr="00E2518A">
        <w:rPr>
          <w:rFonts w:ascii="Times New Roman" w:hAnsi="Times New Roman" w:cs="Times New Roman"/>
          <w:color w:val="000000" w:themeColor="text1"/>
          <w:sz w:val="28"/>
        </w:rPr>
        <w:t>L</w:t>
      </w:r>
      <w:r w:rsidRPr="00E2518A">
        <w:rPr>
          <w:rFonts w:ascii="Times New Roman" w:hAnsi="Times New Roman" w:cs="Times New Roman"/>
          <w:color w:val="000000" w:themeColor="text1"/>
          <w:sz w:val="28"/>
        </w:rPr>
        <w:t>egislador podría haber creado “bonos por hij</w:t>
      </w:r>
      <w:r w:rsidRPr="00E2518A">
        <w:rPr>
          <w:rFonts w:ascii="Times New Roman" w:hAnsi="Times New Roman" w:cs="Times New Roman"/>
          <w:color w:val="000000" w:themeColor="text1"/>
          <w:sz w:val="28"/>
        </w:rPr>
        <w:t>o o personas a cargo como una manera de compensar los años dedicados a la crianza o al cuidado de otros para completar el número de semanas exigibles; la posibilidad de gozar de una especie de pensión de vejez a crédito, permitiendo que las mujeres gocen d</w:t>
      </w:r>
      <w:r w:rsidRPr="00E2518A">
        <w:rPr>
          <w:rFonts w:ascii="Times New Roman" w:hAnsi="Times New Roman" w:cs="Times New Roman"/>
          <w:color w:val="000000" w:themeColor="text1"/>
          <w:sz w:val="28"/>
        </w:rPr>
        <w:t>e la pensión de vejez con un monto reducido en proporción al menor número de semanas de cotización exigibles, y descontando de las mesadas pensionales el valor de los aportes por el número de semanas que les falten por cotizar; [y] el establecimiento de se</w:t>
      </w:r>
      <w:r w:rsidRPr="00E2518A">
        <w:rPr>
          <w:rFonts w:ascii="Times New Roman" w:hAnsi="Times New Roman" w:cs="Times New Roman"/>
          <w:color w:val="000000" w:themeColor="text1"/>
          <w:sz w:val="28"/>
        </w:rPr>
        <w:t>guros de extralongevidad o hipotecas inversas”</w:t>
      </w:r>
      <w:r w:rsidRPr="00E2518A">
        <w:rPr>
          <w:rFonts w:ascii="Times New Roman" w:hAnsi="Times New Roman" w:cs="Times New Roman"/>
          <w:color w:val="000000" w:themeColor="text1"/>
          <w:sz w:val="28"/>
          <w:vertAlign w:val="superscript"/>
        </w:rPr>
        <w:footnoteReference w:id="209"/>
      </w:r>
      <w:r w:rsidRPr="00E2518A">
        <w:rPr>
          <w:rFonts w:ascii="Times New Roman" w:hAnsi="Times New Roman" w:cs="Times New Roman"/>
          <w:color w:val="000000" w:themeColor="text1"/>
          <w:sz w:val="28"/>
        </w:rPr>
        <w:t>. Estas medidas</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no suponen una reducción de las semanas de cotización y, en consecuencia, no disminuyen los recursos (aportes de los afiliados) que, conforme a la ley, están destinados a la financiación de la garantía de pensión mínima en el RAIS. </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En síntesis, la Corte </w:t>
      </w:r>
      <w:r w:rsidRPr="00E2518A">
        <w:rPr>
          <w:rFonts w:ascii="Times New Roman" w:hAnsi="Times New Roman" w:cs="Times New Roman"/>
          <w:color w:val="000000" w:themeColor="text1"/>
          <w:sz w:val="28"/>
        </w:rPr>
        <w:t>considera que el trato idéntico previsto en el artículo 65 de la Ley 100 de 1993 no satisface la exigencia de necesidad.</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Esto es así, porque existen otras medidas alternativas que, sin reducir los recursos para la financiación de la garantía de pensión mín</w:t>
      </w:r>
      <w:r w:rsidRPr="00E2518A">
        <w:rPr>
          <w:rFonts w:ascii="Times New Roman" w:hAnsi="Times New Roman" w:cs="Times New Roman"/>
          <w:color w:val="000000" w:themeColor="text1"/>
          <w:sz w:val="28"/>
        </w:rPr>
        <w:t>ima,</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son menos restrictivas</w:t>
      </w:r>
      <w:r w:rsidRPr="00E2518A">
        <w:rPr>
          <w:rFonts w:ascii="Times New Roman" w:hAnsi="Times New Roman" w:cs="Times New Roman"/>
          <w:color w:val="000000" w:themeColor="text1"/>
          <w:sz w:val="28"/>
        </w:rPr>
        <w:t xml:space="preserve"> de</w:t>
      </w:r>
      <w:r w:rsidRPr="00E2518A">
        <w:rPr>
          <w:rFonts w:ascii="Times New Roman" w:hAnsi="Times New Roman" w:cs="Times New Roman"/>
          <w:color w:val="000000" w:themeColor="text1"/>
          <w:sz w:val="28"/>
        </w:rPr>
        <w:t xml:space="preserve"> los derechos a la igualdad y a la seguridad social de las mujeres en el RAIS. En este caso, sin embargo, el legislador optó por disponer un trato idéntico y no adoptar ninguna otra medida alternativa de protección, lo que sól</w:t>
      </w:r>
      <w:r w:rsidRPr="00E2518A">
        <w:rPr>
          <w:rFonts w:ascii="Times New Roman" w:hAnsi="Times New Roman" w:cs="Times New Roman"/>
          <w:color w:val="000000" w:themeColor="text1"/>
          <w:sz w:val="28"/>
        </w:rPr>
        <w:t>o salvaguarda los recursos del FGPM y la estabilidad financiera del sistema pensional, pero restringe de forma innecesaria la vigencia de los principios de universalidad, igualdad y progresividad del sistema pensional</w:t>
      </w:r>
      <w:r w:rsidRPr="00E2518A">
        <w:rPr>
          <w:rFonts w:ascii="Times New Roman" w:hAnsi="Times New Roman" w:cs="Times New Roman"/>
          <w:color w:val="000000" w:themeColor="text1"/>
          <w:sz w:val="28"/>
        </w:rPr>
        <w:t xml:space="preserve">, así como los derechos de las mujeres </w:t>
      </w:r>
      <w:r w:rsidRPr="00E2518A">
        <w:rPr>
          <w:rFonts w:ascii="Times New Roman" w:hAnsi="Times New Roman" w:cs="Times New Roman"/>
          <w:color w:val="000000" w:themeColor="text1"/>
          <w:sz w:val="28"/>
        </w:rPr>
        <w:t>afiliadas al RAIS</w:t>
      </w:r>
      <w:r w:rsidRPr="00E2518A">
        <w:rPr>
          <w:rFonts w:ascii="Times New Roman" w:hAnsi="Times New Roman" w:cs="Times New Roman"/>
          <w:color w:val="000000" w:themeColor="text1"/>
          <w:sz w:val="28"/>
        </w:rPr>
        <w:t xml:space="preserve">. Por lo tanto, el aparte demandado del artículo 65 de la Ley 100 de 1993 no satisface la exigencia de necesidad. </w:t>
      </w:r>
    </w:p>
    <w:p w:rsidR="0093241D" w:rsidRPr="00E2518A" w:rsidRDefault="00E2518A" w:rsidP="00C44E78">
      <w:pPr>
        <w:rPr>
          <w:rFonts w:ascii="Times New Roman" w:hAnsi="Times New Roman" w:cs="Times New Roman"/>
          <w:color w:val="000000" w:themeColor="text1"/>
          <w:sz w:val="28"/>
        </w:rPr>
      </w:pPr>
    </w:p>
    <w:p w:rsidR="0093241D" w:rsidRPr="00E2518A" w:rsidRDefault="00E2518A" w:rsidP="0093241D">
      <w:pPr>
        <w:pStyle w:val="Prrafodelista"/>
        <w:widowControl w:val="0"/>
        <w:numPr>
          <w:ilvl w:val="0"/>
          <w:numId w:val="15"/>
        </w:numPr>
        <w:ind w:left="1134" w:hanging="774"/>
        <w:rPr>
          <w:rFonts w:ascii="Times New Roman" w:hAnsi="Times New Roman" w:cs="Times New Roman"/>
          <w:b/>
          <w:bCs/>
          <w:color w:val="000000" w:themeColor="text1"/>
          <w:sz w:val="28"/>
        </w:rPr>
      </w:pPr>
      <w:r w:rsidRPr="00E2518A">
        <w:rPr>
          <w:rFonts w:ascii="Times New Roman" w:hAnsi="Times New Roman" w:cs="Times New Roman"/>
          <w:b/>
          <w:bCs/>
          <w:color w:val="000000" w:themeColor="text1"/>
          <w:sz w:val="28"/>
        </w:rPr>
        <w:t xml:space="preserve">La medida no es proporcional en sentido estricto </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La Corte Constitucional ha señalado que u</w:t>
      </w:r>
      <w:r w:rsidRPr="00E2518A">
        <w:rPr>
          <w:rFonts w:ascii="Times New Roman" w:hAnsi="Times New Roman" w:cs="Times New Roman"/>
          <w:color w:val="000000" w:themeColor="text1"/>
          <w:sz w:val="28"/>
        </w:rPr>
        <w:t xml:space="preserve">na medida es proporcionada en </w:t>
      </w:r>
      <w:r w:rsidRPr="00E2518A">
        <w:rPr>
          <w:rFonts w:ascii="Times New Roman" w:hAnsi="Times New Roman" w:cs="Times New Roman"/>
          <w:color w:val="000000" w:themeColor="text1"/>
          <w:sz w:val="28"/>
        </w:rPr>
        <w:t>sentido estricto si los beneficios de adoptarla exceden las restricciones y afectaciones impuestas sobre otros derechos fundamentales</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principios </w:t>
      </w:r>
      <w:r w:rsidRPr="00E2518A">
        <w:rPr>
          <w:rFonts w:ascii="Times New Roman" w:hAnsi="Times New Roman" w:cs="Times New Roman"/>
          <w:color w:val="000000" w:themeColor="text1"/>
          <w:sz w:val="28"/>
        </w:rPr>
        <w:t xml:space="preserve">e intereses </w:t>
      </w:r>
      <w:r w:rsidRPr="00E2518A">
        <w:rPr>
          <w:rFonts w:ascii="Times New Roman" w:hAnsi="Times New Roman" w:cs="Times New Roman"/>
          <w:color w:val="000000" w:themeColor="text1"/>
          <w:sz w:val="28"/>
        </w:rPr>
        <w:t>constitucionales</w:t>
      </w:r>
      <w:r w:rsidRPr="00E2518A">
        <w:rPr>
          <w:rFonts w:ascii="Times New Roman" w:hAnsi="Times New Roman" w:cs="Times New Roman"/>
          <w:color w:val="000000" w:themeColor="text1"/>
          <w:sz w:val="28"/>
        </w:rPr>
        <w:t>. Al llevar a cabo esta ponderación, la Corte debe examinar el peso abstracto y co</w:t>
      </w:r>
      <w:r w:rsidRPr="00E2518A">
        <w:rPr>
          <w:rFonts w:ascii="Times New Roman" w:hAnsi="Times New Roman" w:cs="Times New Roman"/>
          <w:color w:val="000000" w:themeColor="text1"/>
          <w:sz w:val="28"/>
        </w:rPr>
        <w:t>ncreto de los intereses, principios y derechos en tensión</w:t>
      </w:r>
      <w:r w:rsidRPr="00E2518A">
        <w:rPr>
          <w:rStyle w:val="Refdenotaalpie"/>
          <w:rFonts w:ascii="Times New Roman" w:hAnsi="Times New Roman" w:cs="Times New Roman"/>
          <w:color w:val="000000" w:themeColor="text1"/>
          <w:sz w:val="28"/>
        </w:rPr>
        <w:footnoteReference w:id="210"/>
      </w:r>
      <w:r w:rsidRPr="00E2518A">
        <w:rPr>
          <w:rFonts w:ascii="Times New Roman" w:hAnsi="Times New Roman" w:cs="Times New Roman"/>
          <w:color w:val="000000" w:themeColor="text1"/>
          <w:sz w:val="28"/>
        </w:rPr>
        <w:t xml:space="preserve">.  De acuerdo con la dogmática y </w:t>
      </w:r>
      <w:r w:rsidRPr="00E2518A">
        <w:rPr>
          <w:rFonts w:ascii="Times New Roman" w:hAnsi="Times New Roman" w:cs="Times New Roman"/>
          <w:color w:val="000000" w:themeColor="text1"/>
          <w:sz w:val="28"/>
        </w:rPr>
        <w:t xml:space="preserve">la </w:t>
      </w:r>
      <w:r w:rsidRPr="00E2518A">
        <w:rPr>
          <w:rFonts w:ascii="Times New Roman" w:hAnsi="Times New Roman" w:cs="Times New Roman"/>
          <w:color w:val="000000" w:themeColor="text1"/>
          <w:sz w:val="28"/>
        </w:rPr>
        <w:t>jurisprudencia constitucional, los beneficios y restricciones a los principios, derecho</w:t>
      </w:r>
      <w:r w:rsidRPr="00E2518A">
        <w:rPr>
          <w:rFonts w:ascii="Times New Roman" w:hAnsi="Times New Roman" w:cs="Times New Roman"/>
          <w:color w:val="000000" w:themeColor="text1"/>
          <w:sz w:val="28"/>
        </w:rPr>
        <w:t>s</w:t>
      </w:r>
      <w:r w:rsidRPr="00E2518A">
        <w:rPr>
          <w:rFonts w:ascii="Times New Roman" w:hAnsi="Times New Roman" w:cs="Times New Roman"/>
          <w:color w:val="000000" w:themeColor="text1"/>
          <w:sz w:val="28"/>
        </w:rPr>
        <w:t xml:space="preserve"> e intereses en tensión pueden categorizarse a partir de la escala triádic</w:t>
      </w:r>
      <w:r w:rsidRPr="00E2518A">
        <w:rPr>
          <w:rFonts w:ascii="Times New Roman" w:hAnsi="Times New Roman" w:cs="Times New Roman"/>
          <w:color w:val="000000" w:themeColor="text1"/>
          <w:sz w:val="28"/>
        </w:rPr>
        <w:t>a en: leves, moderados e intensos</w:t>
      </w:r>
      <w:r w:rsidRPr="00E2518A">
        <w:rPr>
          <w:rStyle w:val="Refdenotaalpie"/>
          <w:rFonts w:ascii="Times New Roman" w:hAnsi="Times New Roman" w:cs="Times New Roman"/>
          <w:color w:val="000000" w:themeColor="text1"/>
          <w:sz w:val="28"/>
        </w:rPr>
        <w:footnoteReference w:id="211"/>
      </w:r>
      <w:r w:rsidRPr="00E2518A">
        <w:rPr>
          <w:rFonts w:ascii="Times New Roman" w:hAnsi="Times New Roman" w:cs="Times New Roman"/>
          <w:color w:val="000000" w:themeColor="text1"/>
          <w:sz w:val="28"/>
        </w:rPr>
        <w:t xml:space="preserve">.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En este caso, la norma demandada exige llevar a cabo una ponderación entre dos grupos de principios o intereses constitucionales: </w:t>
      </w:r>
      <w:r w:rsidRPr="00E2518A">
        <w:rPr>
          <w:rFonts w:ascii="Times New Roman" w:hAnsi="Times New Roman" w:cs="Times New Roman"/>
          <w:i/>
          <w:iCs/>
          <w:color w:val="000000" w:themeColor="text1"/>
          <w:sz w:val="28"/>
        </w:rPr>
        <w:t>(i)</w:t>
      </w:r>
      <w:r w:rsidRPr="00E2518A">
        <w:rPr>
          <w:rFonts w:ascii="Times New Roman" w:hAnsi="Times New Roman" w:cs="Times New Roman"/>
          <w:color w:val="000000" w:themeColor="text1"/>
          <w:sz w:val="28"/>
        </w:rPr>
        <w:t xml:space="preserve"> de un lado, la protección de los recursos del FGPM, la vigencia del principio de sol</w:t>
      </w:r>
      <w:r w:rsidRPr="00E2518A">
        <w:rPr>
          <w:rFonts w:ascii="Times New Roman" w:hAnsi="Times New Roman" w:cs="Times New Roman"/>
          <w:color w:val="000000" w:themeColor="text1"/>
          <w:sz w:val="28"/>
        </w:rPr>
        <w:t xml:space="preserve">idaridad en el RAIS y la estabilidad financiera del sistema pensional y </w:t>
      </w:r>
      <w:r w:rsidRPr="00E2518A">
        <w:rPr>
          <w:rFonts w:ascii="Times New Roman" w:hAnsi="Times New Roman" w:cs="Times New Roman"/>
          <w:i/>
          <w:iCs/>
          <w:color w:val="000000" w:themeColor="text1"/>
          <w:sz w:val="28"/>
        </w:rPr>
        <w:t>(ii)</w:t>
      </w:r>
      <w:r w:rsidRPr="00E2518A">
        <w:rPr>
          <w:rFonts w:ascii="Times New Roman" w:hAnsi="Times New Roman" w:cs="Times New Roman"/>
          <w:color w:val="000000" w:themeColor="text1"/>
          <w:sz w:val="28"/>
        </w:rPr>
        <w:t xml:space="preserve"> por otro, los derechos fundamentales de las mujeres afiliadas al RAIS a la igualdad y no discriminación, seguridad social en pensiones y mínimo vital</w:t>
      </w:r>
      <w:r w:rsidRPr="00E2518A">
        <w:rPr>
          <w:rFonts w:ascii="Times New Roman" w:hAnsi="Times New Roman" w:cs="Times New Roman"/>
          <w:color w:val="000000" w:themeColor="text1"/>
          <w:sz w:val="28"/>
        </w:rPr>
        <w:t>. Por las razones que a contin</w:t>
      </w:r>
      <w:r w:rsidRPr="00E2518A">
        <w:rPr>
          <w:rFonts w:ascii="Times New Roman" w:hAnsi="Times New Roman" w:cs="Times New Roman"/>
          <w:color w:val="000000" w:themeColor="text1"/>
          <w:sz w:val="28"/>
        </w:rPr>
        <w:t>uación se exponen, la Sala considera que, aun cuando la norma ciertamente protege los recursos del FGPM y, en consecuencia, materializa el principio de solidaridad y salvaguarda la estabilidad financiera del sistema, produce una afectación intensa e irrazo</w:t>
      </w:r>
      <w:r w:rsidRPr="00E2518A">
        <w:rPr>
          <w:rFonts w:ascii="Times New Roman" w:hAnsi="Times New Roman" w:cs="Times New Roman"/>
          <w:color w:val="000000" w:themeColor="text1"/>
          <w:sz w:val="28"/>
        </w:rPr>
        <w:t xml:space="preserve">nable a los derechos de las mujeres afiliadas al RAIS.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La Sala reitera que el principio de solidaridad en el RAIS y la estabilidad financiera tienen un alto </w:t>
      </w:r>
      <w:r w:rsidRPr="00E2518A">
        <w:rPr>
          <w:rFonts w:ascii="Times New Roman" w:hAnsi="Times New Roman" w:cs="Times New Roman"/>
          <w:i/>
          <w:iCs/>
          <w:color w:val="000000" w:themeColor="text1"/>
          <w:sz w:val="28"/>
        </w:rPr>
        <w:t>peso abstracto</w:t>
      </w:r>
      <w:r w:rsidRPr="00E2518A">
        <w:rPr>
          <w:rFonts w:ascii="Times New Roman" w:hAnsi="Times New Roman" w:cs="Times New Roman"/>
          <w:color w:val="000000" w:themeColor="text1"/>
          <w:sz w:val="28"/>
        </w:rPr>
        <w:t xml:space="preserve"> en nuestro andamiaje constitucional, porque son principios transversales y prioritarios del sistema pensional, así como un instrumento de consecución de los fines del Estado Social de Derecho. Por otro lado, </w:t>
      </w:r>
      <w:r w:rsidRPr="00E2518A">
        <w:rPr>
          <w:rFonts w:ascii="Times New Roman" w:hAnsi="Times New Roman" w:cs="Times New Roman"/>
          <w:color w:val="000000" w:themeColor="text1"/>
          <w:sz w:val="28"/>
        </w:rPr>
        <w:t>en este caso</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tiene</w:t>
      </w:r>
      <w:r w:rsidRPr="00E2518A">
        <w:rPr>
          <w:rFonts w:ascii="Times New Roman" w:hAnsi="Times New Roman" w:cs="Times New Roman"/>
          <w:color w:val="000000" w:themeColor="text1"/>
          <w:sz w:val="28"/>
        </w:rPr>
        <w:t>n</w:t>
      </w:r>
      <w:r w:rsidRPr="00E2518A">
        <w:rPr>
          <w:rFonts w:ascii="Times New Roman" w:hAnsi="Times New Roman" w:cs="Times New Roman"/>
          <w:color w:val="000000" w:themeColor="text1"/>
          <w:sz w:val="28"/>
        </w:rPr>
        <w:t xml:space="preserve"> un</w:t>
      </w:r>
      <w:r w:rsidRPr="00E2518A">
        <w:rPr>
          <w:rFonts w:ascii="Times New Roman" w:hAnsi="Times New Roman" w:cs="Times New Roman"/>
          <w:color w:val="000000" w:themeColor="text1"/>
          <w:sz w:val="28"/>
        </w:rPr>
        <w:t xml:space="preserve"> alto </w:t>
      </w:r>
      <w:r w:rsidRPr="00E2518A">
        <w:rPr>
          <w:rFonts w:ascii="Times New Roman" w:hAnsi="Times New Roman" w:cs="Times New Roman"/>
          <w:i/>
          <w:iCs/>
          <w:color w:val="000000" w:themeColor="text1"/>
          <w:sz w:val="28"/>
        </w:rPr>
        <w:t>peso concreto</w:t>
      </w:r>
      <w:r w:rsidRPr="00E2518A">
        <w:rPr>
          <w:rFonts w:ascii="Times New Roman" w:hAnsi="Times New Roman" w:cs="Times New Roman"/>
          <w:color w:val="000000" w:themeColor="text1"/>
          <w:sz w:val="28"/>
        </w:rPr>
        <w:t>, porq</w:t>
      </w:r>
      <w:r w:rsidRPr="00E2518A">
        <w:rPr>
          <w:rFonts w:ascii="Times New Roman" w:hAnsi="Times New Roman" w:cs="Times New Roman"/>
          <w:color w:val="000000" w:themeColor="text1"/>
          <w:sz w:val="28"/>
        </w:rPr>
        <w:t>ue el trato idéntico entre hombres y mujeres previsto en el artículo 65 de la Ley 100 de 1993, respecto de las semanas de cotización exigibles para tener derecho al reconocimiento de la pensión mínima, contribuye</w:t>
      </w:r>
      <w:r w:rsidRPr="00E2518A">
        <w:rPr>
          <w:rFonts w:ascii="Times New Roman" w:hAnsi="Times New Roman" w:cs="Times New Roman"/>
          <w:color w:val="000000" w:themeColor="text1"/>
          <w:sz w:val="28"/>
        </w:rPr>
        <w:t xml:space="preserve"> a</w:t>
      </w:r>
      <w:r w:rsidRPr="00E2518A">
        <w:rPr>
          <w:rFonts w:ascii="Times New Roman" w:hAnsi="Times New Roman" w:cs="Times New Roman"/>
          <w:color w:val="000000" w:themeColor="text1"/>
          <w:sz w:val="28"/>
        </w:rPr>
        <w:t xml:space="preserve"> proteger los recursos del FGPM, el cual e</w:t>
      </w:r>
      <w:r w:rsidRPr="00E2518A">
        <w:rPr>
          <w:rFonts w:ascii="Times New Roman" w:hAnsi="Times New Roman" w:cs="Times New Roman"/>
          <w:color w:val="000000" w:themeColor="text1"/>
          <w:sz w:val="28"/>
        </w:rPr>
        <w:t>s una manifestación del principio de solidaridad. Asimismo, la protección de los recursos del FGPM contribuye</w:t>
      </w:r>
      <w:r w:rsidRPr="00E2518A">
        <w:rPr>
          <w:rFonts w:ascii="Times New Roman" w:hAnsi="Times New Roman" w:cs="Times New Roman"/>
          <w:color w:val="000000" w:themeColor="text1"/>
          <w:sz w:val="28"/>
        </w:rPr>
        <w:t xml:space="preserve"> de forma sustancial y probada</w:t>
      </w:r>
      <w:r w:rsidRPr="00E2518A">
        <w:rPr>
          <w:rFonts w:ascii="Times New Roman" w:hAnsi="Times New Roman" w:cs="Times New Roman"/>
          <w:color w:val="000000" w:themeColor="text1"/>
          <w:sz w:val="28"/>
        </w:rPr>
        <w:t xml:space="preserve"> a la salvaguarda de la estabilidad financiera del sistema pensional en cuanto evita que los recursos previstos en la</w:t>
      </w:r>
      <w:r w:rsidRPr="00E2518A">
        <w:rPr>
          <w:rFonts w:ascii="Times New Roman" w:hAnsi="Times New Roman" w:cs="Times New Roman"/>
          <w:color w:val="000000" w:themeColor="text1"/>
          <w:sz w:val="28"/>
        </w:rPr>
        <w:t xml:space="preserve"> ley para financiar esta garantía (1.5% de los aportes de los afiliados) se reduzcan, lo que conduciría a que, en el futuro, la Nación ten</w:t>
      </w:r>
      <w:r w:rsidRPr="00E2518A">
        <w:rPr>
          <w:rFonts w:ascii="Times New Roman" w:hAnsi="Times New Roman" w:cs="Times New Roman"/>
          <w:color w:val="000000" w:themeColor="text1"/>
          <w:sz w:val="28"/>
        </w:rPr>
        <w:t>g</w:t>
      </w:r>
      <w:r w:rsidRPr="00E2518A">
        <w:rPr>
          <w:rFonts w:ascii="Times New Roman" w:hAnsi="Times New Roman" w:cs="Times New Roman"/>
          <w:color w:val="000000" w:themeColor="text1"/>
          <w:sz w:val="28"/>
        </w:rPr>
        <w:t xml:space="preserve">a que subsidiar una mayor porción de la mesada pensional. Por lo demás, la Sala advierte que, según las proyecciones </w:t>
      </w:r>
      <w:r w:rsidRPr="00E2518A">
        <w:rPr>
          <w:rFonts w:ascii="Times New Roman" w:hAnsi="Times New Roman" w:cs="Times New Roman"/>
          <w:color w:val="000000" w:themeColor="text1"/>
          <w:sz w:val="28"/>
        </w:rPr>
        <w:t xml:space="preserve">de Asofondos y el MHCP, una reducción de apenas el 15% de las semanas de cotización exigibles a las mujeres para tener derecho a la garantía de la pensión mínima (de 1150 a 1000), produciría </w:t>
      </w:r>
      <w:r w:rsidRPr="00E2518A">
        <w:rPr>
          <w:rFonts w:ascii="Times New Roman" w:hAnsi="Times New Roman" w:cs="Times New Roman"/>
          <w:i/>
          <w:iCs/>
          <w:color w:val="000000" w:themeColor="text1"/>
          <w:sz w:val="28"/>
        </w:rPr>
        <w:t>(i)</w:t>
      </w:r>
      <w:r w:rsidRPr="00E2518A">
        <w:rPr>
          <w:rFonts w:ascii="Times New Roman" w:hAnsi="Times New Roman" w:cs="Times New Roman"/>
          <w:color w:val="000000" w:themeColor="text1"/>
          <w:sz w:val="28"/>
        </w:rPr>
        <w:t xml:space="preserve"> una desacumulación del FGPM cuatro años antes y </w:t>
      </w:r>
      <w:r w:rsidRPr="00E2518A">
        <w:rPr>
          <w:rFonts w:ascii="Times New Roman" w:hAnsi="Times New Roman" w:cs="Times New Roman"/>
          <w:i/>
          <w:iCs/>
          <w:color w:val="000000" w:themeColor="text1"/>
          <w:sz w:val="28"/>
        </w:rPr>
        <w:t>(ii)</w:t>
      </w:r>
      <w:r w:rsidRPr="00E2518A">
        <w:rPr>
          <w:rFonts w:ascii="Times New Roman" w:hAnsi="Times New Roman" w:cs="Times New Roman"/>
          <w:color w:val="000000" w:themeColor="text1"/>
          <w:sz w:val="28"/>
        </w:rPr>
        <w:t xml:space="preserve"> en el me</w:t>
      </w:r>
      <w:r w:rsidRPr="00E2518A">
        <w:rPr>
          <w:rFonts w:ascii="Times New Roman" w:hAnsi="Times New Roman" w:cs="Times New Roman"/>
          <w:color w:val="000000" w:themeColor="text1"/>
          <w:sz w:val="28"/>
        </w:rPr>
        <w:t xml:space="preserve">diano o largo plazo (una vez se desacumule el fondo), el pasivo pensional </w:t>
      </w:r>
      <w:r w:rsidRPr="00E2518A">
        <w:rPr>
          <w:rFonts w:ascii="Times New Roman" w:hAnsi="Times New Roman" w:cs="Times New Roman"/>
          <w:color w:val="000000" w:themeColor="text1"/>
          <w:sz w:val="28"/>
        </w:rPr>
        <w:t xml:space="preserve">incrementaría </w:t>
      </w:r>
      <w:r w:rsidRPr="00E2518A">
        <w:rPr>
          <w:rFonts w:ascii="Times New Roman" w:hAnsi="Times New Roman" w:cs="Times New Roman"/>
          <w:color w:val="000000" w:themeColor="text1"/>
          <w:sz w:val="28"/>
        </w:rPr>
        <w:t xml:space="preserve">en 1.7%, lo que equivale a </w:t>
      </w:r>
      <w:r w:rsidRPr="00E2518A">
        <w:rPr>
          <w:rFonts w:ascii="Times New Roman" w:hAnsi="Times New Roman" w:cs="Times New Roman"/>
          <w:color w:val="000000" w:themeColor="text1"/>
          <w:sz w:val="28"/>
        </w:rPr>
        <w:t>27.49 billones de pesos</w:t>
      </w:r>
      <w:r w:rsidRPr="00E2518A">
        <w:rPr>
          <w:rFonts w:ascii="Times New Roman" w:hAnsi="Times New Roman" w:cs="Times New Roman"/>
          <w:color w:val="000000" w:themeColor="text1"/>
          <w:sz w:val="28"/>
        </w:rPr>
        <w:t xml:space="preserve">. </w:t>
      </w:r>
    </w:p>
    <w:p w:rsidR="0093241D" w:rsidRPr="00E2518A" w:rsidRDefault="00E2518A" w:rsidP="0093241D">
      <w:pPr>
        <w:rPr>
          <w:rFonts w:ascii="Times New Roman" w:hAnsi="Times New Roman" w:cs="Times New Roman"/>
          <w:color w:val="000000" w:themeColor="text1"/>
          <w:sz w:val="28"/>
        </w:rPr>
      </w:pPr>
    </w:p>
    <w:p w:rsidR="0093241D" w:rsidRPr="00E2518A" w:rsidRDefault="00E2518A" w:rsidP="0009094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No obstante, la Corte considera que los altos o intensos beneficios que el trato idéntico supone para la protecció</w:t>
      </w:r>
      <w:r w:rsidRPr="00E2518A">
        <w:rPr>
          <w:rFonts w:ascii="Times New Roman" w:hAnsi="Times New Roman" w:cs="Times New Roman"/>
          <w:color w:val="000000" w:themeColor="text1"/>
          <w:sz w:val="28"/>
        </w:rPr>
        <w:t>n del principio de solidaridad en el RAIS y la estabilidad financiera del sistema pensional</w:t>
      </w:r>
      <w:r w:rsidRPr="00E2518A">
        <w:rPr>
          <w:rFonts w:ascii="Times New Roman" w:hAnsi="Times New Roman" w:cs="Times New Roman"/>
          <w:color w:val="000000" w:themeColor="text1"/>
          <w:sz w:val="28"/>
        </w:rPr>
        <w:t xml:space="preserve"> no</w:t>
      </w:r>
      <w:r w:rsidRPr="00E2518A">
        <w:rPr>
          <w:rFonts w:ascii="Times New Roman" w:hAnsi="Times New Roman" w:cs="Times New Roman"/>
          <w:color w:val="000000" w:themeColor="text1"/>
          <w:sz w:val="28"/>
        </w:rPr>
        <w:t xml:space="preserve"> compens</w:t>
      </w:r>
      <w:r w:rsidRPr="00E2518A">
        <w:rPr>
          <w:rFonts w:ascii="Times New Roman" w:hAnsi="Times New Roman" w:cs="Times New Roman"/>
          <w:color w:val="000000" w:themeColor="text1"/>
          <w:sz w:val="28"/>
        </w:rPr>
        <w:t>a</w:t>
      </w:r>
      <w:r w:rsidRPr="00E2518A">
        <w:rPr>
          <w:rFonts w:ascii="Times New Roman" w:hAnsi="Times New Roman" w:cs="Times New Roman"/>
          <w:color w:val="000000" w:themeColor="text1"/>
          <w:sz w:val="28"/>
        </w:rPr>
        <w:t xml:space="preserve">n las afectaciones que impone a los derechos fundamentales de las mujeres. Esto, por las siguientes </w:t>
      </w:r>
      <w:r w:rsidRPr="00E2518A">
        <w:rPr>
          <w:rFonts w:ascii="Times New Roman" w:hAnsi="Times New Roman" w:cs="Times New Roman"/>
          <w:color w:val="000000" w:themeColor="text1"/>
          <w:sz w:val="28"/>
        </w:rPr>
        <w:t>dos</w:t>
      </w:r>
      <w:r w:rsidRPr="00E2518A">
        <w:rPr>
          <w:rFonts w:ascii="Times New Roman" w:hAnsi="Times New Roman" w:cs="Times New Roman"/>
          <w:color w:val="000000" w:themeColor="text1"/>
          <w:sz w:val="28"/>
        </w:rPr>
        <w:t xml:space="preserve"> razones:</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843B89">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u w:val="single"/>
        </w:rPr>
        <w:t>Primero</w:t>
      </w:r>
      <w:r w:rsidRPr="00E2518A">
        <w:rPr>
          <w:rFonts w:ascii="Times New Roman" w:hAnsi="Times New Roman" w:cs="Times New Roman"/>
          <w:color w:val="000000" w:themeColor="text1"/>
          <w:sz w:val="28"/>
        </w:rPr>
        <w:t>. La jurisprudencia constitucion</w:t>
      </w:r>
      <w:r w:rsidRPr="00E2518A">
        <w:rPr>
          <w:rFonts w:ascii="Times New Roman" w:hAnsi="Times New Roman" w:cs="Times New Roman"/>
          <w:color w:val="000000" w:themeColor="text1"/>
          <w:sz w:val="28"/>
        </w:rPr>
        <w:t xml:space="preserve">al es clara: el principio de sostenibilidad financiera del sistema pensional no es un fin en sí mismo y </w:t>
      </w:r>
      <w:r w:rsidRPr="00E2518A">
        <w:rPr>
          <w:rFonts w:ascii="Times New Roman" w:hAnsi="Times New Roman" w:cs="Times New Roman"/>
          <w:color w:val="000000" w:themeColor="text1"/>
          <w:sz w:val="28"/>
        </w:rPr>
        <w:t xml:space="preserve">no </w:t>
      </w:r>
      <w:r w:rsidRPr="00E2518A">
        <w:rPr>
          <w:rFonts w:ascii="Times New Roman" w:hAnsi="Times New Roman" w:cs="Times New Roman"/>
          <w:color w:val="000000" w:themeColor="text1"/>
          <w:sz w:val="28"/>
        </w:rPr>
        <w:t>se sobrepone a la protección y garantía de los derechos fundamentales de los a</w:t>
      </w:r>
      <w:r w:rsidRPr="00E2518A">
        <w:rPr>
          <w:rFonts w:ascii="Times New Roman" w:hAnsi="Times New Roman" w:cs="Times New Roman"/>
          <w:color w:val="000000" w:themeColor="text1"/>
          <w:sz w:val="28"/>
        </w:rPr>
        <w:t>filiados</w:t>
      </w:r>
      <w:r w:rsidRPr="00E2518A">
        <w:rPr>
          <w:rFonts w:ascii="Times New Roman" w:hAnsi="Times New Roman" w:cs="Times New Roman"/>
          <w:color w:val="000000" w:themeColor="text1"/>
          <w:sz w:val="28"/>
        </w:rPr>
        <w:t xml:space="preserve">. Esto implica que los derechos fundamentales de los afiliados </w:t>
      </w:r>
      <w:r w:rsidRPr="00E2518A">
        <w:rPr>
          <w:rFonts w:ascii="Times New Roman" w:hAnsi="Times New Roman" w:cs="Times New Roman"/>
          <w:color w:val="000000" w:themeColor="text1"/>
          <w:sz w:val="28"/>
        </w:rPr>
        <w:t>tienen, en principio, una importancia constitucional (peso abstracto) superior a consideraciones financieras, relativas a los recursos con los que han de financiarse las prestaciones pensionales. Mas aun, en aquellos casos en los que los afiliados forman p</w:t>
      </w:r>
      <w:r w:rsidRPr="00E2518A">
        <w:rPr>
          <w:rFonts w:ascii="Times New Roman" w:hAnsi="Times New Roman" w:cs="Times New Roman"/>
          <w:color w:val="000000" w:themeColor="text1"/>
          <w:sz w:val="28"/>
        </w:rPr>
        <w:t>arte de grupos históricamente discriminados o son sujetos de especial protección constitucional por estar en situación de debilidad manifiesta. En este caso, el aparte demandado restringe el goce y ejercicio de derechos fundamentales de las mujeres -que so</w:t>
      </w:r>
      <w:r w:rsidRPr="00E2518A">
        <w:rPr>
          <w:rFonts w:ascii="Times New Roman" w:hAnsi="Times New Roman" w:cs="Times New Roman"/>
          <w:color w:val="000000" w:themeColor="text1"/>
          <w:sz w:val="28"/>
        </w:rPr>
        <w:t xml:space="preserve">n un grupo históricamente discriminado- y, </w:t>
      </w:r>
      <w:r w:rsidRPr="00E2518A">
        <w:rPr>
          <w:rFonts w:ascii="Times New Roman" w:hAnsi="Times New Roman" w:cs="Times New Roman"/>
          <w:color w:val="000000" w:themeColor="text1"/>
          <w:sz w:val="28"/>
        </w:rPr>
        <w:t>más</w:t>
      </w:r>
      <w:r w:rsidRPr="00E2518A">
        <w:rPr>
          <w:rFonts w:ascii="Times New Roman" w:hAnsi="Times New Roman" w:cs="Times New Roman"/>
          <w:color w:val="000000" w:themeColor="text1"/>
          <w:sz w:val="28"/>
        </w:rPr>
        <w:t xml:space="preserve"> específicamente, de las mujeres de bajos recursos que se encuentran en situación de debilidad manifiesta por </w:t>
      </w:r>
      <w:r w:rsidRPr="00E2518A">
        <w:rPr>
          <w:rFonts w:ascii="Times New Roman" w:hAnsi="Times New Roman" w:cs="Times New Roman"/>
          <w:color w:val="000000" w:themeColor="text1"/>
          <w:sz w:val="28"/>
        </w:rPr>
        <w:t xml:space="preserve">no </w:t>
      </w:r>
      <w:r w:rsidRPr="00E2518A">
        <w:rPr>
          <w:rFonts w:ascii="Times New Roman" w:hAnsi="Times New Roman" w:cs="Times New Roman"/>
          <w:color w:val="000000" w:themeColor="text1"/>
          <w:sz w:val="28"/>
        </w:rPr>
        <w:t xml:space="preserve">contar con </w:t>
      </w:r>
      <w:r w:rsidRPr="00E2518A">
        <w:rPr>
          <w:rFonts w:ascii="Times New Roman" w:hAnsi="Times New Roman" w:cs="Times New Roman"/>
          <w:color w:val="000000" w:themeColor="text1"/>
          <w:sz w:val="28"/>
        </w:rPr>
        <w:t xml:space="preserve">el </w:t>
      </w:r>
      <w:r w:rsidRPr="00E2518A">
        <w:rPr>
          <w:rFonts w:ascii="Times New Roman" w:hAnsi="Times New Roman" w:cs="Times New Roman"/>
          <w:color w:val="000000" w:themeColor="text1"/>
          <w:sz w:val="28"/>
        </w:rPr>
        <w:t xml:space="preserve">capital suficiente en su cuenta de ahorro individual para cubrir una mesada pensional de, por lo menos, un salario mínimo. </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843B89">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u w:val="single"/>
        </w:rPr>
        <w:t>Segundo</w:t>
      </w:r>
      <w:r w:rsidRPr="00E2518A">
        <w:rPr>
          <w:rFonts w:ascii="Times New Roman" w:hAnsi="Times New Roman" w:cs="Times New Roman"/>
          <w:color w:val="000000" w:themeColor="text1"/>
          <w:sz w:val="28"/>
        </w:rPr>
        <w:t>. La Corte Constitucional ha reiterado que la protección de la sostenibilidad financiera del sistema pensional no puede afec</w:t>
      </w:r>
      <w:r w:rsidRPr="00E2518A">
        <w:rPr>
          <w:rFonts w:ascii="Times New Roman" w:hAnsi="Times New Roman" w:cs="Times New Roman"/>
          <w:color w:val="000000" w:themeColor="text1"/>
          <w:sz w:val="28"/>
        </w:rPr>
        <w:t xml:space="preserve">tar el núcleo esencial o anular el ejercicio del derecho fundamental a la seguridad social u otros derechos fundamentales de los afiliados. </w:t>
      </w:r>
      <w:r w:rsidRPr="00E2518A">
        <w:rPr>
          <w:rFonts w:ascii="Times New Roman" w:hAnsi="Times New Roman" w:cs="Times New Roman"/>
          <w:color w:val="000000" w:themeColor="text1"/>
          <w:sz w:val="28"/>
        </w:rPr>
        <w:t>En particular</w:t>
      </w:r>
      <w:r w:rsidRPr="00E2518A">
        <w:rPr>
          <w:rFonts w:ascii="Times New Roman" w:hAnsi="Times New Roman" w:cs="Times New Roman"/>
          <w:color w:val="000000" w:themeColor="text1"/>
          <w:sz w:val="28"/>
        </w:rPr>
        <w:t xml:space="preserve">, ha indicado </w:t>
      </w:r>
      <w:r w:rsidRPr="00E2518A">
        <w:rPr>
          <w:rFonts w:ascii="Times New Roman" w:hAnsi="Times New Roman" w:cs="Times New Roman"/>
          <w:iCs/>
          <w:color w:val="000000" w:themeColor="text1"/>
          <w:sz w:val="28"/>
          <w:lang w:val="es-ES"/>
        </w:rPr>
        <w:t>que l</w:t>
      </w:r>
      <w:r w:rsidRPr="00E2518A">
        <w:rPr>
          <w:rFonts w:ascii="Times New Roman" w:hAnsi="Times New Roman" w:cs="Times New Roman"/>
          <w:iCs/>
          <w:color w:val="000000" w:themeColor="text1"/>
          <w:sz w:val="28"/>
          <w:lang w:val="es-ES"/>
        </w:rPr>
        <w:t>a negativa a reconocer prestaciones económicas pensionales “no es una herramienta de</w:t>
      </w:r>
      <w:r w:rsidRPr="00E2518A">
        <w:rPr>
          <w:rFonts w:ascii="Times New Roman" w:hAnsi="Times New Roman" w:cs="Times New Roman"/>
          <w:iCs/>
          <w:color w:val="000000" w:themeColor="text1"/>
          <w:sz w:val="28"/>
          <w:lang w:val="es-ES"/>
        </w:rPr>
        <w:t xml:space="preserve"> realización de sostenibilidad financiera que la Constitución avale”</w:t>
      </w:r>
      <w:r w:rsidRPr="00E2518A">
        <w:rPr>
          <w:rFonts w:ascii="Times New Roman" w:hAnsi="Times New Roman" w:cs="Times New Roman"/>
          <w:iCs/>
          <w:color w:val="000000" w:themeColor="text1"/>
          <w:sz w:val="28"/>
          <w:vertAlign w:val="superscript"/>
          <w:lang w:val="es-ES"/>
        </w:rPr>
        <w:footnoteReference w:id="212"/>
      </w:r>
      <w:r w:rsidRPr="00E2518A">
        <w:rPr>
          <w:rFonts w:ascii="Times New Roman" w:hAnsi="Times New Roman" w:cs="Times New Roman"/>
          <w:iCs/>
          <w:color w:val="000000" w:themeColor="text1"/>
          <w:sz w:val="28"/>
          <w:lang w:val="es-ES"/>
        </w:rPr>
        <w:t>.</w:t>
      </w:r>
      <w:r w:rsidRPr="00E2518A">
        <w:rPr>
          <w:rFonts w:ascii="Times New Roman" w:hAnsi="Times New Roman" w:cs="Times New Roman"/>
          <w:iCs/>
          <w:color w:val="000000" w:themeColor="text1"/>
          <w:sz w:val="28"/>
          <w:lang w:val="es-ES"/>
        </w:rPr>
        <w:t xml:space="preserve"> En este caso, sin embargo, el trato idéntico entre hombre</w:t>
      </w:r>
      <w:r w:rsidRPr="00E2518A">
        <w:rPr>
          <w:rFonts w:ascii="Times New Roman" w:hAnsi="Times New Roman" w:cs="Times New Roman"/>
          <w:iCs/>
          <w:color w:val="000000" w:themeColor="text1"/>
          <w:sz w:val="28"/>
          <w:lang w:val="es-ES"/>
        </w:rPr>
        <w:t>s</w:t>
      </w:r>
      <w:r w:rsidRPr="00E2518A">
        <w:rPr>
          <w:rFonts w:ascii="Times New Roman" w:hAnsi="Times New Roman" w:cs="Times New Roman"/>
          <w:iCs/>
          <w:color w:val="000000" w:themeColor="text1"/>
          <w:sz w:val="28"/>
          <w:lang w:val="es-ES"/>
        </w:rPr>
        <w:t xml:space="preserve"> y mujeres afecta el núcleo esencial y</w:t>
      </w:r>
      <w:r w:rsidRPr="00E2518A">
        <w:rPr>
          <w:rFonts w:ascii="Times New Roman" w:hAnsi="Times New Roman" w:cs="Times New Roman"/>
          <w:iCs/>
          <w:color w:val="000000" w:themeColor="text1"/>
          <w:sz w:val="28"/>
          <w:lang w:val="es-ES"/>
        </w:rPr>
        <w:t>, en algunos casos,</w:t>
      </w:r>
      <w:r w:rsidRPr="00E2518A">
        <w:rPr>
          <w:rFonts w:ascii="Times New Roman" w:hAnsi="Times New Roman" w:cs="Times New Roman"/>
          <w:iCs/>
          <w:color w:val="000000" w:themeColor="text1"/>
          <w:sz w:val="28"/>
          <w:lang w:val="es-ES"/>
        </w:rPr>
        <w:t xml:space="preserve"> anula el ejercicio de los de</w:t>
      </w:r>
      <w:r w:rsidRPr="00E2518A">
        <w:rPr>
          <w:rFonts w:ascii="Times New Roman" w:hAnsi="Times New Roman" w:cs="Times New Roman"/>
          <w:iCs/>
          <w:color w:val="000000" w:themeColor="text1"/>
          <w:sz w:val="28"/>
          <w:lang w:val="es-ES"/>
        </w:rPr>
        <w:t>rechos de</w:t>
      </w:r>
      <w:r w:rsidRPr="00E2518A">
        <w:rPr>
          <w:rFonts w:ascii="Times New Roman" w:hAnsi="Times New Roman" w:cs="Times New Roman"/>
          <w:iCs/>
          <w:color w:val="000000" w:themeColor="text1"/>
          <w:sz w:val="28"/>
          <w:lang w:val="es-ES"/>
        </w:rPr>
        <w:t xml:space="preserve"> las mujeres afiliadas al RAIS a</w:t>
      </w:r>
      <w:r w:rsidRPr="00E2518A">
        <w:rPr>
          <w:rFonts w:ascii="Times New Roman" w:hAnsi="Times New Roman" w:cs="Times New Roman"/>
          <w:iCs/>
          <w:color w:val="000000" w:themeColor="text1"/>
          <w:sz w:val="28"/>
          <w:lang w:val="es-ES"/>
        </w:rPr>
        <w:t xml:space="preserve"> la igualdad y no discriminación, seguridad social y mínimo vital: </w:t>
      </w:r>
    </w:p>
    <w:p w:rsidR="0093241D" w:rsidRPr="00E2518A" w:rsidRDefault="00E2518A" w:rsidP="0093241D">
      <w:pPr>
        <w:pStyle w:val="Prrafodelista"/>
        <w:rPr>
          <w:rFonts w:ascii="Times New Roman" w:hAnsi="Times New Roman" w:cs="Times New Roman"/>
          <w:i/>
          <w:iCs/>
          <w:color w:val="000000" w:themeColor="text1"/>
          <w:sz w:val="28"/>
        </w:rPr>
      </w:pPr>
    </w:p>
    <w:p w:rsidR="0093241D" w:rsidRPr="00E2518A" w:rsidRDefault="00E2518A" w:rsidP="00461545">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i/>
          <w:iCs/>
          <w:color w:val="000000" w:themeColor="text1"/>
          <w:sz w:val="28"/>
          <w:lang w:val="es-ES"/>
        </w:rPr>
        <w:t xml:space="preserve">(i) </w:t>
      </w:r>
      <w:r w:rsidRPr="00E2518A">
        <w:rPr>
          <w:rFonts w:ascii="Times New Roman" w:hAnsi="Times New Roman" w:cs="Times New Roman"/>
          <w:i/>
          <w:iCs/>
          <w:color w:val="000000" w:themeColor="text1"/>
          <w:sz w:val="28"/>
        </w:rPr>
        <w:t xml:space="preserve">Igualdad y no discriminación. </w:t>
      </w:r>
      <w:r w:rsidRPr="00E2518A">
        <w:rPr>
          <w:rFonts w:ascii="Times New Roman" w:hAnsi="Times New Roman" w:cs="Times New Roman"/>
          <w:color w:val="000000" w:themeColor="text1"/>
          <w:sz w:val="28"/>
        </w:rPr>
        <w:t>La Sala reitera y reafirma que, de la dimensión material del principio de igualdad, se deriva un mandato de adoptar medidas afirmativas en favor de los g</w:t>
      </w:r>
      <w:r w:rsidRPr="00E2518A">
        <w:rPr>
          <w:rFonts w:ascii="Times New Roman" w:hAnsi="Times New Roman" w:cs="Times New Roman"/>
          <w:color w:val="000000" w:themeColor="text1"/>
          <w:sz w:val="28"/>
        </w:rPr>
        <w:t>rupos históricamente discriminad</w:t>
      </w:r>
      <w:r w:rsidRPr="00E2518A">
        <w:rPr>
          <w:rFonts w:ascii="Times New Roman" w:hAnsi="Times New Roman" w:cs="Times New Roman"/>
          <w:color w:val="000000" w:themeColor="text1"/>
          <w:sz w:val="28"/>
        </w:rPr>
        <w:t>os</w:t>
      </w:r>
      <w:r w:rsidRPr="00E2518A">
        <w:rPr>
          <w:rFonts w:ascii="Times New Roman" w:hAnsi="Times New Roman" w:cs="Times New Roman"/>
          <w:color w:val="000000" w:themeColor="text1"/>
          <w:sz w:val="28"/>
        </w:rPr>
        <w:t xml:space="preserve">. El reconocimiento de las desigualdades materiales </w:t>
      </w:r>
      <w:r w:rsidRPr="00E2518A">
        <w:rPr>
          <w:rFonts w:ascii="Times New Roman" w:hAnsi="Times New Roman" w:cs="Times New Roman"/>
          <w:color w:val="000000" w:themeColor="text1"/>
          <w:sz w:val="28"/>
        </w:rPr>
        <w:t>es</w:t>
      </w:r>
      <w:r w:rsidRPr="00E2518A">
        <w:rPr>
          <w:rFonts w:ascii="Times New Roman" w:hAnsi="Times New Roman" w:cs="Times New Roman"/>
          <w:color w:val="000000" w:themeColor="text1"/>
          <w:sz w:val="28"/>
        </w:rPr>
        <w:t xml:space="preserve"> indispensable para la consecución de la igualdad sustantiva de las mujeres en el sistema pensional. Por esta razón, la no adopción injustificada de medidas afirmativas constituye discriminación indirecta. </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EB386F">
      <w:pPr>
        <w:numPr>
          <w:ilvl w:val="0"/>
          <w:numId w:val="5"/>
        </w:numPr>
        <w:ind w:left="0" w:firstLine="0"/>
        <w:rPr>
          <w:rFonts w:ascii="Times New Roman" w:hAnsi="Times New Roman" w:cs="Times New Roman"/>
          <w:i/>
          <w:iCs/>
          <w:color w:val="000000" w:themeColor="text1"/>
          <w:sz w:val="28"/>
        </w:rPr>
      </w:pPr>
      <w:r w:rsidRPr="00E2518A">
        <w:rPr>
          <w:rFonts w:ascii="Times New Roman" w:hAnsi="Times New Roman" w:cs="Times New Roman"/>
          <w:color w:val="000000" w:themeColor="text1"/>
          <w:sz w:val="28"/>
        </w:rPr>
        <w:t>En este caso, el trato idéntico entre hombre</w:t>
      </w:r>
      <w:r w:rsidRPr="00E2518A">
        <w:rPr>
          <w:rFonts w:ascii="Times New Roman" w:hAnsi="Times New Roman" w:cs="Times New Roman"/>
          <w:color w:val="000000" w:themeColor="text1"/>
          <w:sz w:val="28"/>
        </w:rPr>
        <w:t>s</w:t>
      </w:r>
      <w:r w:rsidRPr="00E2518A">
        <w:rPr>
          <w:rFonts w:ascii="Times New Roman" w:hAnsi="Times New Roman" w:cs="Times New Roman"/>
          <w:color w:val="000000" w:themeColor="text1"/>
          <w:sz w:val="28"/>
        </w:rPr>
        <w:t xml:space="preserve"> y </w:t>
      </w:r>
      <w:r w:rsidRPr="00E2518A">
        <w:rPr>
          <w:rFonts w:ascii="Times New Roman" w:hAnsi="Times New Roman" w:cs="Times New Roman"/>
          <w:color w:val="000000" w:themeColor="text1"/>
          <w:sz w:val="28"/>
        </w:rPr>
        <w:t xml:space="preserve">mujeres que el aparte demandado del artículo 65 de la ley 100 de 1993 prevé, desconoce la dimensión sustantiva del principio de igualdad y constituye discriminación indirecta. Esto es así, porque a pesar de que es en apariencia una norma neutra al género, </w:t>
      </w:r>
      <w:r w:rsidRPr="00E2518A">
        <w:rPr>
          <w:rFonts w:ascii="Times New Roman" w:hAnsi="Times New Roman" w:cs="Times New Roman"/>
          <w:color w:val="000000" w:themeColor="text1"/>
          <w:sz w:val="28"/>
        </w:rPr>
        <w:t>tiene un impacto diferenciado en las mujeres</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pues</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w:t>
      </w:r>
      <w:r w:rsidRPr="00E2518A">
        <w:rPr>
          <w:rFonts w:ascii="Times New Roman" w:hAnsi="Times New Roman" w:cs="Times New Roman"/>
          <w:i/>
          <w:iCs/>
          <w:color w:val="000000" w:themeColor="text1"/>
          <w:sz w:val="28"/>
        </w:rPr>
        <w:t>de facto</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restringe la posibilidad de que accedan al reconocimiento de la garantía de pensión mínima. Lo anterior, habida cuenta de que</w:t>
      </w:r>
      <w:r w:rsidRPr="00E2518A">
        <w:rPr>
          <w:rFonts w:ascii="Times New Roman" w:hAnsi="Times New Roman" w:cs="Times New Roman"/>
          <w:color w:val="000000" w:themeColor="text1"/>
          <w:sz w:val="28"/>
        </w:rPr>
        <w:t xml:space="preserve">, se reitera, </w:t>
      </w:r>
      <w:r w:rsidRPr="00E2518A">
        <w:rPr>
          <w:rFonts w:ascii="Times New Roman" w:hAnsi="Times New Roman" w:cs="Times New Roman"/>
          <w:color w:val="000000" w:themeColor="text1"/>
          <w:sz w:val="28"/>
        </w:rPr>
        <w:t>ignora que las prácticas y escenarios de discriminación</w:t>
      </w:r>
      <w:r w:rsidRPr="00E2518A">
        <w:rPr>
          <w:rFonts w:ascii="Times New Roman" w:hAnsi="Times New Roman" w:cs="Times New Roman"/>
          <w:color w:val="000000" w:themeColor="text1"/>
          <w:sz w:val="28"/>
        </w:rPr>
        <w:t xml:space="preserve"> en el mercado laboral</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a las que históricamente se han enfrentado, </w:t>
      </w:r>
      <w:r w:rsidRPr="00E2518A">
        <w:rPr>
          <w:rFonts w:ascii="Times New Roman" w:hAnsi="Times New Roman" w:cs="Times New Roman"/>
          <w:color w:val="000000" w:themeColor="text1"/>
          <w:sz w:val="28"/>
        </w:rPr>
        <w:t>restringen la posibilidad</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de </w:t>
      </w:r>
      <w:r w:rsidRPr="00E2518A">
        <w:rPr>
          <w:rFonts w:ascii="Times New Roman" w:hAnsi="Times New Roman" w:cs="Times New Roman"/>
          <w:color w:val="000000" w:themeColor="text1"/>
          <w:sz w:val="28"/>
        </w:rPr>
        <w:t>que puedan efectuar cotizaciones al sistema</w:t>
      </w:r>
      <w:r w:rsidRPr="00E2518A">
        <w:rPr>
          <w:rFonts w:ascii="Times New Roman" w:hAnsi="Times New Roman" w:cs="Times New Roman"/>
          <w:color w:val="000000" w:themeColor="text1"/>
          <w:sz w:val="28"/>
        </w:rPr>
        <w:t xml:space="preserve"> en igualdad de condiciones</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a los hombres </w:t>
      </w:r>
      <w:r w:rsidRPr="00E2518A">
        <w:rPr>
          <w:rFonts w:ascii="Times New Roman" w:hAnsi="Times New Roman" w:cs="Times New Roman"/>
          <w:color w:val="000000" w:themeColor="text1"/>
          <w:sz w:val="28"/>
        </w:rPr>
        <w:t>y, en consecuencia, cumplir con la densidad de semanas exigidas para acced</w:t>
      </w:r>
      <w:r w:rsidRPr="00E2518A">
        <w:rPr>
          <w:rFonts w:ascii="Times New Roman" w:hAnsi="Times New Roman" w:cs="Times New Roman"/>
          <w:color w:val="000000" w:themeColor="text1"/>
          <w:sz w:val="28"/>
        </w:rPr>
        <w:t>er a la garantía de pensión mínima. La discriminación histórica de las mujeres en el mercado laboral y la brecha de género en el sistema pensional exigía</w:t>
      </w:r>
      <w:r w:rsidRPr="00E2518A">
        <w:rPr>
          <w:rFonts w:ascii="Times New Roman" w:hAnsi="Times New Roman" w:cs="Times New Roman"/>
          <w:color w:val="000000" w:themeColor="text1"/>
          <w:sz w:val="28"/>
        </w:rPr>
        <w:t>n</w:t>
      </w:r>
      <w:r w:rsidRPr="00E2518A">
        <w:rPr>
          <w:rFonts w:ascii="Times New Roman" w:hAnsi="Times New Roman" w:cs="Times New Roman"/>
          <w:color w:val="000000" w:themeColor="text1"/>
          <w:sz w:val="28"/>
        </w:rPr>
        <w:t xml:space="preserve"> al legislador adoptar medidas afirmativas en su favor. No obstante, el legislador no lo hizo, lo que </w:t>
      </w:r>
      <w:r w:rsidRPr="00E2518A">
        <w:rPr>
          <w:rFonts w:ascii="Times New Roman" w:hAnsi="Times New Roman" w:cs="Times New Roman"/>
          <w:color w:val="000000" w:themeColor="text1"/>
          <w:sz w:val="28"/>
        </w:rPr>
        <w:t xml:space="preserve">desconoce de forma abierta y manifiesta el artículo 13.2 de la Constitución. </w:t>
      </w:r>
    </w:p>
    <w:p w:rsidR="006C4E24" w:rsidRPr="00E2518A" w:rsidRDefault="00E2518A" w:rsidP="006C4E24">
      <w:pPr>
        <w:rPr>
          <w:rFonts w:ascii="Times New Roman" w:hAnsi="Times New Roman" w:cs="Times New Roman"/>
          <w:i/>
          <w:iCs/>
          <w:color w:val="000000" w:themeColor="text1"/>
          <w:sz w:val="28"/>
        </w:rPr>
      </w:pPr>
    </w:p>
    <w:p w:rsidR="0093241D" w:rsidRPr="00E2518A" w:rsidRDefault="00E2518A" w:rsidP="00461545">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i/>
          <w:iCs/>
          <w:color w:val="000000" w:themeColor="text1"/>
          <w:sz w:val="28"/>
        </w:rPr>
        <w:t>(ii) Seguridad social</w:t>
      </w:r>
      <w:r w:rsidRPr="00E2518A">
        <w:rPr>
          <w:rFonts w:ascii="Times New Roman" w:hAnsi="Times New Roman" w:cs="Times New Roman"/>
          <w:color w:val="000000" w:themeColor="text1"/>
          <w:sz w:val="28"/>
        </w:rPr>
        <w:t>. La Sala</w:t>
      </w:r>
      <w:r w:rsidRPr="00E2518A">
        <w:rPr>
          <w:rFonts w:ascii="Times New Roman" w:hAnsi="Times New Roman" w:cs="Times New Roman"/>
          <w:color w:val="000000" w:themeColor="text1"/>
          <w:sz w:val="28"/>
        </w:rPr>
        <w:t xml:space="preserve"> Plena</w:t>
      </w:r>
      <w:r w:rsidRPr="00E2518A">
        <w:rPr>
          <w:rFonts w:ascii="Times New Roman" w:hAnsi="Times New Roman" w:cs="Times New Roman"/>
          <w:color w:val="000000" w:themeColor="text1"/>
          <w:sz w:val="28"/>
        </w:rPr>
        <w:t xml:space="preserve"> considera que el aparte demandado del artículo 65 de la ley 100 de 1993 afecta el núcleo esencial del derecho fundamental a la seguridad social. Esto es así</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porque la restricción indirecta que se deriva del trato idéntico previsto en la norma respecto de</w:t>
      </w:r>
      <w:r w:rsidRPr="00E2518A">
        <w:rPr>
          <w:rFonts w:ascii="Times New Roman" w:hAnsi="Times New Roman" w:cs="Times New Roman"/>
          <w:color w:val="000000" w:themeColor="text1"/>
          <w:sz w:val="28"/>
        </w:rPr>
        <w:t xml:space="preserve"> las semanas de cotización</w:t>
      </w:r>
      <w:r w:rsidRPr="00E2518A">
        <w:rPr>
          <w:rFonts w:ascii="Times New Roman" w:hAnsi="Times New Roman" w:cs="Times New Roman"/>
          <w:color w:val="000000" w:themeColor="text1"/>
          <w:sz w:val="28"/>
        </w:rPr>
        <w:t xml:space="preserve"> restringe la posibilidad de</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que las mujeres </w:t>
      </w:r>
      <w:r w:rsidRPr="00E2518A">
        <w:rPr>
          <w:rFonts w:ascii="Times New Roman" w:hAnsi="Times New Roman" w:cs="Times New Roman"/>
          <w:color w:val="000000" w:themeColor="text1"/>
          <w:sz w:val="28"/>
        </w:rPr>
        <w:t xml:space="preserve">afiliadas al RAIS </w:t>
      </w:r>
      <w:r w:rsidRPr="00E2518A">
        <w:rPr>
          <w:rFonts w:ascii="Times New Roman" w:hAnsi="Times New Roman" w:cs="Times New Roman"/>
          <w:color w:val="000000" w:themeColor="text1"/>
          <w:sz w:val="28"/>
        </w:rPr>
        <w:t>que</w:t>
      </w:r>
      <w:r w:rsidRPr="00E2518A">
        <w:rPr>
          <w:rFonts w:ascii="Times New Roman" w:hAnsi="Times New Roman" w:cs="Times New Roman"/>
          <w:color w:val="000000" w:themeColor="text1"/>
          <w:sz w:val="28"/>
        </w:rPr>
        <w:t xml:space="preserve">, luego de </w:t>
      </w:r>
      <w:r w:rsidRPr="00E2518A">
        <w:rPr>
          <w:rFonts w:ascii="Times New Roman" w:hAnsi="Times New Roman" w:cs="Times New Roman"/>
          <w:color w:val="000000" w:themeColor="text1"/>
          <w:sz w:val="28"/>
        </w:rPr>
        <w:t>superad</w:t>
      </w:r>
      <w:r w:rsidRPr="00E2518A">
        <w:rPr>
          <w:rFonts w:ascii="Times New Roman" w:hAnsi="Times New Roman" w:cs="Times New Roman"/>
          <w:color w:val="000000" w:themeColor="text1"/>
          <w:sz w:val="28"/>
        </w:rPr>
        <w:t>a</w:t>
      </w:r>
      <w:r w:rsidRPr="00E2518A">
        <w:rPr>
          <w:rFonts w:ascii="Times New Roman" w:hAnsi="Times New Roman" w:cs="Times New Roman"/>
          <w:color w:val="000000" w:themeColor="text1"/>
          <w:sz w:val="28"/>
        </w:rPr>
        <w:t xml:space="preserve"> su edad productiva</w:t>
      </w:r>
      <w:r w:rsidRPr="00E2518A">
        <w:rPr>
          <w:rFonts w:ascii="Times New Roman" w:hAnsi="Times New Roman" w:cs="Times New Roman"/>
          <w:color w:val="000000" w:themeColor="text1"/>
          <w:sz w:val="28"/>
        </w:rPr>
        <w:t>, no cuentan con el capital suficiente en su cuenta de ahorro individual,</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accedan a</w:t>
      </w:r>
      <w:r w:rsidRPr="00E2518A">
        <w:rPr>
          <w:rFonts w:ascii="Times New Roman" w:hAnsi="Times New Roman" w:cs="Times New Roman"/>
          <w:color w:val="000000" w:themeColor="text1"/>
          <w:sz w:val="28"/>
        </w:rPr>
        <w:t xml:space="preserve"> una pensión </w:t>
      </w:r>
      <w:r w:rsidRPr="00E2518A">
        <w:rPr>
          <w:rFonts w:ascii="Times New Roman" w:hAnsi="Times New Roman" w:cs="Times New Roman"/>
          <w:color w:val="000000" w:themeColor="text1"/>
          <w:sz w:val="28"/>
        </w:rPr>
        <w:t>vejez</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que ascienda a, por lo </w:t>
      </w:r>
      <w:r w:rsidRPr="00E2518A">
        <w:rPr>
          <w:rFonts w:ascii="Times New Roman" w:hAnsi="Times New Roman" w:cs="Times New Roman"/>
          <w:color w:val="000000" w:themeColor="text1"/>
          <w:sz w:val="28"/>
        </w:rPr>
        <w:t>menos, un salario mínimo</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En efecto</w:t>
      </w:r>
      <w:r w:rsidRPr="00E2518A">
        <w:rPr>
          <w:rFonts w:ascii="Times New Roman" w:hAnsi="Times New Roman" w:cs="Times New Roman"/>
          <w:color w:val="000000" w:themeColor="text1"/>
          <w:sz w:val="28"/>
        </w:rPr>
        <w:t xml:space="preserve">, el incumplimiento del requisito de semanas de cotización implica que </w:t>
      </w:r>
      <w:r w:rsidRPr="00E2518A">
        <w:rPr>
          <w:rFonts w:ascii="Times New Roman" w:hAnsi="Times New Roman" w:cs="Times New Roman"/>
          <w:color w:val="000000" w:themeColor="text1"/>
          <w:sz w:val="28"/>
        </w:rPr>
        <w:t xml:space="preserve">estas mujeres </w:t>
      </w:r>
      <w:r w:rsidRPr="00E2518A">
        <w:rPr>
          <w:rFonts w:ascii="Times New Roman" w:hAnsi="Times New Roman" w:cs="Times New Roman"/>
          <w:color w:val="000000" w:themeColor="text1"/>
          <w:sz w:val="28"/>
        </w:rPr>
        <w:t xml:space="preserve">no podrán acceder a ninguna prestación pensional, ni siquiera a una mesada pensional equivalente a un salario mínimo. Si las mujeres no </w:t>
      </w:r>
      <w:r w:rsidRPr="00E2518A">
        <w:rPr>
          <w:rFonts w:ascii="Times New Roman" w:hAnsi="Times New Roman" w:cs="Times New Roman"/>
          <w:color w:val="000000" w:themeColor="text1"/>
          <w:sz w:val="28"/>
        </w:rPr>
        <w:t xml:space="preserve">cumplen con este requisito no tienen otra alternativa diferente </w:t>
      </w:r>
      <w:r w:rsidRPr="00E2518A">
        <w:rPr>
          <w:rFonts w:ascii="Times New Roman" w:hAnsi="Times New Roman" w:cs="Times New Roman"/>
          <w:color w:val="000000" w:themeColor="text1"/>
          <w:sz w:val="28"/>
        </w:rPr>
        <w:t xml:space="preserve">a </w:t>
      </w:r>
      <w:r w:rsidRPr="00E2518A">
        <w:rPr>
          <w:rFonts w:ascii="Times New Roman" w:hAnsi="Times New Roman" w:cs="Times New Roman"/>
          <w:color w:val="000000" w:themeColor="text1"/>
          <w:sz w:val="28"/>
        </w:rPr>
        <w:t xml:space="preserve">solicitar la devolución de los saldos o seguir cotizando a pesar de que su capacidad productiva esté disminuida.   </w:t>
      </w:r>
    </w:p>
    <w:p w:rsidR="0093241D" w:rsidRPr="00E2518A" w:rsidRDefault="00E2518A" w:rsidP="0093241D">
      <w:pPr>
        <w:pStyle w:val="Prrafodelista"/>
        <w:rPr>
          <w:rFonts w:ascii="Times New Roman" w:hAnsi="Times New Roman" w:cs="Times New Roman"/>
          <w:color w:val="000000" w:themeColor="text1"/>
          <w:sz w:val="28"/>
        </w:rPr>
      </w:pPr>
    </w:p>
    <w:p w:rsidR="001455FC" w:rsidRPr="00E2518A" w:rsidRDefault="00E2518A" w:rsidP="001455FC">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Ahora bien, la Universidad Externado de Colombia</w:t>
      </w:r>
      <w:r w:rsidRPr="00E2518A">
        <w:rPr>
          <w:rFonts w:ascii="Times New Roman" w:hAnsi="Times New Roman" w:cs="Times New Roman"/>
          <w:color w:val="000000" w:themeColor="text1"/>
          <w:sz w:val="28"/>
        </w:rPr>
        <w:t xml:space="preserve"> argumenta que el aparte </w:t>
      </w:r>
      <w:r w:rsidRPr="00E2518A">
        <w:rPr>
          <w:rFonts w:ascii="Times New Roman" w:hAnsi="Times New Roman" w:cs="Times New Roman"/>
          <w:color w:val="000000" w:themeColor="text1"/>
          <w:sz w:val="28"/>
        </w:rPr>
        <w:t>demandado</w:t>
      </w:r>
      <w:r w:rsidRPr="00E2518A">
        <w:rPr>
          <w:rFonts w:ascii="Times New Roman" w:hAnsi="Times New Roman" w:cs="Times New Roman"/>
          <w:color w:val="000000" w:themeColor="text1"/>
          <w:sz w:val="28"/>
        </w:rPr>
        <w:t xml:space="preserve"> no vulnera los derechos </w:t>
      </w:r>
      <w:r w:rsidRPr="00E2518A">
        <w:rPr>
          <w:rFonts w:ascii="Times New Roman" w:hAnsi="Times New Roman" w:cs="Times New Roman"/>
          <w:sz w:val="28"/>
        </w:rPr>
        <w:t>a la igualdad ni a la seguridad social</w:t>
      </w:r>
      <w:r w:rsidRPr="00E2518A">
        <w:rPr>
          <w:rFonts w:ascii="Times New Roman" w:hAnsi="Times New Roman" w:cs="Times New Roman"/>
          <w:sz w:val="28"/>
        </w:rPr>
        <w:t xml:space="preserve"> de las mujeres afiliadas al RAIS</w:t>
      </w:r>
      <w:r w:rsidRPr="00E2518A">
        <w:rPr>
          <w:rFonts w:ascii="Times New Roman" w:hAnsi="Times New Roman" w:cs="Times New Roman"/>
          <w:sz w:val="28"/>
        </w:rPr>
        <w:t xml:space="preserve">. </w:t>
      </w:r>
      <w:r w:rsidRPr="00E2518A">
        <w:rPr>
          <w:rFonts w:ascii="Times New Roman" w:hAnsi="Times New Roman" w:cs="Times New Roman"/>
          <w:sz w:val="28"/>
        </w:rPr>
        <w:t xml:space="preserve">Esto, porque </w:t>
      </w:r>
      <w:r w:rsidRPr="00E2518A">
        <w:rPr>
          <w:rFonts w:ascii="Times New Roman" w:hAnsi="Times New Roman" w:cs="Times New Roman"/>
          <w:sz w:val="28"/>
        </w:rPr>
        <w:t>el literal b</w:t>
      </w:r>
      <w:r w:rsidRPr="00E2518A">
        <w:rPr>
          <w:rFonts w:ascii="Times New Roman" w:hAnsi="Times New Roman" w:cs="Times New Roman"/>
          <w:sz w:val="28"/>
        </w:rPr>
        <w:t>)</w:t>
      </w:r>
      <w:r w:rsidRPr="00E2518A">
        <w:rPr>
          <w:rFonts w:ascii="Times New Roman" w:hAnsi="Times New Roman" w:cs="Times New Roman"/>
          <w:sz w:val="28"/>
        </w:rPr>
        <w:t xml:space="preserve"> del artículo 13 de la Ley 100 de 1993 garantiza el derecho a la libertad de elección de régimen pensional</w:t>
      </w:r>
      <w:r w:rsidRPr="00E2518A">
        <w:rPr>
          <w:rFonts w:ascii="Times New Roman" w:hAnsi="Times New Roman" w:cs="Times New Roman"/>
          <w:sz w:val="28"/>
        </w:rPr>
        <w:t xml:space="preserve">, lo que implica </w:t>
      </w:r>
      <w:r w:rsidRPr="00E2518A">
        <w:rPr>
          <w:rFonts w:ascii="Times New Roman" w:hAnsi="Times New Roman" w:cs="Times New Roman"/>
          <w:sz w:val="28"/>
        </w:rPr>
        <w:t xml:space="preserve">que las mujeres podrían decidir trasladarse o afiliarse al RPM, régimen </w:t>
      </w:r>
      <w:r w:rsidRPr="00E2518A">
        <w:rPr>
          <w:rFonts w:ascii="Times New Roman" w:hAnsi="Times New Roman" w:cs="Times New Roman"/>
          <w:sz w:val="28"/>
        </w:rPr>
        <w:t xml:space="preserve">en </w:t>
      </w:r>
      <w:r w:rsidRPr="00E2518A">
        <w:rPr>
          <w:rFonts w:ascii="Times New Roman" w:hAnsi="Times New Roman" w:cs="Times New Roman"/>
          <w:sz w:val="28"/>
        </w:rPr>
        <w:t>el cual gozan de una medida afirmativa en cuanto al número mínimo de semanas para acceder a la garantía de pensión mínima. Lo anterior,</w:t>
      </w:r>
      <w:r w:rsidRPr="00E2518A">
        <w:rPr>
          <w:rFonts w:ascii="Times New Roman" w:hAnsi="Times New Roman" w:cs="Times New Roman"/>
          <w:sz w:val="28"/>
        </w:rPr>
        <w:t xml:space="preserve"> </w:t>
      </w:r>
      <w:r w:rsidRPr="00E2518A">
        <w:rPr>
          <w:rFonts w:ascii="Times New Roman" w:hAnsi="Times New Roman" w:cs="Times New Roman"/>
          <w:sz w:val="28"/>
        </w:rPr>
        <w:t>debido a que en</w:t>
      </w:r>
      <w:r w:rsidRPr="00E2518A">
        <w:rPr>
          <w:rFonts w:ascii="Times New Roman" w:hAnsi="Times New Roman" w:cs="Times New Roman"/>
          <w:sz w:val="28"/>
        </w:rPr>
        <w:t xml:space="preserve"> sentencia C-197 de 2023, </w:t>
      </w:r>
      <w:r w:rsidRPr="00E2518A">
        <w:rPr>
          <w:rFonts w:ascii="Times New Roman" w:hAnsi="Times New Roman" w:cs="Times New Roman"/>
          <w:sz w:val="28"/>
        </w:rPr>
        <w:t>la C</w:t>
      </w:r>
      <w:r w:rsidRPr="00E2518A">
        <w:rPr>
          <w:rFonts w:ascii="Times New Roman" w:hAnsi="Times New Roman" w:cs="Times New Roman"/>
          <w:sz w:val="28"/>
        </w:rPr>
        <w:t xml:space="preserve">orte </w:t>
      </w:r>
      <w:r w:rsidRPr="00E2518A">
        <w:rPr>
          <w:rFonts w:ascii="Times New Roman" w:hAnsi="Times New Roman" w:cs="Times New Roman"/>
          <w:sz w:val="28"/>
        </w:rPr>
        <w:t>declaró la inexequibilidad d</w:t>
      </w:r>
      <w:r w:rsidRPr="00E2518A">
        <w:rPr>
          <w:rFonts w:ascii="Times New Roman" w:hAnsi="Times New Roman" w:cs="Times New Roman"/>
          <w:bCs/>
          <w:iCs/>
          <w:sz w:val="28"/>
        </w:rPr>
        <w:t xml:space="preserve">el inciso 2° del numeral 2° del artículo 9° de la Ley 797 de 2003, que modificó el artículo 33 de la Ley 100 de 1993, el cual preveía un trato paritario en cuanto al número mínimo de semanas de cotización para acceder a la </w:t>
      </w:r>
      <w:r w:rsidRPr="00E2518A">
        <w:rPr>
          <w:rFonts w:ascii="Times New Roman" w:hAnsi="Times New Roman" w:cs="Times New Roman"/>
          <w:bCs/>
          <w:iCs/>
          <w:sz w:val="28"/>
        </w:rPr>
        <w:t xml:space="preserve">garantía de pensión mínima. Además, </w:t>
      </w:r>
      <w:r w:rsidRPr="00E2518A">
        <w:rPr>
          <w:rFonts w:ascii="Times New Roman" w:hAnsi="Times New Roman" w:cs="Times New Roman"/>
          <w:sz w:val="28"/>
        </w:rPr>
        <w:t>ordenó</w:t>
      </w:r>
      <w:r w:rsidRPr="00E2518A">
        <w:rPr>
          <w:rFonts w:ascii="Times New Roman" w:hAnsi="Times New Roman" w:cs="Times New Roman"/>
          <w:sz w:val="28"/>
        </w:rPr>
        <w:t xml:space="preserve"> al legislador adoptar medidas afirmativas</w:t>
      </w:r>
      <w:r w:rsidRPr="00E2518A">
        <w:rPr>
          <w:rFonts w:ascii="Times New Roman" w:hAnsi="Times New Roman" w:cs="Times New Roman"/>
          <w:sz w:val="28"/>
        </w:rPr>
        <w:t xml:space="preserve"> </w:t>
      </w:r>
      <w:r w:rsidRPr="00E2518A">
        <w:rPr>
          <w:rFonts w:ascii="Times New Roman" w:hAnsi="Times New Roman" w:cs="Times New Roman"/>
          <w:sz w:val="28"/>
        </w:rPr>
        <w:t xml:space="preserve">para remediar la discriminación indirecta que se derivaba del trato idéntico y, </w:t>
      </w:r>
      <w:r w:rsidRPr="00E2518A">
        <w:rPr>
          <w:rFonts w:ascii="Times New Roman" w:hAnsi="Times New Roman" w:cs="Times New Roman"/>
          <w:sz w:val="28"/>
        </w:rPr>
        <w:t>como remedio supletivo, disminuir</w:t>
      </w:r>
      <w:r w:rsidRPr="00E2518A">
        <w:rPr>
          <w:rFonts w:ascii="Times New Roman" w:hAnsi="Times New Roman" w:cs="Times New Roman"/>
          <w:sz w:val="28"/>
        </w:rPr>
        <w:t xml:space="preserve"> “las semanas que deberán cotizar las mujeres, en virtud d</w:t>
      </w:r>
      <w:r w:rsidRPr="00E2518A">
        <w:rPr>
          <w:rFonts w:ascii="Times New Roman" w:hAnsi="Times New Roman" w:cs="Times New Roman"/>
          <w:sz w:val="28"/>
        </w:rPr>
        <w:t>e una decisión con una clara perspectiva de género y atendiendo a la discriminación que ha sufrido este grupo poblacional”</w:t>
      </w:r>
      <w:r w:rsidRPr="00E2518A">
        <w:rPr>
          <w:rStyle w:val="Refdenotaalpie"/>
          <w:rFonts w:ascii="Times New Roman" w:eastAsiaTheme="majorEastAsia" w:hAnsi="Times New Roman" w:cs="Times New Roman"/>
          <w:sz w:val="28"/>
        </w:rPr>
        <w:footnoteReference w:id="213"/>
      </w:r>
      <w:r w:rsidRPr="00E2518A">
        <w:rPr>
          <w:rFonts w:ascii="Times New Roman" w:hAnsi="Times New Roman" w:cs="Times New Roman"/>
          <w:sz w:val="28"/>
        </w:rPr>
        <w:t xml:space="preserve">. </w:t>
      </w:r>
    </w:p>
    <w:p w:rsidR="001455FC" w:rsidRPr="00E2518A" w:rsidRDefault="00E2518A" w:rsidP="001455FC">
      <w:pPr>
        <w:pStyle w:val="Prrafodelista"/>
        <w:rPr>
          <w:rFonts w:ascii="Times New Roman" w:hAnsi="Times New Roman" w:cs="Times New Roman"/>
          <w:color w:val="000000" w:themeColor="text1"/>
          <w:sz w:val="28"/>
        </w:rPr>
      </w:pPr>
    </w:p>
    <w:p w:rsidR="00F06725" w:rsidRPr="00E2518A" w:rsidRDefault="00E2518A" w:rsidP="001455FC">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La Sala no comparte e</w:t>
      </w:r>
      <w:r w:rsidRPr="00E2518A">
        <w:rPr>
          <w:rFonts w:ascii="Times New Roman" w:hAnsi="Times New Roman" w:cs="Times New Roman"/>
          <w:color w:val="000000" w:themeColor="text1"/>
          <w:sz w:val="28"/>
        </w:rPr>
        <w:t xml:space="preserve">l argumento de la interviniente por </w:t>
      </w:r>
      <w:r w:rsidRPr="00E2518A">
        <w:rPr>
          <w:rFonts w:ascii="Times New Roman" w:hAnsi="Times New Roman" w:cs="Times New Roman"/>
          <w:color w:val="000000" w:themeColor="text1"/>
          <w:sz w:val="28"/>
        </w:rPr>
        <w:t>cuatro</w:t>
      </w:r>
      <w:r w:rsidRPr="00E2518A">
        <w:rPr>
          <w:rFonts w:ascii="Times New Roman" w:hAnsi="Times New Roman" w:cs="Times New Roman"/>
          <w:color w:val="000000" w:themeColor="text1"/>
          <w:sz w:val="28"/>
        </w:rPr>
        <w:t xml:space="preserve"> razones. </w:t>
      </w:r>
      <w:r w:rsidRPr="00E2518A">
        <w:rPr>
          <w:rFonts w:ascii="Times New Roman" w:hAnsi="Times New Roman" w:cs="Times New Roman"/>
          <w:i/>
          <w:iCs/>
          <w:color w:val="000000" w:themeColor="text1"/>
          <w:sz w:val="28"/>
        </w:rPr>
        <w:t>Primero</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e</w:t>
      </w:r>
      <w:r w:rsidRPr="00E2518A">
        <w:rPr>
          <w:rFonts w:ascii="Times New Roman" w:hAnsi="Times New Roman" w:cs="Times New Roman"/>
          <w:color w:val="000000" w:themeColor="text1"/>
          <w:sz w:val="28"/>
        </w:rPr>
        <w:t xml:space="preserve">l RPM y el RAIS son regímenes pensionales distintos, </w:t>
      </w:r>
      <w:r w:rsidRPr="00E2518A">
        <w:rPr>
          <w:rFonts w:ascii="Times New Roman" w:hAnsi="Times New Roman" w:cs="Times New Roman"/>
          <w:color w:val="000000" w:themeColor="text1"/>
          <w:sz w:val="28"/>
        </w:rPr>
        <w:t>regulado</w:t>
      </w:r>
      <w:r w:rsidRPr="00E2518A">
        <w:rPr>
          <w:rFonts w:ascii="Times New Roman" w:hAnsi="Times New Roman" w:cs="Times New Roman"/>
          <w:color w:val="000000" w:themeColor="text1"/>
          <w:sz w:val="28"/>
        </w:rPr>
        <w:t>s</w:t>
      </w:r>
      <w:r w:rsidRPr="00E2518A">
        <w:rPr>
          <w:rFonts w:ascii="Times New Roman" w:hAnsi="Times New Roman" w:cs="Times New Roman"/>
          <w:color w:val="000000" w:themeColor="text1"/>
          <w:sz w:val="28"/>
        </w:rPr>
        <w:t xml:space="preserve"> por</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disposiciones normativas diferentes</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cada una de </w:t>
      </w:r>
      <w:r w:rsidRPr="00E2518A">
        <w:rPr>
          <w:rFonts w:ascii="Times New Roman" w:hAnsi="Times New Roman" w:cs="Times New Roman"/>
          <w:color w:val="000000" w:themeColor="text1"/>
          <w:sz w:val="28"/>
        </w:rPr>
        <w:t xml:space="preserve">las cuales </w:t>
      </w:r>
      <w:r w:rsidRPr="00E2518A">
        <w:rPr>
          <w:rFonts w:ascii="Times New Roman" w:hAnsi="Times New Roman" w:cs="Times New Roman"/>
          <w:color w:val="000000" w:themeColor="text1"/>
          <w:sz w:val="28"/>
        </w:rPr>
        <w:t xml:space="preserve">debe </w:t>
      </w:r>
      <w:r w:rsidRPr="00E2518A">
        <w:rPr>
          <w:rFonts w:ascii="Times New Roman" w:hAnsi="Times New Roman" w:cs="Times New Roman"/>
          <w:color w:val="000000" w:themeColor="text1"/>
          <w:sz w:val="28"/>
        </w:rPr>
        <w:t xml:space="preserve">ser compatible con </w:t>
      </w:r>
      <w:r w:rsidRPr="00E2518A">
        <w:rPr>
          <w:rFonts w:ascii="Times New Roman" w:hAnsi="Times New Roman" w:cs="Times New Roman"/>
          <w:color w:val="000000" w:themeColor="text1"/>
          <w:sz w:val="28"/>
        </w:rPr>
        <w:t>la Constitución</w:t>
      </w:r>
      <w:r w:rsidRPr="00E2518A">
        <w:rPr>
          <w:rFonts w:ascii="Times New Roman" w:hAnsi="Times New Roman" w:cs="Times New Roman"/>
          <w:color w:val="000000" w:themeColor="text1"/>
          <w:sz w:val="28"/>
        </w:rPr>
        <w:t xml:space="preserve">. En este sentido, </w:t>
      </w:r>
      <w:r w:rsidRPr="00E2518A">
        <w:rPr>
          <w:rFonts w:ascii="Times New Roman" w:hAnsi="Times New Roman" w:cs="Times New Roman"/>
          <w:color w:val="000000" w:themeColor="text1"/>
          <w:sz w:val="28"/>
        </w:rPr>
        <w:t xml:space="preserve">conforme al principio de supremacía constitucional, </w:t>
      </w:r>
      <w:r w:rsidRPr="00E2518A">
        <w:rPr>
          <w:rFonts w:ascii="Times New Roman" w:hAnsi="Times New Roman" w:cs="Times New Roman"/>
          <w:color w:val="000000" w:themeColor="text1"/>
          <w:sz w:val="28"/>
        </w:rPr>
        <w:t>si en cualquiera de</w:t>
      </w:r>
      <w:r w:rsidRPr="00E2518A">
        <w:rPr>
          <w:rFonts w:ascii="Times New Roman" w:hAnsi="Times New Roman" w:cs="Times New Roman"/>
          <w:color w:val="000000" w:themeColor="text1"/>
          <w:sz w:val="28"/>
        </w:rPr>
        <w:t xml:space="preserve"> los</w:t>
      </w:r>
      <w:r w:rsidRPr="00E2518A">
        <w:rPr>
          <w:rFonts w:ascii="Times New Roman" w:hAnsi="Times New Roman" w:cs="Times New Roman"/>
          <w:color w:val="000000" w:themeColor="text1"/>
          <w:sz w:val="28"/>
        </w:rPr>
        <w:t xml:space="preserve"> dos</w:t>
      </w:r>
      <w:r w:rsidRPr="00E2518A">
        <w:rPr>
          <w:rFonts w:ascii="Times New Roman" w:hAnsi="Times New Roman" w:cs="Times New Roman"/>
          <w:color w:val="000000" w:themeColor="text1"/>
          <w:sz w:val="28"/>
        </w:rPr>
        <w:t xml:space="preserve"> regímenes existe una disposición</w:t>
      </w:r>
      <w:r w:rsidRPr="00E2518A">
        <w:rPr>
          <w:rFonts w:ascii="Times New Roman" w:hAnsi="Times New Roman" w:cs="Times New Roman"/>
          <w:color w:val="000000" w:themeColor="text1"/>
          <w:sz w:val="28"/>
        </w:rPr>
        <w:t xml:space="preserve"> que es</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discriminatoria, </w:t>
      </w:r>
      <w:r w:rsidRPr="00E2518A">
        <w:rPr>
          <w:rFonts w:ascii="Times New Roman" w:hAnsi="Times New Roman" w:cs="Times New Roman"/>
          <w:color w:val="000000" w:themeColor="text1"/>
          <w:sz w:val="28"/>
        </w:rPr>
        <w:t>corresponde a la Corte</w:t>
      </w:r>
      <w:r w:rsidRPr="00E2518A">
        <w:rPr>
          <w:rFonts w:ascii="Times New Roman" w:hAnsi="Times New Roman" w:cs="Times New Roman"/>
          <w:color w:val="000000" w:themeColor="text1"/>
          <w:sz w:val="28"/>
        </w:rPr>
        <w:t xml:space="preserve"> retira</w:t>
      </w:r>
      <w:r w:rsidRPr="00E2518A">
        <w:rPr>
          <w:rFonts w:ascii="Times New Roman" w:hAnsi="Times New Roman" w:cs="Times New Roman"/>
          <w:color w:val="000000" w:themeColor="text1"/>
          <w:sz w:val="28"/>
        </w:rPr>
        <w:t>rla</w:t>
      </w:r>
      <w:r w:rsidRPr="00E2518A">
        <w:rPr>
          <w:rFonts w:ascii="Times New Roman" w:hAnsi="Times New Roman" w:cs="Times New Roman"/>
          <w:color w:val="000000" w:themeColor="text1"/>
          <w:sz w:val="28"/>
        </w:rPr>
        <w:t xml:space="preserve"> del ordenamiento</w:t>
      </w:r>
      <w:r w:rsidRPr="00E2518A">
        <w:rPr>
          <w:rFonts w:ascii="Times New Roman" w:hAnsi="Times New Roman" w:cs="Times New Roman"/>
          <w:color w:val="000000" w:themeColor="text1"/>
          <w:sz w:val="28"/>
        </w:rPr>
        <w:t xml:space="preserve"> jurídico</w:t>
      </w:r>
      <w:r w:rsidRPr="00E2518A">
        <w:rPr>
          <w:rFonts w:ascii="Times New Roman" w:hAnsi="Times New Roman" w:cs="Times New Roman"/>
          <w:color w:val="000000" w:themeColor="text1"/>
          <w:sz w:val="28"/>
        </w:rPr>
        <w:t xml:space="preserve">. </w:t>
      </w:r>
      <w:r w:rsidRPr="00E2518A">
        <w:rPr>
          <w:rFonts w:ascii="Times New Roman" w:hAnsi="Times New Roman" w:cs="Times New Roman"/>
          <w:i/>
          <w:iCs/>
          <w:color w:val="000000" w:themeColor="text1"/>
          <w:sz w:val="28"/>
        </w:rPr>
        <w:t>Segundo</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en la sentencia C-197 de 2023</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la Corte </w:t>
      </w:r>
      <w:r w:rsidRPr="00E2518A">
        <w:rPr>
          <w:rFonts w:ascii="Times New Roman" w:hAnsi="Times New Roman" w:cs="Times New Roman"/>
          <w:i/>
          <w:iCs/>
          <w:color w:val="000000" w:themeColor="text1"/>
          <w:sz w:val="28"/>
        </w:rPr>
        <w:t>(i)</w:t>
      </w:r>
      <w:r w:rsidRPr="00E2518A">
        <w:rPr>
          <w:rFonts w:ascii="Times New Roman" w:hAnsi="Times New Roman" w:cs="Times New Roman"/>
          <w:color w:val="000000" w:themeColor="text1"/>
          <w:sz w:val="28"/>
        </w:rPr>
        <w:t xml:space="preserve"> c</w:t>
      </w:r>
      <w:r w:rsidRPr="00E2518A">
        <w:rPr>
          <w:rFonts w:ascii="Times New Roman" w:hAnsi="Times New Roman" w:cs="Times New Roman"/>
          <w:color w:val="000000" w:themeColor="text1"/>
          <w:sz w:val="28"/>
        </w:rPr>
        <w:t xml:space="preserve">onsideró </w:t>
      </w:r>
      <w:r w:rsidRPr="00E2518A">
        <w:rPr>
          <w:rFonts w:ascii="Times New Roman" w:hAnsi="Times New Roman" w:cs="Times New Roman"/>
          <w:color w:val="000000" w:themeColor="text1"/>
          <w:sz w:val="28"/>
        </w:rPr>
        <w:t xml:space="preserve">que </w:t>
      </w:r>
      <w:r w:rsidRPr="00E2518A">
        <w:rPr>
          <w:rFonts w:ascii="Times New Roman" w:hAnsi="Times New Roman" w:cs="Times New Roman"/>
          <w:bCs/>
          <w:iCs/>
          <w:color w:val="000000" w:themeColor="text1"/>
          <w:sz w:val="28"/>
        </w:rPr>
        <w:t xml:space="preserve">el inciso 2° del numeral 2° del artículo 9° de la Ley 797 de </w:t>
      </w:r>
      <w:r w:rsidRPr="00E2518A">
        <w:rPr>
          <w:rFonts w:ascii="Times New Roman" w:hAnsi="Times New Roman" w:cs="Times New Roman"/>
          <w:bCs/>
          <w:iCs/>
          <w:color w:val="000000" w:themeColor="text1"/>
          <w:sz w:val="28"/>
        </w:rPr>
        <w:t>2003, que modificó el artículo 33 de la Ley 100 de 1993, discriminaba de forma indirecta a las mujeres afiliadas al RPM</w:t>
      </w:r>
      <w:r w:rsidRPr="00E2518A">
        <w:rPr>
          <w:rFonts w:ascii="Times New Roman" w:hAnsi="Times New Roman" w:cs="Times New Roman"/>
          <w:bCs/>
          <w:iCs/>
          <w:color w:val="000000" w:themeColor="text1"/>
          <w:sz w:val="28"/>
        </w:rPr>
        <w:t>, pues ignoraba que las mujeres no tenían las mismas oportunidades de cotizar al sistema</w:t>
      </w:r>
      <w:r w:rsidRPr="00E2518A">
        <w:rPr>
          <w:rFonts w:ascii="Times New Roman" w:hAnsi="Times New Roman" w:cs="Times New Roman"/>
          <w:bCs/>
          <w:iCs/>
          <w:color w:val="000000" w:themeColor="text1"/>
          <w:sz w:val="28"/>
        </w:rPr>
        <w:t xml:space="preserve"> y </w:t>
      </w:r>
      <w:r w:rsidRPr="00E2518A">
        <w:rPr>
          <w:rFonts w:ascii="Times New Roman" w:hAnsi="Times New Roman" w:cs="Times New Roman"/>
          <w:bCs/>
          <w:i/>
          <w:color w:val="000000" w:themeColor="text1"/>
          <w:sz w:val="28"/>
        </w:rPr>
        <w:t xml:space="preserve">(ii) </w:t>
      </w:r>
      <w:r w:rsidRPr="00E2518A">
        <w:rPr>
          <w:rFonts w:ascii="Times New Roman" w:hAnsi="Times New Roman" w:cs="Times New Roman"/>
          <w:bCs/>
          <w:iCs/>
          <w:color w:val="000000" w:themeColor="text1"/>
          <w:sz w:val="28"/>
        </w:rPr>
        <w:t xml:space="preserve">en consecuencia, </w:t>
      </w:r>
      <w:r w:rsidRPr="00E2518A">
        <w:rPr>
          <w:rFonts w:ascii="Times New Roman" w:hAnsi="Times New Roman" w:cs="Times New Roman"/>
          <w:bCs/>
          <w:iCs/>
          <w:color w:val="000000" w:themeColor="text1"/>
          <w:sz w:val="28"/>
        </w:rPr>
        <w:t>ordenó al legislador ado</w:t>
      </w:r>
      <w:r w:rsidRPr="00E2518A">
        <w:rPr>
          <w:rFonts w:ascii="Times New Roman" w:hAnsi="Times New Roman" w:cs="Times New Roman"/>
          <w:bCs/>
          <w:iCs/>
          <w:color w:val="000000" w:themeColor="text1"/>
          <w:sz w:val="28"/>
        </w:rPr>
        <w:t>ptar medidas afirmativas en favor de las mujeres afiliadas al RPM para remediar dicha discriminación. La Corte no emitió ningún pronunciamiento sobre la norma objeto de control en este caso</w:t>
      </w:r>
      <w:r w:rsidRPr="00E2518A">
        <w:rPr>
          <w:rFonts w:ascii="Times New Roman" w:hAnsi="Times New Roman" w:cs="Times New Roman"/>
          <w:bCs/>
          <w:iCs/>
          <w:color w:val="000000" w:themeColor="text1"/>
          <w:sz w:val="28"/>
        </w:rPr>
        <w:t xml:space="preserve">. </w:t>
      </w:r>
      <w:r w:rsidRPr="00E2518A">
        <w:rPr>
          <w:rFonts w:ascii="Times New Roman" w:hAnsi="Times New Roman" w:cs="Times New Roman"/>
          <w:bCs/>
          <w:i/>
          <w:color w:val="000000" w:themeColor="text1"/>
          <w:sz w:val="28"/>
        </w:rPr>
        <w:t>Tercero</w:t>
      </w:r>
      <w:r w:rsidRPr="00E2518A">
        <w:rPr>
          <w:rFonts w:ascii="Times New Roman" w:hAnsi="Times New Roman" w:cs="Times New Roman"/>
          <w:bCs/>
          <w:iCs/>
          <w:color w:val="000000" w:themeColor="text1"/>
          <w:sz w:val="28"/>
        </w:rPr>
        <w:t>, a la fecha de la presente sentencia, no existe prueba de</w:t>
      </w:r>
      <w:r w:rsidRPr="00E2518A">
        <w:rPr>
          <w:rFonts w:ascii="Times New Roman" w:hAnsi="Times New Roman" w:cs="Times New Roman"/>
          <w:bCs/>
          <w:iCs/>
          <w:color w:val="000000" w:themeColor="text1"/>
          <w:sz w:val="28"/>
        </w:rPr>
        <w:t xml:space="preserve"> que, en cumplimiento de la orden dictada en la sentencia C-197 de 2023, el legislador haya adoptado alguna medida afirmativa para garantizar la igualdad de oportunidades de las mujeres en cuanto a la cotización de semanas al sistema pensional. </w:t>
      </w:r>
      <w:r w:rsidRPr="00E2518A">
        <w:rPr>
          <w:rFonts w:ascii="Times New Roman" w:hAnsi="Times New Roman" w:cs="Times New Roman"/>
          <w:i/>
          <w:iCs/>
          <w:color w:val="000000" w:themeColor="text1"/>
          <w:sz w:val="28"/>
        </w:rPr>
        <w:t>Cuart</w:t>
      </w:r>
      <w:r w:rsidRPr="00E2518A">
        <w:rPr>
          <w:rFonts w:ascii="Times New Roman" w:hAnsi="Times New Roman" w:cs="Times New Roman"/>
          <w:i/>
          <w:iCs/>
          <w:color w:val="000000" w:themeColor="text1"/>
          <w:sz w:val="28"/>
        </w:rPr>
        <w:t>o</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el </w:t>
      </w:r>
      <w:r w:rsidRPr="00E2518A">
        <w:rPr>
          <w:rFonts w:ascii="Times New Roman" w:hAnsi="Times New Roman" w:cs="Times New Roman"/>
          <w:color w:val="000000" w:themeColor="text1"/>
          <w:sz w:val="28"/>
        </w:rPr>
        <w:t>literal b del artículo 13 de la Ley 100 de 1993 garantiza el derecho a la libertad de elección de régimen pensional</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En este sentid</w:t>
      </w:r>
      <w:r w:rsidRPr="00E2518A">
        <w:rPr>
          <w:rFonts w:ascii="Times New Roman" w:hAnsi="Times New Roman" w:cs="Times New Roman"/>
          <w:color w:val="000000" w:themeColor="text1"/>
          <w:sz w:val="28"/>
        </w:rPr>
        <w:t>o</w:t>
      </w:r>
      <w:r w:rsidRPr="00E2518A">
        <w:rPr>
          <w:rFonts w:ascii="Times New Roman" w:hAnsi="Times New Roman" w:cs="Times New Roman"/>
          <w:color w:val="000000" w:themeColor="text1"/>
          <w:sz w:val="28"/>
        </w:rPr>
        <w:t>, a</w:t>
      </w:r>
      <w:r w:rsidRPr="00E2518A">
        <w:rPr>
          <w:rFonts w:ascii="Times New Roman" w:hAnsi="Times New Roman" w:cs="Times New Roman"/>
          <w:color w:val="000000" w:themeColor="text1"/>
          <w:sz w:val="28"/>
        </w:rPr>
        <w:t>dmitir</w:t>
      </w:r>
      <w:r w:rsidRPr="00E2518A">
        <w:rPr>
          <w:rFonts w:ascii="Times New Roman" w:hAnsi="Times New Roman" w:cs="Times New Roman"/>
          <w:color w:val="000000" w:themeColor="text1"/>
          <w:sz w:val="28"/>
        </w:rPr>
        <w:t>, como lo sugiere l</w:t>
      </w:r>
      <w:r w:rsidRPr="00E2518A">
        <w:rPr>
          <w:rFonts w:ascii="Times New Roman" w:hAnsi="Times New Roman" w:cs="Times New Roman"/>
          <w:color w:val="000000" w:themeColor="text1"/>
          <w:sz w:val="28"/>
        </w:rPr>
        <w:t>a</w:t>
      </w:r>
      <w:r w:rsidRPr="00E2518A">
        <w:rPr>
          <w:rFonts w:ascii="Times New Roman" w:hAnsi="Times New Roman" w:cs="Times New Roman"/>
          <w:color w:val="000000" w:themeColor="text1"/>
          <w:sz w:val="28"/>
        </w:rPr>
        <w:t xml:space="preserve"> interviniente, </w:t>
      </w:r>
      <w:r w:rsidRPr="00E2518A">
        <w:rPr>
          <w:rFonts w:ascii="Times New Roman" w:hAnsi="Times New Roman" w:cs="Times New Roman"/>
          <w:color w:val="000000" w:themeColor="text1"/>
          <w:sz w:val="28"/>
        </w:rPr>
        <w:t>que la</w:t>
      </w:r>
      <w:r w:rsidRPr="00E2518A">
        <w:rPr>
          <w:rFonts w:ascii="Times New Roman" w:hAnsi="Times New Roman" w:cs="Times New Roman"/>
          <w:color w:val="000000" w:themeColor="text1"/>
          <w:sz w:val="28"/>
        </w:rPr>
        <w:t xml:space="preserve"> norma demandada no es discriminatoria</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porque </w:t>
      </w:r>
      <w:r w:rsidRPr="00E2518A">
        <w:rPr>
          <w:rFonts w:ascii="Times New Roman" w:hAnsi="Times New Roman" w:cs="Times New Roman"/>
          <w:color w:val="000000" w:themeColor="text1"/>
          <w:sz w:val="28"/>
        </w:rPr>
        <w:t>las mujeres</w:t>
      </w:r>
      <w:r w:rsidRPr="00E2518A">
        <w:rPr>
          <w:rFonts w:ascii="Times New Roman" w:hAnsi="Times New Roman" w:cs="Times New Roman"/>
          <w:color w:val="000000" w:themeColor="text1"/>
          <w:sz w:val="28"/>
        </w:rPr>
        <w:t xml:space="preserve"> pueden</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afiliars</w:t>
      </w:r>
      <w:r w:rsidRPr="00E2518A">
        <w:rPr>
          <w:rFonts w:ascii="Times New Roman" w:hAnsi="Times New Roman" w:cs="Times New Roman"/>
          <w:color w:val="000000" w:themeColor="text1"/>
          <w:sz w:val="28"/>
        </w:rPr>
        <w:t xml:space="preserve">e o trasladarse al RPM, no sólo </w:t>
      </w:r>
      <w:r w:rsidRPr="00E2518A">
        <w:rPr>
          <w:rFonts w:ascii="Times New Roman" w:hAnsi="Times New Roman" w:cs="Times New Roman"/>
          <w:color w:val="000000" w:themeColor="text1"/>
          <w:sz w:val="28"/>
        </w:rPr>
        <w:t xml:space="preserve">desconoce la libertad de escogencia </w:t>
      </w:r>
      <w:r w:rsidRPr="00E2518A">
        <w:rPr>
          <w:rFonts w:ascii="Times New Roman" w:hAnsi="Times New Roman" w:cs="Times New Roman"/>
          <w:color w:val="000000" w:themeColor="text1"/>
          <w:sz w:val="28"/>
        </w:rPr>
        <w:t>prevista por la ley</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sino que además ignora</w:t>
      </w:r>
      <w:r w:rsidRPr="00E2518A">
        <w:rPr>
          <w:rFonts w:ascii="Times New Roman" w:hAnsi="Times New Roman" w:cs="Times New Roman"/>
          <w:color w:val="000000" w:themeColor="text1"/>
          <w:sz w:val="28"/>
        </w:rPr>
        <w:t xml:space="preserve"> que no todas las mujeres están en posibilidad </w:t>
      </w:r>
      <w:r w:rsidRPr="00E2518A">
        <w:rPr>
          <w:rFonts w:ascii="Times New Roman" w:hAnsi="Times New Roman" w:cs="Times New Roman"/>
          <w:color w:val="000000" w:themeColor="text1"/>
          <w:sz w:val="28"/>
        </w:rPr>
        <w:t>de afiliarse al RPM</w:t>
      </w:r>
      <w:r w:rsidRPr="00E2518A">
        <w:rPr>
          <w:rFonts w:ascii="Times New Roman" w:hAnsi="Times New Roman" w:cs="Times New Roman"/>
          <w:color w:val="000000" w:themeColor="text1"/>
          <w:sz w:val="28"/>
        </w:rPr>
        <w:t>. Esto</w:t>
      </w:r>
      <w:r w:rsidRPr="00E2518A">
        <w:rPr>
          <w:rFonts w:ascii="Times New Roman" w:hAnsi="Times New Roman" w:cs="Times New Roman"/>
          <w:color w:val="000000" w:themeColor="text1"/>
          <w:sz w:val="28"/>
        </w:rPr>
        <w:t xml:space="preserve"> ocurre con aquellas que se </w:t>
      </w:r>
      <w:r w:rsidRPr="00E2518A">
        <w:rPr>
          <w:rFonts w:ascii="Times New Roman" w:hAnsi="Times New Roman" w:cs="Times New Roman"/>
          <w:color w:val="000000" w:themeColor="text1"/>
          <w:sz w:val="28"/>
        </w:rPr>
        <w:t xml:space="preserve">trasladaron de régimen en </w:t>
      </w:r>
      <w:r w:rsidRPr="00E2518A">
        <w:rPr>
          <w:rFonts w:ascii="Times New Roman" w:hAnsi="Times New Roman" w:cs="Times New Roman"/>
          <w:color w:val="000000" w:themeColor="text1"/>
          <w:sz w:val="28"/>
        </w:rPr>
        <w:t>los últimos 5 años</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 xml:space="preserve">o están a menos de 10 años de alcanzar la edad de </w:t>
      </w:r>
      <w:r w:rsidRPr="00E2518A">
        <w:rPr>
          <w:rFonts w:ascii="Times New Roman" w:hAnsi="Times New Roman" w:cs="Times New Roman"/>
          <w:color w:val="000000" w:themeColor="text1"/>
          <w:sz w:val="28"/>
        </w:rPr>
        <w:t>pensión</w:t>
      </w:r>
      <w:r w:rsidRPr="00E2518A">
        <w:rPr>
          <w:rFonts w:ascii="Times New Roman" w:hAnsi="Times New Roman" w:cs="Times New Roman"/>
          <w:color w:val="000000" w:themeColor="text1"/>
          <w:sz w:val="28"/>
        </w:rPr>
        <w:t xml:space="preserve">, lo cual, conforme al literal e) del artículo 13 de la Ley 100, imposibilita el traslado. </w:t>
      </w:r>
    </w:p>
    <w:p w:rsidR="0093241D" w:rsidRPr="00E2518A" w:rsidRDefault="00E2518A" w:rsidP="003A6307">
      <w:pPr>
        <w:pStyle w:val="Prrafodelista"/>
        <w:ind w:left="0"/>
        <w:rPr>
          <w:rFonts w:ascii="Times New Roman" w:hAnsi="Times New Roman" w:cs="Times New Roman"/>
          <w:color w:val="000000" w:themeColor="text1"/>
          <w:sz w:val="28"/>
        </w:rPr>
      </w:pPr>
    </w:p>
    <w:p w:rsidR="0093241D" w:rsidRPr="00E2518A" w:rsidRDefault="00E2518A" w:rsidP="00461545">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i/>
          <w:iCs/>
          <w:color w:val="000000" w:themeColor="text1"/>
          <w:sz w:val="28"/>
        </w:rPr>
        <w:t>(iii)</w:t>
      </w:r>
      <w:r w:rsidRPr="00E2518A">
        <w:rPr>
          <w:rFonts w:ascii="Times New Roman" w:hAnsi="Times New Roman" w:cs="Times New Roman"/>
          <w:color w:val="000000" w:themeColor="text1"/>
          <w:sz w:val="28"/>
        </w:rPr>
        <w:t xml:space="preserve"> </w:t>
      </w:r>
      <w:r w:rsidRPr="00E2518A">
        <w:rPr>
          <w:rFonts w:ascii="Times New Roman" w:hAnsi="Times New Roman" w:cs="Times New Roman"/>
          <w:i/>
          <w:iCs/>
          <w:color w:val="000000" w:themeColor="text1"/>
          <w:sz w:val="28"/>
        </w:rPr>
        <w:t>Mínimo vital</w:t>
      </w:r>
      <w:r w:rsidRPr="00E2518A">
        <w:rPr>
          <w:rFonts w:ascii="Times New Roman" w:hAnsi="Times New Roman" w:cs="Times New Roman"/>
          <w:color w:val="000000" w:themeColor="text1"/>
          <w:sz w:val="28"/>
        </w:rPr>
        <w:t>. Por último, la Sala considera que el aparte demandado del artículo 65 de la ley 100 de 1993 vulnera el derecho fundamental al mínimo vital. Como se expuso, los destinatarios de la garantía de pensión mínima son aquellos afiliados y afiliadas al RAIS de b</w:t>
      </w:r>
      <w:r w:rsidRPr="00E2518A">
        <w:rPr>
          <w:rFonts w:ascii="Times New Roman" w:hAnsi="Times New Roman" w:cs="Times New Roman"/>
          <w:color w:val="000000" w:themeColor="text1"/>
          <w:sz w:val="28"/>
        </w:rPr>
        <w:t xml:space="preserve">ajos recursos que no cuentan con el capital necesario en la cuenta de ahorro individual para financiar una pensión que ascienda a, por lo menos, un salario mínimo. En tales términos, este tribunal ha reconocido que esta garantía </w:t>
      </w:r>
      <w:r w:rsidRPr="00E2518A">
        <w:rPr>
          <w:rFonts w:ascii="Times New Roman" w:hAnsi="Times New Roman" w:cs="Times New Roman"/>
          <w:color w:val="000000" w:themeColor="text1"/>
          <w:sz w:val="28"/>
        </w:rPr>
        <w:t>es una manifestación del pr</w:t>
      </w:r>
      <w:r w:rsidRPr="00E2518A">
        <w:rPr>
          <w:rFonts w:ascii="Times New Roman" w:hAnsi="Times New Roman" w:cs="Times New Roman"/>
          <w:color w:val="000000" w:themeColor="text1"/>
          <w:sz w:val="28"/>
        </w:rPr>
        <w:t>incipio constitucional de “la remuneración mínima vital y móvil”</w:t>
      </w:r>
      <w:r w:rsidRPr="00E2518A">
        <w:rPr>
          <w:rFonts w:ascii="Times New Roman" w:hAnsi="Times New Roman" w:cs="Times New Roman"/>
          <w:color w:val="000000" w:themeColor="text1"/>
          <w:sz w:val="28"/>
          <w:vertAlign w:val="superscript"/>
        </w:rPr>
        <w:footnoteReference w:id="214"/>
      </w:r>
      <w:r w:rsidRPr="00E2518A">
        <w:rPr>
          <w:rFonts w:ascii="Times New Roman" w:hAnsi="Times New Roman" w:cs="Times New Roman"/>
          <w:color w:val="000000" w:themeColor="text1"/>
          <w:sz w:val="28"/>
        </w:rPr>
        <w:t xml:space="preserve"> (art. 53 de la CP), debido a que busca permitir al </w:t>
      </w:r>
      <w:r w:rsidRPr="00E2518A">
        <w:rPr>
          <w:rFonts w:ascii="Times New Roman" w:hAnsi="Times New Roman" w:cs="Times New Roman"/>
          <w:color w:val="000000" w:themeColor="text1"/>
          <w:sz w:val="28"/>
        </w:rPr>
        <w:t xml:space="preserve">afiliado </w:t>
      </w:r>
      <w:r w:rsidRPr="00E2518A">
        <w:rPr>
          <w:rFonts w:ascii="Times New Roman" w:hAnsi="Times New Roman" w:cs="Times New Roman"/>
          <w:color w:val="000000" w:themeColor="text1"/>
          <w:sz w:val="28"/>
        </w:rPr>
        <w:t>lograr un nivel de vida que le asegure no sólo a él, sino también a su familia, la satisfacción de sus necesidades básicas</w:t>
      </w:r>
      <w:r w:rsidRPr="00E2518A">
        <w:rPr>
          <w:rFonts w:ascii="Times New Roman" w:hAnsi="Times New Roman" w:cs="Times New Roman"/>
          <w:color w:val="000000" w:themeColor="text1"/>
          <w:sz w:val="28"/>
          <w:vertAlign w:val="superscript"/>
        </w:rPr>
        <w:footnoteReference w:id="215"/>
      </w:r>
      <w:r w:rsidRPr="00E2518A">
        <w:rPr>
          <w:rFonts w:ascii="Times New Roman" w:hAnsi="Times New Roman" w:cs="Times New Roman"/>
          <w:color w:val="000000" w:themeColor="text1"/>
          <w:sz w:val="28"/>
        </w:rPr>
        <w:t>.</w:t>
      </w:r>
    </w:p>
    <w:p w:rsidR="0093241D" w:rsidRPr="00E2518A" w:rsidRDefault="00E2518A" w:rsidP="0093241D">
      <w:pPr>
        <w:pStyle w:val="Prrafodelista"/>
        <w:rPr>
          <w:rFonts w:ascii="Times New Roman" w:hAnsi="Times New Roman" w:cs="Times New Roman"/>
          <w:color w:val="000000" w:themeColor="text1"/>
          <w:sz w:val="28"/>
        </w:rPr>
      </w:pPr>
    </w:p>
    <w:p w:rsidR="0093241D" w:rsidRPr="00E2518A" w:rsidRDefault="00E2518A" w:rsidP="00461545">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 xml:space="preserve">En </w:t>
      </w:r>
      <w:r w:rsidRPr="00E2518A">
        <w:rPr>
          <w:rFonts w:ascii="Times New Roman" w:hAnsi="Times New Roman" w:cs="Times New Roman"/>
          <w:color w:val="000000" w:themeColor="text1"/>
          <w:sz w:val="28"/>
        </w:rPr>
        <w:t>e</w:t>
      </w:r>
      <w:r w:rsidRPr="00E2518A">
        <w:rPr>
          <w:rFonts w:ascii="Times New Roman" w:hAnsi="Times New Roman" w:cs="Times New Roman"/>
          <w:color w:val="000000" w:themeColor="text1"/>
          <w:sz w:val="28"/>
        </w:rPr>
        <w:t>ste sentido</w:t>
      </w:r>
      <w:r w:rsidRPr="00E2518A">
        <w:rPr>
          <w:rFonts w:ascii="Times New Roman" w:hAnsi="Times New Roman" w:cs="Times New Roman"/>
          <w:color w:val="000000" w:themeColor="text1"/>
          <w:sz w:val="28"/>
        </w:rPr>
        <w:t xml:space="preserve">, el trato </w:t>
      </w:r>
      <w:r w:rsidRPr="00E2518A">
        <w:rPr>
          <w:rFonts w:ascii="Times New Roman" w:hAnsi="Times New Roman" w:cs="Times New Roman"/>
          <w:color w:val="000000" w:themeColor="text1"/>
          <w:sz w:val="28"/>
        </w:rPr>
        <w:t>idéntico</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entre hombres y mujeres, en cuanto al mínimo de semanas de cotización para acceder a la garantía de pensión,</w:t>
      </w:r>
      <w:r w:rsidRPr="00E2518A">
        <w:rPr>
          <w:rFonts w:ascii="Times New Roman" w:hAnsi="Times New Roman" w:cs="Times New Roman"/>
          <w:color w:val="000000" w:themeColor="text1"/>
          <w:sz w:val="28"/>
        </w:rPr>
        <w:t xml:space="preserve"> restringe el derecho de las mujeres de bajos recursos afiliadas al RAIS, que son sujetos de especial protección cons</w:t>
      </w:r>
      <w:r w:rsidRPr="00E2518A">
        <w:rPr>
          <w:rFonts w:ascii="Times New Roman" w:hAnsi="Times New Roman" w:cs="Times New Roman"/>
          <w:color w:val="000000" w:themeColor="text1"/>
          <w:sz w:val="28"/>
        </w:rPr>
        <w:t>titucional, a contar con una mesada pensional que les permit</w:t>
      </w:r>
      <w:r w:rsidRPr="00E2518A">
        <w:rPr>
          <w:rFonts w:ascii="Times New Roman" w:hAnsi="Times New Roman" w:cs="Times New Roman"/>
          <w:color w:val="000000" w:themeColor="text1"/>
          <w:sz w:val="28"/>
        </w:rPr>
        <w:t>a</w:t>
      </w:r>
      <w:r w:rsidRPr="00E2518A">
        <w:rPr>
          <w:rFonts w:ascii="Times New Roman" w:hAnsi="Times New Roman" w:cs="Times New Roman"/>
          <w:color w:val="000000" w:themeColor="text1"/>
          <w:sz w:val="28"/>
        </w:rPr>
        <w:t xml:space="preserve"> satisfacer sus necesidades básicas. Esta restricción profundiza su marginalización social y las deja desprotegidas en la vejez. </w:t>
      </w:r>
    </w:p>
    <w:p w:rsidR="0093241D" w:rsidRPr="00E2518A" w:rsidRDefault="00E2518A" w:rsidP="0093241D">
      <w:pPr>
        <w:pStyle w:val="Prrafodelista"/>
        <w:rPr>
          <w:rFonts w:ascii="Times New Roman" w:hAnsi="Times New Roman" w:cs="Times New Roman"/>
          <w:color w:val="000000" w:themeColor="text1"/>
          <w:sz w:val="28"/>
        </w:rPr>
      </w:pPr>
    </w:p>
    <w:p w:rsidR="00EC4045" w:rsidRPr="00E2518A" w:rsidRDefault="00E2518A" w:rsidP="0093241D">
      <w:pPr>
        <w:pStyle w:val="Prrafodelista"/>
        <w:ind w:left="0"/>
        <w:rPr>
          <w:rFonts w:ascii="Times New Roman" w:hAnsi="Times New Roman" w:cs="Times New Roman"/>
          <w:color w:val="000000" w:themeColor="text1"/>
          <w:sz w:val="28"/>
        </w:rPr>
      </w:pPr>
      <w:r w:rsidRPr="00E2518A">
        <w:rPr>
          <w:rFonts w:ascii="Times New Roman" w:hAnsi="Times New Roman" w:cs="Times New Roman"/>
          <w:b/>
          <w:bCs/>
          <w:color w:val="000000" w:themeColor="text1"/>
          <w:sz w:val="28"/>
          <w:u w:val="single"/>
        </w:rPr>
        <w:t>Conclusión</w:t>
      </w:r>
      <w:r w:rsidRPr="00E2518A">
        <w:rPr>
          <w:rFonts w:ascii="Times New Roman" w:hAnsi="Times New Roman" w:cs="Times New Roman"/>
          <w:color w:val="000000" w:themeColor="text1"/>
          <w:sz w:val="28"/>
        </w:rPr>
        <w:t>. En síntesis, la Corte concluye que el aparte demanda</w:t>
      </w:r>
      <w:r w:rsidRPr="00E2518A">
        <w:rPr>
          <w:rFonts w:ascii="Times New Roman" w:hAnsi="Times New Roman" w:cs="Times New Roman"/>
          <w:color w:val="000000" w:themeColor="text1"/>
          <w:sz w:val="28"/>
        </w:rPr>
        <w:t xml:space="preserve">do del artículo 65 de la Ley 100 de 1993 no </w:t>
      </w:r>
      <w:r w:rsidRPr="00E2518A">
        <w:rPr>
          <w:rFonts w:ascii="Times New Roman" w:hAnsi="Times New Roman" w:cs="Times New Roman"/>
          <w:color w:val="000000" w:themeColor="text1"/>
          <w:sz w:val="28"/>
        </w:rPr>
        <w:t>supera</w:t>
      </w:r>
      <w:r w:rsidRPr="00E2518A">
        <w:rPr>
          <w:rFonts w:ascii="Times New Roman" w:hAnsi="Times New Roman" w:cs="Times New Roman"/>
          <w:color w:val="000000" w:themeColor="text1"/>
          <w:sz w:val="28"/>
        </w:rPr>
        <w:t xml:space="preserve"> el juicio estricto de igualdad. Esto es así, porque a pesar de que persigue finalidades constitucionalmente imperiosas (la materialización del principio de solidaridad y la salvaguarda de la estabilidad fi</w:t>
      </w:r>
      <w:r w:rsidRPr="00E2518A">
        <w:rPr>
          <w:rFonts w:ascii="Times New Roman" w:hAnsi="Times New Roman" w:cs="Times New Roman"/>
          <w:color w:val="000000" w:themeColor="text1"/>
          <w:sz w:val="28"/>
        </w:rPr>
        <w:t xml:space="preserve">nanciera del sistema pensional) y es efectivamente conducente, es </w:t>
      </w:r>
      <w:r w:rsidRPr="00E2518A">
        <w:rPr>
          <w:rFonts w:ascii="Times New Roman" w:hAnsi="Times New Roman" w:cs="Times New Roman"/>
          <w:color w:val="000000" w:themeColor="text1"/>
          <w:sz w:val="28"/>
        </w:rPr>
        <w:t>in</w:t>
      </w:r>
      <w:r w:rsidRPr="00E2518A">
        <w:rPr>
          <w:rFonts w:ascii="Times New Roman" w:hAnsi="Times New Roman" w:cs="Times New Roman"/>
          <w:color w:val="000000" w:themeColor="text1"/>
          <w:sz w:val="28"/>
        </w:rPr>
        <w:t>necesario y no es proporcionad</w:t>
      </w:r>
      <w:r w:rsidRPr="00E2518A">
        <w:rPr>
          <w:rFonts w:ascii="Times New Roman" w:hAnsi="Times New Roman" w:cs="Times New Roman"/>
          <w:color w:val="000000" w:themeColor="text1"/>
          <w:sz w:val="28"/>
        </w:rPr>
        <w:t>o</w:t>
      </w:r>
      <w:r w:rsidRPr="00E2518A">
        <w:rPr>
          <w:rFonts w:ascii="Times New Roman" w:hAnsi="Times New Roman" w:cs="Times New Roman"/>
          <w:color w:val="000000" w:themeColor="text1"/>
          <w:sz w:val="28"/>
        </w:rPr>
        <w:t xml:space="preserve"> en sentido estricto. Esto último, porque produce afectaciones graves al núcleo esencial de los derechos fundamentales a la igualdad, seguridad social y míni</w:t>
      </w:r>
      <w:r w:rsidRPr="00E2518A">
        <w:rPr>
          <w:rFonts w:ascii="Times New Roman" w:hAnsi="Times New Roman" w:cs="Times New Roman"/>
          <w:color w:val="000000" w:themeColor="text1"/>
          <w:sz w:val="28"/>
        </w:rPr>
        <w:t>mo vital de las mujeres afiliadas al RAIS.</w:t>
      </w:r>
    </w:p>
    <w:p w:rsidR="005F0532" w:rsidRPr="00E2518A" w:rsidRDefault="00E2518A" w:rsidP="0093241D">
      <w:pPr>
        <w:pStyle w:val="Prrafodelista"/>
        <w:ind w:left="0"/>
        <w:rPr>
          <w:rFonts w:ascii="Times New Roman" w:hAnsi="Times New Roman" w:cs="Times New Roman"/>
          <w:color w:val="000000" w:themeColor="text1"/>
          <w:sz w:val="28"/>
        </w:rPr>
      </w:pPr>
    </w:p>
    <w:p w:rsidR="00EC529F" w:rsidRPr="00E2518A" w:rsidRDefault="00E2518A" w:rsidP="001761DE">
      <w:pPr>
        <w:pStyle w:val="Prrafodelista"/>
        <w:numPr>
          <w:ilvl w:val="0"/>
          <w:numId w:val="6"/>
        </w:numPr>
        <w:rPr>
          <w:rFonts w:ascii="Times New Roman" w:hAnsi="Times New Roman" w:cs="Times New Roman"/>
          <w:b/>
          <w:iCs/>
          <w:color w:val="000000" w:themeColor="text1"/>
          <w:sz w:val="28"/>
        </w:rPr>
      </w:pPr>
      <w:r w:rsidRPr="00E2518A">
        <w:rPr>
          <w:rFonts w:ascii="Times New Roman" w:hAnsi="Times New Roman" w:cs="Times New Roman"/>
          <w:b/>
          <w:iCs/>
          <w:color w:val="000000" w:themeColor="text1"/>
          <w:sz w:val="28"/>
        </w:rPr>
        <w:t xml:space="preserve">Decisión, efectos y remedio </w:t>
      </w:r>
    </w:p>
    <w:p w:rsidR="00EC529F" w:rsidRPr="00E2518A" w:rsidRDefault="00E2518A" w:rsidP="00EC529F">
      <w:pPr>
        <w:pStyle w:val="Prrafodelista"/>
        <w:rPr>
          <w:rFonts w:ascii="Times New Roman" w:hAnsi="Times New Roman" w:cs="Times New Roman"/>
          <w:iCs/>
          <w:color w:val="000000" w:themeColor="text1"/>
          <w:sz w:val="28"/>
        </w:rPr>
      </w:pPr>
    </w:p>
    <w:p w:rsidR="00EC529F" w:rsidRPr="00E2518A" w:rsidRDefault="00E2518A" w:rsidP="0081471F">
      <w:pPr>
        <w:numPr>
          <w:ilvl w:val="0"/>
          <w:numId w:val="5"/>
        </w:numPr>
        <w:ind w:left="0" w:firstLine="0"/>
        <w:rPr>
          <w:rFonts w:ascii="Times New Roman" w:hAnsi="Times New Roman" w:cs="Times New Roman"/>
          <w:iCs/>
          <w:color w:val="000000" w:themeColor="text1"/>
          <w:sz w:val="28"/>
        </w:rPr>
      </w:pPr>
      <w:r w:rsidRPr="00E2518A">
        <w:rPr>
          <w:rFonts w:ascii="Times New Roman" w:hAnsi="Times New Roman" w:cs="Times New Roman"/>
          <w:iCs/>
          <w:color w:val="000000" w:themeColor="text1"/>
          <w:sz w:val="28"/>
        </w:rPr>
        <w:t>El artículo 45 de la Ley 270 de 1996 confiere a la Corte Constitucional la competencia para definir los efectos en el tiempo de las sentencias de constitucionalidad. En este sentido,</w:t>
      </w:r>
      <w:r w:rsidRPr="00E2518A">
        <w:rPr>
          <w:rFonts w:ascii="Times New Roman" w:hAnsi="Times New Roman" w:cs="Times New Roman"/>
          <w:iCs/>
          <w:color w:val="000000" w:themeColor="text1"/>
          <w:sz w:val="28"/>
        </w:rPr>
        <w:t xml:space="preserve"> este tribunal ha resaltado que las sentencias que declaren la inexequibilidad de la norma demandada pueden tener efecto inmediato o diferido. </w:t>
      </w:r>
      <w:r w:rsidRPr="00E2518A">
        <w:rPr>
          <w:rFonts w:ascii="Times New Roman" w:hAnsi="Times New Roman" w:cs="Times New Roman"/>
          <w:iCs/>
          <w:color w:val="000000" w:themeColor="text1"/>
          <w:sz w:val="28"/>
          <w:lang w:val="es-ES_tradnl"/>
        </w:rPr>
        <w:t xml:space="preserve">La declaratoria de efectos diferidos busca </w:t>
      </w:r>
      <w:r w:rsidRPr="00E2518A">
        <w:rPr>
          <w:rFonts w:ascii="Times New Roman" w:hAnsi="Times New Roman" w:cs="Times New Roman"/>
          <w:i/>
          <w:iCs/>
          <w:color w:val="000000" w:themeColor="text1"/>
          <w:sz w:val="28"/>
        </w:rPr>
        <w:t xml:space="preserve">(i) </w:t>
      </w:r>
      <w:r w:rsidRPr="00E2518A">
        <w:rPr>
          <w:rFonts w:ascii="Times New Roman" w:hAnsi="Times New Roman" w:cs="Times New Roman"/>
          <w:color w:val="000000" w:themeColor="text1"/>
          <w:sz w:val="28"/>
        </w:rPr>
        <w:t xml:space="preserve">evitar que la expulsión automática de la norma del ordenamiento </w:t>
      </w:r>
      <w:r w:rsidRPr="00E2518A">
        <w:rPr>
          <w:rFonts w:ascii="Times New Roman" w:hAnsi="Times New Roman" w:cs="Times New Roman"/>
          <w:color w:val="000000" w:themeColor="text1"/>
          <w:sz w:val="28"/>
        </w:rPr>
        <w:t>jurídico produzca un vacío normativo que afecte irrazonablemente otros derechos, principios y valores constitucionales</w:t>
      </w:r>
      <w:r w:rsidRPr="00E2518A">
        <w:rPr>
          <w:rFonts w:ascii="Times New Roman" w:hAnsi="Times New Roman" w:cs="Times New Roman"/>
          <w:color w:val="000000" w:themeColor="text1"/>
          <w:sz w:val="28"/>
          <w:vertAlign w:val="superscript"/>
        </w:rPr>
        <w:footnoteReference w:id="216"/>
      </w:r>
      <w:r w:rsidRPr="00E2518A">
        <w:rPr>
          <w:rFonts w:ascii="Times New Roman" w:hAnsi="Times New Roman" w:cs="Times New Roman"/>
          <w:color w:val="000000" w:themeColor="text1"/>
          <w:sz w:val="28"/>
        </w:rPr>
        <w:t xml:space="preserve"> y </w:t>
      </w:r>
      <w:r w:rsidRPr="00E2518A">
        <w:rPr>
          <w:rFonts w:ascii="Times New Roman" w:hAnsi="Times New Roman" w:cs="Times New Roman"/>
          <w:i/>
          <w:iCs/>
          <w:color w:val="000000" w:themeColor="text1"/>
          <w:sz w:val="28"/>
        </w:rPr>
        <w:t>(ii)</w:t>
      </w:r>
      <w:r w:rsidRPr="00E2518A">
        <w:rPr>
          <w:rFonts w:ascii="Times New Roman" w:hAnsi="Times New Roman" w:cs="Times New Roman"/>
          <w:color w:val="000000" w:themeColor="text1"/>
          <w:sz w:val="28"/>
        </w:rPr>
        <w:t xml:space="preserve"> otorgar “un plazo prudencial para que el Legislador corrija la inconstitucionalidad que ha sido constatada”</w:t>
      </w:r>
      <w:r w:rsidRPr="00E2518A">
        <w:rPr>
          <w:rFonts w:ascii="Times New Roman" w:hAnsi="Times New Roman" w:cs="Times New Roman"/>
          <w:color w:val="000000" w:themeColor="text1"/>
          <w:sz w:val="28"/>
          <w:vertAlign w:val="superscript"/>
        </w:rPr>
        <w:footnoteReference w:id="217"/>
      </w:r>
      <w:r w:rsidRPr="00E2518A">
        <w:rPr>
          <w:rFonts w:ascii="Times New Roman" w:hAnsi="Times New Roman" w:cs="Times New Roman"/>
          <w:color w:val="000000" w:themeColor="text1"/>
          <w:sz w:val="28"/>
        </w:rPr>
        <w:t>.</w:t>
      </w:r>
      <w:r w:rsidRPr="00E2518A">
        <w:rPr>
          <w:rFonts w:ascii="Times New Roman" w:hAnsi="Times New Roman" w:cs="Times New Roman"/>
          <w:iCs/>
          <w:color w:val="000000" w:themeColor="text1"/>
          <w:sz w:val="28"/>
        </w:rPr>
        <w:t xml:space="preserve"> En tales términos, </w:t>
      </w:r>
      <w:r w:rsidRPr="00E2518A">
        <w:rPr>
          <w:rFonts w:ascii="Times New Roman" w:hAnsi="Times New Roman" w:cs="Times New Roman"/>
          <w:iCs/>
          <w:color w:val="000000" w:themeColor="text1"/>
          <w:sz w:val="28"/>
        </w:rPr>
        <w:t>las</w:t>
      </w:r>
      <w:r w:rsidRPr="00E2518A">
        <w:rPr>
          <w:rFonts w:ascii="Times New Roman" w:hAnsi="Times New Roman" w:cs="Times New Roman"/>
          <w:iCs/>
          <w:color w:val="000000" w:themeColor="text1"/>
          <w:sz w:val="28"/>
          <w:lang w:val="es-ES_tradnl"/>
        </w:rPr>
        <w:t xml:space="preserve"> sentencias de inexequibilidad diferida constituyen </w:t>
      </w:r>
      <w:r w:rsidRPr="00E2518A">
        <w:rPr>
          <w:rFonts w:ascii="Times New Roman" w:hAnsi="Times New Roman" w:cs="Times New Roman"/>
          <w:iCs/>
          <w:color w:val="000000" w:themeColor="text1"/>
          <w:sz w:val="28"/>
        </w:rPr>
        <w:t>una herramienta que, al mismo tiempo, maximiza la supremacía de la Constitución y salvaguarda el margen de configuración del legislador, en tanto permiten a los tribunales constitucionales armonizar la</w:t>
      </w:r>
      <w:r w:rsidRPr="00E2518A">
        <w:rPr>
          <w:rFonts w:ascii="Times New Roman" w:hAnsi="Times New Roman" w:cs="Times New Roman"/>
          <w:iCs/>
          <w:color w:val="000000" w:themeColor="text1"/>
          <w:sz w:val="28"/>
        </w:rPr>
        <w:t xml:space="preserve"> protección de los principios o derechos que la norma demandada vulnera con aquellos que podrían resultar afectados con un fallo de inexequibilidad simple que la expulse de forma inmediata</w:t>
      </w:r>
      <w:r w:rsidRPr="00E2518A">
        <w:rPr>
          <w:rFonts w:ascii="Times New Roman" w:hAnsi="Times New Roman" w:cs="Times New Roman"/>
          <w:iCs/>
          <w:color w:val="000000" w:themeColor="text1"/>
          <w:sz w:val="28"/>
          <w:vertAlign w:val="superscript"/>
        </w:rPr>
        <w:footnoteReference w:id="218"/>
      </w:r>
      <w:r w:rsidRPr="00E2518A">
        <w:rPr>
          <w:rFonts w:ascii="Times New Roman" w:hAnsi="Times New Roman" w:cs="Times New Roman"/>
          <w:iCs/>
          <w:color w:val="000000" w:themeColor="text1"/>
          <w:sz w:val="28"/>
        </w:rPr>
        <w:t>.</w:t>
      </w:r>
    </w:p>
    <w:p w:rsidR="00EC529F" w:rsidRPr="00E2518A" w:rsidRDefault="00E2518A" w:rsidP="00EC529F">
      <w:pPr>
        <w:pStyle w:val="Prrafodelista"/>
        <w:rPr>
          <w:rFonts w:ascii="Times New Roman" w:hAnsi="Times New Roman" w:cs="Times New Roman"/>
          <w:iCs/>
          <w:color w:val="000000" w:themeColor="text1"/>
          <w:sz w:val="28"/>
        </w:rPr>
      </w:pPr>
    </w:p>
    <w:p w:rsidR="00EC529F" w:rsidRPr="00E2518A" w:rsidRDefault="00E2518A" w:rsidP="0081471F">
      <w:pPr>
        <w:numPr>
          <w:ilvl w:val="0"/>
          <w:numId w:val="5"/>
        </w:numPr>
        <w:ind w:left="0" w:firstLine="0"/>
        <w:rPr>
          <w:rFonts w:ascii="Times New Roman" w:hAnsi="Times New Roman" w:cs="Times New Roman"/>
          <w:iCs/>
          <w:color w:val="000000" w:themeColor="text1"/>
          <w:sz w:val="28"/>
        </w:rPr>
      </w:pPr>
      <w:r w:rsidRPr="00E2518A">
        <w:rPr>
          <w:rFonts w:ascii="Times New Roman" w:hAnsi="Times New Roman" w:cs="Times New Roman"/>
          <w:iCs/>
          <w:color w:val="000000" w:themeColor="text1"/>
          <w:sz w:val="28"/>
        </w:rPr>
        <w:t>En reciente jurisprudencia, la Corte Constitucional ha optado po</w:t>
      </w:r>
      <w:r w:rsidRPr="00E2518A">
        <w:rPr>
          <w:rFonts w:ascii="Times New Roman" w:hAnsi="Times New Roman" w:cs="Times New Roman"/>
          <w:iCs/>
          <w:color w:val="000000" w:themeColor="text1"/>
          <w:sz w:val="28"/>
        </w:rPr>
        <w:t>r diferir o modular los efectos de sentencias de constitucionalidad que declaran la inexequibilidad de normas que regulan los requisitos para el reconocimiento de prestaciones pensionales. Lo anterior, con fundamento en, principalmente, tres premisas</w:t>
      </w:r>
      <w:r w:rsidRPr="00E2518A">
        <w:rPr>
          <w:rFonts w:ascii="Times New Roman" w:hAnsi="Times New Roman" w:cs="Times New Roman"/>
          <w:iCs/>
          <w:color w:val="000000" w:themeColor="text1"/>
          <w:sz w:val="28"/>
          <w:vertAlign w:val="superscript"/>
        </w:rPr>
        <w:footnoteReference w:id="219"/>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
          <w:color w:val="000000" w:themeColor="text1"/>
          <w:sz w:val="28"/>
        </w:rPr>
        <w:t>Pri</w:t>
      </w:r>
      <w:r w:rsidRPr="00E2518A">
        <w:rPr>
          <w:rFonts w:ascii="Times New Roman" w:hAnsi="Times New Roman" w:cs="Times New Roman"/>
          <w:i/>
          <w:color w:val="000000" w:themeColor="text1"/>
          <w:sz w:val="28"/>
        </w:rPr>
        <w:t>mer</w:t>
      </w:r>
      <w:r w:rsidRPr="00E2518A">
        <w:rPr>
          <w:rFonts w:ascii="Times New Roman" w:hAnsi="Times New Roman" w:cs="Times New Roman"/>
          <w:i/>
          <w:color w:val="000000" w:themeColor="text1"/>
          <w:sz w:val="28"/>
        </w:rPr>
        <w:t>a</w:t>
      </w:r>
      <w:r w:rsidRPr="00E2518A">
        <w:rPr>
          <w:rFonts w:ascii="Times New Roman" w:hAnsi="Times New Roman" w:cs="Times New Roman"/>
          <w:iCs/>
          <w:color w:val="000000" w:themeColor="text1"/>
          <w:sz w:val="28"/>
        </w:rPr>
        <w:t>, la Corte ha resaltado que los requisitos normativos de edad y tiempo de cotización para acceder las prestaciones pensionales son indispensables para garantizar la sostenibilidad del sistema pensional y brindar a los afiliados seguridad jurídica sobre</w:t>
      </w:r>
      <w:r w:rsidRPr="00E2518A">
        <w:rPr>
          <w:rFonts w:ascii="Times New Roman" w:hAnsi="Times New Roman" w:cs="Times New Roman"/>
          <w:iCs/>
          <w:color w:val="000000" w:themeColor="text1"/>
          <w:sz w:val="28"/>
        </w:rPr>
        <w:t xml:space="preserve"> las condiciones que deben reunir para el cubrimiento de las contingencias que los afectan. Por lo tanto, la expulsión inmediata de algunos de estos requisitos podría producir un vacío jurídico que afectaría los derechos de los afiliados y poner en riesgo </w:t>
      </w:r>
      <w:r w:rsidRPr="00E2518A">
        <w:rPr>
          <w:rFonts w:ascii="Times New Roman" w:hAnsi="Times New Roman" w:cs="Times New Roman"/>
          <w:iCs/>
          <w:color w:val="000000" w:themeColor="text1"/>
          <w:sz w:val="28"/>
        </w:rPr>
        <w:t xml:space="preserve">la estabilidad financiera del sistema. </w:t>
      </w:r>
      <w:r w:rsidRPr="00E2518A">
        <w:rPr>
          <w:rFonts w:ascii="Times New Roman" w:hAnsi="Times New Roman" w:cs="Times New Roman"/>
          <w:i/>
          <w:color w:val="000000" w:themeColor="text1"/>
          <w:sz w:val="28"/>
        </w:rPr>
        <w:t>Segund</w:t>
      </w:r>
      <w:r w:rsidRPr="00E2518A">
        <w:rPr>
          <w:rFonts w:ascii="Times New Roman" w:hAnsi="Times New Roman" w:cs="Times New Roman"/>
          <w:i/>
          <w:color w:val="000000" w:themeColor="text1"/>
          <w:sz w:val="28"/>
        </w:rPr>
        <w:t>a</w:t>
      </w:r>
      <w:r w:rsidRPr="00E2518A">
        <w:rPr>
          <w:rFonts w:ascii="Times New Roman" w:hAnsi="Times New Roman" w:cs="Times New Roman"/>
          <w:iCs/>
          <w:color w:val="000000" w:themeColor="text1"/>
          <w:sz w:val="28"/>
        </w:rPr>
        <w:t>, la Constitución reconoce al legislador la competencia preferente para diseñar, en articulación con las entidades que integran el sistema pensional, los requisitos para el reconocimiento de las prestaciones pe</w:t>
      </w:r>
      <w:r w:rsidRPr="00E2518A">
        <w:rPr>
          <w:rFonts w:ascii="Times New Roman" w:hAnsi="Times New Roman" w:cs="Times New Roman"/>
          <w:iCs/>
          <w:color w:val="000000" w:themeColor="text1"/>
          <w:sz w:val="28"/>
        </w:rPr>
        <w:t xml:space="preserve">nsionales. El respeto de este margen supone que el tribunal constitucional debe permitirle al órgano democrático por excelencia diseñar los mecanismos para remediar los efectos inconstitucionales de las normas pensionales declaradas inexequibles. </w:t>
      </w:r>
      <w:r w:rsidRPr="00E2518A">
        <w:rPr>
          <w:rFonts w:ascii="Times New Roman" w:hAnsi="Times New Roman" w:cs="Times New Roman"/>
          <w:i/>
          <w:color w:val="000000" w:themeColor="text1"/>
          <w:sz w:val="28"/>
        </w:rPr>
        <w:t>Tercer</w:t>
      </w:r>
      <w:r w:rsidRPr="00E2518A">
        <w:rPr>
          <w:rFonts w:ascii="Times New Roman" w:hAnsi="Times New Roman" w:cs="Times New Roman"/>
          <w:i/>
          <w:color w:val="000000" w:themeColor="text1"/>
          <w:sz w:val="28"/>
        </w:rPr>
        <w:t>a</w:t>
      </w:r>
      <w:r w:rsidRPr="00E2518A">
        <w:rPr>
          <w:rFonts w:ascii="Times New Roman" w:hAnsi="Times New Roman" w:cs="Times New Roman"/>
          <w:iCs/>
          <w:color w:val="000000" w:themeColor="text1"/>
          <w:sz w:val="28"/>
        </w:rPr>
        <w:t xml:space="preserve">, </w:t>
      </w:r>
      <w:r w:rsidRPr="00E2518A">
        <w:rPr>
          <w:rFonts w:ascii="Times New Roman" w:hAnsi="Times New Roman" w:cs="Times New Roman"/>
          <w:iCs/>
          <w:color w:val="000000" w:themeColor="text1"/>
          <w:sz w:val="28"/>
        </w:rPr>
        <w:t>las prestaciones pensionales son diseñad</w:t>
      </w:r>
      <w:r w:rsidRPr="00E2518A">
        <w:rPr>
          <w:rFonts w:ascii="Times New Roman" w:hAnsi="Times New Roman" w:cs="Times New Roman"/>
          <w:iCs/>
          <w:color w:val="000000" w:themeColor="text1"/>
          <w:sz w:val="28"/>
        </w:rPr>
        <w:t>a</w:t>
      </w:r>
      <w:r w:rsidRPr="00E2518A">
        <w:rPr>
          <w:rFonts w:ascii="Times New Roman" w:hAnsi="Times New Roman" w:cs="Times New Roman"/>
          <w:iCs/>
          <w:color w:val="000000" w:themeColor="text1"/>
          <w:sz w:val="28"/>
        </w:rPr>
        <w:t xml:space="preserve">s a partir de un complejo esquema de variables técnicas y financieras, que permiten identificar los recursos para cubrir las prestaciones que se otorgan tanto en el corto, largo y mediano plazo. Esto implica que la </w:t>
      </w:r>
      <w:r w:rsidRPr="00E2518A">
        <w:rPr>
          <w:rFonts w:ascii="Times New Roman" w:hAnsi="Times New Roman" w:cs="Times New Roman"/>
          <w:iCs/>
          <w:color w:val="000000" w:themeColor="text1"/>
          <w:sz w:val="28"/>
        </w:rPr>
        <w:t>superación de la situación constitucional que motivó la declaratoria de inexequibilidad puede requerir un</w:t>
      </w:r>
      <w:r w:rsidRPr="00E2518A">
        <w:rPr>
          <w:rFonts w:ascii="Times New Roman" w:hAnsi="Times New Roman" w:cs="Times New Roman"/>
          <w:iCs/>
          <w:color w:val="000000" w:themeColor="text1"/>
          <w:sz w:val="28"/>
        </w:rPr>
        <w:t>a</w:t>
      </w:r>
      <w:r w:rsidRPr="00E2518A">
        <w:rPr>
          <w:rFonts w:ascii="Times New Roman" w:hAnsi="Times New Roman" w:cs="Times New Roman"/>
          <w:iCs/>
          <w:color w:val="000000" w:themeColor="text1"/>
          <w:sz w:val="28"/>
        </w:rPr>
        <w:t xml:space="preserve"> “respuesta multilateral construida a partir de un diálogo efectivo entre las distintas ramas del poder público”</w:t>
      </w:r>
      <w:r w:rsidRPr="00E2518A">
        <w:rPr>
          <w:rFonts w:ascii="Times New Roman" w:hAnsi="Times New Roman" w:cs="Times New Roman"/>
          <w:iCs/>
          <w:color w:val="000000" w:themeColor="text1"/>
          <w:sz w:val="28"/>
          <w:vertAlign w:val="superscript"/>
        </w:rPr>
        <w:footnoteReference w:id="220"/>
      </w:r>
      <w:r w:rsidRPr="00E2518A">
        <w:rPr>
          <w:rFonts w:ascii="Times New Roman" w:hAnsi="Times New Roman" w:cs="Times New Roman"/>
          <w:iCs/>
          <w:color w:val="000000" w:themeColor="text1"/>
          <w:sz w:val="28"/>
        </w:rPr>
        <w:t xml:space="preserve">. </w:t>
      </w:r>
    </w:p>
    <w:p w:rsidR="00EC529F" w:rsidRPr="00E2518A" w:rsidRDefault="00E2518A" w:rsidP="00EC529F">
      <w:pPr>
        <w:pStyle w:val="Prrafodelista"/>
        <w:rPr>
          <w:rFonts w:ascii="Times New Roman" w:hAnsi="Times New Roman" w:cs="Times New Roman"/>
          <w:color w:val="000000" w:themeColor="text1"/>
          <w:sz w:val="28"/>
          <w:lang w:val="es-ES"/>
        </w:rPr>
      </w:pPr>
    </w:p>
    <w:p w:rsidR="00EC529F" w:rsidRPr="00E2518A" w:rsidRDefault="00E2518A" w:rsidP="0081471F">
      <w:pPr>
        <w:numPr>
          <w:ilvl w:val="0"/>
          <w:numId w:val="5"/>
        </w:numPr>
        <w:ind w:left="0" w:firstLine="0"/>
        <w:rPr>
          <w:rFonts w:ascii="Times New Roman" w:hAnsi="Times New Roman" w:cs="Times New Roman"/>
          <w:color w:val="000000" w:themeColor="text1"/>
          <w:sz w:val="28"/>
          <w:lang w:val="es-ES"/>
        </w:rPr>
      </w:pPr>
      <w:r w:rsidRPr="00E2518A">
        <w:rPr>
          <w:rFonts w:ascii="Times New Roman" w:hAnsi="Times New Roman" w:cs="Times New Roman"/>
          <w:color w:val="000000" w:themeColor="text1"/>
          <w:sz w:val="28"/>
          <w:lang w:val="es-ES"/>
        </w:rPr>
        <w:t>Con fundamento en estas premisas,</w:t>
      </w:r>
      <w:r w:rsidRPr="00E2518A">
        <w:rPr>
          <w:rFonts w:ascii="Times New Roman" w:hAnsi="Times New Roman" w:cs="Times New Roman"/>
          <w:color w:val="000000" w:themeColor="text1"/>
          <w:sz w:val="28"/>
          <w:lang w:val="es-ES"/>
        </w:rPr>
        <w:t xml:space="preserve"> la Corte Constitucional considera que</w:t>
      </w:r>
      <w:r w:rsidRPr="00E2518A">
        <w:rPr>
          <w:rFonts w:ascii="Times New Roman" w:hAnsi="Times New Roman" w:cs="Times New Roman"/>
          <w:color w:val="000000" w:themeColor="text1"/>
          <w:sz w:val="28"/>
          <w:lang w:val="es-ES"/>
        </w:rPr>
        <w:t>,</w:t>
      </w:r>
      <w:r w:rsidRPr="00E2518A">
        <w:rPr>
          <w:rFonts w:ascii="Times New Roman" w:hAnsi="Times New Roman" w:cs="Times New Roman"/>
          <w:color w:val="000000" w:themeColor="text1"/>
          <w:sz w:val="28"/>
          <w:lang w:val="es-ES"/>
        </w:rPr>
        <w:t xml:space="preserve"> en este caso, debe declarar la inexequibilidad del aparte demandado del artículo 65 de la Ley 100 de 1993</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lang w:val="es-MX"/>
        </w:rPr>
        <w:t xml:space="preserve">en relación con sus efectos para las mujeres. Lo anterior, habida cuenta de que, por las razones expuestas, </w:t>
      </w:r>
      <w:r w:rsidRPr="00E2518A">
        <w:rPr>
          <w:rFonts w:ascii="Times New Roman" w:hAnsi="Times New Roman" w:cs="Times New Roman"/>
          <w:color w:val="000000" w:themeColor="text1"/>
          <w:sz w:val="28"/>
          <w:lang w:val="es-MX"/>
        </w:rPr>
        <w:t>el trato idéntico entre hombre</w:t>
      </w:r>
      <w:r w:rsidRPr="00E2518A">
        <w:rPr>
          <w:rFonts w:ascii="Times New Roman" w:hAnsi="Times New Roman" w:cs="Times New Roman"/>
          <w:color w:val="000000" w:themeColor="text1"/>
          <w:sz w:val="28"/>
          <w:lang w:val="es-MX"/>
        </w:rPr>
        <w:t>s</w:t>
      </w:r>
      <w:r w:rsidRPr="00E2518A">
        <w:rPr>
          <w:rFonts w:ascii="Times New Roman" w:hAnsi="Times New Roman" w:cs="Times New Roman"/>
          <w:color w:val="000000" w:themeColor="text1"/>
          <w:sz w:val="28"/>
          <w:lang w:val="es-MX"/>
        </w:rPr>
        <w:t xml:space="preserve"> y mujeres en cuanto a la densidad de semanas exigible para tener derecho a la garantía de pensión mínima, así como la ausencia de una medi</w:t>
      </w:r>
      <w:r w:rsidRPr="00E2518A">
        <w:rPr>
          <w:rFonts w:ascii="Times New Roman" w:hAnsi="Times New Roman" w:cs="Times New Roman"/>
          <w:color w:val="000000" w:themeColor="text1"/>
          <w:sz w:val="28"/>
          <w:lang w:val="es-MX"/>
        </w:rPr>
        <w:t>d</w:t>
      </w:r>
      <w:r w:rsidRPr="00E2518A">
        <w:rPr>
          <w:rFonts w:ascii="Times New Roman" w:hAnsi="Times New Roman" w:cs="Times New Roman"/>
          <w:color w:val="000000" w:themeColor="text1"/>
          <w:sz w:val="28"/>
          <w:lang w:val="es-MX"/>
        </w:rPr>
        <w:t>a afirmativa en su favor, vulnera sus derechos fundamentales a la igualdad, seguridad</w:t>
      </w:r>
      <w:r w:rsidRPr="00E2518A">
        <w:rPr>
          <w:rFonts w:ascii="Times New Roman" w:hAnsi="Times New Roman" w:cs="Times New Roman"/>
          <w:color w:val="000000" w:themeColor="text1"/>
          <w:sz w:val="28"/>
          <w:lang w:val="es-MX"/>
        </w:rPr>
        <w:t xml:space="preserve"> social y mínimo vital. Con todo, la Sala considera que debe diferir los efectos de la decisión hasta el 31 de diciembre de 202</w:t>
      </w:r>
      <w:r w:rsidRPr="00E2518A">
        <w:rPr>
          <w:rFonts w:ascii="Times New Roman" w:hAnsi="Times New Roman" w:cs="Times New Roman"/>
          <w:color w:val="000000" w:themeColor="text1"/>
          <w:sz w:val="28"/>
          <w:lang w:val="es-MX"/>
        </w:rPr>
        <w:t>5</w:t>
      </w:r>
      <w:r w:rsidRPr="00E2518A">
        <w:rPr>
          <w:rFonts w:ascii="Times New Roman" w:hAnsi="Times New Roman" w:cs="Times New Roman"/>
          <w:color w:val="000000" w:themeColor="text1"/>
          <w:sz w:val="28"/>
          <w:lang w:val="es-MX"/>
        </w:rPr>
        <w:t>,</w:t>
      </w:r>
      <w:r w:rsidRPr="00E2518A">
        <w:rPr>
          <w:rFonts w:ascii="Times New Roman" w:hAnsi="Times New Roman" w:cs="Times New Roman"/>
          <w:color w:val="000000" w:themeColor="text1"/>
          <w:sz w:val="28"/>
          <w:lang w:val="es-MX"/>
        </w:rPr>
        <w:t xml:space="preserve"> con el propósito de que </w:t>
      </w:r>
      <w:r w:rsidRPr="00E2518A">
        <w:rPr>
          <w:rFonts w:ascii="Times New Roman" w:hAnsi="Times New Roman" w:cs="Times New Roman"/>
          <w:iCs/>
          <w:color w:val="000000" w:themeColor="text1"/>
          <w:sz w:val="28"/>
        </w:rPr>
        <w:t>el Legislador, en coordinación con el Gobierno Nacional, corrija la vulneración advertida y, en consec</w:t>
      </w:r>
      <w:r w:rsidRPr="00E2518A">
        <w:rPr>
          <w:rFonts w:ascii="Times New Roman" w:hAnsi="Times New Roman" w:cs="Times New Roman"/>
          <w:iCs/>
          <w:color w:val="000000" w:themeColor="text1"/>
          <w:sz w:val="28"/>
        </w:rPr>
        <w:t xml:space="preserve">uencia, </w:t>
      </w:r>
      <w:r w:rsidRPr="00E2518A">
        <w:rPr>
          <w:rFonts w:ascii="Times New Roman" w:hAnsi="Times New Roman" w:cs="Times New Roman"/>
          <w:iCs/>
          <w:color w:val="000000" w:themeColor="text1"/>
          <w:sz w:val="28"/>
        </w:rPr>
        <w:t>adopte medidas afirmativas que compensen las condiciones desfavorables que enfrentan las mujeres en el ámbito laboral y que obstaculizan que estas puedan realizar aportes y consolidar su derecho al reconocimiento de la garantía de pensión mínima en</w:t>
      </w:r>
      <w:r w:rsidRPr="00E2518A">
        <w:rPr>
          <w:rFonts w:ascii="Times New Roman" w:hAnsi="Times New Roman" w:cs="Times New Roman"/>
          <w:iCs/>
          <w:color w:val="000000" w:themeColor="text1"/>
          <w:sz w:val="28"/>
        </w:rPr>
        <w:t xml:space="preserve"> el RAIS</w:t>
      </w:r>
      <w:r w:rsidRPr="00E2518A">
        <w:rPr>
          <w:rFonts w:ascii="Times New Roman" w:hAnsi="Times New Roman" w:cs="Times New Roman"/>
          <w:iCs/>
          <w:color w:val="000000" w:themeColor="text1"/>
          <w:sz w:val="28"/>
        </w:rPr>
        <w:t>.</w:t>
      </w:r>
    </w:p>
    <w:p w:rsidR="00EC529F" w:rsidRPr="00E2518A" w:rsidRDefault="00E2518A" w:rsidP="00EC529F">
      <w:pPr>
        <w:pStyle w:val="Prrafodelista"/>
        <w:ind w:left="0"/>
        <w:rPr>
          <w:rFonts w:ascii="Times New Roman" w:hAnsi="Times New Roman" w:cs="Times New Roman"/>
          <w:color w:val="000000" w:themeColor="text1"/>
          <w:sz w:val="28"/>
          <w:lang w:val="es-ES"/>
        </w:rPr>
      </w:pPr>
    </w:p>
    <w:p w:rsidR="00EC529F" w:rsidRPr="00E2518A" w:rsidRDefault="00E2518A" w:rsidP="0081471F">
      <w:pPr>
        <w:numPr>
          <w:ilvl w:val="0"/>
          <w:numId w:val="5"/>
        </w:numPr>
        <w:ind w:left="0" w:firstLine="0"/>
        <w:rPr>
          <w:rFonts w:ascii="Times New Roman" w:hAnsi="Times New Roman" w:cs="Times New Roman"/>
          <w:color w:val="000000" w:themeColor="text1"/>
          <w:sz w:val="28"/>
          <w:lang w:val="es-ES"/>
        </w:rPr>
      </w:pPr>
      <w:r w:rsidRPr="00E2518A">
        <w:rPr>
          <w:rFonts w:ascii="Times New Roman" w:hAnsi="Times New Roman" w:cs="Times New Roman"/>
          <w:color w:val="000000" w:themeColor="text1"/>
          <w:sz w:val="28"/>
          <w:lang w:val="es-ES"/>
        </w:rPr>
        <w:t>En criterio de la Sala Plena, en este caso es procedente diferir los efectos de la inexequibilidad por las siguientes dos razones:</w:t>
      </w:r>
    </w:p>
    <w:p w:rsidR="00EC529F" w:rsidRPr="00E2518A" w:rsidRDefault="00E2518A" w:rsidP="00EC529F">
      <w:pPr>
        <w:pStyle w:val="Prrafodelista"/>
        <w:ind w:left="0"/>
        <w:rPr>
          <w:rFonts w:ascii="Times New Roman" w:hAnsi="Times New Roman" w:cs="Times New Roman"/>
          <w:color w:val="000000" w:themeColor="text1"/>
          <w:sz w:val="28"/>
          <w:lang w:val="es-ES"/>
        </w:rPr>
      </w:pPr>
    </w:p>
    <w:p w:rsidR="00177F8C" w:rsidRPr="00E2518A" w:rsidRDefault="00E2518A" w:rsidP="00177F8C">
      <w:pPr>
        <w:numPr>
          <w:ilvl w:val="1"/>
          <w:numId w:val="5"/>
        </w:numPr>
        <w:ind w:hanging="792"/>
        <w:rPr>
          <w:rFonts w:ascii="Times New Roman" w:hAnsi="Times New Roman" w:cs="Times New Roman"/>
          <w:color w:val="000000" w:themeColor="text1"/>
          <w:sz w:val="28"/>
          <w:lang w:val="es-ES"/>
        </w:rPr>
      </w:pPr>
      <w:r w:rsidRPr="00E2518A">
        <w:rPr>
          <w:rFonts w:ascii="Times New Roman" w:hAnsi="Times New Roman" w:cs="Times New Roman"/>
          <w:color w:val="000000" w:themeColor="text1"/>
          <w:sz w:val="28"/>
          <w:lang w:val="es-ES"/>
        </w:rPr>
        <w:t xml:space="preserve">La garantía de pensión mínima en el RAIS se financia, </w:t>
      </w:r>
      <w:r w:rsidRPr="00E2518A">
        <w:rPr>
          <w:rFonts w:ascii="Times New Roman" w:hAnsi="Times New Roman" w:cs="Times New Roman"/>
          <w:color w:val="000000" w:themeColor="text1"/>
          <w:sz w:val="28"/>
          <w:lang w:val="es-ES"/>
        </w:rPr>
        <w:t>de forma preferente</w:t>
      </w:r>
      <w:r w:rsidRPr="00E2518A">
        <w:rPr>
          <w:rFonts w:ascii="Times New Roman" w:hAnsi="Times New Roman" w:cs="Times New Roman"/>
          <w:color w:val="000000" w:themeColor="text1"/>
          <w:sz w:val="28"/>
          <w:lang w:val="es-ES"/>
        </w:rPr>
        <w:t>, con los recursos de los aportes de las</w:t>
      </w:r>
      <w:r w:rsidRPr="00E2518A">
        <w:rPr>
          <w:rFonts w:ascii="Times New Roman" w:hAnsi="Times New Roman" w:cs="Times New Roman"/>
          <w:color w:val="000000" w:themeColor="text1"/>
          <w:sz w:val="28"/>
          <w:lang w:val="es-ES"/>
        </w:rPr>
        <w:t xml:space="preserve"> y los afiliados a este régimen pensional. En este sentido, la declaratoria de inexequibildad inmediata y la consecuente reducción del número de semanas de cotización exigible a las mujeres incrementaría el número de beneficiarios y reduciría los aportes d</w:t>
      </w:r>
      <w:r w:rsidRPr="00E2518A">
        <w:rPr>
          <w:rFonts w:ascii="Times New Roman" w:hAnsi="Times New Roman" w:cs="Times New Roman"/>
          <w:color w:val="000000" w:themeColor="text1"/>
          <w:sz w:val="28"/>
          <w:lang w:val="es-ES"/>
        </w:rPr>
        <w:t>e las afiliadas, lo que desacumularía el FGPM mucho tiempo antes de lo que fue presupuestado. Esta desacumulación temprana, además, obligaría a la Nación a aportar, en el mediano</w:t>
      </w:r>
      <w:r w:rsidRPr="00E2518A">
        <w:rPr>
          <w:rFonts w:ascii="Times New Roman" w:hAnsi="Times New Roman" w:cs="Times New Roman"/>
          <w:color w:val="000000" w:themeColor="text1"/>
          <w:sz w:val="28"/>
          <w:lang w:val="es-ES"/>
        </w:rPr>
        <w:t xml:space="preserve"> y largo</w:t>
      </w:r>
      <w:r w:rsidRPr="00E2518A">
        <w:rPr>
          <w:rFonts w:ascii="Times New Roman" w:hAnsi="Times New Roman" w:cs="Times New Roman"/>
          <w:color w:val="000000" w:themeColor="text1"/>
          <w:sz w:val="28"/>
          <w:lang w:val="es-ES"/>
        </w:rPr>
        <w:t xml:space="preserve"> plazo, un monto de subsidio significativamente más alto para completar el capital faltante, lo que podría afectar la estabilidad financiera del sistema pensional.</w:t>
      </w:r>
    </w:p>
    <w:p w:rsidR="00EC529F" w:rsidRPr="00E2518A" w:rsidRDefault="00E2518A" w:rsidP="00177F8C">
      <w:pPr>
        <w:numPr>
          <w:ilvl w:val="1"/>
          <w:numId w:val="5"/>
        </w:numPr>
        <w:ind w:hanging="792"/>
        <w:rPr>
          <w:rFonts w:ascii="Times New Roman" w:hAnsi="Times New Roman" w:cs="Times New Roman"/>
          <w:color w:val="000000" w:themeColor="text1"/>
          <w:sz w:val="28"/>
          <w:lang w:val="es-ES"/>
        </w:rPr>
      </w:pPr>
      <w:r w:rsidRPr="00E2518A">
        <w:rPr>
          <w:rFonts w:ascii="Times New Roman" w:hAnsi="Times New Roman" w:cs="Times New Roman"/>
          <w:color w:val="000000" w:themeColor="text1"/>
          <w:sz w:val="28"/>
          <w:lang w:val="es-ES"/>
        </w:rPr>
        <w:t>E</w:t>
      </w:r>
      <w:r w:rsidRPr="00E2518A">
        <w:rPr>
          <w:rFonts w:ascii="Times New Roman" w:hAnsi="Times New Roman" w:cs="Times New Roman"/>
          <w:color w:val="000000" w:themeColor="text1"/>
          <w:sz w:val="28"/>
        </w:rPr>
        <w:t xml:space="preserve">l artículo 13.2 de la Constitución ordena otorgar medidas afirmativas a las mujeres con el </w:t>
      </w:r>
      <w:r w:rsidRPr="00E2518A">
        <w:rPr>
          <w:rFonts w:ascii="Times New Roman" w:hAnsi="Times New Roman" w:cs="Times New Roman"/>
          <w:color w:val="000000" w:themeColor="text1"/>
          <w:sz w:val="28"/>
        </w:rPr>
        <w:t>objeto de remediar la discriminación histórica que han padecido en el mercado laboral, la cual ha obstaculizado que estas puedan hacer aportes y cumplir con los requisitos para tener derecho al reconocimiento de la garantía de pensión mínima en el RAIS. Si</w:t>
      </w:r>
      <w:r w:rsidRPr="00E2518A">
        <w:rPr>
          <w:rFonts w:ascii="Times New Roman" w:hAnsi="Times New Roman" w:cs="Times New Roman"/>
          <w:color w:val="000000" w:themeColor="text1"/>
          <w:sz w:val="28"/>
        </w:rPr>
        <w:t>n embargo, la Sala considera que la Constitución no exige que tal discriminación deba ser remediada, necesariamente, con una reducción del mínimo de semanas de cotización que el artículo 65 de la Ley 100 de 1993 exige a las mujeres para acceder a esta gara</w:t>
      </w:r>
      <w:r w:rsidRPr="00E2518A">
        <w:rPr>
          <w:rFonts w:ascii="Times New Roman" w:hAnsi="Times New Roman" w:cs="Times New Roman"/>
          <w:color w:val="000000" w:themeColor="text1"/>
          <w:sz w:val="28"/>
        </w:rPr>
        <w:t>ntía. La Corte reitera y reafirma que el legislador cuenta con un amplio margen de configuración legislativa para diseñar las medidas afirmativas que garanticen el derecho a la igualdad sustantiva y, al mismo tiempo, salvaguarden los principios de sostenib</w:t>
      </w:r>
      <w:r w:rsidRPr="00E2518A">
        <w:rPr>
          <w:rFonts w:ascii="Times New Roman" w:hAnsi="Times New Roman" w:cs="Times New Roman"/>
          <w:color w:val="000000" w:themeColor="text1"/>
          <w:sz w:val="28"/>
        </w:rPr>
        <w:t xml:space="preserve">ilidad financiera, universalidad y progresividad del RAIS y del sistema pensional en su conjunto. En tales términos, es el legislador quien, en articulación con el Gobierno Nacional, tiene la competencia para diseñar el mecanismo que permita garantizar la </w:t>
      </w:r>
      <w:r w:rsidRPr="00E2518A">
        <w:rPr>
          <w:rFonts w:ascii="Times New Roman" w:hAnsi="Times New Roman" w:cs="Times New Roman"/>
          <w:color w:val="000000" w:themeColor="text1"/>
          <w:sz w:val="28"/>
        </w:rPr>
        <w:t>igualdad de oportunidades entre hombres y mujeres en cuanto al reconocimiento de la garantía de pensión mínima. La reducción de las semanas de cotización para las mujeres es tan sólo una de las medidas que pueden ser adoptadas. Es constitucionalmente admis</w:t>
      </w:r>
      <w:r w:rsidRPr="00E2518A">
        <w:rPr>
          <w:rFonts w:ascii="Times New Roman" w:hAnsi="Times New Roman" w:cs="Times New Roman"/>
          <w:color w:val="000000" w:themeColor="text1"/>
          <w:sz w:val="28"/>
        </w:rPr>
        <w:t>ible que, por ejemplo, el legislador mantenga el trato idéntico en cuanto</w:t>
      </w:r>
      <w:r w:rsidRPr="00E2518A">
        <w:rPr>
          <w:rFonts w:ascii="Times New Roman" w:hAnsi="Times New Roman" w:cs="Times New Roman"/>
          <w:color w:val="000000" w:themeColor="text1"/>
          <w:sz w:val="28"/>
        </w:rPr>
        <w:t xml:space="preserve"> a</w:t>
      </w:r>
      <w:r w:rsidRPr="00E2518A">
        <w:rPr>
          <w:rFonts w:ascii="Times New Roman" w:hAnsi="Times New Roman" w:cs="Times New Roman"/>
          <w:color w:val="000000" w:themeColor="text1"/>
          <w:sz w:val="28"/>
        </w:rPr>
        <w:t xml:space="preserve"> la densidad de semanas </w:t>
      </w:r>
      <w:r w:rsidRPr="00E2518A">
        <w:rPr>
          <w:rFonts w:ascii="Times New Roman" w:hAnsi="Times New Roman" w:cs="Times New Roman"/>
          <w:color w:val="000000" w:themeColor="text1"/>
          <w:sz w:val="28"/>
        </w:rPr>
        <w:t xml:space="preserve">de </w:t>
      </w:r>
      <w:r w:rsidRPr="00E2518A">
        <w:rPr>
          <w:rFonts w:ascii="Times New Roman" w:hAnsi="Times New Roman" w:cs="Times New Roman"/>
          <w:color w:val="000000" w:themeColor="text1"/>
          <w:sz w:val="28"/>
        </w:rPr>
        <w:t>cotización y, para compensar la discriminación advertida en esta decisión, adopte otras medidas afirmativas para garantizar la igualdad en el mercado labo</w:t>
      </w:r>
      <w:r w:rsidRPr="00E2518A">
        <w:rPr>
          <w:rFonts w:ascii="Times New Roman" w:hAnsi="Times New Roman" w:cs="Times New Roman"/>
          <w:color w:val="000000" w:themeColor="text1"/>
          <w:sz w:val="28"/>
        </w:rPr>
        <w:t xml:space="preserve">ral y asegurar que las mujeres afiliadas al RAIS tengan las mismas oportunidades materiales de efectuar cotizaciones al sistema pensional. </w:t>
      </w:r>
    </w:p>
    <w:p w:rsidR="00177F8C" w:rsidRPr="00E2518A" w:rsidRDefault="00E2518A" w:rsidP="00177F8C">
      <w:pPr>
        <w:ind w:left="792"/>
        <w:rPr>
          <w:rFonts w:ascii="Times New Roman" w:hAnsi="Times New Roman" w:cs="Times New Roman"/>
          <w:color w:val="000000" w:themeColor="text1"/>
          <w:sz w:val="28"/>
          <w:lang w:val="es-ES"/>
        </w:rPr>
      </w:pPr>
    </w:p>
    <w:p w:rsidR="0076575F" w:rsidRPr="00E2518A" w:rsidRDefault="00E2518A" w:rsidP="00177F8C">
      <w:pPr>
        <w:numPr>
          <w:ilvl w:val="0"/>
          <w:numId w:val="5"/>
        </w:numPr>
        <w:ind w:left="0" w:firstLine="0"/>
        <w:rPr>
          <w:rFonts w:ascii="Times New Roman" w:hAnsi="Times New Roman" w:cs="Times New Roman"/>
          <w:iCs/>
          <w:color w:val="000000" w:themeColor="text1"/>
          <w:sz w:val="28"/>
          <w:lang w:val="es-ES"/>
        </w:rPr>
      </w:pPr>
      <w:r w:rsidRPr="00E2518A">
        <w:rPr>
          <w:rFonts w:ascii="Times New Roman" w:hAnsi="Times New Roman" w:cs="Times New Roman"/>
          <w:iCs/>
          <w:color w:val="000000" w:themeColor="text1"/>
          <w:sz w:val="28"/>
          <w:lang w:val="es-ES"/>
        </w:rPr>
        <w:t xml:space="preserve">Con todo, si este término expira sin que el Congreso haya adoptado </w:t>
      </w:r>
      <w:r w:rsidRPr="00E2518A">
        <w:rPr>
          <w:rFonts w:ascii="Times New Roman" w:hAnsi="Times New Roman" w:cs="Times New Roman"/>
          <w:iCs/>
          <w:color w:val="000000" w:themeColor="text1"/>
          <w:sz w:val="28"/>
          <w:lang w:val="es-ES"/>
        </w:rPr>
        <w:t>medidas afirmativas</w:t>
      </w:r>
      <w:r w:rsidRPr="00E2518A">
        <w:rPr>
          <w:rFonts w:ascii="Times New Roman" w:hAnsi="Times New Roman" w:cs="Times New Roman"/>
          <w:iCs/>
          <w:color w:val="000000" w:themeColor="text1"/>
          <w:sz w:val="28"/>
          <w:lang w:val="es-ES"/>
        </w:rPr>
        <w:t>, la Corte ordenará, como rem</w:t>
      </w:r>
      <w:r w:rsidRPr="00E2518A">
        <w:rPr>
          <w:rFonts w:ascii="Times New Roman" w:hAnsi="Times New Roman" w:cs="Times New Roman"/>
          <w:iCs/>
          <w:color w:val="000000" w:themeColor="text1"/>
          <w:sz w:val="28"/>
          <w:lang w:val="es-ES"/>
        </w:rPr>
        <w:t xml:space="preserve">edio supletivo, que </w:t>
      </w:r>
      <w:r w:rsidRPr="00E2518A">
        <w:rPr>
          <w:rFonts w:ascii="Times New Roman" w:hAnsi="Times New Roman" w:cs="Times New Roman"/>
          <w:iCs/>
          <w:color w:val="000000" w:themeColor="text1"/>
          <w:sz w:val="28"/>
          <w:lang w:val="es-MX"/>
        </w:rPr>
        <w:t>a partir del 1° de enero de 202</w:t>
      </w:r>
      <w:r w:rsidRPr="00E2518A">
        <w:rPr>
          <w:rFonts w:ascii="Times New Roman" w:hAnsi="Times New Roman" w:cs="Times New Roman"/>
          <w:iCs/>
          <w:color w:val="000000" w:themeColor="text1"/>
          <w:sz w:val="28"/>
          <w:lang w:val="es-MX"/>
        </w:rPr>
        <w:t>6</w:t>
      </w:r>
      <w:r w:rsidRPr="00E2518A">
        <w:rPr>
          <w:rFonts w:ascii="Times New Roman" w:hAnsi="Times New Roman" w:cs="Times New Roman"/>
          <w:color w:val="000000" w:themeColor="text1"/>
          <w:sz w:val="28"/>
          <w:lang w:val="es-MX"/>
        </w:rPr>
        <w:t xml:space="preserve"> </w:t>
      </w:r>
      <w:r w:rsidRPr="00E2518A">
        <w:rPr>
          <w:rFonts w:ascii="Times New Roman" w:hAnsi="Times New Roman" w:cs="Times New Roman"/>
          <w:iCs/>
          <w:color w:val="000000" w:themeColor="text1"/>
          <w:sz w:val="28"/>
          <w:lang w:val="es-MX"/>
        </w:rPr>
        <w:t xml:space="preserve">el número de semanas de cotización que se exija a las mujeres para acceder a la garantía de pensión mínima </w:t>
      </w:r>
      <w:r w:rsidRPr="00E2518A">
        <w:rPr>
          <w:rFonts w:ascii="Times New Roman" w:hAnsi="Times New Roman" w:cs="Times New Roman"/>
          <w:iCs/>
          <w:color w:val="000000" w:themeColor="text1"/>
          <w:sz w:val="28"/>
          <w:lang w:val="es-MX"/>
        </w:rPr>
        <w:t>disminu</w:t>
      </w:r>
      <w:r w:rsidRPr="00E2518A">
        <w:rPr>
          <w:rFonts w:ascii="Times New Roman" w:hAnsi="Times New Roman" w:cs="Times New Roman"/>
          <w:iCs/>
          <w:color w:val="000000" w:themeColor="text1"/>
          <w:sz w:val="28"/>
          <w:lang w:val="es-MX"/>
        </w:rPr>
        <w:t>ya</w:t>
      </w:r>
      <w:r w:rsidRPr="00E2518A">
        <w:rPr>
          <w:rFonts w:ascii="Times New Roman" w:hAnsi="Times New Roman" w:cs="Times New Roman"/>
          <w:iCs/>
          <w:color w:val="000000" w:themeColor="text1"/>
          <w:sz w:val="28"/>
          <w:lang w:val="es-MX"/>
        </w:rPr>
        <w:t xml:space="preserve"> en 15 cada año hasta llegar a 1000 semanas. Este remedio supletivo </w:t>
      </w:r>
      <w:r w:rsidRPr="00E2518A">
        <w:rPr>
          <w:rFonts w:ascii="Times New Roman" w:hAnsi="Times New Roman" w:cs="Times New Roman"/>
          <w:iCs/>
          <w:color w:val="000000" w:themeColor="text1"/>
          <w:sz w:val="28"/>
          <w:lang w:val="es-MX"/>
        </w:rPr>
        <w:t xml:space="preserve">busca proteger la estabilidad financiera del sistema y </w:t>
      </w:r>
      <w:r w:rsidRPr="00E2518A">
        <w:rPr>
          <w:rFonts w:ascii="Times New Roman" w:hAnsi="Times New Roman" w:cs="Times New Roman"/>
          <w:iCs/>
          <w:color w:val="000000" w:themeColor="text1"/>
          <w:sz w:val="28"/>
          <w:lang w:val="es-MX"/>
        </w:rPr>
        <w:t>se fundamenta</w:t>
      </w:r>
      <w:r w:rsidRPr="00E2518A">
        <w:rPr>
          <w:rFonts w:ascii="Times New Roman" w:hAnsi="Times New Roman" w:cs="Times New Roman"/>
          <w:iCs/>
          <w:color w:val="000000" w:themeColor="text1"/>
          <w:sz w:val="28"/>
          <w:lang w:val="es-MX"/>
        </w:rPr>
        <w:t>, especialmente,</w:t>
      </w:r>
      <w:r w:rsidRPr="00E2518A">
        <w:rPr>
          <w:rFonts w:ascii="Times New Roman" w:hAnsi="Times New Roman" w:cs="Times New Roman"/>
          <w:iCs/>
          <w:color w:val="000000" w:themeColor="text1"/>
          <w:sz w:val="28"/>
          <w:lang w:val="es-MX"/>
        </w:rPr>
        <w:t xml:space="preserve"> e</w:t>
      </w:r>
      <w:r w:rsidRPr="00E2518A">
        <w:rPr>
          <w:rFonts w:ascii="Times New Roman" w:hAnsi="Times New Roman" w:cs="Times New Roman"/>
          <w:iCs/>
          <w:color w:val="000000" w:themeColor="text1"/>
          <w:sz w:val="28"/>
          <w:lang w:val="es-MX"/>
        </w:rPr>
        <w:t>n la</w:t>
      </w:r>
      <w:r w:rsidRPr="00E2518A">
        <w:rPr>
          <w:rFonts w:ascii="Times New Roman" w:hAnsi="Times New Roman" w:cs="Times New Roman"/>
          <w:iCs/>
          <w:color w:val="000000" w:themeColor="text1"/>
          <w:sz w:val="28"/>
          <w:lang w:val="es-MX"/>
        </w:rPr>
        <w:t xml:space="preserve"> información técnica remitida por</w:t>
      </w:r>
      <w:r w:rsidRPr="00E2518A">
        <w:rPr>
          <w:rFonts w:ascii="Times New Roman" w:hAnsi="Times New Roman" w:cs="Times New Roman"/>
          <w:iCs/>
          <w:color w:val="000000" w:themeColor="text1"/>
          <w:sz w:val="28"/>
          <w:lang w:val="es-MX"/>
        </w:rPr>
        <w:t xml:space="preserve"> el</w:t>
      </w:r>
      <w:r w:rsidRPr="00E2518A">
        <w:rPr>
          <w:rFonts w:ascii="Times New Roman" w:hAnsi="Times New Roman" w:cs="Times New Roman"/>
          <w:iCs/>
          <w:color w:val="000000" w:themeColor="text1"/>
          <w:sz w:val="28"/>
          <w:lang w:val="es-MX"/>
        </w:rPr>
        <w:t xml:space="preserve"> MHCP. En efecto,</w:t>
      </w:r>
      <w:r w:rsidRPr="00E2518A">
        <w:rPr>
          <w:rFonts w:ascii="Times New Roman" w:hAnsi="Times New Roman" w:cs="Times New Roman"/>
          <w:iCs/>
          <w:color w:val="000000" w:themeColor="text1"/>
          <w:sz w:val="28"/>
          <w:lang w:val="es-MX"/>
        </w:rPr>
        <w:t xml:space="preserve"> </w:t>
      </w:r>
      <w:r w:rsidRPr="00E2518A">
        <w:rPr>
          <w:rFonts w:ascii="Times New Roman" w:hAnsi="Times New Roman" w:cs="Times New Roman"/>
          <w:iCs/>
          <w:color w:val="000000" w:themeColor="text1"/>
          <w:sz w:val="28"/>
          <w:lang w:val="es-MX"/>
        </w:rPr>
        <w:t>el</w:t>
      </w:r>
      <w:r w:rsidRPr="00E2518A">
        <w:rPr>
          <w:rFonts w:ascii="Times New Roman" w:hAnsi="Times New Roman" w:cs="Times New Roman"/>
          <w:iCs/>
          <w:color w:val="000000" w:themeColor="text1"/>
          <w:sz w:val="28"/>
          <w:lang w:val="es-MX"/>
        </w:rPr>
        <w:t xml:space="preserve"> MHCP</w:t>
      </w:r>
      <w:r w:rsidRPr="00E2518A">
        <w:rPr>
          <w:rFonts w:ascii="Times New Roman" w:hAnsi="Times New Roman" w:cs="Times New Roman"/>
          <w:iCs/>
          <w:color w:val="000000" w:themeColor="text1"/>
          <w:sz w:val="28"/>
          <w:lang w:val="es-MX"/>
        </w:rPr>
        <w:t xml:space="preserve"> </w:t>
      </w:r>
      <w:r w:rsidRPr="00E2518A">
        <w:rPr>
          <w:rFonts w:ascii="Times New Roman" w:hAnsi="Times New Roman" w:cs="Times New Roman"/>
          <w:iCs/>
          <w:color w:val="000000" w:themeColor="text1"/>
          <w:sz w:val="28"/>
          <w:lang w:val="es-MX"/>
        </w:rPr>
        <w:t>explicó</w:t>
      </w:r>
      <w:r w:rsidRPr="00E2518A">
        <w:rPr>
          <w:rFonts w:ascii="Times New Roman" w:hAnsi="Times New Roman" w:cs="Times New Roman"/>
          <w:iCs/>
          <w:color w:val="000000" w:themeColor="text1"/>
          <w:sz w:val="28"/>
          <w:lang w:val="es-MX"/>
        </w:rPr>
        <w:t xml:space="preserve"> que</w:t>
      </w:r>
      <w:r w:rsidRPr="00E2518A">
        <w:rPr>
          <w:rFonts w:ascii="Times New Roman" w:hAnsi="Times New Roman" w:cs="Times New Roman"/>
          <w:iCs/>
          <w:color w:val="000000" w:themeColor="text1"/>
          <w:sz w:val="28"/>
          <w:lang w:val="es-MX"/>
        </w:rPr>
        <w:t>,</w:t>
      </w:r>
      <w:r w:rsidRPr="00E2518A">
        <w:rPr>
          <w:rFonts w:ascii="Times New Roman" w:hAnsi="Times New Roman" w:cs="Times New Roman"/>
          <w:iCs/>
          <w:color w:val="000000" w:themeColor="text1"/>
          <w:sz w:val="28"/>
          <w:lang w:val="es-MX"/>
        </w:rPr>
        <w:t xml:space="preserve"> si la Corte declaraba la inexequibilidad del aparte demandado, era indispensable que, para </w:t>
      </w:r>
      <w:r w:rsidRPr="00E2518A">
        <w:rPr>
          <w:rFonts w:ascii="Times New Roman" w:hAnsi="Times New Roman" w:cs="Times New Roman"/>
          <w:iCs/>
          <w:color w:val="000000" w:themeColor="text1"/>
          <w:sz w:val="28"/>
          <w:lang w:val="es-MX"/>
        </w:rPr>
        <w:t xml:space="preserve">proteger la estabilidad financiera del sistema, </w:t>
      </w:r>
      <w:r w:rsidRPr="00E2518A">
        <w:rPr>
          <w:rFonts w:ascii="Times New Roman" w:hAnsi="Times New Roman" w:cs="Times New Roman"/>
          <w:i/>
          <w:color w:val="000000" w:themeColor="text1"/>
          <w:sz w:val="28"/>
          <w:lang w:val="es-MX"/>
        </w:rPr>
        <w:t>(i)</w:t>
      </w:r>
      <w:r w:rsidRPr="00E2518A">
        <w:rPr>
          <w:rFonts w:ascii="Times New Roman" w:hAnsi="Times New Roman" w:cs="Times New Roman"/>
          <w:iCs/>
          <w:color w:val="000000" w:themeColor="text1"/>
          <w:sz w:val="28"/>
          <w:lang w:val="es-MX"/>
        </w:rPr>
        <w:t xml:space="preserve"> el número de semanas exigible a las mujeres no </w:t>
      </w:r>
      <w:r w:rsidRPr="00E2518A">
        <w:rPr>
          <w:rFonts w:ascii="Times New Roman" w:hAnsi="Times New Roman" w:cs="Times New Roman"/>
          <w:iCs/>
          <w:color w:val="000000" w:themeColor="text1"/>
          <w:sz w:val="28"/>
          <w:lang w:val="es-MX"/>
        </w:rPr>
        <w:t>fuera</w:t>
      </w:r>
      <w:r w:rsidRPr="00E2518A">
        <w:rPr>
          <w:rFonts w:ascii="Times New Roman" w:hAnsi="Times New Roman" w:cs="Times New Roman"/>
          <w:iCs/>
          <w:color w:val="000000" w:themeColor="text1"/>
          <w:sz w:val="28"/>
          <w:lang w:val="es-MX"/>
        </w:rPr>
        <w:t xml:space="preserve">, en ningún escenario, inferior a 1000 y </w:t>
      </w:r>
      <w:r w:rsidRPr="00E2518A">
        <w:rPr>
          <w:rFonts w:ascii="Times New Roman" w:hAnsi="Times New Roman" w:cs="Times New Roman"/>
          <w:i/>
          <w:color w:val="000000" w:themeColor="text1"/>
          <w:sz w:val="28"/>
          <w:lang w:val="es-MX"/>
        </w:rPr>
        <w:t>(ii)</w:t>
      </w:r>
      <w:r w:rsidRPr="00E2518A">
        <w:rPr>
          <w:rFonts w:ascii="Times New Roman" w:hAnsi="Times New Roman" w:cs="Times New Roman"/>
          <w:iCs/>
          <w:color w:val="000000" w:themeColor="text1"/>
          <w:sz w:val="28"/>
          <w:lang w:val="es-MX"/>
        </w:rPr>
        <w:t xml:space="preserve"> la reducción de las semanas </w:t>
      </w:r>
      <w:r w:rsidRPr="00E2518A">
        <w:rPr>
          <w:rFonts w:ascii="Times New Roman" w:hAnsi="Times New Roman" w:cs="Times New Roman"/>
          <w:iCs/>
          <w:color w:val="000000" w:themeColor="text1"/>
          <w:sz w:val="28"/>
          <w:lang w:val="es-MX"/>
        </w:rPr>
        <w:t>se produjera</w:t>
      </w:r>
      <w:r w:rsidRPr="00E2518A">
        <w:rPr>
          <w:rFonts w:ascii="Times New Roman" w:hAnsi="Times New Roman" w:cs="Times New Roman"/>
          <w:iCs/>
          <w:color w:val="000000" w:themeColor="text1"/>
          <w:sz w:val="28"/>
          <w:lang w:val="es-MX"/>
        </w:rPr>
        <w:t xml:space="preserve"> de forma gradual y con un periodo de ajuste financiero razonable</w:t>
      </w:r>
      <w:r w:rsidRPr="00E2518A">
        <w:rPr>
          <w:rStyle w:val="Refdenotaalpie"/>
          <w:rFonts w:ascii="Times New Roman" w:hAnsi="Times New Roman" w:cs="Times New Roman"/>
          <w:iCs/>
          <w:color w:val="000000" w:themeColor="text1"/>
          <w:sz w:val="28"/>
          <w:lang w:val="es-MX"/>
        </w:rPr>
        <w:footnoteReference w:id="221"/>
      </w:r>
      <w:r w:rsidRPr="00E2518A">
        <w:rPr>
          <w:rFonts w:ascii="Times New Roman" w:hAnsi="Times New Roman" w:cs="Times New Roman"/>
          <w:iCs/>
          <w:color w:val="000000" w:themeColor="text1"/>
          <w:sz w:val="28"/>
          <w:lang w:val="es-MX"/>
        </w:rPr>
        <w:t>.</w:t>
      </w:r>
      <w:r w:rsidRPr="00E2518A">
        <w:rPr>
          <w:rFonts w:ascii="Times New Roman" w:hAnsi="Times New Roman" w:cs="Times New Roman"/>
          <w:iCs/>
          <w:color w:val="000000" w:themeColor="text1"/>
          <w:sz w:val="28"/>
          <w:lang w:val="es-MX"/>
        </w:rPr>
        <w:t xml:space="preserve"> </w:t>
      </w:r>
      <w:r w:rsidRPr="00E2518A">
        <w:rPr>
          <w:rFonts w:ascii="Times New Roman" w:hAnsi="Times New Roman" w:cs="Times New Roman"/>
          <w:iCs/>
          <w:color w:val="000000" w:themeColor="text1"/>
          <w:sz w:val="28"/>
          <w:lang w:val="es-MX"/>
        </w:rPr>
        <w:t>Por lo demás</w:t>
      </w:r>
      <w:r w:rsidRPr="00E2518A">
        <w:rPr>
          <w:rFonts w:ascii="Times New Roman" w:hAnsi="Times New Roman" w:cs="Times New Roman"/>
          <w:iCs/>
          <w:color w:val="000000" w:themeColor="text1"/>
          <w:sz w:val="28"/>
          <w:lang w:val="es-MX"/>
        </w:rPr>
        <w:t xml:space="preserve">, la Sala </w:t>
      </w:r>
      <w:r w:rsidRPr="00E2518A">
        <w:rPr>
          <w:rFonts w:ascii="Times New Roman" w:hAnsi="Times New Roman" w:cs="Times New Roman"/>
          <w:iCs/>
          <w:color w:val="000000" w:themeColor="text1"/>
          <w:sz w:val="28"/>
          <w:lang w:val="es-MX"/>
        </w:rPr>
        <w:t xml:space="preserve">Plena </w:t>
      </w:r>
      <w:r w:rsidRPr="00E2518A">
        <w:rPr>
          <w:rFonts w:ascii="Times New Roman" w:hAnsi="Times New Roman" w:cs="Times New Roman"/>
          <w:iCs/>
          <w:color w:val="000000" w:themeColor="text1"/>
          <w:sz w:val="28"/>
          <w:lang w:val="es-MX"/>
        </w:rPr>
        <w:t xml:space="preserve">advierte </w:t>
      </w:r>
      <w:r w:rsidRPr="00E2518A">
        <w:rPr>
          <w:rFonts w:ascii="Times New Roman" w:hAnsi="Times New Roman" w:cs="Times New Roman"/>
          <w:iCs/>
          <w:color w:val="000000" w:themeColor="text1"/>
          <w:sz w:val="28"/>
          <w:lang w:val="es-MX"/>
        </w:rPr>
        <w:t xml:space="preserve">que </w:t>
      </w:r>
      <w:r w:rsidRPr="00E2518A">
        <w:rPr>
          <w:rFonts w:ascii="Times New Roman" w:hAnsi="Times New Roman" w:cs="Times New Roman"/>
          <w:iCs/>
          <w:color w:val="000000" w:themeColor="text1"/>
          <w:sz w:val="28"/>
          <w:lang w:val="es-MX"/>
        </w:rPr>
        <w:t>este remedio</w:t>
      </w:r>
      <w:r w:rsidRPr="00E2518A">
        <w:rPr>
          <w:rFonts w:ascii="Times New Roman" w:hAnsi="Times New Roman" w:cs="Times New Roman"/>
          <w:iCs/>
          <w:color w:val="000000" w:themeColor="text1"/>
          <w:sz w:val="28"/>
          <w:lang w:val="es-MX"/>
        </w:rPr>
        <w:t xml:space="preserve"> </w:t>
      </w:r>
      <w:r w:rsidRPr="00E2518A">
        <w:rPr>
          <w:rFonts w:ascii="Times New Roman" w:hAnsi="Times New Roman" w:cs="Times New Roman"/>
          <w:iCs/>
          <w:color w:val="000000" w:themeColor="text1"/>
          <w:sz w:val="28"/>
          <w:lang w:val="es-MX"/>
        </w:rPr>
        <w:t xml:space="preserve">es coherente con </w:t>
      </w:r>
      <w:r w:rsidRPr="00E2518A">
        <w:rPr>
          <w:rFonts w:ascii="Times New Roman" w:hAnsi="Times New Roman" w:cs="Times New Roman"/>
          <w:iCs/>
          <w:color w:val="000000" w:themeColor="text1"/>
          <w:sz w:val="28"/>
          <w:lang w:val="es-MX"/>
        </w:rPr>
        <w:t>aquel</w:t>
      </w:r>
      <w:r w:rsidRPr="00E2518A">
        <w:rPr>
          <w:rFonts w:ascii="Times New Roman" w:hAnsi="Times New Roman" w:cs="Times New Roman"/>
          <w:iCs/>
          <w:color w:val="000000" w:themeColor="text1"/>
          <w:sz w:val="28"/>
          <w:lang w:val="es-MX"/>
        </w:rPr>
        <w:t xml:space="preserve"> </w:t>
      </w:r>
      <w:r w:rsidRPr="00E2518A">
        <w:rPr>
          <w:rFonts w:ascii="Times New Roman" w:hAnsi="Times New Roman" w:cs="Times New Roman"/>
          <w:iCs/>
          <w:color w:val="000000" w:themeColor="text1"/>
          <w:sz w:val="28"/>
          <w:lang w:val="es-MX"/>
        </w:rPr>
        <w:t>que la Corte adoptó</w:t>
      </w:r>
      <w:r w:rsidRPr="00E2518A">
        <w:rPr>
          <w:rFonts w:ascii="Times New Roman" w:hAnsi="Times New Roman" w:cs="Times New Roman"/>
          <w:iCs/>
          <w:color w:val="000000" w:themeColor="text1"/>
          <w:sz w:val="28"/>
          <w:lang w:val="es-MX"/>
        </w:rPr>
        <w:t xml:space="preserve"> en la sentencia C-197 de 2023</w:t>
      </w:r>
      <w:r w:rsidRPr="00E2518A">
        <w:rPr>
          <w:rFonts w:ascii="Times New Roman" w:hAnsi="Times New Roman" w:cs="Times New Roman"/>
          <w:iCs/>
          <w:color w:val="000000" w:themeColor="text1"/>
          <w:sz w:val="28"/>
          <w:lang w:val="es-MX"/>
        </w:rPr>
        <w:t xml:space="preserve">, dado que otorga un término prudencial al Legislador para remediar la discriminación y, en subsidio, ordena una reducción </w:t>
      </w:r>
      <w:r w:rsidRPr="00E2518A">
        <w:rPr>
          <w:rFonts w:ascii="Times New Roman" w:hAnsi="Times New Roman" w:cs="Times New Roman"/>
          <w:iCs/>
          <w:color w:val="000000" w:themeColor="text1"/>
          <w:sz w:val="28"/>
          <w:lang w:val="es-MX"/>
        </w:rPr>
        <w:t>gradual de las semanas que se exigen a las mujeres para acceder a la garantía de pensión mínima</w:t>
      </w:r>
      <w:r w:rsidRPr="00E2518A">
        <w:rPr>
          <w:rStyle w:val="Refdenotaalpie"/>
          <w:rFonts w:ascii="Times New Roman" w:hAnsi="Times New Roman" w:cs="Times New Roman"/>
          <w:iCs/>
          <w:color w:val="000000" w:themeColor="text1"/>
          <w:sz w:val="28"/>
          <w:lang w:val="es-MX"/>
        </w:rPr>
        <w:footnoteReference w:id="222"/>
      </w:r>
      <w:r w:rsidRPr="00E2518A">
        <w:rPr>
          <w:rFonts w:ascii="Times New Roman" w:hAnsi="Times New Roman" w:cs="Times New Roman"/>
          <w:iCs/>
          <w:color w:val="000000" w:themeColor="text1"/>
          <w:sz w:val="28"/>
          <w:lang w:val="es-MX"/>
        </w:rPr>
        <w:t xml:space="preserve">. </w:t>
      </w:r>
    </w:p>
    <w:p w:rsidR="00EC529F" w:rsidRPr="00E2518A" w:rsidRDefault="00E2518A" w:rsidP="00954786">
      <w:pPr>
        <w:rPr>
          <w:rFonts w:ascii="Times New Roman" w:hAnsi="Times New Roman" w:cs="Times New Roman"/>
          <w:iCs/>
          <w:color w:val="000000" w:themeColor="text1"/>
          <w:sz w:val="28"/>
          <w:lang w:val="es-ES"/>
        </w:rPr>
      </w:pPr>
    </w:p>
    <w:p w:rsidR="00EC529F" w:rsidRPr="00E2518A" w:rsidRDefault="00E2518A" w:rsidP="00D777B4">
      <w:pPr>
        <w:pStyle w:val="Ttulo2"/>
        <w:numPr>
          <w:ilvl w:val="0"/>
          <w:numId w:val="3"/>
        </w:numPr>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SÍNTESIS</w:t>
      </w:r>
      <w:r w:rsidRPr="00E2518A">
        <w:rPr>
          <w:rFonts w:ascii="Times New Roman" w:hAnsi="Times New Roman" w:cs="Times New Roman"/>
          <w:color w:val="000000" w:themeColor="text1"/>
          <w:sz w:val="28"/>
        </w:rPr>
        <w:t xml:space="preserve"> DE LA DECISIÓN</w:t>
      </w:r>
    </w:p>
    <w:p w:rsidR="00EC529F" w:rsidRPr="00E2518A" w:rsidRDefault="00E2518A" w:rsidP="00EC529F">
      <w:pPr>
        <w:pStyle w:val="Prrafodelista"/>
        <w:rPr>
          <w:rFonts w:ascii="Times New Roman" w:hAnsi="Times New Roman" w:cs="Times New Roman"/>
          <w:color w:val="000000" w:themeColor="text1"/>
          <w:sz w:val="28"/>
        </w:rPr>
      </w:pPr>
    </w:p>
    <w:p w:rsidR="00EC529F" w:rsidRPr="00E2518A" w:rsidRDefault="00E2518A" w:rsidP="0081471F">
      <w:pPr>
        <w:numPr>
          <w:ilvl w:val="0"/>
          <w:numId w:val="5"/>
        </w:numPr>
        <w:ind w:left="0" w:firstLine="0"/>
        <w:rPr>
          <w:rFonts w:ascii="Times New Roman" w:hAnsi="Times New Roman" w:cs="Times New Roman"/>
          <w:color w:val="000000" w:themeColor="text1"/>
          <w:sz w:val="28"/>
        </w:rPr>
      </w:pPr>
      <w:r w:rsidRPr="00E2518A">
        <w:rPr>
          <w:rFonts w:ascii="Times New Roman" w:hAnsi="Times New Roman" w:cs="Times New Roman"/>
          <w:i/>
          <w:iCs/>
          <w:color w:val="000000" w:themeColor="text1"/>
          <w:sz w:val="28"/>
          <w:lang w:val="es-ES_tradnl"/>
        </w:rPr>
        <w:t>La demanda</w:t>
      </w:r>
      <w:r w:rsidRPr="00E2518A">
        <w:rPr>
          <w:rFonts w:ascii="Times New Roman" w:hAnsi="Times New Roman" w:cs="Times New Roman"/>
          <w:color w:val="000000" w:themeColor="text1"/>
          <w:sz w:val="28"/>
          <w:lang w:val="es-ES_tradnl"/>
        </w:rPr>
        <w:t>. Los ciudadanos Camilo Araque Blanco y Juan David Mesa Ramírez presentaron demanda de acción pública de inconstitucional</w:t>
      </w:r>
      <w:r w:rsidRPr="00E2518A">
        <w:rPr>
          <w:rFonts w:ascii="Times New Roman" w:hAnsi="Times New Roman" w:cs="Times New Roman"/>
          <w:color w:val="000000" w:themeColor="text1"/>
          <w:sz w:val="28"/>
          <w:lang w:val="es-ES_tradnl"/>
        </w:rPr>
        <w:t xml:space="preserve">idad en contra de la expresión </w:t>
      </w:r>
      <w:r w:rsidRPr="00E2518A">
        <w:rPr>
          <w:rFonts w:ascii="Times New Roman" w:hAnsi="Times New Roman" w:cs="Times New Roman"/>
          <w:bCs/>
          <w:color w:val="000000" w:themeColor="text1"/>
          <w:sz w:val="28"/>
        </w:rPr>
        <w:t xml:space="preserve">“y hubiesen cotizado por lo menos mil ciento cincuenta semanas (1.150)” del </w:t>
      </w:r>
      <w:r w:rsidRPr="00E2518A">
        <w:rPr>
          <w:rFonts w:ascii="Times New Roman" w:hAnsi="Times New Roman" w:cs="Times New Roman"/>
          <w:color w:val="000000" w:themeColor="text1"/>
          <w:sz w:val="28"/>
          <w:lang w:val="es-ES_tradnl"/>
        </w:rPr>
        <w:t xml:space="preserve">artículo 65 de la Ley 100 de 1993, que prevé los requisitos para acceder a la garantía de pensión mínima de vejez en el Régimen de Ahorro Individual </w:t>
      </w:r>
      <w:r w:rsidRPr="00E2518A">
        <w:rPr>
          <w:rFonts w:ascii="Times New Roman" w:hAnsi="Times New Roman" w:cs="Times New Roman"/>
          <w:color w:val="000000" w:themeColor="text1"/>
          <w:sz w:val="28"/>
          <w:lang w:val="es-ES_tradnl"/>
        </w:rPr>
        <w:t>con Solidaridad (RAIS). Argumentaron que esta vulnera</w:t>
      </w:r>
      <w:r w:rsidRPr="00E2518A">
        <w:rPr>
          <w:rFonts w:ascii="Times New Roman" w:hAnsi="Times New Roman" w:cs="Times New Roman"/>
          <w:color w:val="000000" w:themeColor="text1"/>
          <w:sz w:val="28"/>
          <w:lang w:val="es-ES_tradnl"/>
        </w:rPr>
        <w:t>ba</w:t>
      </w:r>
      <w:r w:rsidRPr="00E2518A">
        <w:rPr>
          <w:rFonts w:ascii="Times New Roman" w:hAnsi="Times New Roman" w:cs="Times New Roman"/>
          <w:color w:val="000000" w:themeColor="text1"/>
          <w:sz w:val="28"/>
          <w:lang w:val="es-ES_tradnl"/>
        </w:rPr>
        <w:t xml:space="preserve"> los derechos fundamentales de las mujeres a la igualdad (arts. 13 y 43 de la CP) y a la seguridad social (art. 48 de la CP). Primero, vulnera</w:t>
      </w:r>
      <w:r w:rsidRPr="00E2518A">
        <w:rPr>
          <w:rFonts w:ascii="Times New Roman" w:hAnsi="Times New Roman" w:cs="Times New Roman"/>
          <w:color w:val="000000" w:themeColor="text1"/>
          <w:sz w:val="28"/>
          <w:lang w:val="es-ES_tradnl"/>
        </w:rPr>
        <w:t>ba</w:t>
      </w:r>
      <w:r w:rsidRPr="00E2518A">
        <w:rPr>
          <w:rFonts w:ascii="Times New Roman" w:hAnsi="Times New Roman" w:cs="Times New Roman"/>
          <w:bCs/>
          <w:color w:val="000000" w:themeColor="text1"/>
          <w:sz w:val="28"/>
        </w:rPr>
        <w:t xml:space="preserve"> el principio de igualdad, porque </w:t>
      </w:r>
      <w:r w:rsidRPr="00E2518A">
        <w:rPr>
          <w:rFonts w:ascii="Times New Roman" w:hAnsi="Times New Roman" w:cs="Times New Roman"/>
          <w:bCs/>
          <w:color w:val="000000" w:themeColor="text1"/>
          <w:sz w:val="28"/>
        </w:rPr>
        <w:t>co</w:t>
      </w:r>
      <w:r w:rsidRPr="00E2518A">
        <w:rPr>
          <w:rFonts w:ascii="Times New Roman" w:hAnsi="Times New Roman" w:cs="Times New Roman"/>
          <w:bCs/>
          <w:color w:val="000000" w:themeColor="text1"/>
          <w:sz w:val="28"/>
        </w:rPr>
        <w:t>nfería</w:t>
      </w:r>
      <w:r w:rsidRPr="00E2518A">
        <w:rPr>
          <w:rFonts w:ascii="Times New Roman" w:hAnsi="Times New Roman" w:cs="Times New Roman"/>
          <w:bCs/>
          <w:color w:val="000000" w:themeColor="text1"/>
          <w:sz w:val="28"/>
        </w:rPr>
        <w:t xml:space="preserve"> un trato idéntico a sujetos que se encuentran en una situación diferente. Explicaron que el legislador incumplió el deber de adoptar medidas afirmativas en favor de las mujeres, porque dicha expresión dispuso que, tanto mujeres como hombres, deben haber c</w:t>
      </w:r>
      <w:r w:rsidRPr="00E2518A">
        <w:rPr>
          <w:rFonts w:ascii="Times New Roman" w:hAnsi="Times New Roman" w:cs="Times New Roman"/>
          <w:bCs/>
          <w:color w:val="000000" w:themeColor="text1"/>
          <w:sz w:val="28"/>
        </w:rPr>
        <w:t>otizado 1150 semanas para acceder a la garantía de pensión mínima de vejez. Segundo, vulnera</w:t>
      </w:r>
      <w:r w:rsidRPr="00E2518A">
        <w:rPr>
          <w:rFonts w:ascii="Times New Roman" w:hAnsi="Times New Roman" w:cs="Times New Roman"/>
          <w:bCs/>
          <w:color w:val="000000" w:themeColor="text1"/>
          <w:sz w:val="28"/>
        </w:rPr>
        <w:t>ba</w:t>
      </w:r>
      <w:r w:rsidRPr="00E2518A">
        <w:rPr>
          <w:rFonts w:ascii="Times New Roman" w:hAnsi="Times New Roman" w:cs="Times New Roman"/>
          <w:bCs/>
          <w:color w:val="000000" w:themeColor="text1"/>
          <w:sz w:val="28"/>
        </w:rPr>
        <w:t xml:space="preserve"> el derecho a la seguridad social de las mujeres, porque la ausencia de una medida con enfoque diferencial y de género para acceder a la pensión mínima de vejez p</w:t>
      </w:r>
      <w:r w:rsidRPr="00E2518A">
        <w:rPr>
          <w:rFonts w:ascii="Times New Roman" w:hAnsi="Times New Roman" w:cs="Times New Roman"/>
          <w:bCs/>
          <w:color w:val="000000" w:themeColor="text1"/>
          <w:sz w:val="28"/>
        </w:rPr>
        <w:t>on</w:t>
      </w:r>
      <w:r w:rsidRPr="00E2518A">
        <w:rPr>
          <w:rFonts w:ascii="Times New Roman" w:hAnsi="Times New Roman" w:cs="Times New Roman"/>
          <w:bCs/>
          <w:color w:val="000000" w:themeColor="text1"/>
          <w:sz w:val="28"/>
        </w:rPr>
        <w:t>ía en</w:t>
      </w:r>
      <w:r w:rsidRPr="00E2518A">
        <w:rPr>
          <w:rFonts w:ascii="Times New Roman" w:hAnsi="Times New Roman" w:cs="Times New Roman"/>
          <w:bCs/>
          <w:color w:val="000000" w:themeColor="text1"/>
          <w:sz w:val="28"/>
        </w:rPr>
        <w:t xml:space="preserve"> riesgo la posibilidad de que </w:t>
      </w:r>
      <w:r w:rsidRPr="00E2518A">
        <w:rPr>
          <w:rFonts w:ascii="Times New Roman" w:hAnsi="Times New Roman" w:cs="Times New Roman"/>
          <w:bCs/>
          <w:color w:val="000000" w:themeColor="text1"/>
          <w:sz w:val="28"/>
        </w:rPr>
        <w:t>alcanzaran</w:t>
      </w:r>
      <w:r w:rsidRPr="00E2518A">
        <w:rPr>
          <w:rFonts w:ascii="Times New Roman" w:hAnsi="Times New Roman" w:cs="Times New Roman"/>
          <w:bCs/>
          <w:color w:val="000000" w:themeColor="text1"/>
          <w:sz w:val="28"/>
        </w:rPr>
        <w:t xml:space="preserve"> una mesada pensional que garantice su vejez y dignidad. </w:t>
      </w:r>
      <w:r w:rsidRPr="00E2518A">
        <w:rPr>
          <w:rFonts w:ascii="Times New Roman" w:hAnsi="Times New Roman" w:cs="Times New Roman"/>
          <w:color w:val="000000" w:themeColor="text1"/>
          <w:sz w:val="28"/>
          <w:lang w:val="es-ES_tradnl"/>
        </w:rPr>
        <w:t xml:space="preserve"> </w:t>
      </w:r>
    </w:p>
    <w:p w:rsidR="00EC529F" w:rsidRPr="00E2518A" w:rsidRDefault="00E2518A" w:rsidP="00EC529F">
      <w:pPr>
        <w:pStyle w:val="Prrafodelista"/>
        <w:rPr>
          <w:rFonts w:ascii="Times New Roman" w:hAnsi="Times New Roman" w:cs="Times New Roman"/>
          <w:bCs/>
          <w:iCs/>
          <w:color w:val="000000" w:themeColor="text1"/>
          <w:sz w:val="28"/>
        </w:rPr>
      </w:pPr>
    </w:p>
    <w:p w:rsidR="00EC529F" w:rsidRPr="00E2518A" w:rsidRDefault="00E2518A" w:rsidP="0081471F">
      <w:pPr>
        <w:numPr>
          <w:ilvl w:val="0"/>
          <w:numId w:val="5"/>
        </w:numPr>
        <w:ind w:left="0" w:firstLine="0"/>
        <w:rPr>
          <w:rFonts w:ascii="Times New Roman" w:hAnsi="Times New Roman" w:cs="Times New Roman"/>
          <w:bCs/>
          <w:iCs/>
          <w:color w:val="000000" w:themeColor="text1"/>
          <w:sz w:val="28"/>
        </w:rPr>
      </w:pPr>
      <w:r w:rsidRPr="00E2518A">
        <w:rPr>
          <w:rFonts w:ascii="Times New Roman" w:hAnsi="Times New Roman" w:cs="Times New Roman"/>
          <w:i/>
          <w:iCs/>
          <w:color w:val="000000" w:themeColor="text1"/>
          <w:sz w:val="28"/>
        </w:rPr>
        <w:t>Decisión.</w:t>
      </w:r>
      <w:r w:rsidRPr="00E2518A">
        <w:rPr>
          <w:rFonts w:ascii="Times New Roman" w:hAnsi="Times New Roman" w:cs="Times New Roman"/>
          <w:color w:val="000000" w:themeColor="text1"/>
          <w:sz w:val="28"/>
        </w:rPr>
        <w:t xml:space="preserve"> La Corte Constitucional concluyó que el aparte demandado del artículo 65 de la Ley 100 de 1993 vulneraba los derechos de las mujeres afilia</w:t>
      </w:r>
      <w:r w:rsidRPr="00E2518A">
        <w:rPr>
          <w:rFonts w:ascii="Times New Roman" w:hAnsi="Times New Roman" w:cs="Times New Roman"/>
          <w:color w:val="000000" w:themeColor="text1"/>
          <w:sz w:val="28"/>
        </w:rPr>
        <w:t>das al RAIS a la igualdad, seguridad social en pensiones y mínimo vital:</w:t>
      </w:r>
    </w:p>
    <w:p w:rsidR="00EC529F" w:rsidRPr="00E2518A" w:rsidRDefault="00E2518A" w:rsidP="00EC529F">
      <w:pPr>
        <w:pStyle w:val="Prrafodelista"/>
        <w:ind w:left="0"/>
        <w:rPr>
          <w:rFonts w:ascii="Times New Roman" w:hAnsi="Times New Roman" w:cs="Times New Roman"/>
          <w:i/>
          <w:iCs/>
          <w:color w:val="000000" w:themeColor="text1"/>
          <w:sz w:val="28"/>
        </w:rPr>
      </w:pPr>
    </w:p>
    <w:p w:rsidR="00EC529F" w:rsidRPr="00E2518A" w:rsidRDefault="00E2518A" w:rsidP="0081471F">
      <w:pPr>
        <w:numPr>
          <w:ilvl w:val="1"/>
          <w:numId w:val="5"/>
        </w:numPr>
        <w:ind w:hanging="792"/>
        <w:rPr>
          <w:rFonts w:ascii="Times New Roman" w:hAnsi="Times New Roman" w:cs="Times New Roman"/>
          <w:bCs/>
          <w:iCs/>
          <w:color w:val="000000" w:themeColor="text1"/>
          <w:sz w:val="28"/>
        </w:rPr>
      </w:pPr>
      <w:r w:rsidRPr="00E2518A">
        <w:rPr>
          <w:rFonts w:ascii="Times New Roman" w:hAnsi="Times New Roman" w:cs="Times New Roman"/>
          <w:i/>
          <w:iCs/>
          <w:color w:val="000000" w:themeColor="text1"/>
          <w:sz w:val="28"/>
        </w:rPr>
        <w:t>Igualdad y no discriminación</w:t>
      </w:r>
      <w:r w:rsidRPr="00E2518A">
        <w:rPr>
          <w:rFonts w:ascii="Times New Roman" w:hAnsi="Times New Roman" w:cs="Times New Roman"/>
          <w:color w:val="000000" w:themeColor="text1"/>
          <w:sz w:val="28"/>
        </w:rPr>
        <w:t xml:space="preserve">. El aparte demandado vulneraba el derecho a la igualdad porque el trato paritario previsto en la norma, a pesar de ser en apariencia neutro, </w:t>
      </w:r>
      <w:r w:rsidRPr="00E2518A">
        <w:rPr>
          <w:rFonts w:ascii="Times New Roman" w:hAnsi="Times New Roman" w:cs="Times New Roman"/>
          <w:color w:val="000000" w:themeColor="text1"/>
          <w:sz w:val="28"/>
          <w:lang w:val="es-ES"/>
        </w:rPr>
        <w:t>tiene un imp</w:t>
      </w:r>
      <w:r w:rsidRPr="00E2518A">
        <w:rPr>
          <w:rFonts w:ascii="Times New Roman" w:hAnsi="Times New Roman" w:cs="Times New Roman"/>
          <w:color w:val="000000" w:themeColor="text1"/>
          <w:sz w:val="28"/>
          <w:lang w:val="es-ES"/>
        </w:rPr>
        <w:t xml:space="preserve">acto diferenciado en las mujeres pues </w:t>
      </w:r>
      <w:r w:rsidRPr="00E2518A">
        <w:rPr>
          <w:rFonts w:ascii="Times New Roman" w:hAnsi="Times New Roman" w:cs="Times New Roman"/>
          <w:i/>
          <w:iCs/>
          <w:color w:val="000000" w:themeColor="text1"/>
          <w:sz w:val="28"/>
          <w:lang w:val="es-ES"/>
        </w:rPr>
        <w:t>de facto</w:t>
      </w:r>
      <w:r w:rsidRPr="00E2518A">
        <w:rPr>
          <w:rFonts w:ascii="Times New Roman" w:hAnsi="Times New Roman" w:cs="Times New Roman"/>
          <w:color w:val="000000" w:themeColor="text1"/>
          <w:sz w:val="28"/>
          <w:lang w:val="es-ES"/>
        </w:rPr>
        <w:t xml:space="preserve"> restringe la posibilidad de que accedan al reconocimiento de la garantía de pensión mínima. Lo anterior, habida cuenta de que ignora las prácticas y escenarios de discriminación en el mercado laboral a las que</w:t>
      </w:r>
      <w:r w:rsidRPr="00E2518A">
        <w:rPr>
          <w:rFonts w:ascii="Times New Roman" w:hAnsi="Times New Roman" w:cs="Times New Roman"/>
          <w:color w:val="000000" w:themeColor="text1"/>
          <w:sz w:val="28"/>
          <w:lang w:val="es-ES"/>
        </w:rPr>
        <w:t xml:space="preserve"> históricamente se han enfrentado, las cuales han obstaculizado que puedan efectuar cotizaciones al sistema y, en consecuencia, cumplir con la densidad de semanas exigidas para acceder a esta garantía. </w:t>
      </w:r>
    </w:p>
    <w:p w:rsidR="00EC529F" w:rsidRPr="00E2518A" w:rsidRDefault="00E2518A" w:rsidP="0081471F">
      <w:pPr>
        <w:numPr>
          <w:ilvl w:val="1"/>
          <w:numId w:val="5"/>
        </w:numPr>
        <w:ind w:hanging="792"/>
        <w:rPr>
          <w:rFonts w:ascii="Times New Roman" w:hAnsi="Times New Roman" w:cs="Times New Roman"/>
          <w:bCs/>
          <w:iCs/>
          <w:color w:val="000000" w:themeColor="text1"/>
          <w:sz w:val="28"/>
        </w:rPr>
      </w:pPr>
      <w:r w:rsidRPr="00E2518A">
        <w:rPr>
          <w:rFonts w:ascii="Times New Roman" w:hAnsi="Times New Roman" w:cs="Times New Roman"/>
          <w:i/>
          <w:iCs/>
          <w:color w:val="000000" w:themeColor="text1"/>
          <w:sz w:val="28"/>
          <w:lang w:val="es-ES"/>
        </w:rPr>
        <w:t>Seguridad social</w:t>
      </w:r>
      <w:r w:rsidRPr="00E2518A">
        <w:rPr>
          <w:rFonts w:ascii="Times New Roman" w:hAnsi="Times New Roman" w:cs="Times New Roman"/>
          <w:color w:val="000000" w:themeColor="text1"/>
          <w:sz w:val="28"/>
          <w:lang w:val="es-ES"/>
        </w:rPr>
        <w:t xml:space="preserve">. </w:t>
      </w:r>
      <w:r w:rsidRPr="00E2518A">
        <w:rPr>
          <w:rFonts w:ascii="Times New Roman" w:hAnsi="Times New Roman" w:cs="Times New Roman"/>
          <w:color w:val="000000" w:themeColor="text1"/>
          <w:sz w:val="28"/>
          <w:lang w:val="es-ES_tradnl"/>
        </w:rPr>
        <w:t xml:space="preserve">El aparte demandado menoscababa el </w:t>
      </w:r>
      <w:r w:rsidRPr="00E2518A">
        <w:rPr>
          <w:rFonts w:ascii="Times New Roman" w:hAnsi="Times New Roman" w:cs="Times New Roman"/>
          <w:color w:val="000000" w:themeColor="text1"/>
          <w:sz w:val="28"/>
          <w:lang w:val="es-ES_tradnl"/>
        </w:rPr>
        <w:t>núcleo esencial del derecho fundamental a la seguridad social. Esto es así porque la restricción indirecta que se deriva del trato idéntico previsto en la norma respecto de las semanas de cotización impide, de forma absoluta, la posibilidad de que las muje</w:t>
      </w:r>
      <w:r w:rsidRPr="00E2518A">
        <w:rPr>
          <w:rFonts w:ascii="Times New Roman" w:hAnsi="Times New Roman" w:cs="Times New Roman"/>
          <w:color w:val="000000" w:themeColor="text1"/>
          <w:sz w:val="28"/>
          <w:lang w:val="es-ES_tradnl"/>
        </w:rPr>
        <w:t>res accedan al derecho a la pensión de vejez. El trato aparentemente neutro de la norma demandada no reduce el monto de la mesada pensional o limita el amparo de la contingencia de vejez: por el contrario, la anula. En efecto, el incumplimiento del requisi</w:t>
      </w:r>
      <w:r w:rsidRPr="00E2518A">
        <w:rPr>
          <w:rFonts w:ascii="Times New Roman" w:hAnsi="Times New Roman" w:cs="Times New Roman"/>
          <w:color w:val="000000" w:themeColor="text1"/>
          <w:sz w:val="28"/>
          <w:lang w:val="es-ES_tradnl"/>
        </w:rPr>
        <w:t>to de semanas de cotización implica que las mujeres que después de haber superado su edad productiva, no cuenten con el capital suficiente en su cuenta de ahorro individual para financiar la pensión, no podrán acceder a ninguna prestación pensional, ni siq</w:t>
      </w:r>
      <w:r w:rsidRPr="00E2518A">
        <w:rPr>
          <w:rFonts w:ascii="Times New Roman" w:hAnsi="Times New Roman" w:cs="Times New Roman"/>
          <w:color w:val="000000" w:themeColor="text1"/>
          <w:sz w:val="28"/>
          <w:lang w:val="es-ES_tradnl"/>
        </w:rPr>
        <w:t xml:space="preserve">uiera a una mesada pensional equivalente a un salario mínimo. </w:t>
      </w:r>
    </w:p>
    <w:p w:rsidR="00EC529F" w:rsidRPr="00E2518A" w:rsidRDefault="00E2518A" w:rsidP="0081471F">
      <w:pPr>
        <w:numPr>
          <w:ilvl w:val="1"/>
          <w:numId w:val="5"/>
        </w:numPr>
        <w:ind w:hanging="792"/>
        <w:rPr>
          <w:rFonts w:ascii="Times New Roman" w:hAnsi="Times New Roman" w:cs="Times New Roman"/>
          <w:bCs/>
          <w:iCs/>
          <w:color w:val="000000" w:themeColor="text1"/>
          <w:sz w:val="28"/>
          <w:lang w:val="es-ES_tradnl"/>
        </w:rPr>
      </w:pPr>
      <w:r w:rsidRPr="00E2518A">
        <w:rPr>
          <w:rFonts w:ascii="Times New Roman" w:hAnsi="Times New Roman" w:cs="Times New Roman"/>
          <w:i/>
          <w:iCs/>
          <w:color w:val="000000" w:themeColor="text1"/>
          <w:sz w:val="28"/>
          <w:lang w:val="es-ES"/>
        </w:rPr>
        <w:t>Mínimo vital</w:t>
      </w:r>
      <w:r w:rsidRPr="00E2518A">
        <w:rPr>
          <w:rFonts w:ascii="Times New Roman" w:hAnsi="Times New Roman" w:cs="Times New Roman"/>
          <w:bCs/>
          <w:iCs/>
          <w:color w:val="000000" w:themeColor="text1"/>
          <w:sz w:val="28"/>
        </w:rPr>
        <w:t xml:space="preserve">. </w:t>
      </w:r>
      <w:r w:rsidRPr="00E2518A">
        <w:rPr>
          <w:rFonts w:ascii="Times New Roman" w:hAnsi="Times New Roman" w:cs="Times New Roman"/>
          <w:bCs/>
          <w:iCs/>
          <w:color w:val="000000" w:themeColor="text1"/>
          <w:sz w:val="28"/>
          <w:lang w:val="es-ES_tradnl"/>
        </w:rPr>
        <w:t>La Sala resaltó que las beneficiarias de la garantía de pensión mínima son los y las afiliadas al RAIS de bajos recursos que no cuentan con capital suficiente en la cuenta de ahor</w:t>
      </w:r>
      <w:r w:rsidRPr="00E2518A">
        <w:rPr>
          <w:rFonts w:ascii="Times New Roman" w:hAnsi="Times New Roman" w:cs="Times New Roman"/>
          <w:bCs/>
          <w:iCs/>
          <w:color w:val="000000" w:themeColor="text1"/>
          <w:sz w:val="28"/>
          <w:lang w:val="es-ES_tradnl"/>
        </w:rPr>
        <w:t xml:space="preserve">ro individual para financiar una pensión que ascienda a, por lo menos, un salario mínimo. En este sentido, este tribunal ha resaltado que la garantía es una manifestación </w:t>
      </w:r>
      <w:r w:rsidRPr="00E2518A">
        <w:rPr>
          <w:rFonts w:ascii="Times New Roman" w:hAnsi="Times New Roman" w:cs="Times New Roman"/>
          <w:bCs/>
          <w:iCs/>
          <w:color w:val="000000" w:themeColor="text1"/>
          <w:sz w:val="28"/>
        </w:rPr>
        <w:t>del principio constitucional de “la remuneración mínima vital y móvil”</w:t>
      </w:r>
      <w:r w:rsidRPr="00E2518A">
        <w:rPr>
          <w:rFonts w:ascii="Times New Roman" w:hAnsi="Times New Roman" w:cs="Times New Roman"/>
          <w:bCs/>
          <w:iCs/>
          <w:color w:val="000000" w:themeColor="text1"/>
          <w:sz w:val="28"/>
          <w:vertAlign w:val="superscript"/>
        </w:rPr>
        <w:footnoteReference w:id="223"/>
      </w:r>
      <w:r w:rsidRPr="00E2518A">
        <w:rPr>
          <w:rFonts w:ascii="Times New Roman" w:hAnsi="Times New Roman" w:cs="Times New Roman"/>
          <w:bCs/>
          <w:iCs/>
          <w:color w:val="000000" w:themeColor="text1"/>
          <w:sz w:val="28"/>
        </w:rPr>
        <w:t xml:space="preserve"> (art. 53 de la CP), debido a que busca garantizar que los afiliados al RAIS tengan una mesada pensional que les permita lograr un nivel de vida que asegure no sólo a ellos, sino también a sus familias, la satisfacción de sus necesidades básicas</w:t>
      </w:r>
      <w:r w:rsidRPr="00E2518A">
        <w:rPr>
          <w:rFonts w:ascii="Times New Roman" w:hAnsi="Times New Roman" w:cs="Times New Roman"/>
          <w:bCs/>
          <w:iCs/>
          <w:color w:val="000000" w:themeColor="text1"/>
          <w:sz w:val="28"/>
          <w:vertAlign w:val="superscript"/>
        </w:rPr>
        <w:footnoteReference w:id="224"/>
      </w:r>
      <w:r w:rsidRPr="00E2518A">
        <w:rPr>
          <w:rFonts w:ascii="Times New Roman" w:hAnsi="Times New Roman" w:cs="Times New Roman"/>
          <w:bCs/>
          <w:iCs/>
          <w:color w:val="000000" w:themeColor="text1"/>
          <w:sz w:val="28"/>
        </w:rPr>
        <w:t>. Por esta</w:t>
      </w:r>
      <w:r w:rsidRPr="00E2518A">
        <w:rPr>
          <w:rFonts w:ascii="Times New Roman" w:hAnsi="Times New Roman" w:cs="Times New Roman"/>
          <w:bCs/>
          <w:iCs/>
          <w:color w:val="000000" w:themeColor="text1"/>
          <w:sz w:val="28"/>
        </w:rPr>
        <w:t xml:space="preserve"> razón, al limitar el acceso a esta garantía, la norma demandada ponía en riesgo el mínimo vital de las mujeres de bajos recursos, pues obstaculizaba la posibilidad de que contara</w:t>
      </w:r>
      <w:r w:rsidRPr="00E2518A">
        <w:rPr>
          <w:rFonts w:ascii="Times New Roman" w:hAnsi="Times New Roman" w:cs="Times New Roman"/>
          <w:bCs/>
          <w:iCs/>
          <w:color w:val="000000" w:themeColor="text1"/>
          <w:sz w:val="28"/>
        </w:rPr>
        <w:t>n</w:t>
      </w:r>
      <w:r w:rsidRPr="00E2518A">
        <w:rPr>
          <w:rFonts w:ascii="Times New Roman" w:hAnsi="Times New Roman" w:cs="Times New Roman"/>
          <w:bCs/>
          <w:iCs/>
          <w:color w:val="000000" w:themeColor="text1"/>
          <w:sz w:val="28"/>
        </w:rPr>
        <w:t xml:space="preserve"> con una mesada pensional que les permitiera satisfacer sus necesidades bási</w:t>
      </w:r>
      <w:r w:rsidRPr="00E2518A">
        <w:rPr>
          <w:rFonts w:ascii="Times New Roman" w:hAnsi="Times New Roman" w:cs="Times New Roman"/>
          <w:bCs/>
          <w:iCs/>
          <w:color w:val="000000" w:themeColor="text1"/>
          <w:sz w:val="28"/>
        </w:rPr>
        <w:t xml:space="preserve">cas durante su vejez. </w:t>
      </w:r>
    </w:p>
    <w:p w:rsidR="00EC529F" w:rsidRPr="00E2518A" w:rsidRDefault="00E2518A" w:rsidP="00EC529F">
      <w:pPr>
        <w:pStyle w:val="Prrafodelista"/>
        <w:ind w:left="0"/>
        <w:rPr>
          <w:rFonts w:ascii="Times New Roman" w:hAnsi="Times New Roman" w:cs="Times New Roman"/>
          <w:bCs/>
          <w:iCs/>
          <w:color w:val="000000" w:themeColor="text1"/>
          <w:sz w:val="28"/>
          <w:lang w:val="es-ES"/>
        </w:rPr>
      </w:pPr>
    </w:p>
    <w:p w:rsidR="00EC529F" w:rsidRPr="00E2518A" w:rsidRDefault="00E2518A" w:rsidP="0081471F">
      <w:pPr>
        <w:numPr>
          <w:ilvl w:val="0"/>
          <w:numId w:val="5"/>
        </w:numPr>
        <w:ind w:left="0" w:firstLine="0"/>
        <w:rPr>
          <w:rFonts w:ascii="Times New Roman" w:hAnsi="Times New Roman" w:cs="Times New Roman"/>
          <w:color w:val="000000" w:themeColor="text1"/>
          <w:sz w:val="28"/>
          <w:lang w:val="es-ES_tradnl"/>
        </w:rPr>
      </w:pPr>
      <w:r w:rsidRPr="00E2518A">
        <w:rPr>
          <w:rFonts w:ascii="Times New Roman" w:hAnsi="Times New Roman" w:cs="Times New Roman"/>
          <w:i/>
          <w:iCs/>
          <w:color w:val="000000" w:themeColor="text1"/>
          <w:sz w:val="28"/>
        </w:rPr>
        <w:t>Efectos en el tiempo de la decisión de inexequibilidad</w:t>
      </w:r>
      <w:r w:rsidRPr="00E2518A">
        <w:rPr>
          <w:rFonts w:ascii="Times New Roman" w:hAnsi="Times New Roman" w:cs="Times New Roman"/>
          <w:color w:val="000000" w:themeColor="text1"/>
          <w:sz w:val="28"/>
        </w:rPr>
        <w:t>. Con fundamento en tales consideraciones, la Sala Plena resolvió declarar la inexequibilidad del aparte demandad</w:t>
      </w:r>
      <w:r w:rsidRPr="00E2518A">
        <w:rPr>
          <w:rFonts w:ascii="Times New Roman" w:hAnsi="Times New Roman" w:cs="Times New Roman"/>
          <w:color w:val="000000" w:themeColor="text1"/>
          <w:sz w:val="28"/>
        </w:rPr>
        <w:t>o</w:t>
      </w:r>
      <w:r w:rsidRPr="00E2518A">
        <w:rPr>
          <w:rFonts w:ascii="Times New Roman" w:hAnsi="Times New Roman" w:cs="Times New Roman"/>
          <w:color w:val="000000" w:themeColor="text1"/>
          <w:sz w:val="28"/>
        </w:rPr>
        <w:t xml:space="preserve">. Sin embargo, decidió diferir los efectos de la decisión hasta </w:t>
      </w:r>
      <w:r w:rsidRPr="00E2518A">
        <w:rPr>
          <w:rFonts w:ascii="Times New Roman" w:hAnsi="Times New Roman" w:cs="Times New Roman"/>
          <w:color w:val="000000" w:themeColor="text1"/>
          <w:sz w:val="28"/>
        </w:rPr>
        <w:t>el 31 de diciembre de 202</w:t>
      </w:r>
      <w:r w:rsidRPr="00E2518A">
        <w:rPr>
          <w:rFonts w:ascii="Times New Roman" w:hAnsi="Times New Roman" w:cs="Times New Roman"/>
          <w:color w:val="000000" w:themeColor="text1"/>
          <w:sz w:val="28"/>
        </w:rPr>
        <w:t>5</w:t>
      </w:r>
      <w:r w:rsidRPr="00E2518A">
        <w:rPr>
          <w:rFonts w:ascii="Times New Roman" w:hAnsi="Times New Roman" w:cs="Times New Roman"/>
          <w:color w:val="000000" w:themeColor="text1"/>
          <w:sz w:val="28"/>
        </w:rPr>
        <w:t>, con el propósito de que el Legislador cuente con un plazo razonable para adoptar las medidas correspondientes para corregir la incompatibilidad con la Constitución advertida. Con todo, dispuso que</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si expirado ese plazo el Congr</w:t>
      </w:r>
      <w:r w:rsidRPr="00E2518A">
        <w:rPr>
          <w:rFonts w:ascii="Times New Roman" w:hAnsi="Times New Roman" w:cs="Times New Roman"/>
          <w:color w:val="000000" w:themeColor="text1"/>
          <w:sz w:val="28"/>
        </w:rPr>
        <w:t xml:space="preserve">eso no hubiere expedido la regulación necesaria, </w:t>
      </w:r>
      <w:r w:rsidRPr="00E2518A">
        <w:rPr>
          <w:rFonts w:ascii="Times New Roman" w:hAnsi="Times New Roman" w:cs="Times New Roman"/>
          <w:iCs/>
          <w:color w:val="000000" w:themeColor="text1"/>
          <w:sz w:val="28"/>
          <w:lang w:val="es-MX"/>
        </w:rPr>
        <w:t>a partir del 1° de enero de 202</w:t>
      </w:r>
      <w:r w:rsidRPr="00E2518A">
        <w:rPr>
          <w:rFonts w:ascii="Times New Roman" w:hAnsi="Times New Roman" w:cs="Times New Roman"/>
          <w:iCs/>
          <w:color w:val="000000" w:themeColor="text1"/>
          <w:sz w:val="28"/>
          <w:lang w:val="es-MX"/>
        </w:rPr>
        <w:t>6</w:t>
      </w:r>
      <w:r w:rsidRPr="00E2518A">
        <w:rPr>
          <w:rFonts w:ascii="Times New Roman" w:hAnsi="Times New Roman" w:cs="Times New Roman"/>
          <w:color w:val="000000" w:themeColor="text1"/>
          <w:sz w:val="28"/>
          <w:lang w:val="es-MX"/>
        </w:rPr>
        <w:t xml:space="preserve"> </w:t>
      </w:r>
      <w:r w:rsidRPr="00E2518A">
        <w:rPr>
          <w:rFonts w:ascii="Times New Roman" w:hAnsi="Times New Roman" w:cs="Times New Roman"/>
          <w:iCs/>
          <w:color w:val="000000" w:themeColor="text1"/>
          <w:sz w:val="28"/>
          <w:lang w:val="es-MX"/>
        </w:rPr>
        <w:t>el número de semanas de cotización que se exija a las mujeres para acceder a la garantía de pensión mínima en el RAIS disminuirá en 15 cada año hasta llegar a 1000 semanas.</w:t>
      </w:r>
      <w:r w:rsidRPr="00E2518A">
        <w:rPr>
          <w:rFonts w:ascii="Times New Roman" w:hAnsi="Times New Roman" w:cs="Times New Roman"/>
          <w:color w:val="000000" w:themeColor="text1"/>
          <w:sz w:val="28"/>
        </w:rPr>
        <w:t xml:space="preserve">  </w:t>
      </w:r>
    </w:p>
    <w:p w:rsidR="00EC529F" w:rsidRPr="00E2518A" w:rsidRDefault="00E2518A" w:rsidP="00EC529F">
      <w:pPr>
        <w:pStyle w:val="Prrafodelista"/>
        <w:rPr>
          <w:rFonts w:ascii="Times New Roman" w:hAnsi="Times New Roman" w:cs="Times New Roman"/>
          <w:color w:val="000000" w:themeColor="text1"/>
          <w:sz w:val="28"/>
          <w:lang w:val="es-ES_tradnl"/>
        </w:rPr>
      </w:pPr>
    </w:p>
    <w:p w:rsidR="00EC529F" w:rsidRPr="00E2518A" w:rsidRDefault="00E2518A" w:rsidP="00D777B4">
      <w:pPr>
        <w:pStyle w:val="Ttulo2"/>
        <w:numPr>
          <w:ilvl w:val="0"/>
          <w:numId w:val="3"/>
        </w:numPr>
        <w:rPr>
          <w:rFonts w:ascii="Times New Roman" w:hAnsi="Times New Roman" w:cs="Times New Roman"/>
          <w:color w:val="000000" w:themeColor="text1"/>
          <w:sz w:val="28"/>
        </w:rPr>
      </w:pPr>
      <w:r w:rsidRPr="00E2518A">
        <w:rPr>
          <w:rFonts w:ascii="Times New Roman" w:hAnsi="Times New Roman" w:cs="Times New Roman"/>
          <w:color w:val="000000" w:themeColor="text1"/>
          <w:sz w:val="28"/>
        </w:rPr>
        <w:t>DECISIÓN</w:t>
      </w:r>
    </w:p>
    <w:p w:rsidR="00EC529F" w:rsidRPr="00E2518A" w:rsidRDefault="00E2518A" w:rsidP="00EC529F">
      <w:pPr>
        <w:pStyle w:val="Prrafodelista"/>
        <w:rPr>
          <w:rFonts w:ascii="Times New Roman" w:hAnsi="Times New Roman" w:cs="Times New Roman"/>
          <w:color w:val="000000" w:themeColor="text1"/>
          <w:sz w:val="28"/>
        </w:rPr>
      </w:pPr>
    </w:p>
    <w:p w:rsidR="00EC529F" w:rsidRPr="00E2518A" w:rsidRDefault="00E2518A" w:rsidP="0081471F">
      <w:pP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rPr>
        <w:t>La Corte Constitucional de Colombia, administrando justicia en nombre del pueblo y por mandato de la Constitución,</w:t>
      </w:r>
    </w:p>
    <w:p w:rsidR="00EC529F" w:rsidRPr="00E2518A" w:rsidRDefault="00E2518A" w:rsidP="00EC529F">
      <w:pPr>
        <w:pStyle w:val="Prrafodelista"/>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rPr>
        <w:t> </w:t>
      </w:r>
    </w:p>
    <w:p w:rsidR="00EC529F" w:rsidRPr="00E2518A" w:rsidRDefault="00E2518A" w:rsidP="0081471F">
      <w:pPr>
        <w:pStyle w:val="Prrafodelista"/>
        <w:jc w:val="center"/>
        <w:rPr>
          <w:rFonts w:ascii="Times New Roman" w:hAnsi="Times New Roman" w:cs="Times New Roman"/>
          <w:color w:val="000000" w:themeColor="text1"/>
          <w:sz w:val="28"/>
          <w:lang w:val="es-ES_tradnl"/>
        </w:rPr>
      </w:pPr>
      <w:r w:rsidRPr="00E2518A">
        <w:rPr>
          <w:rFonts w:ascii="Times New Roman" w:hAnsi="Times New Roman" w:cs="Times New Roman"/>
          <w:b/>
          <w:bCs/>
          <w:color w:val="000000" w:themeColor="text1"/>
          <w:sz w:val="28"/>
        </w:rPr>
        <w:t>RESUELVE:</w:t>
      </w:r>
    </w:p>
    <w:p w:rsidR="00EC529F" w:rsidRPr="00E2518A" w:rsidRDefault="00E2518A" w:rsidP="00EC529F">
      <w:pPr>
        <w:pStyle w:val="Prrafodelista"/>
        <w:rPr>
          <w:rFonts w:ascii="Times New Roman" w:hAnsi="Times New Roman" w:cs="Times New Roman"/>
          <w:color w:val="000000" w:themeColor="text1"/>
          <w:sz w:val="28"/>
        </w:rPr>
      </w:pPr>
    </w:p>
    <w:p w:rsidR="00EC529F" w:rsidRPr="00E2518A" w:rsidRDefault="00E2518A" w:rsidP="0081471F">
      <w:pPr>
        <w:rPr>
          <w:rFonts w:ascii="Times New Roman" w:hAnsi="Times New Roman" w:cs="Times New Roman"/>
          <w:color w:val="000000" w:themeColor="text1"/>
          <w:sz w:val="28"/>
          <w:lang w:val="es-ES_tradnl"/>
        </w:rPr>
      </w:pPr>
      <w:r w:rsidRPr="00E2518A">
        <w:rPr>
          <w:rFonts w:ascii="Times New Roman" w:hAnsi="Times New Roman" w:cs="Times New Roman"/>
          <w:b/>
          <w:bCs/>
          <w:color w:val="000000" w:themeColor="text1"/>
          <w:sz w:val="28"/>
          <w:lang w:val="es-ES_tradnl"/>
        </w:rPr>
        <w:t>PRIMERO.</w:t>
      </w:r>
      <w:r w:rsidRPr="00E2518A">
        <w:rPr>
          <w:rFonts w:ascii="Times New Roman" w:hAnsi="Times New Roman" w:cs="Times New Roman"/>
          <w:color w:val="000000" w:themeColor="text1"/>
          <w:sz w:val="28"/>
          <w:lang w:val="es-ES_tradnl"/>
        </w:rPr>
        <w:t xml:space="preserve"> Declarar</w:t>
      </w:r>
      <w:r w:rsidRPr="00E2518A">
        <w:rPr>
          <w:rFonts w:ascii="Times New Roman" w:hAnsi="Times New Roman" w:cs="Times New Roman"/>
          <w:b/>
          <w:bCs/>
          <w:color w:val="000000" w:themeColor="text1"/>
          <w:sz w:val="28"/>
          <w:lang w:val="es-ES_tradnl"/>
        </w:rPr>
        <w:t xml:space="preserve"> INEXEQUIBLE </w:t>
      </w:r>
      <w:r w:rsidRPr="00E2518A">
        <w:rPr>
          <w:rFonts w:ascii="Times New Roman" w:hAnsi="Times New Roman" w:cs="Times New Roman"/>
          <w:color w:val="000000" w:themeColor="text1"/>
          <w:sz w:val="28"/>
          <w:lang w:val="es-ES_tradnl"/>
        </w:rPr>
        <w:t xml:space="preserve">la expresión “y hubiesen cotizado por lo menos mil ciento cincuenta semanas (1.150)” </w:t>
      </w:r>
      <w:r w:rsidRPr="00E2518A">
        <w:rPr>
          <w:rFonts w:ascii="Times New Roman" w:hAnsi="Times New Roman" w:cs="Times New Roman"/>
          <w:color w:val="000000" w:themeColor="text1"/>
          <w:sz w:val="28"/>
          <w:lang w:val="es-ES_tradnl"/>
        </w:rPr>
        <w:t>del artículo 65 de la Ley 100 de 1993</w:t>
      </w:r>
      <w:r w:rsidRPr="00E2518A">
        <w:rPr>
          <w:rFonts w:ascii="Times New Roman" w:hAnsi="Times New Roman" w:cs="Times New Roman"/>
          <w:b/>
          <w:bCs/>
          <w:color w:val="000000" w:themeColor="text1"/>
          <w:sz w:val="28"/>
          <w:lang w:val="es-ES_tradnl"/>
        </w:rPr>
        <w:t xml:space="preserve"> </w:t>
      </w:r>
      <w:r w:rsidRPr="00E2518A">
        <w:rPr>
          <w:rFonts w:ascii="Times New Roman" w:hAnsi="Times New Roman" w:cs="Times New Roman"/>
          <w:color w:val="000000" w:themeColor="text1"/>
          <w:sz w:val="28"/>
          <w:lang w:val="es-ES_tradnl"/>
        </w:rPr>
        <w:t>en relación con sus efectos para las mujeres.</w:t>
      </w:r>
      <w:r w:rsidRPr="00E2518A">
        <w:rPr>
          <w:rFonts w:ascii="Times New Roman" w:hAnsi="Times New Roman" w:cs="Times New Roman"/>
          <w:b/>
          <w:bCs/>
          <w:color w:val="000000" w:themeColor="text1"/>
          <w:sz w:val="28"/>
          <w:lang w:val="es-ES_tradnl"/>
        </w:rPr>
        <w:t xml:space="preserve"> </w:t>
      </w:r>
    </w:p>
    <w:p w:rsidR="00EC529F" w:rsidRPr="00E2518A" w:rsidRDefault="00E2518A" w:rsidP="00EC529F">
      <w:pPr>
        <w:pStyle w:val="Prrafodelista"/>
        <w:rPr>
          <w:rFonts w:ascii="Times New Roman" w:hAnsi="Times New Roman" w:cs="Times New Roman"/>
          <w:color w:val="000000" w:themeColor="text1"/>
          <w:sz w:val="28"/>
          <w:lang w:val="es-ES_tradnl"/>
        </w:rPr>
      </w:pPr>
    </w:p>
    <w:p w:rsidR="00EC529F" w:rsidRPr="00E2518A" w:rsidRDefault="00E2518A" w:rsidP="0081471F">
      <w:pPr>
        <w:rPr>
          <w:rFonts w:ascii="Times New Roman" w:hAnsi="Times New Roman" w:cs="Times New Roman"/>
          <w:color w:val="000000" w:themeColor="text1"/>
          <w:sz w:val="28"/>
          <w:lang w:val="es-ES_tradnl"/>
        </w:rPr>
      </w:pPr>
      <w:r w:rsidRPr="00E2518A">
        <w:rPr>
          <w:rFonts w:ascii="Times New Roman" w:hAnsi="Times New Roman" w:cs="Times New Roman"/>
          <w:b/>
          <w:bCs/>
          <w:color w:val="000000" w:themeColor="text1"/>
          <w:sz w:val="28"/>
          <w:lang w:val="es-ES_tradnl"/>
        </w:rPr>
        <w:t xml:space="preserve">SEGUNDO. </w:t>
      </w:r>
      <w:r w:rsidRPr="00E2518A">
        <w:rPr>
          <w:rFonts w:ascii="Times New Roman" w:hAnsi="Times New Roman" w:cs="Times New Roman"/>
          <w:b/>
          <w:bCs/>
          <w:color w:val="000000" w:themeColor="text1"/>
          <w:sz w:val="28"/>
        </w:rPr>
        <w:t xml:space="preserve">DIFERIR </w:t>
      </w:r>
      <w:r w:rsidRPr="00E2518A">
        <w:rPr>
          <w:rFonts w:ascii="Times New Roman" w:hAnsi="Times New Roman" w:cs="Times New Roman"/>
          <w:color w:val="000000" w:themeColor="text1"/>
          <w:sz w:val="28"/>
        </w:rPr>
        <w:t>los efectos de la presente decisión hasta el 31 de diciembre de 2025</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para que</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en dicho lapso</w:t>
      </w:r>
      <w:r w:rsidRPr="00E2518A">
        <w:rPr>
          <w:rFonts w:ascii="Times New Roman" w:hAnsi="Times New Roman" w:cs="Times New Roman"/>
          <w:color w:val="000000" w:themeColor="text1"/>
          <w:sz w:val="28"/>
        </w:rPr>
        <w:t>,</w:t>
      </w:r>
      <w:r w:rsidRPr="00E2518A">
        <w:rPr>
          <w:rFonts w:ascii="Times New Roman" w:hAnsi="Times New Roman" w:cs="Times New Roman"/>
          <w:color w:val="000000" w:themeColor="text1"/>
          <w:sz w:val="28"/>
        </w:rPr>
        <w:t xml:space="preserve"> el Congreso de la República, en coordinación con el Gobier</w:t>
      </w:r>
      <w:r w:rsidRPr="00E2518A">
        <w:rPr>
          <w:rFonts w:ascii="Times New Roman" w:hAnsi="Times New Roman" w:cs="Times New Roman"/>
          <w:color w:val="000000" w:themeColor="text1"/>
          <w:sz w:val="28"/>
        </w:rPr>
        <w:t>no Nacional, en el marco de sus</w:t>
      </w:r>
      <w:r w:rsidRPr="00E2518A">
        <w:rPr>
          <w:rFonts w:ascii="Times New Roman" w:hAnsi="Times New Roman" w:cs="Times New Roman"/>
          <w:color w:val="000000" w:themeColor="text1"/>
          <w:sz w:val="28"/>
        </w:rPr>
        <w:t xml:space="preserve"> </w:t>
      </w:r>
      <w:r w:rsidRPr="00E2518A">
        <w:rPr>
          <w:rFonts w:ascii="Times New Roman" w:hAnsi="Times New Roman" w:cs="Times New Roman"/>
          <w:color w:val="000000" w:themeColor="text1"/>
          <w:sz w:val="28"/>
        </w:rPr>
        <w:t>competencias, adopte medidas afirmativas que compensen las condiciones desfavorables que enfrentan las mujeres en el ámbito laboral y que obstaculizan que estas puedan realizar aportes y consolidar su derecho al reconocimien</w:t>
      </w:r>
      <w:r w:rsidRPr="00E2518A">
        <w:rPr>
          <w:rFonts w:ascii="Times New Roman" w:hAnsi="Times New Roman" w:cs="Times New Roman"/>
          <w:color w:val="000000" w:themeColor="text1"/>
          <w:sz w:val="28"/>
        </w:rPr>
        <w:t>to de la garantía de pensión mínima en el RAIS. Si expirado este término el Congreso no ha adoptado las medidas correspondientes, a partir del 1° de enero de 2026 el número mínimo de semanas de cotización exigible a las mujeres para tener derecho al recono</w:t>
      </w:r>
      <w:r w:rsidRPr="00E2518A">
        <w:rPr>
          <w:rFonts w:ascii="Times New Roman" w:hAnsi="Times New Roman" w:cs="Times New Roman"/>
          <w:color w:val="000000" w:themeColor="text1"/>
          <w:sz w:val="28"/>
        </w:rPr>
        <w:t>cimiento de la garantía de pensión mínima en el RAIS, previsto en el artículo 65 de la Ley 100 de 1993, disminuirá en 15 cada año hasta llegar a 1000 semanas</w:t>
      </w:r>
      <w:r w:rsidRPr="00E2518A">
        <w:rPr>
          <w:rFonts w:ascii="Times New Roman" w:hAnsi="Times New Roman" w:cs="Times New Roman"/>
          <w:color w:val="000000" w:themeColor="text1"/>
          <w:sz w:val="28"/>
        </w:rPr>
        <w:t xml:space="preserve">. </w:t>
      </w:r>
    </w:p>
    <w:p w:rsidR="00EC529F" w:rsidRPr="00E2518A" w:rsidRDefault="00E2518A" w:rsidP="00EC529F">
      <w:pPr>
        <w:pStyle w:val="Prrafodelista"/>
        <w:rPr>
          <w:rFonts w:ascii="Times New Roman" w:hAnsi="Times New Roman" w:cs="Times New Roman"/>
          <w:color w:val="000000" w:themeColor="text1"/>
          <w:sz w:val="28"/>
          <w:lang w:val="es-ES_tradnl"/>
        </w:rPr>
      </w:pPr>
    </w:p>
    <w:p w:rsidR="00EC529F" w:rsidRPr="00E2518A" w:rsidRDefault="00E2518A" w:rsidP="0081471F">
      <w:pP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Notifíquese, comuníquese y cúmplase,</w:t>
      </w:r>
    </w:p>
    <w:p w:rsidR="004560BA" w:rsidRPr="00E2518A" w:rsidRDefault="00E2518A" w:rsidP="0081471F">
      <w:pPr>
        <w:rPr>
          <w:rFonts w:ascii="Times New Roman" w:hAnsi="Times New Roman" w:cs="Times New Roman"/>
          <w:color w:val="000000" w:themeColor="text1"/>
          <w:sz w:val="28"/>
          <w:lang w:val="es-ES_tradnl"/>
        </w:rPr>
      </w:pPr>
    </w:p>
    <w:p w:rsidR="004560BA" w:rsidRPr="00E2518A" w:rsidRDefault="00E2518A" w:rsidP="0081471F">
      <w:pP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JOSE FERNANDO REYES CUARTAS</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Presidente</w:t>
      </w: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 xml:space="preserve">NATALIA ÁNGEL </w:t>
      </w:r>
      <w:r w:rsidRPr="00E2518A">
        <w:rPr>
          <w:rFonts w:ascii="Times New Roman" w:hAnsi="Times New Roman" w:cs="Times New Roman"/>
          <w:color w:val="000000" w:themeColor="text1"/>
          <w:sz w:val="28"/>
          <w:lang w:val="es-ES_tradnl"/>
        </w:rPr>
        <w:t>CABO</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Magistrada</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Con aclaración de voto</w:t>
      </w: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JUAN CARLOS CORTÉS GONZÁLEZ</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Magistrado</w:t>
      </w: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DIANA FAJARDO RIVERA</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Magistrada</w:t>
      </w: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VLADIMIR FERNÁNDEZ ANDRADE</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Magistrado</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Con impedimento aceptado</w:t>
      </w: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 xml:space="preserve">JORGE ENRIQUE IBÁÑEZ NAJAR </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Magistrado</w:t>
      </w: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ANTONIO JOSÉ LIZARAZO OCAMPO</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Magistrado</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Con salvamento de voto</w:t>
      </w: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PAOLA ANDREA MENESES MOSQUERA</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Magistrada</w:t>
      </w: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CRISTINA PARDO SCHLESINGER</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Presidenta</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Con salvamento parcial de voto</w:t>
      </w: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ANDREA LILIANA ROMERO LOPEZ</w:t>
      </w:r>
    </w:p>
    <w:p w:rsidR="004560BA" w:rsidRPr="00E2518A" w:rsidRDefault="00E2518A" w:rsidP="004560BA">
      <w:pPr>
        <w:jc w:val="center"/>
        <w:rPr>
          <w:rFonts w:ascii="Times New Roman" w:hAnsi="Times New Roman" w:cs="Times New Roman"/>
          <w:color w:val="000000" w:themeColor="text1"/>
          <w:sz w:val="28"/>
          <w:lang w:val="es-ES_tradnl"/>
        </w:rPr>
      </w:pPr>
      <w:r w:rsidRPr="00E2518A">
        <w:rPr>
          <w:rFonts w:ascii="Times New Roman" w:hAnsi="Times New Roman" w:cs="Times New Roman"/>
          <w:color w:val="000000" w:themeColor="text1"/>
          <w:sz w:val="28"/>
          <w:lang w:val="es-ES_tradnl"/>
        </w:rPr>
        <w:t>Secretaria General</w:t>
      </w:r>
    </w:p>
    <w:p w:rsidR="00B9713B" w:rsidRPr="00E2518A" w:rsidRDefault="00E2518A" w:rsidP="00A72428">
      <w:pPr>
        <w:tabs>
          <w:tab w:val="left" w:pos="0"/>
        </w:tabs>
        <w:overflowPunct w:val="0"/>
        <w:autoSpaceDE w:val="0"/>
        <w:autoSpaceDN w:val="0"/>
        <w:adjustRightInd w:val="0"/>
        <w:spacing w:after="0" w:line="240" w:lineRule="auto"/>
        <w:ind w:right="51"/>
        <w:jc w:val="center"/>
        <w:textAlignment w:val="baseline"/>
        <w:outlineLvl w:val="0"/>
        <w:rPr>
          <w:rFonts w:ascii="Times New Roman" w:hAnsi="Times New Roman" w:cs="Times New Roman"/>
          <w:b/>
          <w:color w:val="000000"/>
          <w:sz w:val="28"/>
          <w:szCs w:val="28"/>
          <w:lang w:eastAsia="es-ES"/>
        </w:rPr>
      </w:pPr>
    </w:p>
    <w:p w:rsidR="00B9713B" w:rsidRPr="00E2518A" w:rsidRDefault="00E2518A" w:rsidP="00A72428">
      <w:pPr>
        <w:tabs>
          <w:tab w:val="left" w:pos="0"/>
        </w:tabs>
        <w:overflowPunct w:val="0"/>
        <w:autoSpaceDE w:val="0"/>
        <w:autoSpaceDN w:val="0"/>
        <w:adjustRightInd w:val="0"/>
        <w:spacing w:after="0" w:line="240" w:lineRule="auto"/>
        <w:ind w:right="51"/>
        <w:jc w:val="center"/>
        <w:textAlignment w:val="baseline"/>
        <w:outlineLvl w:val="0"/>
        <w:rPr>
          <w:rFonts w:ascii="Times New Roman" w:hAnsi="Times New Roman" w:cs="Times New Roman"/>
          <w:b/>
          <w:color w:val="000000"/>
          <w:sz w:val="28"/>
          <w:szCs w:val="28"/>
          <w:lang w:eastAsia="es-ES"/>
        </w:rPr>
      </w:pPr>
    </w:p>
    <w:p w:rsidR="00B9713B" w:rsidRPr="00E2518A" w:rsidRDefault="00E2518A" w:rsidP="00A72428">
      <w:pPr>
        <w:tabs>
          <w:tab w:val="left" w:pos="0"/>
        </w:tabs>
        <w:overflowPunct w:val="0"/>
        <w:autoSpaceDE w:val="0"/>
        <w:autoSpaceDN w:val="0"/>
        <w:adjustRightInd w:val="0"/>
        <w:spacing w:after="0" w:line="240" w:lineRule="auto"/>
        <w:ind w:right="51"/>
        <w:jc w:val="center"/>
        <w:textAlignment w:val="baseline"/>
        <w:outlineLvl w:val="0"/>
        <w:rPr>
          <w:rFonts w:ascii="Times New Roman" w:hAnsi="Times New Roman" w:cs="Times New Roman"/>
          <w:b/>
          <w:color w:val="000000"/>
          <w:sz w:val="28"/>
          <w:szCs w:val="28"/>
          <w:lang w:eastAsia="es-ES"/>
        </w:rPr>
      </w:pPr>
    </w:p>
    <w:p w:rsidR="00B9713B" w:rsidRPr="00E2518A" w:rsidRDefault="00E2518A" w:rsidP="00A72428">
      <w:pPr>
        <w:tabs>
          <w:tab w:val="left" w:pos="0"/>
        </w:tabs>
        <w:overflowPunct w:val="0"/>
        <w:autoSpaceDE w:val="0"/>
        <w:autoSpaceDN w:val="0"/>
        <w:adjustRightInd w:val="0"/>
        <w:spacing w:after="0" w:line="240" w:lineRule="auto"/>
        <w:ind w:right="51"/>
        <w:jc w:val="center"/>
        <w:textAlignment w:val="baseline"/>
        <w:outlineLvl w:val="0"/>
        <w:rPr>
          <w:rFonts w:ascii="Times New Roman" w:hAnsi="Times New Roman" w:cs="Times New Roman"/>
          <w:b/>
          <w:color w:val="000000"/>
          <w:sz w:val="28"/>
          <w:szCs w:val="28"/>
          <w:lang w:eastAsia="es-ES"/>
        </w:rPr>
      </w:pPr>
    </w:p>
    <w:p w:rsidR="00F80C31" w:rsidRPr="00E2518A" w:rsidRDefault="00E2518A" w:rsidP="00A72428">
      <w:pPr>
        <w:tabs>
          <w:tab w:val="left" w:pos="0"/>
        </w:tabs>
        <w:overflowPunct w:val="0"/>
        <w:autoSpaceDE w:val="0"/>
        <w:autoSpaceDN w:val="0"/>
        <w:adjustRightInd w:val="0"/>
        <w:spacing w:after="0" w:line="240" w:lineRule="auto"/>
        <w:ind w:right="51"/>
        <w:jc w:val="center"/>
        <w:textAlignment w:val="baseline"/>
        <w:outlineLvl w:val="0"/>
        <w:rPr>
          <w:rFonts w:ascii="Times New Roman" w:hAnsi="Times New Roman" w:cs="Times New Roman"/>
          <w:b/>
          <w:color w:val="000000"/>
          <w:sz w:val="28"/>
          <w:szCs w:val="28"/>
          <w:lang w:eastAsia="es-ES"/>
        </w:rPr>
      </w:pPr>
      <w:r w:rsidRPr="00E2518A">
        <w:rPr>
          <w:rFonts w:ascii="Times New Roman" w:hAnsi="Times New Roman" w:cs="Times New Roman"/>
          <w:b/>
          <w:color w:val="000000"/>
          <w:sz w:val="28"/>
          <w:szCs w:val="28"/>
          <w:lang w:eastAsia="es-ES"/>
        </w:rPr>
        <w:t>SALVAMENTO PARCIAL DE VOTO DE LA MAGISTRADA CRISTINA</w:t>
      </w:r>
      <w:r w:rsidRPr="00E2518A">
        <w:rPr>
          <w:rFonts w:ascii="Times New Roman" w:hAnsi="Times New Roman" w:cs="Times New Roman"/>
          <w:b/>
          <w:color w:val="000000"/>
          <w:sz w:val="28"/>
          <w:szCs w:val="28"/>
          <w:lang w:eastAsia="es-ES"/>
        </w:rPr>
        <w:t xml:space="preserve"> PARDO SCHLESINGER</w:t>
      </w:r>
    </w:p>
    <w:p w:rsidR="008D0842" w:rsidRPr="00E2518A" w:rsidRDefault="00E2518A" w:rsidP="00A72428">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hAnsi="Times New Roman" w:cs="Times New Roman"/>
          <w:b/>
          <w:color w:val="000000"/>
          <w:sz w:val="28"/>
          <w:szCs w:val="28"/>
          <w:lang w:eastAsia="es-ES"/>
        </w:rPr>
      </w:pPr>
      <w:r w:rsidRPr="00E2518A">
        <w:rPr>
          <w:rFonts w:ascii="Times New Roman" w:hAnsi="Times New Roman" w:cs="Times New Roman"/>
          <w:b/>
          <w:color w:val="000000"/>
          <w:sz w:val="28"/>
          <w:szCs w:val="28"/>
          <w:lang w:eastAsia="es-ES"/>
        </w:rPr>
        <w:t>A LA SENTENCIA C-</w:t>
      </w:r>
      <w:r w:rsidRPr="00E2518A">
        <w:rPr>
          <w:rFonts w:ascii="Times New Roman" w:hAnsi="Times New Roman" w:cs="Times New Roman"/>
          <w:b/>
          <w:color w:val="000000"/>
          <w:sz w:val="28"/>
          <w:szCs w:val="28"/>
          <w:lang w:eastAsia="es-ES"/>
        </w:rPr>
        <w:t>054/24</w:t>
      </w:r>
    </w:p>
    <w:p w:rsidR="008D0842" w:rsidRPr="00E2518A" w:rsidRDefault="00E2518A" w:rsidP="008D0842">
      <w:pPr>
        <w:spacing w:after="0" w:line="240" w:lineRule="auto"/>
        <w:ind w:left="3119"/>
        <w:jc w:val="both"/>
        <w:rPr>
          <w:rFonts w:ascii="Times New Roman" w:hAnsi="Times New Roman" w:cs="Times New Roman"/>
          <w:sz w:val="28"/>
          <w:szCs w:val="28"/>
        </w:rPr>
      </w:pPr>
    </w:p>
    <w:p w:rsidR="00F80C31" w:rsidRPr="00E2518A" w:rsidRDefault="00E2518A" w:rsidP="008D0842">
      <w:pPr>
        <w:spacing w:after="0" w:line="240" w:lineRule="auto"/>
        <w:ind w:left="3119"/>
        <w:jc w:val="both"/>
        <w:rPr>
          <w:rFonts w:ascii="Times New Roman" w:hAnsi="Times New Roman" w:cs="Times New Roman"/>
          <w:sz w:val="28"/>
          <w:szCs w:val="28"/>
        </w:rPr>
      </w:pPr>
    </w:p>
    <w:p w:rsidR="008D0842" w:rsidRPr="00E2518A" w:rsidRDefault="00E2518A" w:rsidP="00F80C31">
      <w:pPr>
        <w:spacing w:after="0" w:line="240" w:lineRule="auto"/>
        <w:ind w:left="3969"/>
        <w:jc w:val="both"/>
        <w:rPr>
          <w:rFonts w:ascii="Times New Roman" w:hAnsi="Times New Roman" w:cs="Times New Roman"/>
          <w:sz w:val="28"/>
          <w:szCs w:val="28"/>
        </w:rPr>
      </w:pPr>
      <w:r w:rsidRPr="00E2518A">
        <w:rPr>
          <w:rFonts w:ascii="Times New Roman" w:hAnsi="Times New Roman" w:cs="Times New Roman"/>
          <w:sz w:val="28"/>
          <w:szCs w:val="28"/>
        </w:rPr>
        <w:t>Expediente: D-1</w:t>
      </w:r>
      <w:r w:rsidRPr="00E2518A">
        <w:rPr>
          <w:rFonts w:ascii="Times New Roman" w:hAnsi="Times New Roman" w:cs="Times New Roman"/>
          <w:sz w:val="28"/>
          <w:szCs w:val="28"/>
        </w:rPr>
        <w:t>5.</w:t>
      </w:r>
      <w:r w:rsidRPr="00E2518A">
        <w:rPr>
          <w:rFonts w:ascii="Times New Roman" w:hAnsi="Times New Roman" w:cs="Times New Roman"/>
          <w:sz w:val="28"/>
          <w:szCs w:val="28"/>
        </w:rPr>
        <w:t>391</w:t>
      </w:r>
    </w:p>
    <w:p w:rsidR="008D0842" w:rsidRPr="00E2518A" w:rsidRDefault="00E2518A" w:rsidP="00F80C31">
      <w:pPr>
        <w:spacing w:after="0" w:line="240" w:lineRule="auto"/>
        <w:ind w:left="3969"/>
        <w:jc w:val="both"/>
        <w:rPr>
          <w:rFonts w:ascii="Times New Roman" w:hAnsi="Times New Roman" w:cs="Times New Roman"/>
          <w:sz w:val="28"/>
          <w:szCs w:val="28"/>
        </w:rPr>
      </w:pPr>
    </w:p>
    <w:p w:rsidR="00573DEA" w:rsidRPr="00E2518A" w:rsidRDefault="00E2518A" w:rsidP="00F80C31">
      <w:pPr>
        <w:spacing w:after="0" w:line="240" w:lineRule="auto"/>
        <w:ind w:left="3969"/>
        <w:jc w:val="both"/>
        <w:rPr>
          <w:rFonts w:ascii="Times New Roman" w:hAnsi="Times New Roman" w:cs="Times New Roman"/>
          <w:sz w:val="28"/>
          <w:szCs w:val="28"/>
        </w:rPr>
      </w:pPr>
      <w:r w:rsidRPr="00E2518A">
        <w:rPr>
          <w:rFonts w:ascii="Times New Roman" w:hAnsi="Times New Roman" w:cs="Times New Roman"/>
          <w:sz w:val="28"/>
          <w:szCs w:val="28"/>
        </w:rPr>
        <w:t xml:space="preserve">Asunto: </w:t>
      </w:r>
      <w:r w:rsidRPr="00E2518A">
        <w:rPr>
          <w:rFonts w:ascii="Times New Roman" w:hAnsi="Times New Roman" w:cs="Times New Roman"/>
          <w:sz w:val="28"/>
          <w:szCs w:val="28"/>
        </w:rPr>
        <w:t xml:space="preserve">Demanda de inconstitucionalidad en contra del artículo 65 (parcial) de la Ley 100 de 1993, “por la cual se crea el sistema de seguridad social integral y se dictan otras </w:t>
      </w:r>
      <w:r w:rsidRPr="00E2518A">
        <w:rPr>
          <w:rFonts w:ascii="Times New Roman" w:hAnsi="Times New Roman" w:cs="Times New Roman"/>
          <w:sz w:val="28"/>
          <w:szCs w:val="28"/>
        </w:rPr>
        <w:t>disposiciones”.</w:t>
      </w:r>
    </w:p>
    <w:p w:rsidR="002E6525" w:rsidRPr="00E2518A" w:rsidRDefault="00E2518A" w:rsidP="00F80C31">
      <w:pPr>
        <w:spacing w:after="0" w:line="240" w:lineRule="auto"/>
        <w:ind w:left="3969"/>
        <w:jc w:val="both"/>
        <w:rPr>
          <w:rFonts w:ascii="Times New Roman" w:hAnsi="Times New Roman" w:cs="Times New Roman"/>
          <w:sz w:val="28"/>
          <w:szCs w:val="28"/>
        </w:rPr>
      </w:pPr>
    </w:p>
    <w:p w:rsidR="002E6525" w:rsidRPr="00E2518A" w:rsidRDefault="00E2518A" w:rsidP="00F80C31">
      <w:pPr>
        <w:spacing w:after="0" w:line="240" w:lineRule="auto"/>
        <w:ind w:left="3969"/>
        <w:jc w:val="both"/>
        <w:rPr>
          <w:rFonts w:ascii="Times New Roman" w:hAnsi="Times New Roman" w:cs="Times New Roman"/>
          <w:sz w:val="28"/>
          <w:szCs w:val="28"/>
        </w:rPr>
      </w:pPr>
      <w:r w:rsidRPr="00E2518A">
        <w:rPr>
          <w:rFonts w:ascii="Times New Roman" w:hAnsi="Times New Roman" w:cs="Times New Roman"/>
          <w:sz w:val="28"/>
          <w:szCs w:val="28"/>
        </w:rPr>
        <w:t>Magistrad</w:t>
      </w:r>
      <w:r w:rsidRPr="00E2518A">
        <w:rPr>
          <w:rFonts w:ascii="Times New Roman" w:hAnsi="Times New Roman" w:cs="Times New Roman"/>
          <w:sz w:val="28"/>
          <w:szCs w:val="28"/>
        </w:rPr>
        <w:t>a</w:t>
      </w:r>
      <w:r w:rsidRPr="00E2518A">
        <w:rPr>
          <w:rFonts w:ascii="Times New Roman" w:hAnsi="Times New Roman" w:cs="Times New Roman"/>
          <w:sz w:val="28"/>
          <w:szCs w:val="28"/>
        </w:rPr>
        <w:t xml:space="preserve"> Sustanciador</w:t>
      </w:r>
      <w:r w:rsidRPr="00E2518A">
        <w:rPr>
          <w:rFonts w:ascii="Times New Roman" w:hAnsi="Times New Roman" w:cs="Times New Roman"/>
          <w:sz w:val="28"/>
          <w:szCs w:val="28"/>
        </w:rPr>
        <w:t>a</w:t>
      </w:r>
      <w:r w:rsidRPr="00E2518A">
        <w:rPr>
          <w:rFonts w:ascii="Times New Roman" w:hAnsi="Times New Roman" w:cs="Times New Roman"/>
          <w:sz w:val="28"/>
          <w:szCs w:val="28"/>
        </w:rPr>
        <w:t xml:space="preserve">: </w:t>
      </w:r>
    </w:p>
    <w:p w:rsidR="008D0842" w:rsidRPr="00E2518A" w:rsidRDefault="00E2518A" w:rsidP="00F80C31">
      <w:pPr>
        <w:spacing w:after="0" w:line="240" w:lineRule="auto"/>
        <w:ind w:left="3969" w:right="-852"/>
        <w:jc w:val="both"/>
        <w:rPr>
          <w:rFonts w:ascii="Times New Roman" w:hAnsi="Times New Roman" w:cs="Times New Roman"/>
          <w:sz w:val="28"/>
          <w:szCs w:val="28"/>
        </w:rPr>
      </w:pPr>
      <w:r w:rsidRPr="00E2518A">
        <w:rPr>
          <w:rFonts w:ascii="Times New Roman" w:hAnsi="Times New Roman" w:cs="Times New Roman"/>
          <w:sz w:val="28"/>
          <w:szCs w:val="28"/>
        </w:rPr>
        <w:t>PAOLA ANDREA MENESES MOSQUERA</w:t>
      </w:r>
    </w:p>
    <w:p w:rsidR="00577506" w:rsidRPr="00E2518A" w:rsidRDefault="00E2518A" w:rsidP="00F80C31">
      <w:pPr>
        <w:spacing w:after="0" w:line="240" w:lineRule="auto"/>
        <w:ind w:left="3969"/>
        <w:jc w:val="both"/>
        <w:rPr>
          <w:rFonts w:ascii="Times New Roman" w:hAnsi="Times New Roman" w:cs="Times New Roman"/>
          <w:sz w:val="28"/>
          <w:szCs w:val="28"/>
        </w:rPr>
      </w:pPr>
    </w:p>
    <w:p w:rsidR="002E6525" w:rsidRPr="00E2518A" w:rsidRDefault="00E2518A" w:rsidP="00577506">
      <w:pPr>
        <w:spacing w:after="0" w:line="240" w:lineRule="auto"/>
        <w:jc w:val="both"/>
        <w:rPr>
          <w:rFonts w:ascii="Times New Roman" w:hAnsi="Times New Roman" w:cs="Times New Roman"/>
          <w:sz w:val="28"/>
          <w:szCs w:val="28"/>
        </w:rPr>
      </w:pPr>
    </w:p>
    <w:p w:rsidR="00577506" w:rsidRPr="00E2518A" w:rsidRDefault="00E2518A" w:rsidP="00577506">
      <w:pPr>
        <w:spacing w:after="0" w:line="240" w:lineRule="auto"/>
        <w:jc w:val="both"/>
        <w:rPr>
          <w:rFonts w:ascii="Times New Roman" w:hAnsi="Times New Roman" w:cs="Times New Roman"/>
          <w:sz w:val="28"/>
          <w:szCs w:val="28"/>
        </w:rPr>
      </w:pPr>
      <w:r w:rsidRPr="00E2518A">
        <w:rPr>
          <w:rFonts w:ascii="Times New Roman" w:hAnsi="Times New Roman" w:cs="Times New Roman"/>
          <w:sz w:val="28"/>
          <w:szCs w:val="28"/>
        </w:rPr>
        <w:t>Con el debido respeto por las decisiones de la mayoría, salvo</w:t>
      </w:r>
      <w:r w:rsidRPr="00E2518A">
        <w:rPr>
          <w:rFonts w:ascii="Times New Roman" w:hAnsi="Times New Roman" w:cs="Times New Roman"/>
          <w:sz w:val="28"/>
          <w:szCs w:val="28"/>
        </w:rPr>
        <w:t xml:space="preserve"> parcialmente</w:t>
      </w:r>
      <w:r w:rsidRPr="00E2518A">
        <w:rPr>
          <w:rFonts w:ascii="Times New Roman" w:hAnsi="Times New Roman" w:cs="Times New Roman"/>
          <w:sz w:val="28"/>
          <w:szCs w:val="28"/>
        </w:rPr>
        <w:t xml:space="preserve"> mi voto en el asunto de la referencia, por las razones que enseguida paso a exponer</w:t>
      </w:r>
      <w:r w:rsidRPr="00E2518A">
        <w:rPr>
          <w:rFonts w:ascii="Times New Roman" w:hAnsi="Times New Roman" w:cs="Times New Roman"/>
          <w:sz w:val="28"/>
          <w:szCs w:val="28"/>
        </w:rPr>
        <w:t>.</w:t>
      </w:r>
      <w:r w:rsidRPr="00E2518A">
        <w:rPr>
          <w:rFonts w:ascii="Times New Roman" w:hAnsi="Times New Roman" w:cs="Times New Roman"/>
          <w:sz w:val="28"/>
          <w:szCs w:val="28"/>
        </w:rPr>
        <w:t xml:space="preserve"> </w:t>
      </w:r>
    </w:p>
    <w:p w:rsidR="00577506" w:rsidRPr="00E2518A" w:rsidRDefault="00E2518A" w:rsidP="00577506">
      <w:pPr>
        <w:spacing w:after="0" w:line="240" w:lineRule="auto"/>
        <w:jc w:val="both"/>
        <w:rPr>
          <w:rFonts w:ascii="Times New Roman" w:hAnsi="Times New Roman" w:cs="Times New Roman"/>
          <w:sz w:val="28"/>
          <w:szCs w:val="28"/>
        </w:rPr>
      </w:pPr>
    </w:p>
    <w:p w:rsidR="00F4156E" w:rsidRPr="00E2518A" w:rsidRDefault="00E2518A" w:rsidP="00803B05">
      <w:pPr>
        <w:spacing w:after="0" w:line="240" w:lineRule="auto"/>
        <w:jc w:val="both"/>
        <w:rPr>
          <w:rFonts w:ascii="Times New Roman" w:hAnsi="Times New Roman" w:cs="Times New Roman"/>
          <w:sz w:val="28"/>
          <w:szCs w:val="28"/>
        </w:rPr>
      </w:pPr>
      <w:r w:rsidRPr="00E2518A">
        <w:rPr>
          <w:rFonts w:ascii="Times New Roman" w:hAnsi="Times New Roman" w:cs="Times New Roman"/>
          <w:sz w:val="28"/>
          <w:szCs w:val="28"/>
        </w:rPr>
        <w:t>Aunque compart</w:t>
      </w:r>
      <w:r w:rsidRPr="00E2518A">
        <w:rPr>
          <w:rFonts w:ascii="Times New Roman" w:hAnsi="Times New Roman" w:cs="Times New Roman"/>
          <w:sz w:val="28"/>
          <w:szCs w:val="28"/>
        </w:rPr>
        <w:t>o</w:t>
      </w:r>
      <w:r w:rsidRPr="00E2518A">
        <w:rPr>
          <w:rFonts w:ascii="Times New Roman" w:hAnsi="Times New Roman" w:cs="Times New Roman"/>
          <w:sz w:val="28"/>
          <w:szCs w:val="28"/>
        </w:rPr>
        <w:t xml:space="preserve"> la</w:t>
      </w:r>
      <w:r w:rsidRPr="00E2518A">
        <w:rPr>
          <w:rFonts w:ascii="Times New Roman" w:hAnsi="Times New Roman" w:cs="Times New Roman"/>
          <w:sz w:val="28"/>
          <w:szCs w:val="28"/>
        </w:rPr>
        <w:t xml:space="preserve"> decisión relativa a la inexequibilidad del aparte demandado del artículo 65 de la Ley 100 de 1993, en relación con sus efectos para las mujeres, y también </w:t>
      </w:r>
      <w:r w:rsidRPr="00E2518A">
        <w:rPr>
          <w:rFonts w:ascii="Times New Roman" w:hAnsi="Times New Roman" w:cs="Times New Roman"/>
          <w:sz w:val="28"/>
          <w:szCs w:val="28"/>
        </w:rPr>
        <w:t>estoy</w:t>
      </w:r>
      <w:r w:rsidRPr="00E2518A">
        <w:rPr>
          <w:rFonts w:ascii="Times New Roman" w:hAnsi="Times New Roman" w:cs="Times New Roman"/>
          <w:sz w:val="28"/>
          <w:szCs w:val="28"/>
        </w:rPr>
        <w:t xml:space="preserve"> de acuerdo con los efectos diferidos de la decisión hasta el 31 de diciembre de 2025, </w:t>
      </w:r>
      <w:r w:rsidRPr="00E2518A">
        <w:rPr>
          <w:rFonts w:ascii="Times New Roman" w:hAnsi="Times New Roman" w:cs="Times New Roman"/>
          <w:sz w:val="28"/>
          <w:szCs w:val="28"/>
        </w:rPr>
        <w:t>me apart</w:t>
      </w:r>
      <w:r w:rsidRPr="00E2518A">
        <w:rPr>
          <w:rFonts w:ascii="Times New Roman" w:hAnsi="Times New Roman" w:cs="Times New Roman"/>
          <w:sz w:val="28"/>
          <w:szCs w:val="28"/>
        </w:rPr>
        <w:t>o</w:t>
      </w:r>
      <w:r w:rsidRPr="00E2518A">
        <w:rPr>
          <w:rFonts w:ascii="Times New Roman" w:hAnsi="Times New Roman" w:cs="Times New Roman"/>
          <w:sz w:val="28"/>
          <w:szCs w:val="28"/>
        </w:rPr>
        <w:t xml:space="preserve"> de la decisión relativa al remedio supletivo que entraría a operar si, para el 1° de enero de 2026, el Congreso de la República no hubiese adoptado una medida afirmativa que compense las condiciones desfavorables que enfrentan las mujeres en el ámbito la</w:t>
      </w:r>
      <w:r w:rsidRPr="00E2518A">
        <w:rPr>
          <w:rFonts w:ascii="Times New Roman" w:hAnsi="Times New Roman" w:cs="Times New Roman"/>
          <w:sz w:val="28"/>
          <w:szCs w:val="28"/>
        </w:rPr>
        <w:t xml:space="preserve">boral, específicamente en lo relativo a los requisitos para acceder a la garantía </w:t>
      </w:r>
      <w:r w:rsidRPr="00E2518A">
        <w:rPr>
          <w:rFonts w:ascii="Times New Roman" w:hAnsi="Times New Roman" w:cs="Times New Roman"/>
          <w:sz w:val="28"/>
          <w:szCs w:val="28"/>
        </w:rPr>
        <w:t>d</w:t>
      </w:r>
      <w:r w:rsidRPr="00E2518A">
        <w:rPr>
          <w:rFonts w:ascii="Times New Roman" w:hAnsi="Times New Roman" w:cs="Times New Roman"/>
          <w:sz w:val="28"/>
          <w:szCs w:val="28"/>
        </w:rPr>
        <w:t xml:space="preserve">e pensión mínima. </w:t>
      </w:r>
    </w:p>
    <w:p w:rsidR="00F4156E" w:rsidRPr="00E2518A" w:rsidRDefault="00E2518A" w:rsidP="00803B05">
      <w:pPr>
        <w:spacing w:after="0" w:line="240" w:lineRule="auto"/>
        <w:jc w:val="both"/>
        <w:rPr>
          <w:rFonts w:ascii="Times New Roman" w:hAnsi="Times New Roman" w:cs="Times New Roman"/>
          <w:sz w:val="28"/>
          <w:szCs w:val="28"/>
        </w:rPr>
      </w:pPr>
    </w:p>
    <w:p w:rsidR="00F4156E" w:rsidRPr="00E2518A" w:rsidRDefault="00E2518A" w:rsidP="00803B05">
      <w:pPr>
        <w:spacing w:after="0" w:line="240" w:lineRule="auto"/>
        <w:jc w:val="both"/>
        <w:rPr>
          <w:rFonts w:ascii="Times New Roman" w:hAnsi="Times New Roman" w:cs="Times New Roman"/>
          <w:sz w:val="28"/>
          <w:szCs w:val="28"/>
        </w:rPr>
      </w:pPr>
      <w:r w:rsidRPr="00E2518A">
        <w:rPr>
          <w:rFonts w:ascii="Times New Roman" w:hAnsi="Times New Roman" w:cs="Times New Roman"/>
          <w:sz w:val="28"/>
          <w:szCs w:val="28"/>
        </w:rPr>
        <w:t xml:space="preserve">Esa medida supletiva, consistente en que si el Congreso no expide en el plazo señalado la norma que se le requiere, a partir del 1° de enero de 2026 el número de semanas de cotización que se exija a las mujeres para acceder a la garantía de pensión mínima </w:t>
      </w:r>
      <w:r w:rsidRPr="00E2518A">
        <w:rPr>
          <w:rFonts w:ascii="Times New Roman" w:hAnsi="Times New Roman" w:cs="Times New Roman"/>
          <w:sz w:val="28"/>
          <w:szCs w:val="28"/>
        </w:rPr>
        <w:t xml:space="preserve">disminuirá en 15 cada año hasta llegar a 1000 semanas, </w:t>
      </w:r>
      <w:r w:rsidRPr="00E2518A">
        <w:rPr>
          <w:rFonts w:ascii="Times New Roman" w:hAnsi="Times New Roman" w:cs="Times New Roman"/>
          <w:sz w:val="28"/>
          <w:szCs w:val="28"/>
        </w:rPr>
        <w:t>a mi juicio</w:t>
      </w:r>
      <w:r w:rsidRPr="00E2518A">
        <w:rPr>
          <w:rFonts w:ascii="Times New Roman" w:hAnsi="Times New Roman" w:cs="Times New Roman"/>
          <w:sz w:val="28"/>
          <w:szCs w:val="28"/>
        </w:rPr>
        <w:t xml:space="preserve"> excede el ámbito de las funciones de la Corte Constitucional, se adoptó de manera inconsulta sobre sus repercusiones en el equilibrio financiero del sistema de seguridad social en pensiones</w:t>
      </w:r>
      <w:r w:rsidRPr="00E2518A">
        <w:rPr>
          <w:rFonts w:ascii="Times New Roman" w:hAnsi="Times New Roman" w:cs="Times New Roman"/>
          <w:sz w:val="28"/>
          <w:szCs w:val="28"/>
        </w:rPr>
        <w:t>, particularmente en el Régimen de</w:t>
      </w:r>
      <w:r w:rsidRPr="00E2518A">
        <w:rPr>
          <w:rFonts w:ascii="Times New Roman" w:hAnsi="Times New Roman" w:cs="Times New Roman"/>
          <w:sz w:val="28"/>
          <w:szCs w:val="28"/>
        </w:rPr>
        <w:t xml:space="preserve"> Ahorro Individual</w:t>
      </w:r>
      <w:r w:rsidRPr="00E2518A">
        <w:rPr>
          <w:rFonts w:ascii="Times New Roman" w:hAnsi="Times New Roman" w:cs="Times New Roman"/>
          <w:sz w:val="28"/>
          <w:szCs w:val="28"/>
        </w:rPr>
        <w:t xml:space="preserve">, y resulta inadecuada a los propósitos que persigue. </w:t>
      </w:r>
    </w:p>
    <w:p w:rsidR="00F4156E" w:rsidRPr="00E2518A" w:rsidRDefault="00E2518A" w:rsidP="00803B05">
      <w:pPr>
        <w:spacing w:after="0" w:line="240" w:lineRule="auto"/>
        <w:jc w:val="both"/>
        <w:rPr>
          <w:rFonts w:ascii="Times New Roman" w:hAnsi="Times New Roman" w:cs="Times New Roman"/>
          <w:sz w:val="28"/>
          <w:szCs w:val="28"/>
        </w:rPr>
      </w:pPr>
    </w:p>
    <w:p w:rsidR="00573DEA" w:rsidRPr="00E2518A" w:rsidRDefault="00E2518A" w:rsidP="00803B05">
      <w:pPr>
        <w:spacing w:after="0" w:line="240" w:lineRule="auto"/>
        <w:jc w:val="both"/>
        <w:rPr>
          <w:rFonts w:ascii="Times New Roman" w:hAnsi="Times New Roman" w:cs="Times New Roman"/>
          <w:sz w:val="28"/>
          <w:szCs w:val="28"/>
        </w:rPr>
      </w:pPr>
      <w:r w:rsidRPr="00E2518A">
        <w:rPr>
          <w:rFonts w:ascii="Times New Roman" w:hAnsi="Times New Roman" w:cs="Times New Roman"/>
          <w:sz w:val="28"/>
          <w:szCs w:val="28"/>
        </w:rPr>
        <w:t>Considero que</w:t>
      </w:r>
      <w:r w:rsidRPr="00E2518A">
        <w:rPr>
          <w:rFonts w:ascii="Times New Roman" w:hAnsi="Times New Roman" w:cs="Times New Roman"/>
          <w:sz w:val="28"/>
          <w:szCs w:val="28"/>
        </w:rPr>
        <w:t>, como lo explicó Asofondos en su intervención, la reducción del número de semanas de cotización de las mujeres para acceder a la garan</w:t>
      </w:r>
      <w:r w:rsidRPr="00E2518A">
        <w:rPr>
          <w:rFonts w:ascii="Times New Roman" w:hAnsi="Times New Roman" w:cs="Times New Roman"/>
          <w:sz w:val="28"/>
          <w:szCs w:val="28"/>
        </w:rPr>
        <w:t>tía de pensión mínima naturalmente reducirá el capital acumulado</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en las cuentas de ahorro individual de cada una de ellas y disminuirá los recursos del Fondo de Garantía de Pensión Mínima, con lo cual las posibilidades de aplicar esta garantía serán cada v</w:t>
      </w:r>
      <w:r w:rsidRPr="00E2518A">
        <w:rPr>
          <w:rFonts w:ascii="Times New Roman" w:hAnsi="Times New Roman" w:cs="Times New Roman"/>
          <w:sz w:val="28"/>
          <w:szCs w:val="28"/>
        </w:rPr>
        <w:t>ez más lejanas para las mujeres. Así las cosas, tal medida resulta completamente inadecuada, es decir, lejos de alcanzar el objetivo de beneficiar a las mujeres, lo que haría sería perjudicarlas.</w:t>
      </w:r>
    </w:p>
    <w:p w:rsidR="00F4156E" w:rsidRPr="00E2518A" w:rsidRDefault="00E2518A" w:rsidP="00803B05">
      <w:pPr>
        <w:spacing w:after="0" w:line="240" w:lineRule="auto"/>
        <w:jc w:val="both"/>
        <w:rPr>
          <w:rFonts w:ascii="Times New Roman" w:hAnsi="Times New Roman" w:cs="Times New Roman"/>
          <w:sz w:val="28"/>
          <w:szCs w:val="28"/>
        </w:rPr>
      </w:pPr>
    </w:p>
    <w:p w:rsidR="00803B05" w:rsidRPr="00E2518A" w:rsidRDefault="00E2518A" w:rsidP="00803B05">
      <w:pPr>
        <w:spacing w:after="0" w:line="240" w:lineRule="auto"/>
        <w:jc w:val="both"/>
        <w:rPr>
          <w:rFonts w:ascii="Times New Roman" w:hAnsi="Times New Roman" w:cs="Times New Roman"/>
          <w:sz w:val="28"/>
          <w:szCs w:val="28"/>
        </w:rPr>
      </w:pPr>
      <w:r w:rsidRPr="00E2518A">
        <w:rPr>
          <w:rFonts w:ascii="Times New Roman" w:hAnsi="Times New Roman" w:cs="Times New Roman"/>
          <w:sz w:val="28"/>
          <w:szCs w:val="28"/>
        </w:rPr>
        <w:t>En los términos anteriores dejo expresadas las razones de m</w:t>
      </w:r>
      <w:r w:rsidRPr="00E2518A">
        <w:rPr>
          <w:rFonts w:ascii="Times New Roman" w:hAnsi="Times New Roman" w:cs="Times New Roman"/>
          <w:sz w:val="28"/>
          <w:szCs w:val="28"/>
        </w:rPr>
        <w:t xml:space="preserve">i discrepancia. </w:t>
      </w:r>
    </w:p>
    <w:p w:rsidR="00803B05" w:rsidRPr="00E2518A" w:rsidRDefault="00E2518A" w:rsidP="00803B05">
      <w:pPr>
        <w:spacing w:after="0" w:line="240" w:lineRule="auto"/>
        <w:jc w:val="both"/>
        <w:rPr>
          <w:rFonts w:ascii="Times New Roman" w:hAnsi="Times New Roman" w:cs="Times New Roman"/>
          <w:sz w:val="28"/>
          <w:szCs w:val="28"/>
        </w:rPr>
      </w:pPr>
    </w:p>
    <w:p w:rsidR="00803B05" w:rsidRPr="00E2518A" w:rsidRDefault="00E2518A" w:rsidP="00803B05">
      <w:pPr>
        <w:spacing w:after="0" w:line="240" w:lineRule="auto"/>
        <w:jc w:val="both"/>
        <w:rPr>
          <w:rFonts w:ascii="Times New Roman" w:hAnsi="Times New Roman" w:cs="Times New Roman"/>
          <w:sz w:val="28"/>
          <w:szCs w:val="28"/>
        </w:rPr>
      </w:pPr>
      <w:r w:rsidRPr="00E2518A">
        <w:rPr>
          <w:rFonts w:ascii="Times New Roman" w:hAnsi="Times New Roman" w:cs="Times New Roman"/>
          <w:sz w:val="28"/>
          <w:szCs w:val="28"/>
        </w:rPr>
        <w:t>Fecha ut supra,</w:t>
      </w:r>
    </w:p>
    <w:p w:rsidR="008D0842" w:rsidRPr="00E2518A" w:rsidRDefault="00E2518A" w:rsidP="008D0842">
      <w:pPr>
        <w:rPr>
          <w:rFonts w:ascii="Times New Roman" w:hAnsi="Times New Roman" w:cs="Times New Roman"/>
          <w:sz w:val="28"/>
          <w:szCs w:val="28"/>
        </w:rPr>
      </w:pPr>
    </w:p>
    <w:p w:rsidR="00160F1C" w:rsidRPr="00E2518A" w:rsidRDefault="00E2518A">
      <w:pPr>
        <w:rPr>
          <w:rFonts w:ascii="Times New Roman" w:hAnsi="Times New Roman" w:cs="Times New Roman"/>
          <w:sz w:val="28"/>
          <w:szCs w:val="28"/>
        </w:rPr>
      </w:pPr>
    </w:p>
    <w:p w:rsidR="00160F1C" w:rsidRPr="00E2518A" w:rsidRDefault="00E2518A" w:rsidP="00F80C31">
      <w:pPr>
        <w:spacing w:after="0" w:line="240" w:lineRule="auto"/>
        <w:jc w:val="center"/>
        <w:rPr>
          <w:rFonts w:ascii="Times New Roman" w:hAnsi="Times New Roman" w:cs="Times New Roman"/>
          <w:b/>
          <w:bCs/>
          <w:sz w:val="28"/>
          <w:szCs w:val="28"/>
        </w:rPr>
      </w:pPr>
      <w:r w:rsidRPr="00E2518A">
        <w:rPr>
          <w:rFonts w:ascii="Times New Roman" w:hAnsi="Times New Roman" w:cs="Times New Roman"/>
          <w:b/>
          <w:bCs/>
          <w:sz w:val="28"/>
          <w:szCs w:val="28"/>
        </w:rPr>
        <w:t>CRISTINA PARDO SCHLESINGER</w:t>
      </w:r>
    </w:p>
    <w:p w:rsidR="00160F1C" w:rsidRPr="00E2518A" w:rsidRDefault="00E2518A" w:rsidP="00F80C31">
      <w:pPr>
        <w:spacing w:after="0" w:line="240" w:lineRule="auto"/>
        <w:jc w:val="center"/>
        <w:rPr>
          <w:rFonts w:ascii="Times New Roman" w:hAnsi="Times New Roman" w:cs="Times New Roman"/>
          <w:b/>
          <w:bCs/>
          <w:sz w:val="28"/>
          <w:szCs w:val="28"/>
        </w:rPr>
      </w:pPr>
      <w:r w:rsidRPr="00E2518A">
        <w:rPr>
          <w:rFonts w:ascii="Times New Roman" w:hAnsi="Times New Roman" w:cs="Times New Roman"/>
          <w:b/>
          <w:bCs/>
          <w:sz w:val="28"/>
          <w:szCs w:val="28"/>
        </w:rPr>
        <w:t>Magistrada</w:t>
      </w:r>
    </w:p>
    <w:p w:rsidR="007C5804" w:rsidRPr="00E2518A" w:rsidRDefault="00E2518A" w:rsidP="007A1965">
      <w:pPr>
        <w:spacing w:after="0" w:line="240" w:lineRule="auto"/>
        <w:jc w:val="center"/>
        <w:rPr>
          <w:rFonts w:ascii="Times New Roman" w:hAnsi="Times New Roman" w:cs="Times New Roman"/>
          <w:b/>
          <w:bCs/>
          <w:sz w:val="28"/>
          <w:szCs w:val="28"/>
        </w:rPr>
      </w:pPr>
    </w:p>
    <w:p w:rsidR="007C5804" w:rsidRPr="00E2518A" w:rsidRDefault="00E2518A" w:rsidP="007A1965">
      <w:pPr>
        <w:spacing w:after="0" w:line="240" w:lineRule="auto"/>
        <w:jc w:val="center"/>
        <w:rPr>
          <w:rFonts w:ascii="Times New Roman" w:hAnsi="Times New Roman" w:cs="Times New Roman"/>
          <w:b/>
          <w:bCs/>
          <w:sz w:val="28"/>
          <w:szCs w:val="28"/>
        </w:rPr>
      </w:pPr>
    </w:p>
    <w:p w:rsidR="006D20CC" w:rsidRPr="00E2518A" w:rsidRDefault="00E2518A" w:rsidP="007A1965">
      <w:pPr>
        <w:spacing w:after="0" w:line="240" w:lineRule="auto"/>
        <w:jc w:val="center"/>
        <w:rPr>
          <w:rFonts w:ascii="Times New Roman" w:hAnsi="Times New Roman" w:cs="Times New Roman"/>
          <w:b/>
          <w:bCs/>
          <w:sz w:val="28"/>
          <w:szCs w:val="28"/>
        </w:rPr>
      </w:pPr>
      <w:r w:rsidRPr="00E2518A">
        <w:rPr>
          <w:rFonts w:ascii="Times New Roman" w:hAnsi="Times New Roman" w:cs="Times New Roman"/>
          <w:b/>
          <w:bCs/>
          <w:sz w:val="28"/>
          <w:szCs w:val="28"/>
        </w:rPr>
        <w:t xml:space="preserve">SALVAMENTO DE VOTO DEL MAGISTRADO </w:t>
      </w:r>
    </w:p>
    <w:p w:rsidR="006D20CC" w:rsidRPr="00E2518A" w:rsidRDefault="00E2518A" w:rsidP="007A1965">
      <w:pPr>
        <w:spacing w:after="0" w:line="240" w:lineRule="auto"/>
        <w:jc w:val="center"/>
        <w:rPr>
          <w:rFonts w:ascii="Times New Roman" w:hAnsi="Times New Roman" w:cs="Times New Roman"/>
          <w:b/>
          <w:bCs/>
          <w:sz w:val="28"/>
          <w:szCs w:val="28"/>
        </w:rPr>
      </w:pPr>
      <w:r w:rsidRPr="00E2518A">
        <w:rPr>
          <w:rFonts w:ascii="Times New Roman" w:hAnsi="Times New Roman" w:cs="Times New Roman"/>
          <w:b/>
          <w:bCs/>
          <w:sz w:val="28"/>
          <w:szCs w:val="28"/>
        </w:rPr>
        <w:t xml:space="preserve">ANTONIO JOSÉ LIZARAZO OCAMPO </w:t>
      </w:r>
    </w:p>
    <w:p w:rsidR="006D20CC" w:rsidRPr="00E2518A" w:rsidRDefault="00E2518A" w:rsidP="007A1965">
      <w:pPr>
        <w:spacing w:after="0" w:line="240" w:lineRule="auto"/>
        <w:jc w:val="center"/>
        <w:rPr>
          <w:rFonts w:ascii="Times New Roman" w:hAnsi="Times New Roman" w:cs="Times New Roman"/>
          <w:b/>
          <w:bCs/>
          <w:sz w:val="28"/>
          <w:szCs w:val="28"/>
        </w:rPr>
      </w:pPr>
      <w:r w:rsidRPr="00E2518A">
        <w:rPr>
          <w:rFonts w:ascii="Times New Roman" w:hAnsi="Times New Roman" w:cs="Times New Roman"/>
          <w:b/>
          <w:bCs/>
          <w:sz w:val="28"/>
          <w:szCs w:val="28"/>
        </w:rPr>
        <w:t>A LA SENTENCIA C-054</w:t>
      </w:r>
      <w:r w:rsidRPr="00E2518A">
        <w:rPr>
          <w:rFonts w:ascii="Times New Roman" w:hAnsi="Times New Roman" w:cs="Times New Roman"/>
          <w:b/>
          <w:bCs/>
          <w:sz w:val="28"/>
          <w:szCs w:val="28"/>
        </w:rPr>
        <w:t>/</w:t>
      </w:r>
      <w:r w:rsidRPr="00E2518A">
        <w:rPr>
          <w:rFonts w:ascii="Times New Roman" w:hAnsi="Times New Roman" w:cs="Times New Roman"/>
          <w:b/>
          <w:bCs/>
          <w:sz w:val="28"/>
          <w:szCs w:val="28"/>
        </w:rPr>
        <w:t>24</w:t>
      </w:r>
    </w:p>
    <w:p w:rsidR="006D20CC" w:rsidRPr="00E2518A" w:rsidRDefault="00E2518A" w:rsidP="007A1965">
      <w:pPr>
        <w:spacing w:after="0" w:line="240" w:lineRule="auto"/>
        <w:jc w:val="both"/>
        <w:rPr>
          <w:rFonts w:ascii="Times New Roman" w:hAnsi="Times New Roman" w:cs="Times New Roman"/>
          <w:sz w:val="28"/>
          <w:szCs w:val="28"/>
        </w:rPr>
      </w:pPr>
    </w:p>
    <w:p w:rsidR="000D72AE" w:rsidRPr="00E2518A" w:rsidRDefault="00E2518A" w:rsidP="007A1965">
      <w:pPr>
        <w:spacing w:after="0" w:line="240" w:lineRule="auto"/>
        <w:jc w:val="both"/>
        <w:rPr>
          <w:rFonts w:ascii="Times New Roman" w:hAnsi="Times New Roman" w:cs="Times New Roman"/>
          <w:sz w:val="28"/>
          <w:szCs w:val="28"/>
        </w:rPr>
      </w:pPr>
    </w:p>
    <w:p w:rsidR="006D20CC" w:rsidRPr="00E2518A" w:rsidRDefault="00E2518A" w:rsidP="000D72AE">
      <w:pPr>
        <w:spacing w:after="0" w:line="240" w:lineRule="auto"/>
        <w:ind w:left="3969"/>
        <w:jc w:val="both"/>
        <w:rPr>
          <w:rFonts w:ascii="Times New Roman" w:hAnsi="Times New Roman" w:cs="Times New Roman"/>
          <w:sz w:val="28"/>
          <w:szCs w:val="28"/>
        </w:rPr>
      </w:pPr>
      <w:r w:rsidRPr="00E2518A">
        <w:rPr>
          <w:rFonts w:ascii="Times New Roman" w:hAnsi="Times New Roman" w:cs="Times New Roman"/>
          <w:sz w:val="28"/>
          <w:szCs w:val="28"/>
        </w:rPr>
        <w:t>Referencia: expediente D-15</w:t>
      </w:r>
      <w:r w:rsidRPr="00E2518A">
        <w:rPr>
          <w:rFonts w:ascii="Times New Roman" w:hAnsi="Times New Roman" w:cs="Times New Roman"/>
          <w:sz w:val="28"/>
          <w:szCs w:val="28"/>
        </w:rPr>
        <w:t>.</w:t>
      </w:r>
      <w:r w:rsidRPr="00E2518A">
        <w:rPr>
          <w:rFonts w:ascii="Times New Roman" w:hAnsi="Times New Roman" w:cs="Times New Roman"/>
          <w:sz w:val="28"/>
          <w:szCs w:val="28"/>
        </w:rPr>
        <w:t>391</w:t>
      </w:r>
    </w:p>
    <w:p w:rsidR="006D20CC" w:rsidRPr="00E2518A" w:rsidRDefault="00E2518A" w:rsidP="007A1965">
      <w:pPr>
        <w:spacing w:after="0" w:line="240" w:lineRule="auto"/>
        <w:jc w:val="both"/>
        <w:rPr>
          <w:rFonts w:ascii="Times New Roman" w:hAnsi="Times New Roman" w:cs="Times New Roman"/>
          <w:sz w:val="28"/>
          <w:szCs w:val="28"/>
        </w:rPr>
      </w:pPr>
    </w:p>
    <w:p w:rsidR="000D72AE" w:rsidRPr="00E2518A" w:rsidRDefault="00E2518A" w:rsidP="007A1965">
      <w:pPr>
        <w:spacing w:after="0" w:line="240" w:lineRule="auto"/>
        <w:jc w:val="both"/>
        <w:rPr>
          <w:rFonts w:ascii="Times New Roman" w:hAnsi="Times New Roman" w:cs="Times New Roman"/>
          <w:sz w:val="28"/>
          <w:szCs w:val="28"/>
        </w:rPr>
      </w:pPr>
    </w:p>
    <w:p w:rsidR="00AD788E" w:rsidRPr="00E2518A" w:rsidRDefault="00E2518A" w:rsidP="007A1965">
      <w:pPr>
        <w:spacing w:after="0" w:line="240" w:lineRule="auto"/>
        <w:jc w:val="both"/>
        <w:rPr>
          <w:rFonts w:ascii="Times New Roman" w:hAnsi="Times New Roman" w:cs="Times New Roman"/>
          <w:color w:val="000000"/>
          <w:sz w:val="28"/>
          <w:szCs w:val="28"/>
        </w:rPr>
      </w:pPr>
      <w:r w:rsidRPr="00E2518A">
        <w:rPr>
          <w:rFonts w:ascii="Times New Roman" w:hAnsi="Times New Roman" w:cs="Times New Roman"/>
          <w:sz w:val="28"/>
          <w:szCs w:val="28"/>
        </w:rPr>
        <w:t xml:space="preserve">Con mi acostumbrado respeto por las decisiones de la mayoría, salvo mi voto por las siguientes razones. </w:t>
      </w:r>
      <w:r w:rsidRPr="00E2518A">
        <w:rPr>
          <w:rFonts w:ascii="Times New Roman" w:hAnsi="Times New Roman" w:cs="Times New Roman"/>
          <w:sz w:val="28"/>
          <w:szCs w:val="28"/>
        </w:rPr>
        <w:t xml:space="preserve">Considero que la Corte debió adoptar una decisión inhibitoria porque la demanda carecía de aptitud sustantiva debido a </w:t>
      </w:r>
      <w:r w:rsidRPr="00E2518A">
        <w:rPr>
          <w:rFonts w:ascii="Times New Roman" w:hAnsi="Times New Roman" w:cs="Times New Roman"/>
          <w:sz w:val="28"/>
          <w:szCs w:val="28"/>
        </w:rPr>
        <w:t xml:space="preserve">la </w:t>
      </w:r>
      <w:r w:rsidRPr="00E2518A">
        <w:rPr>
          <w:rFonts w:ascii="Times New Roman" w:hAnsi="Times New Roman" w:cs="Times New Roman"/>
          <w:sz w:val="28"/>
          <w:szCs w:val="28"/>
        </w:rPr>
        <w:t xml:space="preserve">falta </w:t>
      </w:r>
      <w:r w:rsidRPr="00E2518A">
        <w:rPr>
          <w:rFonts w:ascii="Times New Roman" w:hAnsi="Times New Roman" w:cs="Times New Roman"/>
          <w:sz w:val="28"/>
          <w:szCs w:val="28"/>
        </w:rPr>
        <w:t xml:space="preserve">de </w:t>
      </w:r>
      <w:r w:rsidRPr="00E2518A">
        <w:rPr>
          <w:rFonts w:ascii="Times New Roman" w:hAnsi="Times New Roman" w:cs="Times New Roman"/>
          <w:sz w:val="28"/>
          <w:szCs w:val="28"/>
        </w:rPr>
        <w:t xml:space="preserve">especificidad </w:t>
      </w:r>
      <w:r w:rsidRPr="00E2518A">
        <w:rPr>
          <w:rFonts w:ascii="Times New Roman" w:hAnsi="Times New Roman" w:cs="Times New Roman"/>
          <w:sz w:val="28"/>
          <w:szCs w:val="28"/>
        </w:rPr>
        <w:t xml:space="preserve">de los </w:t>
      </w:r>
      <w:r w:rsidRPr="00E2518A">
        <w:rPr>
          <w:rFonts w:ascii="Times New Roman" w:hAnsi="Times New Roman" w:cs="Times New Roman"/>
          <w:sz w:val="28"/>
          <w:szCs w:val="28"/>
        </w:rPr>
        <w:t>argumentos en los que se fundamentó</w:t>
      </w:r>
      <w:r w:rsidRPr="00E2518A">
        <w:rPr>
          <w:rFonts w:ascii="Times New Roman" w:hAnsi="Times New Roman" w:cs="Times New Roman"/>
          <w:sz w:val="28"/>
          <w:szCs w:val="28"/>
        </w:rPr>
        <w:t>.</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 xml:space="preserve">Con todo, si en gracia de discusión se considerara </w:t>
      </w:r>
      <w:r w:rsidRPr="00E2518A">
        <w:rPr>
          <w:rFonts w:ascii="Times New Roman" w:hAnsi="Times New Roman" w:cs="Times New Roman"/>
          <w:sz w:val="28"/>
          <w:szCs w:val="28"/>
        </w:rPr>
        <w:t>cumplido</w:t>
      </w:r>
      <w:r w:rsidRPr="00E2518A">
        <w:rPr>
          <w:rFonts w:ascii="Times New Roman" w:hAnsi="Times New Roman" w:cs="Times New Roman"/>
          <w:sz w:val="28"/>
          <w:szCs w:val="28"/>
        </w:rPr>
        <w:t xml:space="preserve"> el </w:t>
      </w:r>
      <w:r w:rsidRPr="00E2518A">
        <w:rPr>
          <w:rFonts w:ascii="Times New Roman" w:hAnsi="Times New Roman" w:cs="Times New Roman"/>
          <w:sz w:val="28"/>
          <w:szCs w:val="28"/>
        </w:rPr>
        <w:t>requisito</w:t>
      </w:r>
      <w:r w:rsidRPr="00E2518A">
        <w:rPr>
          <w:rFonts w:ascii="Times New Roman" w:hAnsi="Times New Roman" w:cs="Times New Roman"/>
          <w:sz w:val="28"/>
          <w:szCs w:val="28"/>
        </w:rPr>
        <w:t xml:space="preserve"> de aptitud sustantiva de la demanda, </w:t>
      </w:r>
      <w:r w:rsidRPr="00E2518A">
        <w:rPr>
          <w:rFonts w:ascii="Times New Roman" w:hAnsi="Times New Roman" w:cs="Times New Roman"/>
          <w:sz w:val="28"/>
          <w:szCs w:val="28"/>
        </w:rPr>
        <w:t xml:space="preserve">el </w:t>
      </w:r>
      <w:r w:rsidRPr="00E2518A">
        <w:rPr>
          <w:rFonts w:ascii="Times New Roman" w:hAnsi="Times New Roman" w:cs="Times New Roman"/>
          <w:sz w:val="28"/>
          <w:szCs w:val="28"/>
        </w:rPr>
        <w:t xml:space="preserve">apartado normativo examinado debió declarase exequible pues superaba un juicio estricto de </w:t>
      </w:r>
      <w:r w:rsidRPr="00E2518A">
        <w:rPr>
          <w:rFonts w:ascii="Times New Roman" w:hAnsi="Times New Roman" w:cs="Times New Roman"/>
          <w:sz w:val="28"/>
          <w:szCs w:val="28"/>
        </w:rPr>
        <w:t>proporcionalidad.</w:t>
      </w:r>
      <w:r w:rsidRPr="00E2518A">
        <w:rPr>
          <w:rFonts w:ascii="Times New Roman" w:hAnsi="Times New Roman" w:cs="Times New Roman"/>
          <w:sz w:val="28"/>
          <w:szCs w:val="28"/>
        </w:rPr>
        <w:t xml:space="preserve"> Además, la Sala dejó de valorar razones que habrían demostrado que la Sentencia C-197 de 2023 no constituía un precedente aplicable</w:t>
      </w:r>
      <w:r w:rsidRPr="00E2518A">
        <w:rPr>
          <w:rFonts w:ascii="Times New Roman" w:hAnsi="Times New Roman" w:cs="Times New Roman"/>
          <w:sz w:val="28"/>
          <w:szCs w:val="28"/>
        </w:rPr>
        <w:t>,</w:t>
      </w:r>
      <w:r w:rsidRPr="00E2518A">
        <w:rPr>
          <w:rFonts w:ascii="Times New Roman" w:hAnsi="Times New Roman" w:cs="Times New Roman"/>
          <w:sz w:val="28"/>
          <w:szCs w:val="28"/>
        </w:rPr>
        <w:t xml:space="preserve"> de manera que su decisión no podía basarse en similares razonamientos.</w:t>
      </w:r>
      <w:r w:rsidRPr="00E2518A">
        <w:rPr>
          <w:rFonts w:ascii="Times New Roman" w:hAnsi="Times New Roman" w:cs="Times New Roman"/>
          <w:sz w:val="28"/>
          <w:szCs w:val="28"/>
        </w:rPr>
        <w:t xml:space="preserve"> Finalmente, considero que la decla</w:t>
      </w:r>
      <w:r w:rsidRPr="00E2518A">
        <w:rPr>
          <w:rFonts w:ascii="Times New Roman" w:hAnsi="Times New Roman" w:cs="Times New Roman"/>
          <w:sz w:val="28"/>
          <w:szCs w:val="28"/>
        </w:rPr>
        <w:t xml:space="preserve">ratoria de inexequibilidad, en los términos adoptados por la mayoría, </w:t>
      </w:r>
      <w:r w:rsidRPr="00E2518A">
        <w:rPr>
          <w:rFonts w:ascii="Times New Roman" w:hAnsi="Times New Roman" w:cs="Times New Roman"/>
          <w:sz w:val="28"/>
          <w:szCs w:val="28"/>
        </w:rPr>
        <w:t>admite</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l</w:t>
      </w:r>
      <w:r w:rsidRPr="00E2518A">
        <w:rPr>
          <w:rFonts w:ascii="Times New Roman" w:hAnsi="Times New Roman" w:cs="Times New Roman"/>
          <w:sz w:val="28"/>
          <w:szCs w:val="28"/>
        </w:rPr>
        <w:t>a</w:t>
      </w:r>
      <w:r w:rsidRPr="00E2518A">
        <w:rPr>
          <w:rFonts w:ascii="Times New Roman" w:hAnsi="Times New Roman" w:cs="Times New Roman"/>
          <w:sz w:val="28"/>
          <w:szCs w:val="28"/>
        </w:rPr>
        <w:t xml:space="preserve"> posibilidad de incumplir </w:t>
      </w:r>
      <w:r w:rsidRPr="00E2518A">
        <w:rPr>
          <w:rFonts w:ascii="Times New Roman" w:hAnsi="Times New Roman" w:cs="Times New Roman"/>
          <w:sz w:val="28"/>
          <w:szCs w:val="28"/>
        </w:rPr>
        <w:t xml:space="preserve">lo dispuesto en el artículo 243 de la Constitución, que prohíbe </w:t>
      </w:r>
      <w:r w:rsidRPr="00E2518A">
        <w:rPr>
          <w:rFonts w:ascii="Times New Roman" w:hAnsi="Times New Roman" w:cs="Times New Roman"/>
          <w:color w:val="000000"/>
          <w:sz w:val="28"/>
          <w:szCs w:val="28"/>
        </w:rPr>
        <w:t>reproducir el contenido material del acto jurídico declarado inexequible por razones de</w:t>
      </w:r>
      <w:r w:rsidRPr="00E2518A">
        <w:rPr>
          <w:rFonts w:ascii="Times New Roman" w:hAnsi="Times New Roman" w:cs="Times New Roman"/>
          <w:color w:val="000000"/>
          <w:sz w:val="28"/>
          <w:szCs w:val="28"/>
        </w:rPr>
        <w:t xml:space="preserve"> fondo</w:t>
      </w:r>
      <w:r w:rsidRPr="00E2518A">
        <w:rPr>
          <w:rFonts w:ascii="Times New Roman" w:hAnsi="Times New Roman" w:cs="Times New Roman"/>
          <w:color w:val="000000"/>
          <w:sz w:val="28"/>
          <w:szCs w:val="28"/>
        </w:rPr>
        <w:t>, pues la disposición declarada inexequible es susceptible de reproducción bajo una nueva regulación</w:t>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 xml:space="preserve"> A continuación, explico las razones de mi disenso. </w:t>
      </w:r>
    </w:p>
    <w:p w:rsidR="00AD788E" w:rsidRPr="00E2518A" w:rsidRDefault="00E2518A" w:rsidP="007A1965">
      <w:pPr>
        <w:spacing w:after="0" w:line="240" w:lineRule="auto"/>
        <w:jc w:val="both"/>
        <w:rPr>
          <w:rFonts w:ascii="Times New Roman" w:hAnsi="Times New Roman" w:cs="Times New Roman"/>
          <w:color w:val="000000"/>
          <w:sz w:val="28"/>
          <w:szCs w:val="28"/>
        </w:rPr>
      </w:pPr>
    </w:p>
    <w:p w:rsidR="00993FB0" w:rsidRPr="00E2518A" w:rsidRDefault="00E2518A" w:rsidP="007A1965">
      <w:pPr>
        <w:spacing w:after="0" w:line="240" w:lineRule="auto"/>
        <w:jc w:val="both"/>
        <w:rPr>
          <w:rFonts w:ascii="Times New Roman" w:hAnsi="Times New Roman" w:cs="Times New Roman"/>
          <w:sz w:val="28"/>
          <w:szCs w:val="28"/>
          <w:lang w:val="es-419"/>
        </w:rPr>
      </w:pPr>
      <w:r w:rsidRPr="00E2518A">
        <w:rPr>
          <w:rFonts w:ascii="Times New Roman" w:hAnsi="Times New Roman" w:cs="Times New Roman"/>
          <w:b/>
          <w:bCs/>
          <w:i/>
          <w:iCs/>
          <w:color w:val="000000"/>
          <w:sz w:val="28"/>
          <w:szCs w:val="28"/>
        </w:rPr>
        <w:t>1.</w:t>
      </w:r>
      <w:r w:rsidRPr="00E2518A">
        <w:rPr>
          <w:rFonts w:ascii="Times New Roman" w:hAnsi="Times New Roman" w:cs="Times New Roman"/>
          <w:b/>
          <w:bCs/>
          <w:i/>
          <w:iCs/>
          <w:color w:val="000000"/>
          <w:sz w:val="28"/>
          <w:szCs w:val="28"/>
        </w:rPr>
        <w:t xml:space="preserve"> </w:t>
      </w:r>
      <w:r w:rsidRPr="00E2518A">
        <w:rPr>
          <w:rFonts w:ascii="Times New Roman" w:hAnsi="Times New Roman" w:cs="Times New Roman"/>
          <w:b/>
          <w:bCs/>
          <w:i/>
          <w:iCs/>
          <w:color w:val="000000"/>
          <w:sz w:val="28"/>
          <w:szCs w:val="28"/>
        </w:rPr>
        <w:t>La Corte debió adoptar una decisión inhibitoria.</w:t>
      </w:r>
      <w:r w:rsidRPr="00E2518A">
        <w:rPr>
          <w:rFonts w:ascii="Times New Roman" w:hAnsi="Times New Roman" w:cs="Times New Roman"/>
          <w:color w:val="000000"/>
          <w:sz w:val="28"/>
          <w:szCs w:val="28"/>
        </w:rPr>
        <w:t xml:space="preserve"> </w:t>
      </w:r>
      <w:r w:rsidRPr="00E2518A">
        <w:rPr>
          <w:rFonts w:ascii="Times New Roman" w:hAnsi="Times New Roman" w:cs="Times New Roman"/>
          <w:sz w:val="28"/>
          <w:szCs w:val="28"/>
          <w:lang w:val="es-419"/>
        </w:rPr>
        <w:t xml:space="preserve">De conformidad con la jurisprudencia </w:t>
      </w:r>
      <w:r w:rsidRPr="00E2518A">
        <w:rPr>
          <w:rFonts w:ascii="Times New Roman" w:hAnsi="Times New Roman" w:cs="Times New Roman"/>
          <w:sz w:val="28"/>
          <w:szCs w:val="28"/>
          <w:lang w:val="es-419"/>
        </w:rPr>
        <w:t>reiterada de la Corte, la Sala debi</w:t>
      </w:r>
      <w:r w:rsidRPr="00E2518A">
        <w:rPr>
          <w:rFonts w:ascii="Times New Roman" w:hAnsi="Times New Roman" w:cs="Times New Roman"/>
          <w:sz w:val="28"/>
          <w:szCs w:val="28"/>
          <w:lang w:val="es-419"/>
        </w:rPr>
        <w:t>ó</w:t>
      </w:r>
      <w:r w:rsidRPr="00E2518A">
        <w:rPr>
          <w:rFonts w:ascii="Times New Roman" w:hAnsi="Times New Roman" w:cs="Times New Roman"/>
          <w:sz w:val="28"/>
          <w:szCs w:val="28"/>
          <w:lang w:val="es-419"/>
        </w:rPr>
        <w:t xml:space="preserve"> concluir que la demanda no era apta para </w:t>
      </w:r>
      <w:r w:rsidRPr="00E2518A">
        <w:rPr>
          <w:rFonts w:ascii="Times New Roman" w:hAnsi="Times New Roman" w:cs="Times New Roman"/>
          <w:sz w:val="28"/>
          <w:szCs w:val="28"/>
          <w:lang w:val="es-419"/>
        </w:rPr>
        <w:t>activar la funcion de control constitucional a cargo de la Corte</w:t>
      </w:r>
      <w:r w:rsidRPr="00E2518A">
        <w:rPr>
          <w:rFonts w:ascii="Times New Roman" w:hAnsi="Times New Roman" w:cs="Times New Roman"/>
          <w:sz w:val="28"/>
          <w:szCs w:val="28"/>
          <w:lang w:val="es-419"/>
        </w:rPr>
        <w:t xml:space="preserve">, </w:t>
      </w:r>
      <w:r w:rsidRPr="00E2518A">
        <w:rPr>
          <w:rFonts w:ascii="Times New Roman" w:hAnsi="Times New Roman" w:cs="Times New Roman"/>
          <w:sz w:val="28"/>
          <w:szCs w:val="28"/>
          <w:lang w:val="es-419"/>
        </w:rPr>
        <w:t>por</w:t>
      </w:r>
      <w:r w:rsidRPr="00E2518A">
        <w:rPr>
          <w:rFonts w:ascii="Times New Roman" w:hAnsi="Times New Roman" w:cs="Times New Roman"/>
          <w:sz w:val="28"/>
          <w:szCs w:val="28"/>
          <w:lang w:val="es-419"/>
        </w:rPr>
        <w:t xml:space="preserve">que los demandantes no cumplieron con las exigencias mínimas que exige un juicio de inconstitucionalidad por </w:t>
      </w:r>
      <w:r w:rsidRPr="00E2518A">
        <w:rPr>
          <w:rFonts w:ascii="Times New Roman" w:hAnsi="Times New Roman" w:cs="Times New Roman"/>
          <w:sz w:val="28"/>
          <w:szCs w:val="28"/>
          <w:lang w:val="es-419"/>
        </w:rPr>
        <w:t>violación del principio de igualdad. Esto</w:t>
      </w:r>
      <w:r w:rsidRPr="00E2518A">
        <w:rPr>
          <w:rFonts w:ascii="Times New Roman" w:hAnsi="Times New Roman" w:cs="Times New Roman"/>
          <w:sz w:val="28"/>
          <w:szCs w:val="28"/>
          <w:lang w:val="es-419"/>
        </w:rPr>
        <w:t xml:space="preserve"> es así</w:t>
      </w:r>
      <w:r w:rsidRPr="00E2518A">
        <w:rPr>
          <w:rFonts w:ascii="Times New Roman" w:hAnsi="Times New Roman" w:cs="Times New Roman"/>
          <w:sz w:val="28"/>
          <w:szCs w:val="28"/>
          <w:lang w:val="es-419"/>
        </w:rPr>
        <w:t xml:space="preserve"> </w:t>
      </w:r>
      <w:r w:rsidRPr="00E2518A">
        <w:rPr>
          <w:rFonts w:ascii="Times New Roman" w:hAnsi="Times New Roman" w:cs="Times New Roman"/>
          <w:sz w:val="28"/>
          <w:szCs w:val="28"/>
          <w:lang w:val="es-419"/>
        </w:rPr>
        <w:t>por</w:t>
      </w:r>
      <w:r w:rsidRPr="00E2518A">
        <w:rPr>
          <w:rFonts w:ascii="Times New Roman" w:hAnsi="Times New Roman" w:cs="Times New Roman"/>
          <w:sz w:val="28"/>
          <w:szCs w:val="28"/>
          <w:lang w:val="es-419"/>
        </w:rPr>
        <w:t>que</w:t>
      </w:r>
      <w:r w:rsidRPr="00E2518A">
        <w:rPr>
          <w:rFonts w:ascii="Times New Roman" w:hAnsi="Times New Roman" w:cs="Times New Roman"/>
          <w:sz w:val="28"/>
          <w:szCs w:val="28"/>
          <w:lang w:val="es-419"/>
        </w:rPr>
        <w:t xml:space="preserve"> no </w:t>
      </w:r>
      <w:r w:rsidRPr="00E2518A">
        <w:rPr>
          <w:rFonts w:ascii="Times New Roman" w:hAnsi="Times New Roman" w:cs="Times New Roman"/>
          <w:sz w:val="28"/>
          <w:szCs w:val="28"/>
          <w:lang w:val="es-419"/>
        </w:rPr>
        <w:t>señalaron</w:t>
      </w:r>
      <w:r w:rsidRPr="00E2518A">
        <w:rPr>
          <w:rFonts w:ascii="Times New Roman" w:hAnsi="Times New Roman" w:cs="Times New Roman"/>
          <w:sz w:val="28"/>
          <w:szCs w:val="28"/>
          <w:lang w:val="es-419"/>
        </w:rPr>
        <w:t xml:space="preserve"> un criterio de comparación entre los hombres y las mujeres afiliadas al régimen de ahorro individual con solidaridad (RAIS) que buscan acceder </w:t>
      </w:r>
      <w:r w:rsidRPr="00E2518A">
        <w:rPr>
          <w:rFonts w:ascii="Times New Roman" w:hAnsi="Times New Roman" w:cs="Times New Roman"/>
          <w:sz w:val="28"/>
          <w:szCs w:val="28"/>
          <w:lang w:val="es-419"/>
        </w:rPr>
        <w:t>a</w:t>
      </w:r>
      <w:r w:rsidRPr="00E2518A">
        <w:rPr>
          <w:rFonts w:ascii="Times New Roman" w:hAnsi="Times New Roman" w:cs="Times New Roman"/>
          <w:sz w:val="28"/>
          <w:szCs w:val="28"/>
          <w:lang w:val="es-419"/>
        </w:rPr>
        <w:t xml:space="preserve"> </w:t>
      </w:r>
      <w:r w:rsidRPr="00E2518A">
        <w:rPr>
          <w:rFonts w:ascii="Times New Roman" w:hAnsi="Times New Roman" w:cs="Times New Roman"/>
          <w:sz w:val="28"/>
          <w:szCs w:val="28"/>
          <w:lang w:val="es-419"/>
        </w:rPr>
        <w:t xml:space="preserve">la </w:t>
      </w:r>
      <w:r w:rsidRPr="00E2518A">
        <w:rPr>
          <w:rFonts w:ascii="Times New Roman" w:hAnsi="Times New Roman" w:cs="Times New Roman"/>
          <w:sz w:val="28"/>
          <w:szCs w:val="28"/>
          <w:lang w:val="es-419"/>
        </w:rPr>
        <w:t xml:space="preserve">garantía de pensión mínima. </w:t>
      </w:r>
      <w:r w:rsidRPr="00E2518A">
        <w:rPr>
          <w:rFonts w:ascii="Times New Roman" w:hAnsi="Times New Roman" w:cs="Times New Roman"/>
          <w:sz w:val="28"/>
          <w:szCs w:val="28"/>
          <w:lang w:val="es-419"/>
        </w:rPr>
        <w:t>En esa medi</w:t>
      </w:r>
      <w:r w:rsidRPr="00E2518A">
        <w:rPr>
          <w:rFonts w:ascii="Times New Roman" w:hAnsi="Times New Roman" w:cs="Times New Roman"/>
          <w:sz w:val="28"/>
          <w:szCs w:val="28"/>
          <w:lang w:val="es-419"/>
        </w:rPr>
        <w:t xml:space="preserve">da, sus argumentos carecían de la especificidad y suficiencia necesarias para </w:t>
      </w:r>
      <w:r w:rsidRPr="00E2518A">
        <w:rPr>
          <w:rFonts w:ascii="Times New Roman" w:hAnsi="Times New Roman" w:cs="Times New Roman"/>
          <w:sz w:val="28"/>
          <w:szCs w:val="28"/>
          <w:lang w:val="es-419"/>
        </w:rPr>
        <w:t xml:space="preserve">llevar a cabo el </w:t>
      </w:r>
      <w:r w:rsidRPr="00E2518A">
        <w:rPr>
          <w:rFonts w:ascii="Times New Roman" w:hAnsi="Times New Roman" w:cs="Times New Roman"/>
          <w:sz w:val="28"/>
          <w:szCs w:val="28"/>
          <w:lang w:val="es-419"/>
        </w:rPr>
        <w:t>estudio</w:t>
      </w:r>
      <w:r w:rsidRPr="00E2518A">
        <w:rPr>
          <w:rFonts w:ascii="Times New Roman" w:hAnsi="Times New Roman" w:cs="Times New Roman"/>
          <w:sz w:val="28"/>
          <w:szCs w:val="28"/>
          <w:lang w:val="es-419"/>
        </w:rPr>
        <w:t xml:space="preserve"> de constitucionalidad del </w:t>
      </w:r>
      <w:r w:rsidRPr="00E2518A">
        <w:rPr>
          <w:rFonts w:ascii="Times New Roman" w:hAnsi="Times New Roman" w:cs="Times New Roman"/>
          <w:sz w:val="28"/>
          <w:szCs w:val="28"/>
          <w:lang w:val="es-419"/>
        </w:rPr>
        <w:t>contenido</w:t>
      </w:r>
      <w:r w:rsidRPr="00E2518A">
        <w:rPr>
          <w:rFonts w:ascii="Times New Roman" w:hAnsi="Times New Roman" w:cs="Times New Roman"/>
          <w:sz w:val="28"/>
          <w:szCs w:val="28"/>
          <w:lang w:val="es-419"/>
        </w:rPr>
        <w:t xml:space="preserve"> normativo demandado</w:t>
      </w:r>
      <w:r w:rsidRPr="00E2518A">
        <w:rPr>
          <w:rFonts w:ascii="Times New Roman" w:hAnsi="Times New Roman" w:cs="Times New Roman"/>
          <w:sz w:val="28"/>
          <w:szCs w:val="28"/>
          <w:lang w:val="es-419"/>
        </w:rPr>
        <w:t>.</w:t>
      </w:r>
    </w:p>
    <w:p w:rsidR="00993FB0" w:rsidRPr="00E2518A" w:rsidRDefault="00E2518A" w:rsidP="007A1965">
      <w:pPr>
        <w:spacing w:after="0" w:line="240" w:lineRule="auto"/>
        <w:jc w:val="both"/>
        <w:rPr>
          <w:rFonts w:ascii="Times New Roman" w:hAnsi="Times New Roman" w:cs="Times New Roman"/>
          <w:sz w:val="28"/>
          <w:szCs w:val="28"/>
          <w:lang w:val="es-419"/>
        </w:rPr>
      </w:pPr>
    </w:p>
    <w:p w:rsidR="00993FB0" w:rsidRPr="00E2518A" w:rsidRDefault="00E2518A" w:rsidP="007A1965">
      <w:pPr>
        <w:spacing w:after="0" w:line="240" w:lineRule="auto"/>
        <w:jc w:val="both"/>
        <w:rPr>
          <w:rFonts w:ascii="Times New Roman" w:hAnsi="Times New Roman" w:cs="Times New Roman"/>
          <w:color w:val="000000"/>
          <w:sz w:val="28"/>
          <w:szCs w:val="28"/>
          <w:shd w:val="clear" w:color="auto" w:fill="FFFFFF"/>
        </w:rPr>
      </w:pPr>
      <w:r w:rsidRPr="00E2518A">
        <w:rPr>
          <w:rFonts w:ascii="Times New Roman" w:hAnsi="Times New Roman" w:cs="Times New Roman"/>
          <w:sz w:val="28"/>
          <w:szCs w:val="28"/>
          <w:lang w:val="es-419"/>
        </w:rPr>
        <w:t>L</w:t>
      </w:r>
      <w:r w:rsidRPr="00E2518A">
        <w:rPr>
          <w:rFonts w:ascii="Times New Roman" w:hAnsi="Times New Roman" w:cs="Times New Roman"/>
          <w:sz w:val="28"/>
          <w:szCs w:val="28"/>
          <w:lang w:val="es-419"/>
        </w:rPr>
        <w:t>a determinación del criterio de comparación es un</w:t>
      </w:r>
      <w:r w:rsidRPr="00E2518A">
        <w:rPr>
          <w:rFonts w:ascii="Times New Roman" w:hAnsi="Times New Roman" w:cs="Times New Roman"/>
          <w:sz w:val="28"/>
          <w:szCs w:val="28"/>
          <w:lang w:val="es-419"/>
        </w:rPr>
        <w:t>a</w:t>
      </w:r>
      <w:r w:rsidRPr="00E2518A">
        <w:rPr>
          <w:rFonts w:ascii="Times New Roman" w:hAnsi="Times New Roman" w:cs="Times New Roman"/>
          <w:sz w:val="28"/>
          <w:szCs w:val="28"/>
          <w:lang w:val="es-419"/>
        </w:rPr>
        <w:t xml:space="preserve"> </w:t>
      </w:r>
      <w:r w:rsidRPr="00E2518A">
        <w:rPr>
          <w:rFonts w:ascii="Times New Roman" w:hAnsi="Times New Roman" w:cs="Times New Roman"/>
          <w:sz w:val="28"/>
          <w:szCs w:val="28"/>
          <w:lang w:val="es-419"/>
        </w:rPr>
        <w:t>carga argumentativa</w:t>
      </w:r>
      <w:r w:rsidRPr="00E2518A">
        <w:rPr>
          <w:rFonts w:ascii="Times New Roman" w:hAnsi="Times New Roman" w:cs="Times New Roman"/>
          <w:sz w:val="28"/>
          <w:szCs w:val="28"/>
          <w:lang w:val="es-419"/>
        </w:rPr>
        <w:t xml:space="preserve"> indispensable para</w:t>
      </w:r>
      <w:r w:rsidRPr="00E2518A">
        <w:rPr>
          <w:rFonts w:ascii="Times New Roman" w:hAnsi="Times New Roman" w:cs="Times New Roman"/>
          <w:sz w:val="28"/>
          <w:szCs w:val="28"/>
          <w:lang w:val="es-419"/>
        </w:rPr>
        <w:t xml:space="preserve"> sustentar</w:t>
      </w:r>
      <w:r w:rsidRPr="00E2518A">
        <w:rPr>
          <w:rFonts w:ascii="Times New Roman" w:hAnsi="Times New Roman" w:cs="Times New Roman"/>
          <w:sz w:val="28"/>
          <w:szCs w:val="28"/>
          <w:lang w:val="es-419"/>
        </w:rPr>
        <w:t xml:space="preserve"> el presunto desconocimiento del principio de igualdad</w:t>
      </w:r>
      <w:r w:rsidRPr="00E2518A">
        <w:rPr>
          <w:rFonts w:ascii="Times New Roman" w:hAnsi="Times New Roman" w:cs="Times New Roman"/>
          <w:sz w:val="28"/>
          <w:szCs w:val="28"/>
          <w:lang w:val="es-419"/>
        </w:rPr>
        <w:t xml:space="preserve"> consagrado en el artículo 13 de la Constitución</w:t>
      </w:r>
      <w:r w:rsidRPr="00E2518A">
        <w:rPr>
          <w:rFonts w:ascii="Times New Roman" w:hAnsi="Times New Roman" w:cs="Times New Roman"/>
          <w:sz w:val="28"/>
          <w:szCs w:val="28"/>
          <w:lang w:val="es-419"/>
        </w:rPr>
        <w:t>. De hecho, es la primera exigencia que se debe satisfacer para</w:t>
      </w:r>
      <w:r w:rsidRPr="00E2518A">
        <w:rPr>
          <w:rFonts w:ascii="Times New Roman" w:hAnsi="Times New Roman" w:cs="Times New Roman"/>
          <w:sz w:val="28"/>
          <w:szCs w:val="28"/>
          <w:lang w:val="es-419"/>
        </w:rPr>
        <w:t xml:space="preserve"> sustentar una acusación de inconstitucionalidad de esta naturaleza. De manera reiterada, la Corte ha sostenido</w:t>
      </w:r>
      <w:r w:rsidRPr="00E2518A">
        <w:rPr>
          <w:rFonts w:ascii="Times New Roman" w:hAnsi="Times New Roman" w:cs="Times New Roman"/>
          <w:sz w:val="28"/>
          <w:szCs w:val="28"/>
          <w:lang w:val="es-419"/>
        </w:rPr>
        <w:t xml:space="preserve"> que </w:t>
      </w:r>
      <w:r w:rsidRPr="00E2518A">
        <w:rPr>
          <w:rFonts w:ascii="Times New Roman" w:hAnsi="Times New Roman" w:cs="Times New Roman"/>
          <w:color w:val="000000"/>
          <w:sz w:val="28"/>
          <w:szCs w:val="28"/>
          <w:shd w:val="clear" w:color="auto" w:fill="FFFFFF"/>
        </w:rPr>
        <w:t>“antes de conocer si se trata de supuestos iguales o diferentes</w:t>
      </w:r>
      <w:r w:rsidRPr="00E2518A">
        <w:rPr>
          <w:rFonts w:ascii="Times New Roman" w:hAnsi="Times New Roman" w:cs="Times New Roman"/>
          <w:color w:val="000000"/>
          <w:sz w:val="28"/>
          <w:szCs w:val="28"/>
          <w:shd w:val="clear" w:color="auto" w:fill="FFFFFF"/>
        </w:rPr>
        <w:t>,</w:t>
      </w:r>
      <w:r w:rsidRPr="00E2518A">
        <w:rPr>
          <w:rFonts w:ascii="Times New Roman" w:hAnsi="Times New Roman" w:cs="Times New Roman"/>
          <w:color w:val="000000"/>
          <w:sz w:val="28"/>
          <w:szCs w:val="28"/>
          <w:shd w:val="clear" w:color="auto" w:fill="FFFFFF"/>
        </w:rPr>
        <w:t xml:space="preserve"> en primer lugar debe conocer si aquellos son susceptibles de comparación y </w:t>
      </w:r>
      <w:r w:rsidRPr="00E2518A">
        <w:rPr>
          <w:rFonts w:ascii="Times New Roman" w:hAnsi="Times New Roman" w:cs="Times New Roman"/>
          <w:color w:val="000000"/>
          <w:sz w:val="28"/>
          <w:szCs w:val="28"/>
          <w:shd w:val="clear" w:color="auto" w:fill="FFFFFF"/>
        </w:rPr>
        <w:t>si se comparan sujetos de la misma naturaleza”</w:t>
      </w:r>
      <w:r w:rsidRPr="00E2518A">
        <w:rPr>
          <w:rStyle w:val="Refdenotaalpie"/>
          <w:rFonts w:ascii="Times New Roman" w:hAnsi="Times New Roman" w:cs="Times New Roman"/>
          <w:color w:val="000000"/>
          <w:sz w:val="28"/>
          <w:szCs w:val="28"/>
          <w:shd w:val="clear" w:color="auto" w:fill="FFFFFF"/>
        </w:rPr>
        <w:footnoteReference w:id="225"/>
      </w:r>
      <w:r w:rsidRPr="00E2518A">
        <w:rPr>
          <w:rFonts w:ascii="Times New Roman" w:hAnsi="Times New Roman" w:cs="Times New Roman"/>
          <w:color w:val="000000"/>
          <w:sz w:val="28"/>
          <w:szCs w:val="28"/>
          <w:shd w:val="clear" w:color="auto" w:fill="FFFFFF"/>
        </w:rPr>
        <w:t>.</w:t>
      </w:r>
      <w:r w:rsidRPr="00E2518A">
        <w:rPr>
          <w:rFonts w:ascii="Times New Roman" w:hAnsi="Times New Roman" w:cs="Times New Roman"/>
          <w:color w:val="000000"/>
          <w:sz w:val="28"/>
          <w:szCs w:val="28"/>
          <w:shd w:val="clear" w:color="auto" w:fill="FFFFFF"/>
        </w:rPr>
        <w:t xml:space="preserve"> De manera que, además de definir los sujetos de la comparación, al demandante le corresponde definir “el término de comparación que se emplea para ejercer el control de constitucionalidad”</w:t>
      </w:r>
      <w:r w:rsidRPr="00E2518A">
        <w:rPr>
          <w:rStyle w:val="Refdenotaalpie"/>
          <w:rFonts w:ascii="Times New Roman" w:hAnsi="Times New Roman" w:cs="Times New Roman"/>
          <w:color w:val="000000"/>
          <w:sz w:val="28"/>
          <w:szCs w:val="28"/>
          <w:shd w:val="clear" w:color="auto" w:fill="FFFFFF"/>
        </w:rPr>
        <w:footnoteReference w:id="226"/>
      </w:r>
      <w:r w:rsidRPr="00E2518A">
        <w:rPr>
          <w:rFonts w:ascii="Times New Roman" w:hAnsi="Times New Roman" w:cs="Times New Roman"/>
          <w:color w:val="000000"/>
          <w:sz w:val="28"/>
          <w:szCs w:val="28"/>
          <w:shd w:val="clear" w:color="auto" w:fill="FFFFFF"/>
        </w:rPr>
        <w:t>.</w:t>
      </w:r>
      <w:r w:rsidRPr="00E2518A">
        <w:rPr>
          <w:rFonts w:ascii="Times New Roman" w:hAnsi="Times New Roman" w:cs="Times New Roman"/>
          <w:color w:val="000000"/>
          <w:sz w:val="28"/>
          <w:szCs w:val="28"/>
          <w:shd w:val="clear" w:color="auto" w:fill="FFFFFF"/>
        </w:rPr>
        <w:t xml:space="preserve"> De conformidad c</w:t>
      </w:r>
      <w:r w:rsidRPr="00E2518A">
        <w:rPr>
          <w:rFonts w:ascii="Times New Roman" w:hAnsi="Times New Roman" w:cs="Times New Roman"/>
          <w:color w:val="000000"/>
          <w:sz w:val="28"/>
          <w:szCs w:val="28"/>
          <w:shd w:val="clear" w:color="auto" w:fill="FFFFFF"/>
        </w:rPr>
        <w:t xml:space="preserve">on la jurisprudencia constitucional, son cargas mínimas que debe acreditar el demandante, so pena de que el control de constitucionalidad se torne oficioso, en un claro desconocimiento </w:t>
      </w:r>
      <w:r w:rsidRPr="00E2518A">
        <w:rPr>
          <w:rFonts w:ascii="Times New Roman" w:hAnsi="Times New Roman" w:cs="Times New Roman"/>
          <w:color w:val="000000"/>
          <w:sz w:val="28"/>
          <w:szCs w:val="28"/>
          <w:shd w:val="clear" w:color="auto" w:fill="FFFFFF"/>
        </w:rPr>
        <w:t>del carácter participativo de esta acción.</w:t>
      </w:r>
    </w:p>
    <w:p w:rsidR="00D42975" w:rsidRPr="00E2518A" w:rsidRDefault="00E2518A" w:rsidP="007A1965">
      <w:pPr>
        <w:spacing w:after="0" w:line="240" w:lineRule="auto"/>
        <w:jc w:val="both"/>
        <w:rPr>
          <w:rFonts w:ascii="Times New Roman" w:hAnsi="Times New Roman" w:cs="Times New Roman"/>
          <w:color w:val="000000"/>
          <w:sz w:val="28"/>
          <w:szCs w:val="28"/>
          <w:shd w:val="clear" w:color="auto" w:fill="FFFFFF"/>
        </w:rPr>
      </w:pPr>
    </w:p>
    <w:p w:rsidR="005D3E7E" w:rsidRPr="00E2518A" w:rsidRDefault="00E2518A" w:rsidP="007A1965">
      <w:pPr>
        <w:spacing w:after="0" w:line="240" w:lineRule="auto"/>
        <w:jc w:val="both"/>
        <w:rPr>
          <w:rFonts w:ascii="Times New Roman" w:hAnsi="Times New Roman" w:cs="Times New Roman"/>
          <w:sz w:val="28"/>
          <w:szCs w:val="28"/>
          <w:lang w:val="es-419"/>
        </w:rPr>
      </w:pPr>
      <w:r w:rsidRPr="00E2518A">
        <w:rPr>
          <w:rFonts w:ascii="Times New Roman" w:hAnsi="Times New Roman" w:cs="Times New Roman"/>
          <w:color w:val="000000"/>
          <w:sz w:val="28"/>
          <w:szCs w:val="28"/>
          <w:shd w:val="clear" w:color="auto" w:fill="FFFFFF"/>
        </w:rPr>
        <w:t xml:space="preserve">En este caso, </w:t>
      </w:r>
      <w:r w:rsidRPr="00E2518A">
        <w:rPr>
          <w:rFonts w:ascii="Times New Roman" w:hAnsi="Times New Roman" w:cs="Times New Roman"/>
          <w:color w:val="000000"/>
          <w:sz w:val="28"/>
          <w:szCs w:val="28"/>
          <w:shd w:val="clear" w:color="auto" w:fill="FFFFFF"/>
        </w:rPr>
        <w:t xml:space="preserve">los demandantes no cumplieron con esa carga argumentativa. </w:t>
      </w:r>
      <w:r w:rsidRPr="00E2518A">
        <w:rPr>
          <w:rFonts w:ascii="Times New Roman" w:hAnsi="Times New Roman" w:cs="Times New Roman"/>
          <w:sz w:val="28"/>
          <w:szCs w:val="28"/>
          <w:lang w:val="es-419"/>
        </w:rPr>
        <w:t>Esa deficiencia de la demanda fue advertida por la magistrada sustanciadora en el auto de inadmisión</w:t>
      </w:r>
      <w:r w:rsidRPr="00E2518A">
        <w:rPr>
          <w:rFonts w:ascii="Times New Roman" w:hAnsi="Times New Roman" w:cs="Times New Roman"/>
          <w:sz w:val="28"/>
          <w:szCs w:val="28"/>
          <w:lang w:val="es-419"/>
        </w:rPr>
        <w:t>.</w:t>
      </w:r>
      <w:r w:rsidRPr="00E2518A">
        <w:rPr>
          <w:rFonts w:ascii="Times New Roman" w:hAnsi="Times New Roman" w:cs="Times New Roman"/>
          <w:sz w:val="28"/>
          <w:szCs w:val="28"/>
          <w:lang w:val="es-419"/>
        </w:rPr>
        <w:t xml:space="preserve"> </w:t>
      </w:r>
      <w:r w:rsidRPr="00E2518A">
        <w:rPr>
          <w:rFonts w:ascii="Times New Roman" w:hAnsi="Times New Roman" w:cs="Times New Roman"/>
          <w:sz w:val="28"/>
          <w:szCs w:val="28"/>
          <w:lang w:val="es-419"/>
        </w:rPr>
        <w:t>A</w:t>
      </w:r>
      <w:r w:rsidRPr="00E2518A">
        <w:rPr>
          <w:rFonts w:ascii="Times New Roman" w:hAnsi="Times New Roman" w:cs="Times New Roman"/>
          <w:sz w:val="28"/>
          <w:szCs w:val="28"/>
          <w:lang w:val="es-419"/>
        </w:rPr>
        <w:t>un así, los demandantes no determinaron el criterio de comparación y, en consecuencia, no logr</w:t>
      </w:r>
      <w:r w:rsidRPr="00E2518A">
        <w:rPr>
          <w:rFonts w:ascii="Times New Roman" w:hAnsi="Times New Roman" w:cs="Times New Roman"/>
          <w:sz w:val="28"/>
          <w:szCs w:val="28"/>
          <w:lang w:val="es-419"/>
        </w:rPr>
        <w:t>aron corregir la demanda en los términos advertidos en dicho auto. Los demandantes se limitaron a justificar la necesidad de una medida afirmativa que compensara el supuesto trato paritario injustificado que la expresión demandada les otorgaría a los sujet</w:t>
      </w:r>
      <w:r w:rsidRPr="00E2518A">
        <w:rPr>
          <w:rFonts w:ascii="Times New Roman" w:hAnsi="Times New Roman" w:cs="Times New Roman"/>
          <w:sz w:val="28"/>
          <w:szCs w:val="28"/>
          <w:lang w:val="es-419"/>
        </w:rPr>
        <w:t>os a los cuales se refiere</w:t>
      </w:r>
      <w:r w:rsidRPr="00E2518A">
        <w:rPr>
          <w:rStyle w:val="Refdenotaalpie"/>
          <w:rFonts w:ascii="Times New Roman" w:hAnsi="Times New Roman" w:cs="Times New Roman"/>
          <w:color w:val="000000"/>
          <w:sz w:val="28"/>
          <w:szCs w:val="28"/>
          <w:shd w:val="clear" w:color="auto" w:fill="FFFFFF"/>
        </w:rPr>
        <w:footnoteReference w:id="227"/>
      </w:r>
      <w:r w:rsidRPr="00E2518A">
        <w:rPr>
          <w:rFonts w:ascii="Times New Roman" w:hAnsi="Times New Roman" w:cs="Times New Roman"/>
          <w:sz w:val="28"/>
          <w:szCs w:val="28"/>
          <w:lang w:val="es-419"/>
        </w:rPr>
        <w:t>. Esto</w:t>
      </w:r>
      <w:r w:rsidRPr="00E2518A">
        <w:rPr>
          <w:rFonts w:ascii="Times New Roman" w:hAnsi="Times New Roman" w:cs="Times New Roman"/>
          <w:sz w:val="28"/>
          <w:szCs w:val="28"/>
          <w:lang w:val="es-419"/>
        </w:rPr>
        <w:t>, claramente, no corresponde a la competencia de la Corte Constitucional</w:t>
      </w:r>
      <w:r w:rsidRPr="00E2518A">
        <w:rPr>
          <w:rFonts w:ascii="Times New Roman" w:hAnsi="Times New Roman" w:cs="Times New Roman"/>
          <w:sz w:val="28"/>
          <w:szCs w:val="28"/>
          <w:lang w:val="es-419"/>
        </w:rPr>
        <w:t xml:space="preserve"> pues, en estricto sentido, lo que se pretendia era la</w:t>
      </w:r>
      <w:r w:rsidRPr="00E2518A">
        <w:rPr>
          <w:rFonts w:ascii="Times New Roman" w:hAnsi="Times New Roman" w:cs="Times New Roman"/>
          <w:sz w:val="28"/>
          <w:szCs w:val="28"/>
          <w:lang w:val="es-419"/>
        </w:rPr>
        <w:t xml:space="preserve"> “corrección” de la política pública</w:t>
      </w:r>
      <w:r w:rsidRPr="00E2518A">
        <w:rPr>
          <w:rFonts w:ascii="Times New Roman" w:hAnsi="Times New Roman" w:cs="Times New Roman"/>
          <w:sz w:val="28"/>
          <w:szCs w:val="28"/>
          <w:lang w:val="es-419"/>
        </w:rPr>
        <w:t>. E</w:t>
      </w:r>
      <w:r w:rsidRPr="00E2518A">
        <w:rPr>
          <w:rFonts w:ascii="Times New Roman" w:hAnsi="Times New Roman" w:cs="Times New Roman"/>
          <w:sz w:val="28"/>
          <w:szCs w:val="28"/>
          <w:lang w:val="es-419"/>
        </w:rPr>
        <w:t>s decir</w:t>
      </w:r>
      <w:r w:rsidRPr="00E2518A">
        <w:rPr>
          <w:rFonts w:ascii="Times New Roman" w:hAnsi="Times New Roman" w:cs="Times New Roman"/>
          <w:sz w:val="28"/>
          <w:szCs w:val="28"/>
          <w:lang w:val="es-419"/>
        </w:rPr>
        <w:t>,</w:t>
      </w:r>
      <w:r w:rsidRPr="00E2518A">
        <w:rPr>
          <w:rFonts w:ascii="Times New Roman" w:hAnsi="Times New Roman" w:cs="Times New Roman"/>
          <w:sz w:val="28"/>
          <w:szCs w:val="28"/>
          <w:lang w:val="es-419"/>
        </w:rPr>
        <w:t xml:space="preserve"> </w:t>
      </w:r>
      <w:r w:rsidRPr="00E2518A">
        <w:rPr>
          <w:rFonts w:ascii="Times New Roman" w:hAnsi="Times New Roman" w:cs="Times New Roman"/>
          <w:sz w:val="28"/>
          <w:szCs w:val="28"/>
          <w:lang w:val="es-419"/>
        </w:rPr>
        <w:t xml:space="preserve">los demandantes </w:t>
      </w:r>
      <w:r w:rsidRPr="00E2518A">
        <w:rPr>
          <w:rFonts w:ascii="Times New Roman" w:hAnsi="Times New Roman" w:cs="Times New Roman"/>
          <w:sz w:val="28"/>
          <w:szCs w:val="28"/>
          <w:lang w:val="es-419"/>
        </w:rPr>
        <w:t xml:space="preserve">plantearon un argumento de </w:t>
      </w:r>
      <w:r w:rsidRPr="00E2518A">
        <w:rPr>
          <w:rFonts w:ascii="Times New Roman" w:hAnsi="Times New Roman" w:cs="Times New Roman"/>
          <w:sz w:val="28"/>
          <w:szCs w:val="28"/>
          <w:lang w:val="es-419"/>
        </w:rPr>
        <w:t>conveniencia, pero no un argumento de inconstitucionalidad</w:t>
      </w:r>
      <w:r w:rsidRPr="00E2518A">
        <w:rPr>
          <w:rFonts w:ascii="Times New Roman" w:hAnsi="Times New Roman" w:cs="Times New Roman"/>
          <w:sz w:val="28"/>
          <w:szCs w:val="28"/>
          <w:lang w:val="es-419"/>
        </w:rPr>
        <w:t>, lo que ratifica la ineptitud de sus argumentos</w:t>
      </w:r>
      <w:r w:rsidRPr="00E2518A">
        <w:rPr>
          <w:rFonts w:ascii="Times New Roman" w:hAnsi="Times New Roman" w:cs="Times New Roman"/>
          <w:sz w:val="28"/>
          <w:szCs w:val="28"/>
          <w:lang w:val="es-419"/>
        </w:rPr>
        <w:t>.</w:t>
      </w:r>
    </w:p>
    <w:p w:rsidR="005B5693" w:rsidRPr="00E2518A" w:rsidRDefault="00E2518A" w:rsidP="007A1965">
      <w:pPr>
        <w:spacing w:after="0" w:line="240" w:lineRule="auto"/>
        <w:jc w:val="both"/>
        <w:rPr>
          <w:rFonts w:ascii="Times New Roman" w:hAnsi="Times New Roman" w:cs="Times New Roman"/>
          <w:sz w:val="28"/>
          <w:szCs w:val="28"/>
          <w:lang w:val="es-419"/>
        </w:rPr>
      </w:pPr>
    </w:p>
    <w:p w:rsidR="005B5693" w:rsidRPr="00E2518A" w:rsidRDefault="00E2518A" w:rsidP="007A1965">
      <w:pPr>
        <w:spacing w:after="0" w:line="240" w:lineRule="auto"/>
        <w:jc w:val="both"/>
        <w:rPr>
          <w:rFonts w:ascii="Times New Roman" w:hAnsi="Times New Roman" w:cs="Times New Roman"/>
          <w:sz w:val="28"/>
          <w:szCs w:val="28"/>
        </w:rPr>
      </w:pPr>
      <w:r w:rsidRPr="00E2518A">
        <w:rPr>
          <w:rFonts w:ascii="Times New Roman" w:hAnsi="Times New Roman" w:cs="Times New Roman"/>
          <w:b/>
          <w:bCs/>
          <w:i/>
          <w:iCs/>
          <w:sz w:val="28"/>
          <w:szCs w:val="28"/>
          <w:lang w:val="es-419"/>
        </w:rPr>
        <w:t>2.</w:t>
      </w:r>
      <w:r w:rsidRPr="00E2518A">
        <w:rPr>
          <w:rFonts w:ascii="Times New Roman" w:hAnsi="Times New Roman" w:cs="Times New Roman"/>
          <w:b/>
          <w:bCs/>
          <w:i/>
          <w:iCs/>
          <w:sz w:val="28"/>
          <w:szCs w:val="28"/>
          <w:lang w:val="es-419"/>
        </w:rPr>
        <w:t xml:space="preserve"> </w:t>
      </w:r>
      <w:r w:rsidRPr="00E2518A">
        <w:rPr>
          <w:rFonts w:ascii="Times New Roman" w:hAnsi="Times New Roman" w:cs="Times New Roman"/>
          <w:b/>
          <w:bCs/>
          <w:i/>
          <w:iCs/>
          <w:sz w:val="28"/>
          <w:szCs w:val="28"/>
        </w:rPr>
        <w:t>E</w:t>
      </w:r>
      <w:r w:rsidRPr="00E2518A">
        <w:rPr>
          <w:rFonts w:ascii="Times New Roman" w:hAnsi="Times New Roman" w:cs="Times New Roman"/>
          <w:b/>
          <w:bCs/>
          <w:i/>
          <w:iCs/>
          <w:sz w:val="28"/>
          <w:szCs w:val="28"/>
        </w:rPr>
        <w:t xml:space="preserve">n gracia de discusión, </w:t>
      </w:r>
      <w:r w:rsidRPr="00E2518A">
        <w:rPr>
          <w:rFonts w:ascii="Times New Roman" w:hAnsi="Times New Roman" w:cs="Times New Roman"/>
          <w:b/>
          <w:bCs/>
          <w:i/>
          <w:iCs/>
          <w:sz w:val="28"/>
          <w:szCs w:val="28"/>
        </w:rPr>
        <w:t xml:space="preserve">esto es, con las salvedades de que trata el acápite anterior, de haberse considerado apto el cargo propuesto, </w:t>
      </w:r>
      <w:r w:rsidRPr="00E2518A">
        <w:rPr>
          <w:rFonts w:ascii="Times New Roman" w:hAnsi="Times New Roman" w:cs="Times New Roman"/>
          <w:b/>
          <w:bCs/>
          <w:i/>
          <w:iCs/>
          <w:sz w:val="28"/>
          <w:szCs w:val="28"/>
        </w:rPr>
        <w:t>e</w:t>
      </w:r>
      <w:r w:rsidRPr="00E2518A">
        <w:rPr>
          <w:rFonts w:ascii="Times New Roman" w:hAnsi="Times New Roman" w:cs="Times New Roman"/>
          <w:b/>
          <w:bCs/>
          <w:i/>
          <w:iCs/>
          <w:sz w:val="28"/>
          <w:szCs w:val="28"/>
        </w:rPr>
        <w:t xml:space="preserve">l </w:t>
      </w:r>
      <w:r w:rsidRPr="00E2518A">
        <w:rPr>
          <w:rFonts w:ascii="Times New Roman" w:hAnsi="Times New Roman" w:cs="Times New Roman"/>
          <w:b/>
          <w:bCs/>
          <w:i/>
          <w:iCs/>
          <w:sz w:val="28"/>
          <w:szCs w:val="28"/>
        </w:rPr>
        <w:t>apartado normativo examinado debió declarase exequible</w:t>
      </w:r>
      <w:r w:rsidRPr="00E2518A">
        <w:rPr>
          <w:rFonts w:ascii="Times New Roman" w:hAnsi="Times New Roman" w:cs="Times New Roman"/>
          <w:b/>
          <w:bCs/>
          <w:sz w:val="28"/>
          <w:szCs w:val="28"/>
        </w:rPr>
        <w:t>.</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Tal c</w:t>
      </w:r>
      <w:r w:rsidRPr="00E2518A">
        <w:rPr>
          <w:rFonts w:ascii="Times New Roman" w:hAnsi="Times New Roman" w:cs="Times New Roman"/>
          <w:sz w:val="28"/>
          <w:szCs w:val="28"/>
        </w:rPr>
        <w:t xml:space="preserve">omo </w:t>
      </w:r>
      <w:r w:rsidRPr="00E2518A">
        <w:rPr>
          <w:rFonts w:ascii="Times New Roman" w:hAnsi="Times New Roman" w:cs="Times New Roman"/>
          <w:sz w:val="28"/>
          <w:szCs w:val="28"/>
        </w:rPr>
        <w:t>lo señala la sentencia</w:t>
      </w:r>
      <w:r w:rsidRPr="00E2518A">
        <w:rPr>
          <w:rFonts w:ascii="Times New Roman" w:hAnsi="Times New Roman" w:cs="Times New Roman"/>
          <w:sz w:val="28"/>
          <w:szCs w:val="28"/>
        </w:rPr>
        <w:t xml:space="preserve"> de la que me aparto</w:t>
      </w:r>
      <w:r w:rsidRPr="00E2518A">
        <w:rPr>
          <w:rFonts w:ascii="Times New Roman" w:hAnsi="Times New Roman" w:cs="Times New Roman"/>
          <w:sz w:val="28"/>
          <w:szCs w:val="28"/>
        </w:rPr>
        <w:t>, l</w:t>
      </w:r>
      <w:r w:rsidRPr="00E2518A">
        <w:rPr>
          <w:rFonts w:ascii="Times New Roman" w:hAnsi="Times New Roman" w:cs="Times New Roman"/>
          <w:sz w:val="28"/>
          <w:szCs w:val="28"/>
        </w:rPr>
        <w:t>a medida cuestionada persigue finalidades constitucionalmente imperiosas y es efectivamente conducente para alcanzarlas. S</w:t>
      </w:r>
      <w:r w:rsidRPr="00E2518A">
        <w:rPr>
          <w:rFonts w:ascii="Times New Roman" w:hAnsi="Times New Roman" w:cs="Times New Roman"/>
          <w:sz w:val="28"/>
          <w:szCs w:val="28"/>
        </w:rPr>
        <w:t xml:space="preserve">in embrago, contrario a </w:t>
      </w:r>
      <w:r w:rsidRPr="00E2518A">
        <w:rPr>
          <w:rFonts w:ascii="Times New Roman" w:hAnsi="Times New Roman" w:cs="Times New Roman"/>
          <w:sz w:val="28"/>
          <w:szCs w:val="28"/>
        </w:rPr>
        <w:t>lo sostenido por la mayoría</w:t>
      </w:r>
      <w:r w:rsidRPr="00E2518A">
        <w:rPr>
          <w:rFonts w:ascii="Times New Roman" w:hAnsi="Times New Roman" w:cs="Times New Roman"/>
          <w:sz w:val="28"/>
          <w:szCs w:val="28"/>
        </w:rPr>
        <w:t xml:space="preserve"> de la Sala</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 xml:space="preserve">se trata, </w:t>
      </w:r>
      <w:r w:rsidRPr="00E2518A">
        <w:rPr>
          <w:rFonts w:ascii="Times New Roman" w:hAnsi="Times New Roman" w:cs="Times New Roman"/>
          <w:sz w:val="28"/>
          <w:szCs w:val="28"/>
        </w:rPr>
        <w:t>además, de una medida necesaria y proporcional en sentido estricto</w:t>
      </w:r>
      <w:r w:rsidRPr="00E2518A">
        <w:rPr>
          <w:rFonts w:ascii="Times New Roman" w:hAnsi="Times New Roman" w:cs="Times New Roman"/>
          <w:sz w:val="28"/>
          <w:szCs w:val="28"/>
        </w:rPr>
        <w:t>, como se explica a continuación</w:t>
      </w:r>
      <w:r w:rsidRPr="00E2518A">
        <w:rPr>
          <w:rFonts w:ascii="Times New Roman" w:hAnsi="Times New Roman" w:cs="Times New Roman"/>
          <w:sz w:val="28"/>
          <w:szCs w:val="28"/>
        </w:rPr>
        <w:t>.</w:t>
      </w:r>
    </w:p>
    <w:p w:rsidR="00D04606" w:rsidRPr="00E2518A" w:rsidRDefault="00E2518A" w:rsidP="007A1965">
      <w:pPr>
        <w:spacing w:after="0" w:line="240" w:lineRule="auto"/>
        <w:jc w:val="both"/>
        <w:rPr>
          <w:rFonts w:ascii="Times New Roman" w:hAnsi="Times New Roman" w:cs="Times New Roman"/>
          <w:sz w:val="28"/>
          <w:szCs w:val="28"/>
        </w:rPr>
      </w:pPr>
    </w:p>
    <w:p w:rsidR="00A25EE7" w:rsidRPr="00E2518A" w:rsidRDefault="00E2518A" w:rsidP="00A25EE7">
      <w:pPr>
        <w:spacing w:after="0" w:line="240" w:lineRule="auto"/>
        <w:jc w:val="both"/>
        <w:rPr>
          <w:rFonts w:ascii="Times New Roman" w:hAnsi="Times New Roman" w:cs="Times New Roman"/>
          <w:color w:val="000000"/>
          <w:sz w:val="28"/>
          <w:szCs w:val="28"/>
        </w:rPr>
      </w:pPr>
      <w:r w:rsidRPr="00E2518A">
        <w:rPr>
          <w:rFonts w:ascii="Times New Roman" w:hAnsi="Times New Roman" w:cs="Times New Roman"/>
          <w:i/>
          <w:iCs/>
          <w:sz w:val="28"/>
          <w:szCs w:val="28"/>
        </w:rPr>
        <w:t xml:space="preserve">(i) </w:t>
      </w:r>
      <w:bookmarkStart w:id="19" w:name="_Hlk164421675"/>
      <w:r w:rsidRPr="00E2518A">
        <w:rPr>
          <w:rFonts w:ascii="Times New Roman" w:hAnsi="Times New Roman" w:cs="Times New Roman"/>
          <w:i/>
          <w:iCs/>
          <w:sz w:val="28"/>
          <w:szCs w:val="28"/>
        </w:rPr>
        <w:t>L</w:t>
      </w:r>
      <w:r w:rsidRPr="00E2518A">
        <w:rPr>
          <w:rFonts w:ascii="Times New Roman" w:hAnsi="Times New Roman" w:cs="Times New Roman"/>
          <w:i/>
          <w:iCs/>
          <w:sz w:val="28"/>
          <w:szCs w:val="28"/>
        </w:rPr>
        <w:t xml:space="preserve">a medida es necesaria para garantizar los principios de </w:t>
      </w:r>
      <w:r w:rsidRPr="00E2518A">
        <w:rPr>
          <w:rFonts w:ascii="Times New Roman" w:hAnsi="Times New Roman" w:cs="Times New Roman"/>
          <w:i/>
          <w:iCs/>
          <w:sz w:val="28"/>
          <w:szCs w:val="28"/>
        </w:rPr>
        <w:t>universalidad</w:t>
      </w:r>
      <w:r w:rsidRPr="00E2518A">
        <w:rPr>
          <w:rFonts w:ascii="Times New Roman" w:hAnsi="Times New Roman" w:cs="Times New Roman"/>
          <w:i/>
          <w:iCs/>
          <w:sz w:val="28"/>
          <w:szCs w:val="28"/>
        </w:rPr>
        <w:t xml:space="preserve">, </w:t>
      </w:r>
      <w:r w:rsidRPr="00E2518A">
        <w:rPr>
          <w:rFonts w:ascii="Times New Roman" w:hAnsi="Times New Roman" w:cs="Times New Roman"/>
          <w:i/>
          <w:iCs/>
          <w:sz w:val="28"/>
          <w:szCs w:val="28"/>
        </w:rPr>
        <w:t>solidaridad</w:t>
      </w:r>
      <w:r w:rsidRPr="00E2518A">
        <w:rPr>
          <w:rFonts w:ascii="Times New Roman" w:hAnsi="Times New Roman" w:cs="Times New Roman"/>
          <w:i/>
          <w:iCs/>
          <w:sz w:val="28"/>
          <w:szCs w:val="28"/>
        </w:rPr>
        <w:t xml:space="preserve">, </w:t>
      </w:r>
      <w:r w:rsidRPr="00E2518A">
        <w:rPr>
          <w:rFonts w:ascii="Times New Roman" w:hAnsi="Times New Roman" w:cs="Times New Roman"/>
          <w:i/>
          <w:iCs/>
          <w:sz w:val="28"/>
          <w:szCs w:val="28"/>
        </w:rPr>
        <w:t xml:space="preserve">sostenibilidad financiera </w:t>
      </w:r>
      <w:r w:rsidRPr="00E2518A">
        <w:rPr>
          <w:rFonts w:ascii="Times New Roman" w:hAnsi="Times New Roman" w:cs="Times New Roman"/>
          <w:i/>
          <w:iCs/>
          <w:sz w:val="28"/>
          <w:szCs w:val="28"/>
        </w:rPr>
        <w:t>e igualdad en el acceso a una prestación del sistema pensional</w:t>
      </w:r>
      <w:r w:rsidRPr="00E2518A">
        <w:rPr>
          <w:rFonts w:ascii="Times New Roman" w:hAnsi="Times New Roman" w:cs="Times New Roman"/>
          <w:i/>
          <w:iCs/>
          <w:sz w:val="28"/>
          <w:szCs w:val="28"/>
        </w:rPr>
        <w:t>, de que tratan el artículo 48 de la Constitución</w:t>
      </w:r>
      <w:r w:rsidRPr="00E2518A">
        <w:rPr>
          <w:rFonts w:ascii="Times New Roman" w:hAnsi="Times New Roman" w:cs="Times New Roman"/>
          <w:color w:val="000000"/>
          <w:sz w:val="28"/>
          <w:szCs w:val="28"/>
        </w:rPr>
        <w:t xml:space="preserve">. </w:t>
      </w:r>
      <w:bookmarkEnd w:id="19"/>
      <w:r w:rsidRPr="00E2518A">
        <w:rPr>
          <w:rFonts w:ascii="Times New Roman" w:hAnsi="Times New Roman" w:cs="Times New Roman"/>
          <w:color w:val="000000"/>
          <w:sz w:val="28"/>
          <w:szCs w:val="28"/>
        </w:rPr>
        <w:t>Esto es así porque no existe una medida igualmente idónea para garantizar esos principios constitucionales del sistem</w:t>
      </w:r>
      <w:r w:rsidRPr="00E2518A">
        <w:rPr>
          <w:rFonts w:ascii="Times New Roman" w:hAnsi="Times New Roman" w:cs="Times New Roman"/>
          <w:color w:val="000000"/>
          <w:sz w:val="28"/>
          <w:szCs w:val="28"/>
        </w:rPr>
        <w:t xml:space="preserve">a de seguridad social en pensiones que implique una limitación menos intensa de los derechos a la igualdad y </w:t>
      </w:r>
      <w:r w:rsidRPr="00E2518A">
        <w:rPr>
          <w:rFonts w:ascii="Times New Roman" w:hAnsi="Times New Roman" w:cs="Times New Roman"/>
          <w:color w:val="000000"/>
          <w:sz w:val="28"/>
          <w:szCs w:val="28"/>
        </w:rPr>
        <w:t xml:space="preserve">a </w:t>
      </w:r>
      <w:r w:rsidRPr="00E2518A">
        <w:rPr>
          <w:rFonts w:ascii="Times New Roman" w:hAnsi="Times New Roman" w:cs="Times New Roman"/>
          <w:color w:val="000000"/>
          <w:sz w:val="28"/>
          <w:szCs w:val="28"/>
        </w:rPr>
        <w:t>la seguridad social de las mujeres que cotizan al RAIS.</w:t>
      </w:r>
      <w:r w:rsidRPr="00E2518A">
        <w:rPr>
          <w:rFonts w:ascii="Times New Roman" w:hAnsi="Times New Roman" w:cs="Times New Roman"/>
          <w:color w:val="000000"/>
          <w:sz w:val="28"/>
          <w:szCs w:val="28"/>
        </w:rPr>
        <w:t xml:space="preserve"> </w:t>
      </w:r>
    </w:p>
    <w:p w:rsidR="00A25EE7" w:rsidRPr="00E2518A" w:rsidRDefault="00E2518A" w:rsidP="00A25EE7">
      <w:pPr>
        <w:spacing w:after="0" w:line="240" w:lineRule="auto"/>
        <w:jc w:val="both"/>
        <w:rPr>
          <w:rFonts w:ascii="Times New Roman" w:hAnsi="Times New Roman" w:cs="Times New Roman"/>
          <w:color w:val="000000"/>
          <w:sz w:val="28"/>
          <w:szCs w:val="28"/>
        </w:rPr>
      </w:pPr>
    </w:p>
    <w:p w:rsidR="00347F5D" w:rsidRPr="00E2518A" w:rsidRDefault="00E2518A" w:rsidP="00A25EE7">
      <w:pPr>
        <w:spacing w:after="0" w:line="240" w:lineRule="auto"/>
        <w:jc w:val="both"/>
        <w:rPr>
          <w:rFonts w:ascii="Times New Roman" w:hAnsi="Times New Roman" w:cs="Times New Roman"/>
          <w:color w:val="000000"/>
          <w:sz w:val="28"/>
          <w:szCs w:val="28"/>
        </w:rPr>
      </w:pPr>
      <w:r w:rsidRPr="00E2518A">
        <w:rPr>
          <w:rFonts w:ascii="Times New Roman" w:hAnsi="Times New Roman" w:cs="Times New Roman"/>
          <w:color w:val="000000"/>
          <w:sz w:val="28"/>
          <w:szCs w:val="28"/>
        </w:rPr>
        <w:t>Primero</w:t>
      </w:r>
      <w:r w:rsidRPr="00E2518A">
        <w:rPr>
          <w:rFonts w:ascii="Times New Roman" w:hAnsi="Times New Roman" w:cs="Times New Roman"/>
          <w:color w:val="000000"/>
          <w:sz w:val="28"/>
          <w:szCs w:val="28"/>
        </w:rPr>
        <w:t xml:space="preserve">, la medida </w:t>
      </w:r>
      <w:r w:rsidRPr="00E2518A">
        <w:rPr>
          <w:rFonts w:ascii="Times New Roman" w:hAnsi="Times New Roman" w:cs="Times New Roman"/>
          <w:color w:val="000000"/>
          <w:sz w:val="28"/>
          <w:szCs w:val="28"/>
        </w:rPr>
        <w:t>es necesaria para garantizar los fines adscritos a</w:t>
      </w:r>
      <w:r w:rsidRPr="00E2518A">
        <w:rPr>
          <w:rFonts w:ascii="Times New Roman" w:hAnsi="Times New Roman" w:cs="Times New Roman"/>
          <w:color w:val="000000"/>
          <w:sz w:val="28"/>
          <w:szCs w:val="28"/>
        </w:rPr>
        <w:t xml:space="preserve">l principio </w:t>
      </w:r>
      <w:r w:rsidRPr="00E2518A">
        <w:rPr>
          <w:rFonts w:ascii="Times New Roman" w:hAnsi="Times New Roman" w:cs="Times New Roman"/>
          <w:color w:val="000000"/>
          <w:sz w:val="28"/>
          <w:szCs w:val="28"/>
        </w:rPr>
        <w:t xml:space="preserve">constitucional </w:t>
      </w:r>
      <w:r w:rsidRPr="00E2518A">
        <w:rPr>
          <w:rFonts w:ascii="Times New Roman" w:hAnsi="Times New Roman" w:cs="Times New Roman"/>
          <w:color w:val="000000"/>
          <w:sz w:val="28"/>
          <w:szCs w:val="28"/>
        </w:rPr>
        <w:t>de universalidad</w:t>
      </w:r>
      <w:r w:rsidRPr="00E2518A">
        <w:rPr>
          <w:rFonts w:ascii="Times New Roman" w:hAnsi="Times New Roman" w:cs="Times New Roman"/>
          <w:color w:val="000000"/>
          <w:sz w:val="28"/>
          <w:szCs w:val="28"/>
        </w:rPr>
        <w:t xml:space="preserve"> del sistema pensional</w:t>
      </w:r>
      <w:r w:rsidRPr="00E2518A">
        <w:rPr>
          <w:rFonts w:ascii="Times New Roman" w:hAnsi="Times New Roman" w:cs="Times New Roman"/>
          <w:color w:val="000000"/>
          <w:sz w:val="28"/>
          <w:szCs w:val="28"/>
        </w:rPr>
        <w:t xml:space="preserve">, pues se orienta a </w:t>
      </w:r>
      <w:r w:rsidRPr="00E2518A">
        <w:rPr>
          <w:rFonts w:ascii="Times New Roman" w:hAnsi="Times New Roman" w:cs="Times New Roman"/>
          <w:color w:val="000000"/>
          <w:sz w:val="28"/>
          <w:szCs w:val="28"/>
        </w:rPr>
        <w:t xml:space="preserve">garantizar </w:t>
      </w:r>
      <w:r w:rsidRPr="00E2518A">
        <w:rPr>
          <w:rFonts w:ascii="Times New Roman" w:hAnsi="Times New Roman" w:cs="Times New Roman"/>
          <w:color w:val="000000"/>
          <w:sz w:val="28"/>
          <w:szCs w:val="28"/>
        </w:rPr>
        <w:t>la cobertura universal de la población afiliada que no cuenta con el capital necesario para financiar su propia pensión de vejez en el RAIS</w:t>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L</w:t>
      </w:r>
      <w:r w:rsidRPr="00E2518A">
        <w:rPr>
          <w:rFonts w:ascii="Times New Roman" w:hAnsi="Times New Roman" w:cs="Times New Roman"/>
          <w:color w:val="000000"/>
          <w:sz w:val="28"/>
          <w:szCs w:val="28"/>
        </w:rPr>
        <w:t>a exigencia de 1.150 semanas d</w:t>
      </w:r>
      <w:r w:rsidRPr="00E2518A">
        <w:rPr>
          <w:rFonts w:ascii="Times New Roman" w:hAnsi="Times New Roman" w:cs="Times New Roman"/>
          <w:color w:val="000000"/>
          <w:sz w:val="28"/>
          <w:szCs w:val="28"/>
        </w:rPr>
        <w:t>e cotización para que hombres y mujeres accedan a la garantía de pensión mínima permite contar con recursos provenientes de las cotizaciones para financiar el porcentaje de la cotización que se destinará a</w:t>
      </w:r>
      <w:r w:rsidRPr="00E2518A">
        <w:rPr>
          <w:rFonts w:ascii="Times New Roman" w:hAnsi="Times New Roman" w:cs="Times New Roman"/>
          <w:color w:val="000000"/>
          <w:sz w:val="28"/>
          <w:szCs w:val="28"/>
        </w:rPr>
        <w:t xml:space="preserve"> costear</w:t>
      </w:r>
      <w:r w:rsidRPr="00E2518A">
        <w:rPr>
          <w:rFonts w:ascii="Times New Roman" w:hAnsi="Times New Roman" w:cs="Times New Roman"/>
          <w:color w:val="000000"/>
          <w:sz w:val="28"/>
          <w:szCs w:val="28"/>
        </w:rPr>
        <w:t xml:space="preserve"> la garantía de pensión de mínima </w:t>
      </w:r>
      <w:r w:rsidRPr="00E2518A">
        <w:rPr>
          <w:rFonts w:ascii="Times New Roman" w:hAnsi="Times New Roman" w:cs="Times New Roman"/>
          <w:color w:val="000000"/>
          <w:sz w:val="28"/>
          <w:szCs w:val="28"/>
        </w:rPr>
        <w:t xml:space="preserve">tanto de </w:t>
      </w:r>
      <w:r w:rsidRPr="00E2518A">
        <w:rPr>
          <w:rFonts w:ascii="Times New Roman" w:hAnsi="Times New Roman" w:cs="Times New Roman"/>
          <w:color w:val="000000"/>
          <w:sz w:val="28"/>
          <w:szCs w:val="28"/>
        </w:rPr>
        <w:t>los hombres como de las mujere</w:t>
      </w:r>
      <w:r w:rsidRPr="00E2518A">
        <w:rPr>
          <w:rFonts w:ascii="Times New Roman" w:hAnsi="Times New Roman" w:cs="Times New Roman"/>
          <w:color w:val="000000"/>
          <w:sz w:val="28"/>
          <w:szCs w:val="28"/>
        </w:rPr>
        <w:t>s</w:t>
      </w:r>
      <w:r w:rsidRPr="00E2518A">
        <w:rPr>
          <w:rFonts w:ascii="Times New Roman" w:hAnsi="Times New Roman" w:cs="Times New Roman"/>
          <w:color w:val="000000"/>
          <w:sz w:val="28"/>
          <w:szCs w:val="28"/>
        </w:rPr>
        <w:t>, lo cual no puede lograrse por otro medio igualmente idóneo y menos restrictivo que la medida aquí valorada</w:t>
      </w:r>
      <w:r w:rsidRPr="00E2518A">
        <w:rPr>
          <w:rFonts w:ascii="Times New Roman" w:hAnsi="Times New Roman" w:cs="Times New Roman"/>
          <w:color w:val="000000"/>
          <w:sz w:val="28"/>
          <w:szCs w:val="28"/>
        </w:rPr>
        <w:t>.</w:t>
      </w:r>
    </w:p>
    <w:p w:rsidR="00A25EE7" w:rsidRPr="00E2518A" w:rsidRDefault="00E2518A" w:rsidP="00A25EE7">
      <w:pPr>
        <w:spacing w:after="0" w:line="240" w:lineRule="auto"/>
        <w:jc w:val="both"/>
        <w:rPr>
          <w:rFonts w:ascii="Times New Roman" w:hAnsi="Times New Roman" w:cs="Times New Roman"/>
          <w:color w:val="000000"/>
          <w:sz w:val="28"/>
          <w:szCs w:val="28"/>
        </w:rPr>
      </w:pPr>
    </w:p>
    <w:p w:rsidR="001411DF" w:rsidRPr="00E2518A" w:rsidRDefault="00E2518A" w:rsidP="001411DF">
      <w:pPr>
        <w:spacing w:after="0" w:line="240" w:lineRule="auto"/>
        <w:jc w:val="both"/>
        <w:rPr>
          <w:rFonts w:ascii="Times New Roman" w:hAnsi="Times New Roman" w:cs="Times New Roman"/>
          <w:color w:val="000000"/>
          <w:sz w:val="28"/>
          <w:szCs w:val="28"/>
        </w:rPr>
      </w:pPr>
      <w:r w:rsidRPr="00E2518A">
        <w:rPr>
          <w:rFonts w:ascii="Times New Roman" w:hAnsi="Times New Roman" w:cs="Times New Roman"/>
          <w:color w:val="000000"/>
          <w:sz w:val="28"/>
          <w:szCs w:val="28"/>
        </w:rPr>
        <w:t>Segundo</w:t>
      </w:r>
      <w:r w:rsidRPr="00E2518A">
        <w:rPr>
          <w:rFonts w:ascii="Times New Roman" w:hAnsi="Times New Roman" w:cs="Times New Roman"/>
          <w:color w:val="000000"/>
          <w:sz w:val="28"/>
          <w:szCs w:val="28"/>
        </w:rPr>
        <w:t xml:space="preserve">, la medida cuestionada </w:t>
      </w:r>
      <w:r w:rsidRPr="00E2518A">
        <w:rPr>
          <w:rFonts w:ascii="Times New Roman" w:hAnsi="Times New Roman" w:cs="Times New Roman"/>
          <w:color w:val="000000"/>
          <w:sz w:val="28"/>
          <w:szCs w:val="28"/>
        </w:rPr>
        <w:t xml:space="preserve">es necesaria para realizar </w:t>
      </w:r>
      <w:r w:rsidRPr="00E2518A">
        <w:rPr>
          <w:rFonts w:ascii="Times New Roman" w:hAnsi="Times New Roman" w:cs="Times New Roman"/>
          <w:color w:val="000000"/>
          <w:sz w:val="28"/>
          <w:szCs w:val="28"/>
        </w:rPr>
        <w:t xml:space="preserve">el principio </w:t>
      </w:r>
      <w:r w:rsidRPr="00E2518A">
        <w:rPr>
          <w:rFonts w:ascii="Times New Roman" w:hAnsi="Times New Roman" w:cs="Times New Roman"/>
          <w:color w:val="000000"/>
          <w:sz w:val="28"/>
          <w:szCs w:val="28"/>
        </w:rPr>
        <w:t xml:space="preserve">constitucional </w:t>
      </w:r>
      <w:r w:rsidRPr="00E2518A">
        <w:rPr>
          <w:rFonts w:ascii="Times New Roman" w:hAnsi="Times New Roman" w:cs="Times New Roman"/>
          <w:color w:val="000000"/>
          <w:sz w:val="28"/>
          <w:szCs w:val="28"/>
        </w:rPr>
        <w:t>de solidaridad, dado que ase</w:t>
      </w:r>
      <w:r w:rsidRPr="00E2518A">
        <w:rPr>
          <w:rFonts w:ascii="Times New Roman" w:hAnsi="Times New Roman" w:cs="Times New Roman"/>
          <w:color w:val="000000"/>
          <w:sz w:val="28"/>
          <w:szCs w:val="28"/>
        </w:rPr>
        <w:t xml:space="preserve">gura la participación de los afiliados, </w:t>
      </w:r>
      <w:r w:rsidRPr="00E2518A">
        <w:rPr>
          <w:rFonts w:ascii="Times New Roman" w:hAnsi="Times New Roman" w:cs="Times New Roman"/>
          <w:color w:val="000000"/>
          <w:sz w:val="28"/>
          <w:szCs w:val="28"/>
        </w:rPr>
        <w:t xml:space="preserve">en las mismas condiciones de densidad de cotizaciones, </w:t>
      </w:r>
      <w:r w:rsidRPr="00E2518A">
        <w:rPr>
          <w:rFonts w:ascii="Times New Roman" w:hAnsi="Times New Roman" w:cs="Times New Roman"/>
          <w:color w:val="000000"/>
          <w:sz w:val="28"/>
          <w:szCs w:val="28"/>
        </w:rPr>
        <w:t xml:space="preserve">para contribuir a </w:t>
      </w:r>
      <w:r w:rsidRPr="00E2518A">
        <w:rPr>
          <w:rFonts w:ascii="Times New Roman" w:hAnsi="Times New Roman" w:cs="Times New Roman"/>
          <w:color w:val="000000"/>
          <w:sz w:val="28"/>
          <w:szCs w:val="28"/>
        </w:rPr>
        <w:t>la</w:t>
      </w:r>
      <w:r w:rsidRPr="00E2518A">
        <w:rPr>
          <w:rFonts w:ascii="Times New Roman" w:hAnsi="Times New Roman" w:cs="Times New Roman"/>
          <w:color w:val="000000"/>
          <w:sz w:val="28"/>
          <w:szCs w:val="28"/>
        </w:rPr>
        <w:t xml:space="preserve"> cobertura integral de las contingencias que menoscaban la capacidad económica de los </w:t>
      </w:r>
      <w:r w:rsidRPr="00E2518A">
        <w:rPr>
          <w:rFonts w:ascii="Times New Roman" w:hAnsi="Times New Roman" w:cs="Times New Roman"/>
          <w:color w:val="000000"/>
          <w:sz w:val="28"/>
          <w:szCs w:val="28"/>
        </w:rPr>
        <w:t>afiliados</w:t>
      </w:r>
      <w:r w:rsidRPr="00E2518A">
        <w:rPr>
          <w:rFonts w:ascii="Times New Roman" w:hAnsi="Times New Roman" w:cs="Times New Roman"/>
          <w:color w:val="000000"/>
          <w:sz w:val="28"/>
          <w:szCs w:val="28"/>
          <w:vertAlign w:val="superscript"/>
        </w:rPr>
        <w:footnoteReference w:id="228"/>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 xml:space="preserve"> De esta forma, las cotizaciones tanto de los hombres como de las mujeres </w:t>
      </w:r>
      <w:r w:rsidRPr="00E2518A">
        <w:rPr>
          <w:rFonts w:ascii="Times New Roman" w:hAnsi="Times New Roman" w:cs="Times New Roman"/>
          <w:color w:val="000000"/>
          <w:sz w:val="28"/>
          <w:szCs w:val="28"/>
        </w:rPr>
        <w:t>coadyuvan de manera proporcional a garantizar el acceso a las pensiones de las personas más vulnerables, con independencia de su sexo</w:t>
      </w:r>
      <w:r w:rsidRPr="00E2518A">
        <w:rPr>
          <w:rFonts w:ascii="Times New Roman" w:hAnsi="Times New Roman" w:cs="Times New Roman"/>
          <w:color w:val="000000"/>
          <w:sz w:val="28"/>
          <w:szCs w:val="28"/>
        </w:rPr>
        <w:t xml:space="preserve">, lo que, </w:t>
      </w:r>
      <w:r w:rsidRPr="00E2518A">
        <w:rPr>
          <w:rFonts w:ascii="Times New Roman" w:hAnsi="Times New Roman" w:cs="Times New Roman"/>
          <w:color w:val="000000"/>
          <w:sz w:val="28"/>
          <w:szCs w:val="28"/>
        </w:rPr>
        <w:t>sin lugar a duda</w:t>
      </w:r>
      <w:r w:rsidRPr="00E2518A">
        <w:rPr>
          <w:rFonts w:ascii="Times New Roman" w:hAnsi="Times New Roman" w:cs="Times New Roman"/>
          <w:color w:val="000000"/>
          <w:sz w:val="28"/>
          <w:szCs w:val="28"/>
        </w:rPr>
        <w:t>, no se puede lograr co</w:t>
      </w:r>
      <w:r w:rsidRPr="00E2518A">
        <w:rPr>
          <w:rFonts w:ascii="Times New Roman" w:hAnsi="Times New Roman" w:cs="Times New Roman"/>
          <w:color w:val="000000"/>
          <w:sz w:val="28"/>
          <w:szCs w:val="28"/>
        </w:rPr>
        <w:t>n una reducción jurisprudencial del número de semanas de cotización</w:t>
      </w:r>
      <w:r w:rsidRPr="00E2518A">
        <w:rPr>
          <w:rFonts w:ascii="Times New Roman" w:hAnsi="Times New Roman" w:cs="Times New Roman"/>
          <w:color w:val="000000"/>
          <w:sz w:val="28"/>
          <w:szCs w:val="28"/>
        </w:rPr>
        <w:t xml:space="preserve">. </w:t>
      </w:r>
    </w:p>
    <w:p w:rsidR="001411DF" w:rsidRPr="00E2518A" w:rsidRDefault="00E2518A" w:rsidP="001411DF">
      <w:pPr>
        <w:spacing w:after="0" w:line="240" w:lineRule="auto"/>
        <w:jc w:val="both"/>
        <w:rPr>
          <w:rFonts w:ascii="Times New Roman" w:hAnsi="Times New Roman" w:cs="Times New Roman"/>
          <w:color w:val="000000"/>
          <w:sz w:val="28"/>
          <w:szCs w:val="28"/>
        </w:rPr>
      </w:pPr>
    </w:p>
    <w:p w:rsidR="00D04606" w:rsidRPr="00E2518A" w:rsidRDefault="00E2518A" w:rsidP="007A1965">
      <w:pPr>
        <w:spacing w:after="0" w:line="240" w:lineRule="auto"/>
        <w:jc w:val="both"/>
        <w:rPr>
          <w:rFonts w:ascii="Times New Roman" w:hAnsi="Times New Roman" w:cs="Times New Roman"/>
          <w:color w:val="000000"/>
          <w:sz w:val="28"/>
          <w:szCs w:val="28"/>
        </w:rPr>
      </w:pPr>
      <w:r w:rsidRPr="00E2518A">
        <w:rPr>
          <w:rFonts w:ascii="Times New Roman" w:hAnsi="Times New Roman" w:cs="Times New Roman"/>
          <w:color w:val="000000"/>
          <w:sz w:val="28"/>
          <w:szCs w:val="28"/>
        </w:rPr>
        <w:t>Tercero</w:t>
      </w:r>
      <w:r w:rsidRPr="00E2518A">
        <w:rPr>
          <w:rFonts w:ascii="Times New Roman" w:hAnsi="Times New Roman" w:cs="Times New Roman"/>
          <w:color w:val="000000"/>
          <w:sz w:val="28"/>
          <w:szCs w:val="28"/>
        </w:rPr>
        <w:t>, l</w:t>
      </w:r>
      <w:r w:rsidRPr="00E2518A">
        <w:rPr>
          <w:rFonts w:ascii="Times New Roman" w:hAnsi="Times New Roman" w:cs="Times New Roman"/>
          <w:color w:val="000000"/>
          <w:sz w:val="28"/>
          <w:szCs w:val="28"/>
        </w:rPr>
        <w:t xml:space="preserve">a medida </w:t>
      </w:r>
      <w:r w:rsidRPr="00E2518A">
        <w:rPr>
          <w:rFonts w:ascii="Times New Roman" w:hAnsi="Times New Roman" w:cs="Times New Roman"/>
          <w:color w:val="000000"/>
          <w:sz w:val="28"/>
          <w:szCs w:val="28"/>
        </w:rPr>
        <w:t xml:space="preserve">cuestionada </w:t>
      </w:r>
      <w:r w:rsidRPr="00E2518A">
        <w:rPr>
          <w:rFonts w:ascii="Times New Roman" w:hAnsi="Times New Roman" w:cs="Times New Roman"/>
          <w:color w:val="000000"/>
          <w:sz w:val="28"/>
          <w:szCs w:val="28"/>
        </w:rPr>
        <w:t xml:space="preserve">es necesaria para </w:t>
      </w:r>
      <w:r w:rsidRPr="00E2518A">
        <w:rPr>
          <w:rFonts w:ascii="Times New Roman" w:hAnsi="Times New Roman" w:cs="Times New Roman"/>
          <w:color w:val="000000"/>
          <w:sz w:val="28"/>
          <w:szCs w:val="28"/>
        </w:rPr>
        <w:t>preserva</w:t>
      </w:r>
      <w:r w:rsidRPr="00E2518A">
        <w:rPr>
          <w:rFonts w:ascii="Times New Roman" w:hAnsi="Times New Roman" w:cs="Times New Roman"/>
          <w:color w:val="000000"/>
          <w:sz w:val="28"/>
          <w:szCs w:val="28"/>
        </w:rPr>
        <w:t>r</w:t>
      </w:r>
      <w:r w:rsidRPr="00E2518A">
        <w:rPr>
          <w:rFonts w:ascii="Times New Roman" w:hAnsi="Times New Roman" w:cs="Times New Roman"/>
          <w:color w:val="000000"/>
          <w:sz w:val="28"/>
          <w:szCs w:val="28"/>
        </w:rPr>
        <w:t xml:space="preserve"> el principio de sostenibilidad financiera del sistema pensional, pues </w:t>
      </w:r>
      <w:r w:rsidRPr="00E2518A">
        <w:rPr>
          <w:rFonts w:ascii="Times New Roman" w:hAnsi="Times New Roman" w:cs="Times New Roman"/>
          <w:color w:val="000000"/>
          <w:sz w:val="28"/>
          <w:szCs w:val="28"/>
        </w:rPr>
        <w:t xml:space="preserve">garantiza </w:t>
      </w:r>
      <w:r w:rsidRPr="00E2518A">
        <w:rPr>
          <w:rFonts w:ascii="Times New Roman" w:hAnsi="Times New Roman" w:cs="Times New Roman"/>
          <w:color w:val="000000"/>
          <w:sz w:val="28"/>
          <w:szCs w:val="28"/>
        </w:rPr>
        <w:t>los</w:t>
      </w:r>
      <w:r w:rsidRPr="00E2518A">
        <w:rPr>
          <w:rFonts w:ascii="Times New Roman" w:hAnsi="Times New Roman" w:cs="Times New Roman"/>
          <w:color w:val="000000"/>
          <w:sz w:val="28"/>
          <w:szCs w:val="28"/>
        </w:rPr>
        <w:t xml:space="preserve"> recursos en las cuentas de ahorro individual de los afiliados y en el fondo de garantía de pensión mínima (FGPM) para financiar el reconocimiento de esa prestación económica.</w:t>
      </w:r>
      <w:r w:rsidRPr="00E2518A">
        <w:rPr>
          <w:rFonts w:ascii="Times New Roman" w:hAnsi="Times New Roman" w:cs="Times New Roman"/>
          <w:color w:val="000000"/>
          <w:sz w:val="28"/>
          <w:szCs w:val="28"/>
        </w:rPr>
        <w:t xml:space="preserve"> Como lo explica</w:t>
      </w:r>
      <w:r w:rsidRPr="00E2518A">
        <w:rPr>
          <w:rFonts w:ascii="Times New Roman" w:hAnsi="Times New Roman" w:cs="Times New Roman"/>
          <w:color w:val="000000"/>
          <w:sz w:val="28"/>
          <w:szCs w:val="28"/>
        </w:rPr>
        <w:t xml:space="preserve"> la propia sentencia</w:t>
      </w:r>
      <w:r w:rsidRPr="00E2518A">
        <w:rPr>
          <w:rStyle w:val="Refdenotaalpie"/>
          <w:rFonts w:ascii="Times New Roman" w:hAnsi="Times New Roman" w:cs="Times New Roman"/>
          <w:color w:val="000000"/>
          <w:sz w:val="28"/>
          <w:szCs w:val="28"/>
        </w:rPr>
        <w:footnoteReference w:id="229"/>
      </w:r>
      <w:r w:rsidRPr="00E2518A">
        <w:rPr>
          <w:rFonts w:ascii="Times New Roman" w:hAnsi="Times New Roman" w:cs="Times New Roman"/>
          <w:color w:val="000000"/>
          <w:sz w:val="28"/>
          <w:szCs w:val="28"/>
        </w:rPr>
        <w:t xml:space="preserve">, </w:t>
      </w:r>
      <w:bookmarkStart w:id="20" w:name="_Hlk164421666"/>
      <w:r w:rsidRPr="00E2518A">
        <w:rPr>
          <w:rFonts w:ascii="Times New Roman" w:hAnsi="Times New Roman" w:cs="Times New Roman"/>
          <w:color w:val="000000"/>
          <w:sz w:val="28"/>
          <w:szCs w:val="28"/>
        </w:rPr>
        <w:t>una reducción de las semanas de cotización</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themeColor="text1"/>
          <w:sz w:val="28"/>
          <w:szCs w:val="28"/>
        </w:rPr>
        <w:t xml:space="preserve">para las mujeres reduciría de forma significativa el </w:t>
      </w:r>
      <w:bookmarkEnd w:id="20"/>
      <w:r w:rsidRPr="00E2518A">
        <w:rPr>
          <w:rFonts w:ascii="Times New Roman" w:hAnsi="Times New Roman" w:cs="Times New Roman"/>
          <w:color w:val="000000" w:themeColor="text1"/>
          <w:sz w:val="28"/>
          <w:szCs w:val="28"/>
        </w:rPr>
        <w:t>capital de las cuentas de ahorro individual de las afiliadas</w:t>
      </w:r>
      <w:r w:rsidRPr="00E2518A">
        <w:rPr>
          <w:rFonts w:ascii="Times New Roman" w:hAnsi="Times New Roman" w:cs="Times New Roman"/>
          <w:color w:val="000000" w:themeColor="text1"/>
          <w:sz w:val="28"/>
          <w:szCs w:val="28"/>
        </w:rPr>
        <w:t xml:space="preserve"> y</w:t>
      </w:r>
      <w:r w:rsidRPr="00E2518A">
        <w:rPr>
          <w:rFonts w:ascii="Times New Roman" w:hAnsi="Times New Roman" w:cs="Times New Roman"/>
          <w:color w:val="000000" w:themeColor="text1"/>
          <w:sz w:val="28"/>
          <w:szCs w:val="28"/>
        </w:rPr>
        <w:t xml:space="preserve"> los aportes al FGPM</w:t>
      </w:r>
      <w:r w:rsidRPr="00E2518A">
        <w:rPr>
          <w:rFonts w:ascii="Times New Roman" w:hAnsi="Times New Roman" w:cs="Times New Roman"/>
          <w:color w:val="000000" w:themeColor="text1"/>
          <w:sz w:val="28"/>
          <w:szCs w:val="28"/>
        </w:rPr>
        <w:t>;</w:t>
      </w:r>
      <w:r w:rsidRPr="00E2518A">
        <w:rPr>
          <w:rFonts w:ascii="Times New Roman" w:hAnsi="Times New Roman" w:cs="Times New Roman"/>
          <w:color w:val="000000" w:themeColor="text1"/>
          <w:sz w:val="28"/>
          <w:szCs w:val="28"/>
        </w:rPr>
        <w:t xml:space="preserve"> en consecuencia,</w:t>
      </w:r>
      <w:r w:rsidRPr="00E2518A">
        <w:rPr>
          <w:rFonts w:ascii="Times New Roman" w:hAnsi="Times New Roman" w:cs="Times New Roman"/>
          <w:color w:val="000000" w:themeColor="text1"/>
          <w:sz w:val="28"/>
          <w:szCs w:val="28"/>
        </w:rPr>
        <w:t xml:space="preserve"> incrementar</w:t>
      </w:r>
      <w:r w:rsidRPr="00E2518A">
        <w:rPr>
          <w:rFonts w:ascii="Times New Roman" w:hAnsi="Times New Roman" w:cs="Times New Roman"/>
          <w:color w:val="000000" w:themeColor="text1"/>
          <w:sz w:val="28"/>
          <w:szCs w:val="28"/>
        </w:rPr>
        <w:t>ía</w:t>
      </w:r>
      <w:r w:rsidRPr="00E2518A">
        <w:rPr>
          <w:rFonts w:ascii="Times New Roman" w:hAnsi="Times New Roman" w:cs="Times New Roman"/>
          <w:color w:val="000000" w:themeColor="text1"/>
          <w:sz w:val="28"/>
          <w:szCs w:val="28"/>
        </w:rPr>
        <w:t xml:space="preserve"> el monto del subsidio que debería asumir la Nación para financiar la garantía</w:t>
      </w:r>
      <w:r w:rsidRPr="00E2518A">
        <w:rPr>
          <w:rFonts w:ascii="Times New Roman" w:hAnsi="Times New Roman" w:cs="Times New Roman"/>
          <w:color w:val="000000" w:themeColor="text1"/>
          <w:sz w:val="28"/>
          <w:szCs w:val="28"/>
        </w:rPr>
        <w:t>.</w:t>
      </w:r>
      <w:r w:rsidRPr="00E2518A">
        <w:rPr>
          <w:rFonts w:ascii="Times New Roman" w:hAnsi="Times New Roman" w:cs="Times New Roman"/>
          <w:color w:val="000000" w:themeColor="text1"/>
          <w:sz w:val="28"/>
          <w:szCs w:val="28"/>
        </w:rPr>
        <w:t xml:space="preserve"> Según cifras aportadas al proceso por el Ministerio de Hacienda y Crédito Público, </w:t>
      </w:r>
      <w:r w:rsidRPr="00E2518A">
        <w:rPr>
          <w:rFonts w:ascii="Times New Roman" w:hAnsi="Times New Roman" w:cs="Times New Roman"/>
          <w:color w:val="000000"/>
          <w:sz w:val="28"/>
          <w:szCs w:val="28"/>
        </w:rPr>
        <w:t>esto significaría que el pasivo pensional para financiar la pensión mínima en el RAIS aumentaría en 27,4 billones de pesos, equivalentes al 1,7 % del PIB. Para ponerlo en p</w:t>
      </w:r>
      <w:r w:rsidRPr="00E2518A">
        <w:rPr>
          <w:rFonts w:ascii="Times New Roman" w:hAnsi="Times New Roman" w:cs="Times New Roman"/>
          <w:color w:val="000000"/>
          <w:sz w:val="28"/>
          <w:szCs w:val="28"/>
        </w:rPr>
        <w:t>erspectiva, esta porción del pasivo pensional aumentaría en cerca de la mitad del total destinado para pensiones en el presupuesto general de la Nación de 2024, que asciende a 57,4 billones de pesos</w:t>
      </w:r>
      <w:r w:rsidRPr="00E2518A">
        <w:rPr>
          <w:rStyle w:val="Refdenotaalpie"/>
          <w:rFonts w:ascii="Times New Roman" w:hAnsi="Times New Roman" w:cs="Times New Roman"/>
          <w:color w:val="000000"/>
          <w:sz w:val="28"/>
          <w:szCs w:val="28"/>
        </w:rPr>
        <w:footnoteReference w:id="230"/>
      </w:r>
      <w:r w:rsidRPr="00E2518A">
        <w:rPr>
          <w:rFonts w:ascii="Times New Roman" w:hAnsi="Times New Roman" w:cs="Times New Roman"/>
          <w:color w:val="000000"/>
          <w:sz w:val="28"/>
          <w:szCs w:val="28"/>
        </w:rPr>
        <w:t>. De manera que el riesgo para la sostenibilidad financie</w:t>
      </w:r>
      <w:r w:rsidRPr="00E2518A">
        <w:rPr>
          <w:rFonts w:ascii="Times New Roman" w:hAnsi="Times New Roman" w:cs="Times New Roman"/>
          <w:color w:val="000000"/>
          <w:sz w:val="28"/>
          <w:szCs w:val="28"/>
        </w:rPr>
        <w:t>ra del sistema pensional y, en consecuencia, para atender las prestaciones económicas de la población, incluidas las mujeres afiliadas al RAIS, es evidente.</w:t>
      </w:r>
    </w:p>
    <w:p w:rsidR="000C7EB1" w:rsidRPr="00E2518A" w:rsidRDefault="00E2518A" w:rsidP="007A1965">
      <w:pPr>
        <w:spacing w:after="0" w:line="240" w:lineRule="auto"/>
        <w:jc w:val="both"/>
        <w:rPr>
          <w:rFonts w:ascii="Times New Roman" w:hAnsi="Times New Roman" w:cs="Times New Roman"/>
          <w:color w:val="000000"/>
          <w:sz w:val="28"/>
          <w:szCs w:val="28"/>
        </w:rPr>
      </w:pPr>
    </w:p>
    <w:p w:rsidR="007A1965" w:rsidRPr="00E2518A" w:rsidRDefault="00E2518A" w:rsidP="007A1965">
      <w:pPr>
        <w:spacing w:after="0" w:line="240" w:lineRule="auto"/>
        <w:jc w:val="both"/>
        <w:rPr>
          <w:rFonts w:ascii="Times New Roman" w:hAnsi="Times New Roman" w:cs="Times New Roman"/>
          <w:color w:val="000000"/>
          <w:sz w:val="28"/>
          <w:szCs w:val="28"/>
        </w:rPr>
      </w:pPr>
      <w:r w:rsidRPr="00E2518A">
        <w:rPr>
          <w:rFonts w:ascii="Times New Roman" w:hAnsi="Times New Roman" w:cs="Times New Roman"/>
          <w:color w:val="000000"/>
          <w:sz w:val="28"/>
          <w:szCs w:val="28"/>
        </w:rPr>
        <w:t>Por último, la</w:t>
      </w:r>
      <w:r w:rsidRPr="00E2518A">
        <w:rPr>
          <w:rFonts w:ascii="Times New Roman" w:hAnsi="Times New Roman" w:cs="Times New Roman"/>
          <w:color w:val="000000"/>
          <w:sz w:val="28"/>
          <w:szCs w:val="28"/>
        </w:rPr>
        <w:t xml:space="preserve"> medida cuestionada </w:t>
      </w:r>
      <w:r w:rsidRPr="00E2518A">
        <w:rPr>
          <w:rFonts w:ascii="Times New Roman" w:hAnsi="Times New Roman" w:cs="Times New Roman"/>
          <w:color w:val="000000"/>
          <w:sz w:val="28"/>
          <w:szCs w:val="28"/>
        </w:rPr>
        <w:t xml:space="preserve">ya está acompañada de una </w:t>
      </w:r>
      <w:r w:rsidRPr="00E2518A">
        <w:rPr>
          <w:rFonts w:ascii="Times New Roman" w:hAnsi="Times New Roman" w:cs="Times New Roman"/>
          <w:color w:val="000000"/>
          <w:sz w:val="28"/>
          <w:szCs w:val="28"/>
        </w:rPr>
        <w:t xml:space="preserve">acción </w:t>
      </w:r>
      <w:r w:rsidRPr="00E2518A">
        <w:rPr>
          <w:rFonts w:ascii="Times New Roman" w:hAnsi="Times New Roman" w:cs="Times New Roman"/>
          <w:color w:val="000000"/>
          <w:sz w:val="28"/>
          <w:szCs w:val="28"/>
        </w:rPr>
        <w:t xml:space="preserve">afirmativa para las mujeres, </w:t>
      </w:r>
      <w:r w:rsidRPr="00E2518A">
        <w:rPr>
          <w:rFonts w:ascii="Times New Roman" w:hAnsi="Times New Roman" w:cs="Times New Roman"/>
          <w:color w:val="000000"/>
          <w:sz w:val="28"/>
          <w:szCs w:val="28"/>
        </w:rPr>
        <w:t>que consiste en exigirles una edad inferior, en comparación con los hombres, para acceder al beneficio de garantía de pensión mínima.</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Es cierto que esta exigencia implica que las mujeres deben reunir el mismo monto de cotizaciones en menos tiempo, pero tam</w:t>
      </w:r>
      <w:r w:rsidRPr="00E2518A">
        <w:rPr>
          <w:rFonts w:ascii="Times New Roman" w:hAnsi="Times New Roman" w:cs="Times New Roman"/>
          <w:color w:val="000000"/>
          <w:sz w:val="28"/>
          <w:szCs w:val="28"/>
        </w:rPr>
        <w:t xml:space="preserve">bién lo es que, de hacerlo, pueden acceder </w:t>
      </w:r>
      <w:r w:rsidRPr="00E2518A">
        <w:rPr>
          <w:rFonts w:ascii="Times New Roman" w:hAnsi="Times New Roman" w:cs="Times New Roman"/>
          <w:color w:val="000000"/>
          <w:sz w:val="28"/>
          <w:szCs w:val="28"/>
        </w:rPr>
        <w:t xml:space="preserve">a </w:t>
      </w:r>
      <w:r w:rsidRPr="00E2518A">
        <w:rPr>
          <w:rFonts w:ascii="Times New Roman" w:hAnsi="Times New Roman" w:cs="Times New Roman"/>
          <w:color w:val="000000"/>
          <w:sz w:val="28"/>
          <w:szCs w:val="28"/>
        </w:rPr>
        <w:t>ese beneficio cinco años antes que los hombres. Es decir, pueden disfrutar del beneficio pensional con mayor anticipación y durante más tiempo, pues su expectativa de vida es más alta (aproximadamente 6,8 años m</w:t>
      </w:r>
      <w:r w:rsidRPr="00E2518A">
        <w:rPr>
          <w:rFonts w:ascii="Times New Roman" w:hAnsi="Times New Roman" w:cs="Times New Roman"/>
          <w:color w:val="000000"/>
          <w:sz w:val="28"/>
          <w:szCs w:val="28"/>
        </w:rPr>
        <w:t>ayor que la de los hombres)</w:t>
      </w:r>
      <w:r w:rsidRPr="00E2518A">
        <w:rPr>
          <w:rStyle w:val="Refdenotaalpie"/>
          <w:rFonts w:ascii="Times New Roman" w:hAnsi="Times New Roman" w:cs="Times New Roman"/>
          <w:color w:val="000000"/>
          <w:sz w:val="28"/>
          <w:szCs w:val="28"/>
        </w:rPr>
        <w:footnoteReference w:id="231"/>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 xml:space="preserve"> Ahora bien, las dificultades para alcanzar esa densidad de cotizaciones en el tiempo exigido no son generadas por la disposición demandada, sino por factores históricos y estructurales externos y ajenos a las normas que regula</w:t>
      </w:r>
      <w:r w:rsidRPr="00E2518A">
        <w:rPr>
          <w:rFonts w:ascii="Times New Roman" w:hAnsi="Times New Roman" w:cs="Times New Roman"/>
          <w:color w:val="000000"/>
          <w:sz w:val="28"/>
          <w:szCs w:val="28"/>
        </w:rPr>
        <w:t xml:space="preserve">n el acceso a las prestaciones económicas otorgadas por el sistema general de pensiones, los cuales se tratan de compensar con la medida afirmativa que </w:t>
      </w:r>
      <w:r w:rsidRPr="00E2518A">
        <w:rPr>
          <w:rFonts w:ascii="Times New Roman" w:hAnsi="Times New Roman" w:cs="Times New Roman"/>
          <w:color w:val="000000"/>
          <w:sz w:val="28"/>
          <w:szCs w:val="28"/>
        </w:rPr>
        <w:t xml:space="preserve">ya </w:t>
      </w:r>
      <w:r w:rsidRPr="00E2518A">
        <w:rPr>
          <w:rFonts w:ascii="Times New Roman" w:hAnsi="Times New Roman" w:cs="Times New Roman"/>
          <w:color w:val="000000"/>
          <w:sz w:val="28"/>
          <w:szCs w:val="28"/>
        </w:rPr>
        <w:t>contiene la disposición.</w:t>
      </w:r>
      <w:r w:rsidRPr="00E2518A">
        <w:rPr>
          <w:rFonts w:ascii="Times New Roman" w:hAnsi="Times New Roman" w:cs="Times New Roman"/>
          <w:color w:val="000000"/>
          <w:sz w:val="28"/>
          <w:szCs w:val="28"/>
        </w:rPr>
        <w:t xml:space="preserve"> De allí que sean otras las medidas a adoptar, pero </w:t>
      </w:r>
      <w:r w:rsidRPr="00E2518A">
        <w:rPr>
          <w:rFonts w:ascii="Times New Roman" w:hAnsi="Times New Roman" w:cs="Times New Roman"/>
          <w:color w:val="000000"/>
          <w:sz w:val="28"/>
          <w:szCs w:val="28"/>
        </w:rPr>
        <w:t xml:space="preserve">que </w:t>
      </w:r>
      <w:r w:rsidRPr="00E2518A">
        <w:rPr>
          <w:rFonts w:ascii="Times New Roman" w:hAnsi="Times New Roman" w:cs="Times New Roman"/>
          <w:color w:val="000000"/>
          <w:sz w:val="28"/>
          <w:szCs w:val="28"/>
        </w:rPr>
        <w:t xml:space="preserve">no </w:t>
      </w:r>
      <w:r w:rsidRPr="00E2518A">
        <w:rPr>
          <w:rFonts w:ascii="Times New Roman" w:hAnsi="Times New Roman" w:cs="Times New Roman"/>
          <w:color w:val="000000"/>
          <w:sz w:val="28"/>
          <w:szCs w:val="28"/>
        </w:rPr>
        <w:t>tienen una relació</w:t>
      </w:r>
      <w:r w:rsidRPr="00E2518A">
        <w:rPr>
          <w:rFonts w:ascii="Times New Roman" w:hAnsi="Times New Roman" w:cs="Times New Roman"/>
          <w:color w:val="000000"/>
          <w:sz w:val="28"/>
          <w:szCs w:val="28"/>
        </w:rPr>
        <w:t>n directa con el sistema pensiona</w:t>
      </w:r>
      <w:r w:rsidRPr="00E2518A">
        <w:rPr>
          <w:rFonts w:ascii="Times New Roman" w:hAnsi="Times New Roman" w:cs="Times New Roman"/>
          <w:color w:val="000000"/>
          <w:sz w:val="28"/>
          <w:szCs w:val="28"/>
        </w:rPr>
        <w:t>l.</w:t>
      </w:r>
    </w:p>
    <w:p w:rsidR="00373DAE" w:rsidRPr="00E2518A" w:rsidRDefault="00E2518A" w:rsidP="007A1965">
      <w:pPr>
        <w:spacing w:after="0" w:line="240" w:lineRule="auto"/>
        <w:jc w:val="both"/>
        <w:rPr>
          <w:rFonts w:ascii="Times New Roman" w:hAnsi="Times New Roman" w:cs="Times New Roman"/>
          <w:color w:val="000000"/>
          <w:sz w:val="28"/>
          <w:szCs w:val="28"/>
        </w:rPr>
      </w:pPr>
    </w:p>
    <w:p w:rsidR="000C2243" w:rsidRPr="00E2518A" w:rsidRDefault="00E2518A" w:rsidP="007A1965">
      <w:pPr>
        <w:spacing w:after="0" w:line="240" w:lineRule="auto"/>
        <w:jc w:val="both"/>
        <w:rPr>
          <w:rFonts w:ascii="Times New Roman" w:hAnsi="Times New Roman" w:cs="Times New Roman"/>
          <w:color w:val="000000"/>
          <w:sz w:val="28"/>
          <w:szCs w:val="28"/>
        </w:rPr>
      </w:pPr>
      <w:r w:rsidRPr="00E2518A">
        <w:rPr>
          <w:rFonts w:ascii="Times New Roman" w:hAnsi="Times New Roman" w:cs="Times New Roman"/>
          <w:color w:val="000000"/>
          <w:sz w:val="28"/>
          <w:szCs w:val="28"/>
        </w:rPr>
        <w:t>En relación con este último</w:t>
      </w:r>
      <w:r w:rsidRPr="00E2518A">
        <w:rPr>
          <w:rFonts w:ascii="Times New Roman" w:hAnsi="Times New Roman" w:cs="Times New Roman"/>
          <w:color w:val="000000"/>
          <w:sz w:val="28"/>
          <w:szCs w:val="28"/>
        </w:rPr>
        <w:t xml:space="preserve"> argumento</w:t>
      </w:r>
      <w:r w:rsidRPr="00E2518A">
        <w:rPr>
          <w:rFonts w:ascii="Times New Roman" w:hAnsi="Times New Roman" w:cs="Times New Roman"/>
          <w:color w:val="000000"/>
          <w:sz w:val="28"/>
          <w:szCs w:val="28"/>
        </w:rPr>
        <w:t xml:space="preserve">, los citados </w:t>
      </w:r>
      <w:r w:rsidRPr="00E2518A">
        <w:rPr>
          <w:rFonts w:ascii="Times New Roman" w:hAnsi="Times New Roman" w:cs="Times New Roman"/>
          <w:color w:val="000000"/>
          <w:sz w:val="28"/>
          <w:szCs w:val="28"/>
        </w:rPr>
        <w:t>factores, que son los que verdaderamente afectan los derechos de las mujeres en los ámbitos laboral y pensional, no se atacan ni se eliminan exigiendo una menor densidad de cotizaciones a las mujeres, sino con otro tipo de medidas alternativas, en particul</w:t>
      </w:r>
      <w:r w:rsidRPr="00E2518A">
        <w:rPr>
          <w:rFonts w:ascii="Times New Roman" w:hAnsi="Times New Roman" w:cs="Times New Roman"/>
          <w:color w:val="000000"/>
          <w:sz w:val="28"/>
          <w:szCs w:val="28"/>
        </w:rPr>
        <w:t xml:space="preserve">ar, </w:t>
      </w:r>
      <w:r w:rsidRPr="00E2518A">
        <w:rPr>
          <w:rFonts w:ascii="Times New Roman" w:hAnsi="Times New Roman" w:cs="Times New Roman"/>
          <w:color w:val="000000"/>
          <w:sz w:val="28"/>
          <w:szCs w:val="28"/>
        </w:rPr>
        <w:t xml:space="preserve">en materia </w:t>
      </w:r>
      <w:r w:rsidRPr="00E2518A">
        <w:rPr>
          <w:rFonts w:ascii="Times New Roman" w:hAnsi="Times New Roman" w:cs="Times New Roman"/>
          <w:color w:val="000000"/>
          <w:sz w:val="28"/>
          <w:szCs w:val="28"/>
        </w:rPr>
        <w:t>laboral. Esto quiere decir que</w:t>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 xml:space="preserve"> si bien las medidas alternativas a las que se refiere la </w:t>
      </w:r>
      <w:r w:rsidRPr="00E2518A">
        <w:rPr>
          <w:rFonts w:ascii="Times New Roman" w:hAnsi="Times New Roman" w:cs="Times New Roman"/>
          <w:color w:val="000000"/>
          <w:sz w:val="28"/>
          <w:szCs w:val="28"/>
        </w:rPr>
        <w:t>sentencia</w:t>
      </w:r>
      <w:r w:rsidRPr="00E2518A">
        <w:rPr>
          <w:rFonts w:ascii="Times New Roman" w:hAnsi="Times New Roman" w:cs="Times New Roman"/>
          <w:color w:val="000000"/>
          <w:sz w:val="28"/>
          <w:szCs w:val="28"/>
        </w:rPr>
        <w:t xml:space="preserve"> pueden ser útiles para aliviar las cargas que los factores de discriminación laboral generan sobre las mujeres, de cara al acceso a beneficios</w:t>
      </w:r>
      <w:r w:rsidRPr="00E2518A">
        <w:rPr>
          <w:rFonts w:ascii="Times New Roman" w:hAnsi="Times New Roman" w:cs="Times New Roman"/>
          <w:color w:val="000000"/>
          <w:sz w:val="28"/>
          <w:szCs w:val="28"/>
        </w:rPr>
        <w:t xml:space="preserve"> pensionales, no son efectivamente conducentes para garantizar la realización de los principios de </w:t>
      </w:r>
      <w:r w:rsidRPr="00E2518A">
        <w:rPr>
          <w:rFonts w:ascii="Times New Roman" w:hAnsi="Times New Roman" w:cs="Times New Roman"/>
          <w:color w:val="000000"/>
          <w:sz w:val="28"/>
          <w:szCs w:val="28"/>
        </w:rPr>
        <w:t xml:space="preserve">universalidad, </w:t>
      </w:r>
      <w:r w:rsidRPr="00E2518A">
        <w:rPr>
          <w:rFonts w:ascii="Times New Roman" w:hAnsi="Times New Roman" w:cs="Times New Roman"/>
          <w:color w:val="000000"/>
          <w:sz w:val="28"/>
          <w:szCs w:val="28"/>
        </w:rPr>
        <w:t>solidaridad</w:t>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 xml:space="preserve"> sostenibilidad financiera</w:t>
      </w:r>
      <w:r w:rsidRPr="00E2518A">
        <w:rPr>
          <w:rFonts w:ascii="Times New Roman" w:hAnsi="Times New Roman" w:cs="Times New Roman"/>
          <w:color w:val="000000"/>
          <w:sz w:val="28"/>
          <w:szCs w:val="28"/>
        </w:rPr>
        <w:t xml:space="preserve"> e igualdad</w:t>
      </w:r>
      <w:r w:rsidRPr="00E2518A">
        <w:rPr>
          <w:rFonts w:ascii="Times New Roman" w:hAnsi="Times New Roman" w:cs="Times New Roman"/>
          <w:color w:val="000000"/>
          <w:sz w:val="28"/>
          <w:szCs w:val="28"/>
        </w:rPr>
        <w:t xml:space="preserve"> del sistema pensional. Por lo tanto, no son igualmente idóneas para esos efectos que exigir </w:t>
      </w:r>
      <w:r w:rsidRPr="00E2518A">
        <w:rPr>
          <w:rFonts w:ascii="Times New Roman" w:hAnsi="Times New Roman" w:cs="Times New Roman"/>
          <w:color w:val="000000"/>
          <w:sz w:val="28"/>
          <w:szCs w:val="28"/>
        </w:rPr>
        <w:t>la misma densidad de cotizaciones a hombres y mujeres</w:t>
      </w:r>
      <w:r w:rsidRPr="00E2518A">
        <w:rPr>
          <w:rFonts w:ascii="Times New Roman" w:hAnsi="Times New Roman" w:cs="Times New Roman"/>
          <w:color w:val="000000"/>
          <w:sz w:val="28"/>
          <w:szCs w:val="28"/>
        </w:rPr>
        <w:t xml:space="preserve">, aspecto que no se valora en la providencia de </w:t>
      </w:r>
      <w:r w:rsidRPr="00E2518A">
        <w:rPr>
          <w:rFonts w:ascii="Times New Roman" w:hAnsi="Times New Roman" w:cs="Times New Roman"/>
          <w:color w:val="000000"/>
          <w:sz w:val="28"/>
          <w:szCs w:val="28"/>
        </w:rPr>
        <w:t xml:space="preserve">la </w:t>
      </w:r>
      <w:r w:rsidRPr="00E2518A">
        <w:rPr>
          <w:rFonts w:ascii="Times New Roman" w:hAnsi="Times New Roman" w:cs="Times New Roman"/>
          <w:color w:val="000000"/>
          <w:sz w:val="28"/>
          <w:szCs w:val="28"/>
        </w:rPr>
        <w:t>que me aparto</w:t>
      </w:r>
      <w:r w:rsidRPr="00E2518A">
        <w:rPr>
          <w:rFonts w:ascii="Times New Roman" w:hAnsi="Times New Roman" w:cs="Times New Roman"/>
          <w:color w:val="000000"/>
          <w:sz w:val="28"/>
          <w:szCs w:val="28"/>
        </w:rPr>
        <w:t>.</w:t>
      </w:r>
    </w:p>
    <w:p w:rsidR="000C7EB1" w:rsidRPr="00E2518A" w:rsidRDefault="00E2518A" w:rsidP="007A1965">
      <w:pPr>
        <w:spacing w:after="0" w:line="240" w:lineRule="auto"/>
        <w:jc w:val="both"/>
        <w:rPr>
          <w:rFonts w:ascii="Times New Roman" w:hAnsi="Times New Roman" w:cs="Times New Roman"/>
          <w:i/>
          <w:iCs/>
          <w:sz w:val="28"/>
          <w:szCs w:val="28"/>
        </w:rPr>
      </w:pPr>
    </w:p>
    <w:p w:rsidR="00A25EE7" w:rsidRPr="00E2518A" w:rsidRDefault="00E2518A" w:rsidP="00A25EE7">
      <w:pPr>
        <w:spacing w:after="0" w:line="240" w:lineRule="auto"/>
        <w:jc w:val="both"/>
        <w:rPr>
          <w:rFonts w:ascii="Times New Roman" w:hAnsi="Times New Roman" w:cs="Times New Roman"/>
          <w:color w:val="000000"/>
          <w:sz w:val="28"/>
          <w:szCs w:val="28"/>
        </w:rPr>
      </w:pPr>
      <w:r w:rsidRPr="00E2518A">
        <w:rPr>
          <w:rFonts w:ascii="Times New Roman" w:hAnsi="Times New Roman" w:cs="Times New Roman"/>
          <w:i/>
          <w:iCs/>
          <w:sz w:val="28"/>
          <w:szCs w:val="28"/>
          <w:lang w:val="es-419"/>
        </w:rPr>
        <w:t>(i</w:t>
      </w:r>
      <w:r w:rsidRPr="00E2518A">
        <w:rPr>
          <w:rFonts w:ascii="Times New Roman" w:hAnsi="Times New Roman" w:cs="Times New Roman"/>
          <w:i/>
          <w:iCs/>
          <w:sz w:val="28"/>
          <w:szCs w:val="28"/>
          <w:lang w:val="es-419"/>
        </w:rPr>
        <w:t>i</w:t>
      </w:r>
      <w:r w:rsidRPr="00E2518A">
        <w:rPr>
          <w:rFonts w:ascii="Times New Roman" w:hAnsi="Times New Roman" w:cs="Times New Roman"/>
          <w:i/>
          <w:iCs/>
          <w:sz w:val="28"/>
          <w:szCs w:val="28"/>
          <w:lang w:val="es-419"/>
        </w:rPr>
        <w:t>i) L</w:t>
      </w:r>
      <w:r w:rsidRPr="00E2518A">
        <w:rPr>
          <w:rFonts w:ascii="Times New Roman" w:hAnsi="Times New Roman" w:cs="Times New Roman"/>
          <w:i/>
          <w:iCs/>
          <w:sz w:val="28"/>
          <w:szCs w:val="28"/>
          <w:lang w:val="es-419"/>
        </w:rPr>
        <w:t>a medida es proporcional en sentido estricto</w:t>
      </w:r>
      <w:r w:rsidRPr="00E2518A">
        <w:rPr>
          <w:rFonts w:ascii="Times New Roman" w:hAnsi="Times New Roman" w:cs="Times New Roman"/>
          <w:sz w:val="28"/>
          <w:szCs w:val="28"/>
          <w:lang w:val="es-419"/>
        </w:rPr>
        <w:t xml:space="preserve">. </w:t>
      </w:r>
      <w:r w:rsidRPr="00E2518A">
        <w:rPr>
          <w:rFonts w:ascii="Times New Roman" w:hAnsi="Times New Roman" w:cs="Times New Roman"/>
          <w:color w:val="000000"/>
          <w:sz w:val="28"/>
          <w:szCs w:val="28"/>
        </w:rPr>
        <w:t xml:space="preserve">El beneficio que la medida cuestionada genera en la garantía de los principios de </w:t>
      </w:r>
      <w:r w:rsidRPr="00E2518A">
        <w:rPr>
          <w:rFonts w:ascii="Times New Roman" w:hAnsi="Times New Roman" w:cs="Times New Roman"/>
          <w:color w:val="000000"/>
          <w:sz w:val="28"/>
          <w:szCs w:val="28"/>
        </w:rPr>
        <w:t xml:space="preserve">universalidad, </w:t>
      </w:r>
      <w:r w:rsidRPr="00E2518A">
        <w:rPr>
          <w:rFonts w:ascii="Times New Roman" w:hAnsi="Times New Roman" w:cs="Times New Roman"/>
          <w:color w:val="000000"/>
          <w:sz w:val="28"/>
          <w:szCs w:val="28"/>
        </w:rPr>
        <w:t>solidaridad</w:t>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 xml:space="preserve"> sostenibilidad financiera</w:t>
      </w:r>
      <w:r w:rsidRPr="00E2518A">
        <w:rPr>
          <w:rFonts w:ascii="Times New Roman" w:hAnsi="Times New Roman" w:cs="Times New Roman"/>
          <w:color w:val="000000"/>
          <w:sz w:val="28"/>
          <w:szCs w:val="28"/>
        </w:rPr>
        <w:t xml:space="preserve"> e igualdad</w:t>
      </w:r>
      <w:r w:rsidRPr="00E2518A">
        <w:rPr>
          <w:rFonts w:ascii="Times New Roman" w:hAnsi="Times New Roman" w:cs="Times New Roman"/>
          <w:color w:val="000000"/>
          <w:sz w:val="28"/>
          <w:szCs w:val="28"/>
        </w:rPr>
        <w:t xml:space="preserve"> del sistema pensional</w:t>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 xml:space="preserve"> es mayor que las limitaciones a los derechos a la igualdad y la seguridad social de las mujeres.</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Como se indicó previamente, e</w:t>
      </w:r>
      <w:r w:rsidRPr="00E2518A">
        <w:rPr>
          <w:rFonts w:ascii="Times New Roman" w:hAnsi="Times New Roman" w:cs="Times New Roman"/>
          <w:color w:val="000000"/>
          <w:sz w:val="28"/>
          <w:szCs w:val="28"/>
        </w:rPr>
        <w:t xml:space="preserve">xigir 1.150 semanas de cotización tanto a </w:t>
      </w:r>
      <w:r w:rsidRPr="00E2518A">
        <w:rPr>
          <w:rFonts w:ascii="Times New Roman" w:hAnsi="Times New Roman" w:cs="Times New Roman"/>
          <w:color w:val="000000"/>
          <w:sz w:val="28"/>
          <w:szCs w:val="28"/>
        </w:rPr>
        <w:t>hombres como a mujeres para acceder al beneficio de garantía de pensión mínima en el RAIS garantiza un flujo importante y considerable de recursos que permite mantener el balance entre los ingresos y los egresos del sistema de pensiones, en particular, del</w:t>
      </w:r>
      <w:r w:rsidRPr="00E2518A">
        <w:rPr>
          <w:rFonts w:ascii="Times New Roman" w:hAnsi="Times New Roman" w:cs="Times New Roman"/>
          <w:color w:val="000000"/>
          <w:sz w:val="28"/>
          <w:szCs w:val="28"/>
        </w:rPr>
        <w:t xml:space="preserve"> FGPM. </w:t>
      </w:r>
      <w:r w:rsidRPr="00E2518A">
        <w:rPr>
          <w:rFonts w:ascii="Times New Roman" w:hAnsi="Times New Roman" w:cs="Times New Roman"/>
          <w:color w:val="000000"/>
          <w:sz w:val="28"/>
          <w:szCs w:val="28"/>
        </w:rPr>
        <w:t xml:space="preserve">Esto es así, por cuanto, la reducción de 1.150 a 1.000 semanas para acceder al beneficio de la garantía de pensión mínima implicará la reducción del porcentaje del ingreso base de cotización, de manera proporcional a la disminución de 150 </w:t>
      </w:r>
      <w:r w:rsidRPr="00E2518A">
        <w:rPr>
          <w:rFonts w:ascii="Times New Roman" w:hAnsi="Times New Roman" w:cs="Times New Roman"/>
          <w:color w:val="000000"/>
          <w:sz w:val="28"/>
          <w:szCs w:val="28"/>
        </w:rPr>
        <w:t xml:space="preserve">semanas </w:t>
      </w:r>
      <w:r w:rsidRPr="00E2518A">
        <w:rPr>
          <w:rFonts w:ascii="Times New Roman" w:hAnsi="Times New Roman" w:cs="Times New Roman"/>
          <w:color w:val="000000"/>
          <w:sz w:val="28"/>
          <w:szCs w:val="28"/>
        </w:rPr>
        <w:t xml:space="preserve">de </w:t>
      </w:r>
      <w:r w:rsidRPr="00E2518A">
        <w:rPr>
          <w:rFonts w:ascii="Times New Roman" w:hAnsi="Times New Roman" w:cs="Times New Roman"/>
          <w:color w:val="000000"/>
          <w:sz w:val="28"/>
          <w:szCs w:val="28"/>
        </w:rPr>
        <w:t>cotización</w:t>
      </w:r>
      <w:r w:rsidRPr="00E2518A">
        <w:rPr>
          <w:rFonts w:ascii="Times New Roman" w:hAnsi="Times New Roman" w:cs="Times New Roman"/>
          <w:color w:val="000000"/>
          <w:sz w:val="28"/>
          <w:szCs w:val="28"/>
        </w:rPr>
        <w:t xml:space="preserve"> por cada mujer</w:t>
      </w:r>
      <w:r w:rsidRPr="00E2518A">
        <w:rPr>
          <w:rFonts w:ascii="Times New Roman" w:hAnsi="Times New Roman" w:cs="Times New Roman"/>
          <w:color w:val="000000"/>
          <w:sz w:val="28"/>
          <w:szCs w:val="28"/>
        </w:rPr>
        <w:t>, destinado a: (i) las cuentas de ahorro individual</w:t>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 xml:space="preserve"> (11,5</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 (ii) el Fondo de Garantía de Pensión Mínima (1,5</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 y (iii) los gastos de administración y el pago de los seguros de invalidez y sobrevivencia (3</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vertAlign w:val="superscript"/>
        </w:rPr>
        <w:footnoteReference w:id="232"/>
      </w:r>
      <w:r w:rsidRPr="00E2518A">
        <w:rPr>
          <w:rFonts w:ascii="Times New Roman" w:hAnsi="Times New Roman" w:cs="Times New Roman"/>
          <w:color w:val="000000"/>
          <w:sz w:val="28"/>
          <w:szCs w:val="28"/>
        </w:rPr>
        <w:t xml:space="preserve">. </w:t>
      </w:r>
    </w:p>
    <w:p w:rsidR="00A25EE7" w:rsidRPr="00E2518A" w:rsidRDefault="00E2518A" w:rsidP="007A1965">
      <w:pPr>
        <w:spacing w:after="0" w:line="240" w:lineRule="auto"/>
        <w:jc w:val="both"/>
        <w:rPr>
          <w:rFonts w:ascii="Times New Roman" w:hAnsi="Times New Roman" w:cs="Times New Roman"/>
          <w:color w:val="000000"/>
          <w:sz w:val="28"/>
          <w:szCs w:val="28"/>
          <w:lang w:val="es-MX"/>
        </w:rPr>
      </w:pPr>
    </w:p>
    <w:p w:rsidR="005D3E7E" w:rsidRPr="00E2518A" w:rsidRDefault="00E2518A" w:rsidP="007A1965">
      <w:pPr>
        <w:spacing w:after="0" w:line="240" w:lineRule="auto"/>
        <w:jc w:val="both"/>
        <w:rPr>
          <w:rFonts w:ascii="Times New Roman" w:hAnsi="Times New Roman" w:cs="Times New Roman"/>
          <w:sz w:val="28"/>
          <w:szCs w:val="28"/>
        </w:rPr>
      </w:pPr>
      <w:r w:rsidRPr="00E2518A">
        <w:rPr>
          <w:rFonts w:ascii="Times New Roman" w:hAnsi="Times New Roman" w:cs="Times New Roman"/>
          <w:color w:val="000000"/>
          <w:sz w:val="28"/>
          <w:szCs w:val="28"/>
        </w:rPr>
        <w:t xml:space="preserve">De tal </w:t>
      </w:r>
      <w:r w:rsidRPr="00E2518A">
        <w:rPr>
          <w:rFonts w:ascii="Times New Roman" w:hAnsi="Times New Roman" w:cs="Times New Roman"/>
          <w:color w:val="000000"/>
          <w:sz w:val="28"/>
          <w:szCs w:val="28"/>
        </w:rPr>
        <w:t>forma, o</w:t>
      </w:r>
      <w:r w:rsidRPr="00E2518A">
        <w:rPr>
          <w:rFonts w:ascii="Times New Roman" w:hAnsi="Times New Roman" w:cs="Times New Roman"/>
          <w:color w:val="000000"/>
          <w:sz w:val="28"/>
          <w:szCs w:val="28"/>
        </w:rPr>
        <w:t xml:space="preserve">torgarles un trato diferenciado a las mujeres y, por lo tanto, exigirles una densidad menor de cotizaciones (por ejemplo, 1.000 semanas) genera un grave riesgo para la sostenibilidad financiera del sistema, a tal punto que se </w:t>
      </w:r>
      <w:r w:rsidRPr="00E2518A">
        <w:rPr>
          <w:rFonts w:ascii="Times New Roman" w:hAnsi="Times New Roman" w:cs="Times New Roman"/>
          <w:color w:val="000000"/>
          <w:sz w:val="28"/>
          <w:szCs w:val="28"/>
        </w:rPr>
        <w:t xml:space="preserve">podría </w:t>
      </w:r>
      <w:r w:rsidRPr="00E2518A">
        <w:rPr>
          <w:rFonts w:ascii="Times New Roman" w:hAnsi="Times New Roman" w:cs="Times New Roman"/>
          <w:color w:val="000000"/>
          <w:sz w:val="28"/>
          <w:szCs w:val="28"/>
        </w:rPr>
        <w:t>desfinanciar en</w:t>
      </w:r>
      <w:r w:rsidRPr="00E2518A">
        <w:rPr>
          <w:rFonts w:ascii="Times New Roman" w:hAnsi="Times New Roman" w:cs="Times New Roman"/>
          <w:color w:val="000000"/>
          <w:sz w:val="28"/>
          <w:szCs w:val="28"/>
        </w:rPr>
        <w:t xml:space="preserve"> una cifra equivalente a 1,7 % del PIB.</w:t>
      </w:r>
      <w:r w:rsidRPr="00E2518A">
        <w:rPr>
          <w:rFonts w:ascii="Times New Roman" w:hAnsi="Times New Roman" w:cs="Times New Roman"/>
          <w:color w:val="000000"/>
          <w:sz w:val="28"/>
          <w:szCs w:val="28"/>
        </w:rPr>
        <w:t xml:space="preserve"> </w:t>
      </w:r>
      <w:r w:rsidRPr="00E2518A">
        <w:rPr>
          <w:rFonts w:ascii="Times New Roman" w:hAnsi="Times New Roman" w:cs="Times New Roman"/>
          <w:sz w:val="28"/>
          <w:szCs w:val="28"/>
        </w:rPr>
        <w:t>Tal esfuerzo económico, sin embargo, no beneficiará a las madres cabeza de familia ni a las mujeres que sufren con mayor intensidad las consecuencias de la desigualdad en el mercado laboral, pues no tendrá ningún imp</w:t>
      </w:r>
      <w:r w:rsidRPr="00E2518A">
        <w:rPr>
          <w:rFonts w:ascii="Times New Roman" w:hAnsi="Times New Roman" w:cs="Times New Roman"/>
          <w:sz w:val="28"/>
          <w:szCs w:val="28"/>
        </w:rPr>
        <w:t>acto en las posibilidades de acceder a una pensión respecto de las mujeres que no logran acceder a un trabajo formal.</w:t>
      </w:r>
    </w:p>
    <w:p w:rsidR="006F05BE" w:rsidRPr="00E2518A" w:rsidRDefault="00E2518A" w:rsidP="007A1965">
      <w:pPr>
        <w:spacing w:after="0" w:line="240" w:lineRule="auto"/>
        <w:jc w:val="both"/>
        <w:rPr>
          <w:rFonts w:ascii="Times New Roman" w:hAnsi="Times New Roman" w:cs="Times New Roman"/>
          <w:sz w:val="28"/>
          <w:szCs w:val="28"/>
        </w:rPr>
      </w:pPr>
    </w:p>
    <w:p w:rsidR="006F05BE" w:rsidRPr="00E2518A" w:rsidRDefault="00E2518A" w:rsidP="007A1965">
      <w:pPr>
        <w:spacing w:after="0" w:line="240" w:lineRule="auto"/>
        <w:jc w:val="both"/>
        <w:rPr>
          <w:rFonts w:ascii="Times New Roman" w:hAnsi="Times New Roman" w:cs="Times New Roman"/>
          <w:sz w:val="28"/>
          <w:szCs w:val="28"/>
          <w:lang w:val="es-419"/>
        </w:rPr>
      </w:pPr>
      <w:r w:rsidRPr="00E2518A">
        <w:rPr>
          <w:rFonts w:ascii="Times New Roman" w:hAnsi="Times New Roman" w:cs="Times New Roman"/>
          <w:sz w:val="28"/>
          <w:szCs w:val="28"/>
        </w:rPr>
        <w:t xml:space="preserve">La decisión de la mayoría, en este sentido, implica la destinación de mayores recursos públicos en beneficio de las mujeres que acceden al mercado laboral y tienen la posibilidad de pensionarse, ampliando </w:t>
      </w:r>
      <w:r w:rsidRPr="00E2518A">
        <w:rPr>
          <w:rFonts w:ascii="Times New Roman" w:hAnsi="Times New Roman" w:cs="Times New Roman"/>
          <w:sz w:val="28"/>
          <w:szCs w:val="28"/>
        </w:rPr>
        <w:t xml:space="preserve">de esta manera </w:t>
      </w:r>
      <w:r w:rsidRPr="00E2518A">
        <w:rPr>
          <w:rFonts w:ascii="Times New Roman" w:hAnsi="Times New Roman" w:cs="Times New Roman"/>
          <w:sz w:val="28"/>
          <w:szCs w:val="28"/>
        </w:rPr>
        <w:t>la desigualdad con las mujeres que</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 xml:space="preserve">por razón de problemas estructurales de la sociedad, no tienen ninguna posibilidad de acceder al mercado laboral y, mucho menos, de acceder a una pensión. </w:t>
      </w:r>
      <w:r w:rsidRPr="00E2518A">
        <w:rPr>
          <w:rFonts w:ascii="Times New Roman" w:hAnsi="Times New Roman" w:cs="Times New Roman"/>
          <w:sz w:val="28"/>
          <w:szCs w:val="28"/>
        </w:rPr>
        <w:t xml:space="preserve"> </w:t>
      </w:r>
    </w:p>
    <w:p w:rsidR="00852359" w:rsidRPr="00E2518A" w:rsidRDefault="00E2518A" w:rsidP="007A1965">
      <w:pPr>
        <w:spacing w:after="0" w:line="240" w:lineRule="auto"/>
        <w:jc w:val="both"/>
        <w:rPr>
          <w:rFonts w:ascii="Times New Roman" w:hAnsi="Times New Roman" w:cs="Times New Roman"/>
          <w:sz w:val="28"/>
          <w:szCs w:val="28"/>
        </w:rPr>
      </w:pPr>
    </w:p>
    <w:p w:rsidR="0053138A" w:rsidRPr="00E2518A" w:rsidRDefault="00E2518A" w:rsidP="007A1965">
      <w:pPr>
        <w:spacing w:after="0" w:line="240" w:lineRule="auto"/>
        <w:jc w:val="both"/>
        <w:rPr>
          <w:rFonts w:ascii="Times New Roman" w:hAnsi="Times New Roman" w:cs="Times New Roman"/>
          <w:color w:val="000000"/>
          <w:sz w:val="28"/>
          <w:szCs w:val="28"/>
        </w:rPr>
      </w:pPr>
      <w:r w:rsidRPr="00E2518A">
        <w:rPr>
          <w:rFonts w:ascii="Times New Roman" w:hAnsi="Times New Roman" w:cs="Times New Roman"/>
          <w:color w:val="000000"/>
          <w:sz w:val="28"/>
          <w:szCs w:val="28"/>
        </w:rPr>
        <w:t>A</w:t>
      </w:r>
      <w:r w:rsidRPr="00E2518A">
        <w:rPr>
          <w:rFonts w:ascii="Times New Roman" w:hAnsi="Times New Roman" w:cs="Times New Roman"/>
          <w:color w:val="000000"/>
          <w:sz w:val="28"/>
          <w:szCs w:val="28"/>
        </w:rPr>
        <w:t>demás</w:t>
      </w:r>
      <w:r w:rsidRPr="00E2518A">
        <w:rPr>
          <w:rFonts w:ascii="Times New Roman" w:hAnsi="Times New Roman" w:cs="Times New Roman"/>
          <w:color w:val="000000"/>
          <w:sz w:val="28"/>
          <w:szCs w:val="28"/>
        </w:rPr>
        <w:t xml:space="preserve">, contrario a lo que sostiene la mayoría, la medida no anula </w:t>
      </w:r>
      <w:r w:rsidRPr="00E2518A">
        <w:rPr>
          <w:rFonts w:ascii="Times New Roman" w:hAnsi="Times New Roman" w:cs="Times New Roman"/>
          <w:color w:val="000000"/>
          <w:sz w:val="28"/>
          <w:szCs w:val="28"/>
        </w:rPr>
        <w:t>la</w:t>
      </w:r>
      <w:r w:rsidRPr="00E2518A">
        <w:rPr>
          <w:rFonts w:ascii="Times New Roman" w:hAnsi="Times New Roman" w:cs="Times New Roman"/>
          <w:color w:val="000000"/>
          <w:sz w:val="28"/>
          <w:szCs w:val="28"/>
        </w:rPr>
        <w:t xml:space="preserve"> posibilidad de acceder a una</w:t>
      </w:r>
      <w:r w:rsidRPr="00E2518A">
        <w:rPr>
          <w:rFonts w:ascii="Times New Roman" w:hAnsi="Times New Roman" w:cs="Times New Roman"/>
          <w:color w:val="000000"/>
          <w:sz w:val="28"/>
          <w:szCs w:val="28"/>
        </w:rPr>
        <w:t xml:space="preserve"> pensión de v</w:t>
      </w:r>
      <w:r w:rsidRPr="00E2518A">
        <w:rPr>
          <w:rFonts w:ascii="Times New Roman" w:hAnsi="Times New Roman" w:cs="Times New Roman"/>
          <w:color w:val="000000"/>
          <w:sz w:val="28"/>
          <w:szCs w:val="28"/>
        </w:rPr>
        <w:t>e</w:t>
      </w:r>
      <w:r w:rsidRPr="00E2518A">
        <w:rPr>
          <w:rFonts w:ascii="Times New Roman" w:hAnsi="Times New Roman" w:cs="Times New Roman"/>
          <w:color w:val="000000"/>
          <w:sz w:val="28"/>
          <w:szCs w:val="28"/>
        </w:rPr>
        <w:t>jez</w:t>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 xml:space="preserve">Como se explica en el numeral 4 </w:t>
      </w:r>
      <w:r w:rsidRPr="00E2518A">
        <w:rPr>
          <w:rFonts w:ascii="Times New Roman" w:hAnsi="Times New Roman" w:cs="Times New Roman"/>
          <w:i/>
          <w:iCs/>
          <w:color w:val="000000"/>
          <w:sz w:val="28"/>
          <w:szCs w:val="28"/>
        </w:rPr>
        <w:t>infra</w:t>
      </w:r>
      <w:r w:rsidRPr="00E2518A">
        <w:rPr>
          <w:rFonts w:ascii="Times New Roman" w:hAnsi="Times New Roman" w:cs="Times New Roman"/>
          <w:color w:val="000000"/>
          <w:sz w:val="28"/>
          <w:szCs w:val="28"/>
        </w:rPr>
        <w:t>, l</w:t>
      </w:r>
      <w:r w:rsidRPr="00E2518A">
        <w:rPr>
          <w:rFonts w:ascii="Times New Roman" w:hAnsi="Times New Roman" w:cs="Times New Roman"/>
          <w:color w:val="000000"/>
          <w:sz w:val="28"/>
          <w:szCs w:val="28"/>
        </w:rPr>
        <w:t xml:space="preserve">a garantía de pensión mínima y la pensión de vejez </w:t>
      </w:r>
      <w:r w:rsidRPr="00E2518A">
        <w:rPr>
          <w:rFonts w:ascii="Times New Roman" w:hAnsi="Times New Roman" w:cs="Times New Roman"/>
          <w:color w:val="000000"/>
          <w:sz w:val="28"/>
          <w:szCs w:val="28"/>
        </w:rPr>
        <w:t>s</w:t>
      </w:r>
      <w:r w:rsidRPr="00E2518A">
        <w:rPr>
          <w:rFonts w:ascii="Times New Roman" w:hAnsi="Times New Roman" w:cs="Times New Roman"/>
          <w:color w:val="000000"/>
          <w:sz w:val="28"/>
          <w:szCs w:val="28"/>
        </w:rPr>
        <w:t xml:space="preserve">on prestaciones </w:t>
      </w:r>
      <w:r w:rsidRPr="00E2518A">
        <w:rPr>
          <w:rFonts w:ascii="Times New Roman" w:hAnsi="Times New Roman" w:cs="Times New Roman"/>
          <w:color w:val="000000"/>
          <w:sz w:val="28"/>
          <w:szCs w:val="28"/>
        </w:rPr>
        <w:t xml:space="preserve">económicas </w:t>
      </w:r>
      <w:r w:rsidRPr="00E2518A">
        <w:rPr>
          <w:rFonts w:ascii="Times New Roman" w:hAnsi="Times New Roman" w:cs="Times New Roman"/>
          <w:color w:val="000000"/>
          <w:sz w:val="28"/>
          <w:szCs w:val="28"/>
        </w:rPr>
        <w:t xml:space="preserve">diferentes. </w:t>
      </w:r>
      <w:r w:rsidRPr="00E2518A">
        <w:rPr>
          <w:rFonts w:ascii="Times New Roman" w:hAnsi="Times New Roman" w:cs="Times New Roman"/>
          <w:color w:val="000000"/>
          <w:sz w:val="28"/>
          <w:szCs w:val="28"/>
        </w:rPr>
        <w:t xml:space="preserve">Las mujeres podrán acceder a la pensión de vejez en el RAIS siempre que cuenten con los recursos </w:t>
      </w:r>
      <w:r w:rsidRPr="00E2518A">
        <w:rPr>
          <w:rFonts w:ascii="Times New Roman" w:hAnsi="Times New Roman" w:cs="Times New Roman"/>
          <w:color w:val="000000"/>
          <w:sz w:val="28"/>
          <w:szCs w:val="28"/>
        </w:rPr>
        <w:t>suficientes para financiarla en sus cuentas de ahorro individual. D</w:t>
      </w:r>
      <w:r w:rsidRPr="00E2518A">
        <w:rPr>
          <w:rFonts w:ascii="Times New Roman" w:hAnsi="Times New Roman" w:cs="Times New Roman"/>
          <w:color w:val="000000"/>
          <w:sz w:val="28"/>
          <w:szCs w:val="28"/>
        </w:rPr>
        <w:t>e hecho, d</w:t>
      </w:r>
      <w:r w:rsidRPr="00E2518A">
        <w:rPr>
          <w:rFonts w:ascii="Times New Roman" w:hAnsi="Times New Roman" w:cs="Times New Roman"/>
          <w:color w:val="000000"/>
          <w:sz w:val="28"/>
          <w:szCs w:val="28"/>
        </w:rPr>
        <w:t>e acuerdo con cifras de la Superfinanciera, con corte a noviembre de 2023, un total de 153.203 afiliados al RAIS accedió a la pensión de vejez en la modalidad de retiro programado</w:t>
      </w:r>
      <w:r w:rsidRPr="00E2518A">
        <w:rPr>
          <w:rFonts w:ascii="Times New Roman" w:hAnsi="Times New Roman" w:cs="Times New Roman"/>
          <w:color w:val="000000"/>
          <w:sz w:val="28"/>
          <w:szCs w:val="28"/>
        </w:rPr>
        <w:t xml:space="preserve">. De estos, 79.439 (51,85 %) </w:t>
      </w:r>
      <w:r w:rsidRPr="00E2518A">
        <w:rPr>
          <w:rFonts w:ascii="Times New Roman" w:hAnsi="Times New Roman" w:cs="Times New Roman"/>
          <w:color w:val="000000"/>
          <w:sz w:val="28"/>
          <w:szCs w:val="28"/>
        </w:rPr>
        <w:t>son</w:t>
      </w:r>
      <w:r w:rsidRPr="00E2518A">
        <w:rPr>
          <w:rFonts w:ascii="Times New Roman" w:hAnsi="Times New Roman" w:cs="Times New Roman"/>
          <w:color w:val="000000"/>
          <w:sz w:val="28"/>
          <w:szCs w:val="28"/>
        </w:rPr>
        <w:t xml:space="preserve"> mujeres y 73.764 (48,14 %), </w:t>
      </w:r>
      <w:r w:rsidRPr="00E2518A">
        <w:rPr>
          <w:rFonts w:ascii="Times New Roman" w:hAnsi="Times New Roman" w:cs="Times New Roman"/>
          <w:color w:val="000000"/>
          <w:sz w:val="28"/>
          <w:szCs w:val="28"/>
        </w:rPr>
        <w:t xml:space="preserve">son </w:t>
      </w:r>
      <w:r w:rsidRPr="00E2518A">
        <w:rPr>
          <w:rFonts w:ascii="Times New Roman" w:hAnsi="Times New Roman" w:cs="Times New Roman"/>
          <w:color w:val="000000"/>
          <w:sz w:val="28"/>
          <w:szCs w:val="28"/>
        </w:rPr>
        <w:t>hombres</w:t>
      </w:r>
      <w:r w:rsidRPr="00E2518A">
        <w:rPr>
          <w:rStyle w:val="Refdenotaalpie"/>
          <w:rFonts w:ascii="Times New Roman" w:hAnsi="Times New Roman" w:cs="Times New Roman"/>
          <w:color w:val="000000"/>
          <w:sz w:val="28"/>
          <w:szCs w:val="28"/>
        </w:rPr>
        <w:footnoteReference w:id="233"/>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 xml:space="preserve"> </w:t>
      </w:r>
    </w:p>
    <w:p w:rsidR="0053138A" w:rsidRPr="00E2518A" w:rsidRDefault="00E2518A" w:rsidP="007A1965">
      <w:pPr>
        <w:spacing w:after="0" w:line="240" w:lineRule="auto"/>
        <w:jc w:val="both"/>
        <w:rPr>
          <w:rFonts w:ascii="Times New Roman" w:hAnsi="Times New Roman" w:cs="Times New Roman"/>
          <w:color w:val="000000"/>
          <w:sz w:val="28"/>
          <w:szCs w:val="28"/>
        </w:rPr>
      </w:pPr>
    </w:p>
    <w:p w:rsidR="00A25EE7" w:rsidRPr="00E2518A" w:rsidRDefault="00E2518A" w:rsidP="007A1965">
      <w:pPr>
        <w:spacing w:after="0" w:line="240" w:lineRule="auto"/>
        <w:jc w:val="both"/>
        <w:rPr>
          <w:rFonts w:ascii="Times New Roman" w:hAnsi="Times New Roman" w:cs="Times New Roman"/>
          <w:color w:val="000000"/>
          <w:sz w:val="28"/>
          <w:szCs w:val="28"/>
        </w:rPr>
      </w:pPr>
      <w:r w:rsidRPr="00E2518A">
        <w:rPr>
          <w:rFonts w:ascii="Times New Roman" w:hAnsi="Times New Roman" w:cs="Times New Roman"/>
          <w:color w:val="000000"/>
          <w:sz w:val="28"/>
          <w:szCs w:val="28"/>
        </w:rPr>
        <w:t>En este sentido</w:t>
      </w:r>
      <w:r w:rsidRPr="00E2518A">
        <w:rPr>
          <w:rFonts w:ascii="Times New Roman" w:hAnsi="Times New Roman" w:cs="Times New Roman"/>
          <w:color w:val="000000"/>
          <w:sz w:val="28"/>
          <w:szCs w:val="28"/>
        </w:rPr>
        <w:t>, la medida adoptada por la sentencia no es proporcional, pues, de un lado, impacta en la reducción de los recursos destinados a financiar la garantía de la pensión</w:t>
      </w:r>
      <w:r w:rsidRPr="00E2518A">
        <w:rPr>
          <w:rFonts w:ascii="Times New Roman" w:hAnsi="Times New Roman" w:cs="Times New Roman"/>
          <w:color w:val="000000"/>
          <w:sz w:val="28"/>
          <w:szCs w:val="28"/>
        </w:rPr>
        <w:t xml:space="preserve"> mínima, en tanto se disminu</w:t>
      </w:r>
      <w:r w:rsidRPr="00E2518A">
        <w:rPr>
          <w:rFonts w:ascii="Times New Roman" w:hAnsi="Times New Roman" w:cs="Times New Roman"/>
          <w:color w:val="000000"/>
          <w:sz w:val="28"/>
          <w:szCs w:val="28"/>
        </w:rPr>
        <w:t>ye</w:t>
      </w:r>
      <w:r w:rsidRPr="00E2518A">
        <w:rPr>
          <w:rFonts w:ascii="Times New Roman" w:hAnsi="Times New Roman" w:cs="Times New Roman"/>
          <w:color w:val="000000"/>
          <w:sz w:val="28"/>
          <w:szCs w:val="28"/>
        </w:rPr>
        <w:t xml:space="preserve"> el porcentaje de cotización del 1</w:t>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5</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 destinado al FGPM, de manera correlativa a la disminución gradual de semanas para que la mujer acceda al beneficio</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D</w:t>
      </w:r>
      <w:r w:rsidRPr="00E2518A">
        <w:rPr>
          <w:rFonts w:ascii="Times New Roman" w:hAnsi="Times New Roman" w:cs="Times New Roman"/>
          <w:color w:val="000000"/>
          <w:sz w:val="28"/>
          <w:szCs w:val="28"/>
        </w:rPr>
        <w:t>e otro lado, impacta en el porcentaje de la cotización adicional de aq</w:t>
      </w:r>
      <w:r w:rsidRPr="00E2518A">
        <w:rPr>
          <w:rFonts w:ascii="Times New Roman" w:hAnsi="Times New Roman" w:cs="Times New Roman"/>
          <w:color w:val="000000"/>
          <w:sz w:val="28"/>
          <w:szCs w:val="28"/>
        </w:rPr>
        <w:t xml:space="preserve">uellas mujeres que devengan más de </w:t>
      </w:r>
      <w:r w:rsidRPr="00E2518A">
        <w:rPr>
          <w:rFonts w:ascii="Times New Roman" w:hAnsi="Times New Roman" w:cs="Times New Roman"/>
          <w:color w:val="000000"/>
          <w:sz w:val="28"/>
          <w:szCs w:val="28"/>
        </w:rPr>
        <w:t>cuatro</w:t>
      </w:r>
      <w:r w:rsidRPr="00E2518A">
        <w:rPr>
          <w:rFonts w:ascii="Times New Roman" w:hAnsi="Times New Roman" w:cs="Times New Roman"/>
          <w:color w:val="000000"/>
          <w:sz w:val="28"/>
          <w:szCs w:val="28"/>
        </w:rPr>
        <w:t xml:space="preserve"> salarios mínimos legales mensuales vigentes destinados a financiar el Fondo de Solidaridad Pensional, que mediante sus subcuentas de solidaridad y subsistencia garantiza el subsidio del aporte a la pensión y el sub</w:t>
      </w:r>
      <w:r w:rsidRPr="00E2518A">
        <w:rPr>
          <w:rFonts w:ascii="Times New Roman" w:hAnsi="Times New Roman" w:cs="Times New Roman"/>
          <w:color w:val="000000"/>
          <w:sz w:val="28"/>
          <w:szCs w:val="28"/>
        </w:rPr>
        <w:t xml:space="preserve">sidio del Programa de Protección al Adulto Mayor Colombia Mayor, respectivamente. </w:t>
      </w:r>
      <w:r w:rsidRPr="00E2518A">
        <w:rPr>
          <w:rFonts w:ascii="Times New Roman" w:hAnsi="Times New Roman" w:cs="Times New Roman"/>
          <w:color w:val="000000"/>
          <w:sz w:val="28"/>
          <w:szCs w:val="28"/>
        </w:rPr>
        <w:t>Así</w:t>
      </w:r>
      <w:r w:rsidRPr="00E2518A">
        <w:rPr>
          <w:rFonts w:ascii="Times New Roman" w:hAnsi="Times New Roman" w:cs="Times New Roman"/>
          <w:color w:val="000000"/>
          <w:sz w:val="28"/>
          <w:szCs w:val="28"/>
        </w:rPr>
        <w:t xml:space="preserve">, la reducción de las semanas de cotización para que la mujer acceda a la garantía de pensión mínima conlleva la reducción correlativa de los recursos destinados para que </w:t>
      </w:r>
      <w:r w:rsidRPr="00E2518A">
        <w:rPr>
          <w:rFonts w:ascii="Times New Roman" w:hAnsi="Times New Roman" w:cs="Times New Roman"/>
          <w:color w:val="000000"/>
          <w:sz w:val="28"/>
          <w:szCs w:val="28"/>
        </w:rPr>
        <w:t>el Fondo de Solidaridad Pensional garantice la protección de los adultos mayores en situación de pobreza</w:t>
      </w:r>
      <w:r w:rsidRPr="00E2518A">
        <w:rPr>
          <w:rFonts w:ascii="Times New Roman" w:hAnsi="Times New Roman" w:cs="Times New Roman"/>
          <w:color w:val="000000"/>
          <w:sz w:val="28"/>
          <w:szCs w:val="28"/>
        </w:rPr>
        <w:t xml:space="preserve"> extrema e indigencia</w:t>
      </w:r>
      <w:r w:rsidRPr="00E2518A">
        <w:rPr>
          <w:rFonts w:ascii="Times New Roman" w:hAnsi="Times New Roman" w:cs="Times New Roman"/>
          <w:color w:val="000000"/>
          <w:sz w:val="28"/>
          <w:szCs w:val="28"/>
          <w:vertAlign w:val="superscript"/>
        </w:rPr>
        <w:footnoteReference w:id="234"/>
      </w:r>
      <w:r w:rsidRPr="00E2518A">
        <w:rPr>
          <w:rFonts w:ascii="Times New Roman" w:hAnsi="Times New Roman" w:cs="Times New Roman"/>
          <w:color w:val="000000"/>
          <w:sz w:val="28"/>
          <w:szCs w:val="28"/>
        </w:rPr>
        <w:t xml:space="preserve">, sujetos de especial protección constitucional, </w:t>
      </w:r>
      <w:r w:rsidRPr="00E2518A">
        <w:rPr>
          <w:rFonts w:ascii="Times New Roman" w:hAnsi="Times New Roman" w:cs="Times New Roman"/>
          <w:color w:val="000000"/>
          <w:sz w:val="28"/>
          <w:szCs w:val="28"/>
        </w:rPr>
        <w:t>cuya situación relativa es independiente de su sexo</w:t>
      </w:r>
      <w:r w:rsidRPr="00E2518A">
        <w:rPr>
          <w:rFonts w:ascii="Times New Roman" w:hAnsi="Times New Roman" w:cs="Times New Roman"/>
          <w:color w:val="000000"/>
          <w:sz w:val="28"/>
          <w:szCs w:val="28"/>
        </w:rPr>
        <w:t>.</w:t>
      </w:r>
    </w:p>
    <w:p w:rsidR="0014297D" w:rsidRPr="00E2518A" w:rsidRDefault="00E2518A" w:rsidP="007A1965">
      <w:pPr>
        <w:spacing w:after="0" w:line="240" w:lineRule="auto"/>
        <w:jc w:val="both"/>
        <w:rPr>
          <w:rFonts w:ascii="Times New Roman" w:hAnsi="Times New Roman" w:cs="Times New Roman"/>
          <w:color w:val="000000"/>
          <w:sz w:val="28"/>
          <w:szCs w:val="28"/>
        </w:rPr>
      </w:pPr>
    </w:p>
    <w:p w:rsidR="0014297D" w:rsidRPr="00E2518A" w:rsidRDefault="00E2518A" w:rsidP="007A1965">
      <w:pPr>
        <w:spacing w:after="0" w:line="240" w:lineRule="auto"/>
        <w:jc w:val="both"/>
        <w:rPr>
          <w:rFonts w:ascii="Times New Roman" w:hAnsi="Times New Roman" w:cs="Times New Roman"/>
          <w:color w:val="000000"/>
          <w:sz w:val="28"/>
          <w:szCs w:val="28"/>
        </w:rPr>
      </w:pPr>
      <w:r w:rsidRPr="00E2518A">
        <w:rPr>
          <w:rFonts w:ascii="Times New Roman" w:hAnsi="Times New Roman" w:cs="Times New Roman"/>
          <w:color w:val="000000"/>
          <w:sz w:val="28"/>
          <w:szCs w:val="28"/>
        </w:rPr>
        <w:t>La medida</w:t>
      </w:r>
      <w:r w:rsidRPr="00E2518A">
        <w:rPr>
          <w:rFonts w:ascii="Times New Roman" w:hAnsi="Times New Roman" w:cs="Times New Roman"/>
          <w:color w:val="000000"/>
          <w:sz w:val="28"/>
          <w:szCs w:val="28"/>
        </w:rPr>
        <w:t xml:space="preserve"> declarada inexequ</w:t>
      </w:r>
      <w:r w:rsidRPr="00E2518A">
        <w:rPr>
          <w:rFonts w:ascii="Times New Roman" w:hAnsi="Times New Roman" w:cs="Times New Roman"/>
          <w:color w:val="000000"/>
          <w:sz w:val="28"/>
          <w:szCs w:val="28"/>
        </w:rPr>
        <w:t>ible</w:t>
      </w:r>
      <w:r w:rsidRPr="00E2518A">
        <w:rPr>
          <w:rFonts w:ascii="Times New Roman" w:hAnsi="Times New Roman" w:cs="Times New Roman"/>
          <w:color w:val="000000"/>
          <w:sz w:val="28"/>
          <w:szCs w:val="28"/>
        </w:rPr>
        <w:t xml:space="preserve"> tampoco limita</w:t>
      </w:r>
      <w:r w:rsidRPr="00E2518A">
        <w:rPr>
          <w:rFonts w:ascii="Times New Roman" w:hAnsi="Times New Roman" w:cs="Times New Roman"/>
          <w:color w:val="000000"/>
          <w:sz w:val="28"/>
          <w:szCs w:val="28"/>
        </w:rPr>
        <w:t>ba</w:t>
      </w:r>
      <w:r w:rsidRPr="00E2518A">
        <w:rPr>
          <w:rFonts w:ascii="Times New Roman" w:hAnsi="Times New Roman" w:cs="Times New Roman"/>
          <w:color w:val="000000"/>
          <w:sz w:val="28"/>
          <w:szCs w:val="28"/>
        </w:rPr>
        <w:t xml:space="preserve"> de manera absoluta la posibilidad de acceder al beneficio de garantía de pensión mínima. </w:t>
      </w:r>
      <w:r w:rsidRPr="00E2518A">
        <w:rPr>
          <w:rFonts w:ascii="Times New Roman" w:hAnsi="Times New Roman" w:cs="Times New Roman"/>
          <w:sz w:val="28"/>
          <w:szCs w:val="28"/>
          <w:lang w:val="es-419"/>
        </w:rPr>
        <w:t>E</w:t>
      </w:r>
      <w:r w:rsidRPr="00E2518A">
        <w:rPr>
          <w:rFonts w:ascii="Times New Roman" w:hAnsi="Times New Roman" w:cs="Times New Roman"/>
          <w:color w:val="000000"/>
          <w:sz w:val="28"/>
          <w:szCs w:val="28"/>
        </w:rPr>
        <w:t>s posible que las mujeres que, al cumplir con el requisito de edad, no acumulen en sus cuentas</w:t>
      </w:r>
      <w:r w:rsidRPr="00E2518A">
        <w:rPr>
          <w:rFonts w:ascii="Times New Roman" w:hAnsi="Times New Roman" w:cs="Times New Roman"/>
          <w:color w:val="000000"/>
          <w:sz w:val="28"/>
          <w:szCs w:val="28"/>
        </w:rPr>
        <w:t xml:space="preserve"> de ahorro individual</w:t>
      </w:r>
      <w:r w:rsidRPr="00E2518A">
        <w:rPr>
          <w:rFonts w:ascii="Times New Roman" w:hAnsi="Times New Roman" w:cs="Times New Roman"/>
          <w:color w:val="000000"/>
          <w:sz w:val="28"/>
          <w:szCs w:val="28"/>
        </w:rPr>
        <w:t xml:space="preserve"> un capital suficiente para garantizar una pensión de al menos un salario mínimo no opten por la devolución de saldos</w:t>
      </w:r>
      <w:r w:rsidRPr="00E2518A">
        <w:rPr>
          <w:rFonts w:ascii="Times New Roman" w:hAnsi="Times New Roman" w:cs="Times New Roman"/>
          <w:color w:val="000000"/>
          <w:sz w:val="28"/>
          <w:szCs w:val="28"/>
        </w:rPr>
        <w:t xml:space="preserve"> (artículo 66 de la Ley 100 de 1993)</w:t>
      </w:r>
      <w:r w:rsidRPr="00E2518A">
        <w:rPr>
          <w:rFonts w:ascii="Times New Roman" w:hAnsi="Times New Roman" w:cs="Times New Roman"/>
          <w:color w:val="000000"/>
          <w:sz w:val="28"/>
          <w:szCs w:val="28"/>
        </w:rPr>
        <w:t>, sino que manifiesten su posibilidad de seguir aportando hasta reunir las 1.150 semanas exigidas. De h</w:t>
      </w:r>
      <w:r w:rsidRPr="00E2518A">
        <w:rPr>
          <w:rFonts w:ascii="Times New Roman" w:hAnsi="Times New Roman" w:cs="Times New Roman"/>
          <w:color w:val="000000"/>
          <w:sz w:val="28"/>
          <w:szCs w:val="28"/>
        </w:rPr>
        <w:t xml:space="preserve">echo, </w:t>
      </w:r>
      <w:r w:rsidRPr="00E2518A">
        <w:rPr>
          <w:rFonts w:ascii="Times New Roman" w:hAnsi="Times New Roman" w:cs="Times New Roman"/>
          <w:color w:val="000000"/>
          <w:sz w:val="28"/>
          <w:szCs w:val="28"/>
        </w:rPr>
        <w:t xml:space="preserve">como se </w:t>
      </w:r>
      <w:r w:rsidRPr="00E2518A">
        <w:rPr>
          <w:rFonts w:ascii="Times New Roman" w:hAnsi="Times New Roman" w:cs="Times New Roman"/>
          <w:color w:val="000000"/>
          <w:sz w:val="28"/>
          <w:szCs w:val="28"/>
        </w:rPr>
        <w:t>verifica en la sentencia</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w:t>
      </w:r>
      <w:r w:rsidRPr="00E2518A">
        <w:rPr>
          <w:rFonts w:ascii="Times New Roman" w:hAnsi="Times New Roman" w:cs="Times New Roman"/>
          <w:sz w:val="28"/>
          <w:szCs w:val="28"/>
        </w:rPr>
        <w:t xml:space="preserve">el 59% de los beneficiarios </w:t>
      </w:r>
      <w:r w:rsidRPr="00E2518A">
        <w:rPr>
          <w:rFonts w:ascii="Times New Roman" w:hAnsi="Times New Roman" w:cs="Times New Roman"/>
          <w:sz w:val="28"/>
          <w:szCs w:val="28"/>
        </w:rPr>
        <w:t>[</w:t>
      </w:r>
      <w:r w:rsidRPr="00E2518A">
        <w:rPr>
          <w:rFonts w:ascii="Times New Roman" w:hAnsi="Times New Roman" w:cs="Times New Roman"/>
          <w:sz w:val="28"/>
          <w:szCs w:val="28"/>
        </w:rPr>
        <w:t>de la garantía de pensión mínima</w:t>
      </w:r>
      <w:r w:rsidRPr="00E2518A">
        <w:rPr>
          <w:rFonts w:ascii="Times New Roman" w:hAnsi="Times New Roman" w:cs="Times New Roman"/>
          <w:sz w:val="28"/>
          <w:szCs w:val="28"/>
        </w:rPr>
        <w:t>]</w:t>
      </w:r>
      <w:r w:rsidRPr="00E2518A">
        <w:rPr>
          <w:rFonts w:ascii="Times New Roman" w:hAnsi="Times New Roman" w:cs="Times New Roman"/>
          <w:sz w:val="28"/>
          <w:szCs w:val="28"/>
        </w:rPr>
        <w:t xml:space="preserve"> son mujeres</w:t>
      </w:r>
      <w:r w:rsidRPr="00E2518A">
        <w:rPr>
          <w:rFonts w:ascii="Times New Roman" w:hAnsi="Times New Roman" w:cs="Times New Roman"/>
          <w:sz w:val="28"/>
          <w:szCs w:val="28"/>
        </w:rPr>
        <w:t>”</w:t>
      </w:r>
      <w:r w:rsidRPr="00E2518A">
        <w:rPr>
          <w:rFonts w:ascii="Times New Roman" w:hAnsi="Times New Roman" w:cs="Times New Roman"/>
          <w:sz w:val="28"/>
          <w:szCs w:val="28"/>
        </w:rPr>
        <w:t>, lo que corresponde a 6 de cada 10 beneficiarios</w:t>
      </w:r>
      <w:r w:rsidRPr="00E2518A">
        <w:rPr>
          <w:rFonts w:ascii="Times New Roman" w:hAnsi="Times New Roman" w:cs="Times New Roman"/>
          <w:color w:val="000000"/>
          <w:sz w:val="28"/>
          <w:szCs w:val="28"/>
        </w:rPr>
        <w:t>.</w:t>
      </w:r>
    </w:p>
    <w:p w:rsidR="003F660C" w:rsidRPr="00E2518A" w:rsidRDefault="00E2518A" w:rsidP="007A1965">
      <w:pPr>
        <w:spacing w:after="0" w:line="240" w:lineRule="auto"/>
        <w:jc w:val="both"/>
        <w:rPr>
          <w:rFonts w:ascii="Times New Roman" w:hAnsi="Times New Roman" w:cs="Times New Roman"/>
          <w:color w:val="000000"/>
          <w:sz w:val="28"/>
          <w:szCs w:val="28"/>
        </w:rPr>
      </w:pPr>
    </w:p>
    <w:p w:rsidR="003F660C" w:rsidRPr="00E2518A" w:rsidRDefault="00E2518A" w:rsidP="007A1965">
      <w:pPr>
        <w:spacing w:after="0" w:line="240" w:lineRule="auto"/>
        <w:jc w:val="both"/>
        <w:rPr>
          <w:rFonts w:ascii="Times New Roman" w:hAnsi="Times New Roman" w:cs="Times New Roman"/>
          <w:sz w:val="28"/>
          <w:szCs w:val="28"/>
          <w:lang w:val="es-419"/>
        </w:rPr>
      </w:pPr>
      <w:r w:rsidRPr="00E2518A">
        <w:rPr>
          <w:rFonts w:ascii="Times New Roman" w:hAnsi="Times New Roman" w:cs="Times New Roman"/>
          <w:color w:val="000000"/>
          <w:sz w:val="28"/>
          <w:szCs w:val="28"/>
        </w:rPr>
        <w:t xml:space="preserve">Finalmente, la medida tampoco </w:t>
      </w:r>
      <w:r w:rsidRPr="00E2518A">
        <w:rPr>
          <w:rFonts w:ascii="Times New Roman" w:hAnsi="Times New Roman" w:cs="Times New Roman"/>
          <w:color w:val="000000"/>
          <w:sz w:val="28"/>
          <w:szCs w:val="28"/>
        </w:rPr>
        <w:t>implica</w:t>
      </w:r>
      <w:r w:rsidRPr="00E2518A">
        <w:rPr>
          <w:rFonts w:ascii="Times New Roman" w:hAnsi="Times New Roman" w:cs="Times New Roman"/>
          <w:color w:val="000000"/>
          <w:sz w:val="28"/>
          <w:szCs w:val="28"/>
        </w:rPr>
        <w:t>ba</w:t>
      </w:r>
      <w:r w:rsidRPr="00E2518A">
        <w:rPr>
          <w:rFonts w:ascii="Times New Roman" w:hAnsi="Times New Roman" w:cs="Times New Roman"/>
          <w:color w:val="000000"/>
          <w:sz w:val="28"/>
          <w:szCs w:val="28"/>
        </w:rPr>
        <w:t xml:space="preserve"> que las mujeres </w:t>
      </w:r>
      <w:r w:rsidRPr="00E2518A">
        <w:rPr>
          <w:rFonts w:ascii="Times New Roman" w:hAnsi="Times New Roman" w:cs="Times New Roman"/>
          <w:color w:val="000000"/>
          <w:sz w:val="28"/>
          <w:szCs w:val="28"/>
        </w:rPr>
        <w:t xml:space="preserve">no </w:t>
      </w:r>
      <w:r w:rsidRPr="00E2518A">
        <w:rPr>
          <w:rFonts w:ascii="Times New Roman" w:hAnsi="Times New Roman" w:cs="Times New Roman"/>
          <w:color w:val="000000"/>
          <w:sz w:val="28"/>
          <w:szCs w:val="28"/>
        </w:rPr>
        <w:t>pudieran</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 xml:space="preserve">acceder a ninguna prestación pensional”. Según cifras de la Superfinanciera, a noviembre de 2023, </w:t>
      </w:r>
      <w:r w:rsidRPr="00E2518A">
        <w:rPr>
          <w:rFonts w:ascii="Times New Roman" w:hAnsi="Times New Roman" w:cs="Times New Roman"/>
          <w:sz w:val="28"/>
          <w:szCs w:val="28"/>
        </w:rPr>
        <w:t>se registr</w:t>
      </w:r>
      <w:r w:rsidRPr="00E2518A">
        <w:rPr>
          <w:rFonts w:ascii="Times New Roman" w:hAnsi="Times New Roman" w:cs="Times New Roman"/>
          <w:sz w:val="28"/>
          <w:szCs w:val="28"/>
        </w:rPr>
        <w:t>aba</w:t>
      </w:r>
      <w:r w:rsidRPr="00E2518A">
        <w:rPr>
          <w:rFonts w:ascii="Times New Roman" w:hAnsi="Times New Roman" w:cs="Times New Roman"/>
          <w:sz w:val="28"/>
          <w:szCs w:val="28"/>
        </w:rPr>
        <w:t xml:space="preserve"> un total de 1.965.677 pensionados, de los cuales 318.666 (16,2 %) </w:t>
      </w:r>
      <w:r w:rsidRPr="00E2518A">
        <w:rPr>
          <w:rFonts w:ascii="Times New Roman" w:hAnsi="Times New Roman" w:cs="Times New Roman"/>
          <w:sz w:val="28"/>
          <w:szCs w:val="28"/>
        </w:rPr>
        <w:t>hacen parte de</w:t>
      </w:r>
      <w:r w:rsidRPr="00E2518A">
        <w:rPr>
          <w:rFonts w:ascii="Times New Roman" w:hAnsi="Times New Roman" w:cs="Times New Roman"/>
          <w:sz w:val="28"/>
          <w:szCs w:val="28"/>
        </w:rPr>
        <w:t>l RAIS. Una desagregación del total muestra que el 69,5 % (1.365</w:t>
      </w:r>
      <w:r w:rsidRPr="00E2518A">
        <w:rPr>
          <w:rFonts w:ascii="Times New Roman" w:hAnsi="Times New Roman" w:cs="Times New Roman"/>
          <w:sz w:val="28"/>
          <w:szCs w:val="28"/>
        </w:rPr>
        <w:t>.922) fueron pensionados por vejez, 23,6 % (462.934) por sobrevivencia y 7</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 xml:space="preserve">% (136.821) por invalidez. De acuerdo con la distribución por </w:t>
      </w:r>
      <w:r w:rsidRPr="00E2518A">
        <w:rPr>
          <w:rFonts w:ascii="Times New Roman" w:hAnsi="Times New Roman" w:cs="Times New Roman"/>
          <w:sz w:val="28"/>
          <w:szCs w:val="28"/>
        </w:rPr>
        <w:t>sexo</w:t>
      </w:r>
      <w:r w:rsidRPr="00E2518A">
        <w:rPr>
          <w:rFonts w:ascii="Times New Roman" w:hAnsi="Times New Roman" w:cs="Times New Roman"/>
          <w:sz w:val="28"/>
          <w:szCs w:val="28"/>
        </w:rPr>
        <w:t>, la mayoría de estos pensionados son mujeres, con un 54,2 %</w:t>
      </w:r>
      <w:r w:rsidRPr="00E2518A">
        <w:rPr>
          <w:rStyle w:val="Refdenotaalpie"/>
          <w:rFonts w:ascii="Times New Roman" w:hAnsi="Times New Roman" w:cs="Times New Roman"/>
          <w:sz w:val="28"/>
          <w:szCs w:val="28"/>
        </w:rPr>
        <w:footnoteReference w:id="235"/>
      </w:r>
      <w:r w:rsidRPr="00E2518A">
        <w:rPr>
          <w:rFonts w:ascii="Times New Roman" w:hAnsi="Times New Roman" w:cs="Times New Roman"/>
          <w:sz w:val="28"/>
          <w:szCs w:val="28"/>
        </w:rPr>
        <w:t>. A esto se suma que existen otros beneficios que gara</w:t>
      </w:r>
      <w:r w:rsidRPr="00E2518A">
        <w:rPr>
          <w:rFonts w:ascii="Times New Roman" w:hAnsi="Times New Roman" w:cs="Times New Roman"/>
          <w:sz w:val="28"/>
          <w:szCs w:val="28"/>
        </w:rPr>
        <w:t>ntizan el derecho al mínimo vital en caso de que de ninguna manera se logre asegurar</w:t>
      </w:r>
      <w:r w:rsidRPr="00E2518A">
        <w:rPr>
          <w:rFonts w:ascii="Times New Roman" w:hAnsi="Times New Roman" w:cs="Times New Roman"/>
          <w:sz w:val="28"/>
          <w:szCs w:val="28"/>
        </w:rPr>
        <w:t>,</w:t>
      </w:r>
      <w:r w:rsidRPr="00E2518A">
        <w:rPr>
          <w:rFonts w:ascii="Times New Roman" w:hAnsi="Times New Roman" w:cs="Times New Roman"/>
          <w:sz w:val="28"/>
          <w:szCs w:val="28"/>
        </w:rPr>
        <w:t xml:space="preserve"> al menos</w:t>
      </w:r>
      <w:r w:rsidRPr="00E2518A">
        <w:rPr>
          <w:rFonts w:ascii="Times New Roman" w:hAnsi="Times New Roman" w:cs="Times New Roman"/>
          <w:sz w:val="28"/>
          <w:szCs w:val="28"/>
        </w:rPr>
        <w:t>,</w:t>
      </w:r>
      <w:r w:rsidRPr="00E2518A">
        <w:rPr>
          <w:rFonts w:ascii="Times New Roman" w:hAnsi="Times New Roman" w:cs="Times New Roman"/>
          <w:sz w:val="28"/>
          <w:szCs w:val="28"/>
        </w:rPr>
        <w:t xml:space="preserve"> una pensión equivalente a un salario mínimo, entre ellos los beneficios económicos periódicos, de los cuales son beneficiarias las mujeres en un 68%, en comparación con los hombres, y el subsidio del aporte a pensión, mediante el cual los beneficiarios s</w:t>
      </w:r>
      <w:r w:rsidRPr="00E2518A">
        <w:rPr>
          <w:rFonts w:ascii="Times New Roman" w:hAnsi="Times New Roman" w:cs="Times New Roman"/>
          <w:sz w:val="28"/>
          <w:szCs w:val="28"/>
        </w:rPr>
        <w:t>o</w:t>
      </w:r>
      <w:r w:rsidRPr="00E2518A">
        <w:rPr>
          <w:rFonts w:ascii="Times New Roman" w:hAnsi="Times New Roman" w:cs="Times New Roman"/>
          <w:sz w:val="28"/>
          <w:szCs w:val="28"/>
        </w:rPr>
        <w:t>lo deben aportar un porcentaje del monto total de la cotización</w:t>
      </w:r>
      <w:r w:rsidRPr="00E2518A">
        <w:rPr>
          <w:rFonts w:ascii="Times New Roman" w:hAnsi="Times New Roman" w:cs="Times New Roman"/>
          <w:sz w:val="28"/>
          <w:szCs w:val="28"/>
        </w:rPr>
        <w:t>,</w:t>
      </w:r>
      <w:r w:rsidRPr="00E2518A">
        <w:rPr>
          <w:rFonts w:ascii="Times New Roman" w:hAnsi="Times New Roman" w:cs="Times New Roman"/>
          <w:sz w:val="28"/>
          <w:szCs w:val="28"/>
        </w:rPr>
        <w:t xml:space="preserve"> y el porcentaje restante</w:t>
      </w:r>
      <w:r w:rsidRPr="00E2518A">
        <w:rPr>
          <w:rFonts w:ascii="Times New Roman" w:hAnsi="Times New Roman" w:cs="Times New Roman"/>
          <w:sz w:val="28"/>
          <w:szCs w:val="28"/>
        </w:rPr>
        <w:t xml:space="preserve"> lo subsidia el Estado</w:t>
      </w:r>
      <w:r w:rsidRPr="00E2518A">
        <w:rPr>
          <w:rStyle w:val="Refdenotaalpie"/>
          <w:rFonts w:ascii="Times New Roman" w:hAnsi="Times New Roman" w:cs="Times New Roman"/>
          <w:sz w:val="28"/>
          <w:szCs w:val="28"/>
        </w:rPr>
        <w:footnoteReference w:id="236"/>
      </w:r>
      <w:r w:rsidRPr="00E2518A">
        <w:rPr>
          <w:rFonts w:ascii="Times New Roman" w:hAnsi="Times New Roman" w:cs="Times New Roman"/>
          <w:sz w:val="28"/>
          <w:szCs w:val="28"/>
        </w:rPr>
        <w:t>.</w:t>
      </w:r>
    </w:p>
    <w:p w:rsidR="006D20CC" w:rsidRPr="00E2518A" w:rsidRDefault="00E2518A" w:rsidP="007A1965">
      <w:pPr>
        <w:spacing w:after="0" w:line="240" w:lineRule="auto"/>
        <w:jc w:val="both"/>
        <w:rPr>
          <w:rFonts w:ascii="Times New Roman" w:hAnsi="Times New Roman" w:cs="Times New Roman"/>
          <w:sz w:val="28"/>
          <w:szCs w:val="28"/>
          <w:lang w:val="es-419"/>
        </w:rPr>
      </w:pPr>
    </w:p>
    <w:p w:rsidR="006D20CC" w:rsidRPr="00E2518A" w:rsidRDefault="00E2518A" w:rsidP="007A1965">
      <w:pPr>
        <w:spacing w:after="0" w:line="240" w:lineRule="auto"/>
        <w:jc w:val="both"/>
        <w:rPr>
          <w:rFonts w:ascii="Times New Roman" w:hAnsi="Times New Roman" w:cs="Times New Roman"/>
          <w:sz w:val="28"/>
          <w:szCs w:val="28"/>
        </w:rPr>
      </w:pPr>
      <w:r w:rsidRPr="00E2518A">
        <w:rPr>
          <w:rFonts w:ascii="Times New Roman" w:hAnsi="Times New Roman" w:cs="Times New Roman"/>
          <w:b/>
          <w:bCs/>
          <w:i/>
          <w:iCs/>
          <w:sz w:val="28"/>
          <w:szCs w:val="28"/>
          <w:lang w:val="es-419"/>
        </w:rPr>
        <w:t>3.</w:t>
      </w:r>
      <w:r w:rsidRPr="00E2518A">
        <w:rPr>
          <w:rFonts w:ascii="Times New Roman" w:hAnsi="Times New Roman" w:cs="Times New Roman"/>
          <w:b/>
          <w:bCs/>
          <w:i/>
          <w:iCs/>
          <w:sz w:val="28"/>
          <w:szCs w:val="28"/>
          <w:lang w:val="es-419"/>
        </w:rPr>
        <w:t xml:space="preserve"> </w:t>
      </w:r>
      <w:r w:rsidRPr="00E2518A">
        <w:rPr>
          <w:rFonts w:ascii="Times New Roman" w:hAnsi="Times New Roman" w:cs="Times New Roman"/>
          <w:b/>
          <w:bCs/>
          <w:i/>
          <w:iCs/>
          <w:sz w:val="28"/>
          <w:szCs w:val="28"/>
        </w:rPr>
        <w:t>L</w:t>
      </w:r>
      <w:r w:rsidRPr="00E2518A">
        <w:rPr>
          <w:rFonts w:ascii="Times New Roman" w:hAnsi="Times New Roman" w:cs="Times New Roman"/>
          <w:b/>
          <w:bCs/>
          <w:i/>
          <w:iCs/>
          <w:sz w:val="28"/>
          <w:szCs w:val="28"/>
        </w:rPr>
        <w:t>a Sentencia C-197 de 2023 no constituía un precedente aplicable</w:t>
      </w:r>
      <w:r w:rsidRPr="00E2518A">
        <w:rPr>
          <w:rFonts w:ascii="Times New Roman" w:hAnsi="Times New Roman" w:cs="Times New Roman"/>
          <w:b/>
          <w:bCs/>
          <w:sz w:val="28"/>
          <w:szCs w:val="28"/>
        </w:rPr>
        <w:t>.</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L</w:t>
      </w:r>
      <w:r w:rsidRPr="00E2518A">
        <w:rPr>
          <w:rFonts w:ascii="Times New Roman" w:hAnsi="Times New Roman" w:cs="Times New Roman"/>
          <w:sz w:val="28"/>
          <w:szCs w:val="28"/>
        </w:rPr>
        <w:t xml:space="preserve">a mayoría de la Sala dejó de valorar razones que habrían demostrado que la Sentencia C-197 de 2023 no constituía un precedente aplicable al presente caso, al tratarse de supuestos </w:t>
      </w:r>
      <w:r w:rsidRPr="00E2518A">
        <w:rPr>
          <w:rFonts w:ascii="Times New Roman" w:hAnsi="Times New Roman" w:cs="Times New Roman"/>
          <w:sz w:val="28"/>
          <w:szCs w:val="28"/>
        </w:rPr>
        <w:t>evidentemente</w:t>
      </w:r>
      <w:r w:rsidRPr="00E2518A">
        <w:rPr>
          <w:rFonts w:ascii="Times New Roman" w:hAnsi="Times New Roman" w:cs="Times New Roman"/>
          <w:sz w:val="28"/>
          <w:szCs w:val="28"/>
        </w:rPr>
        <w:t xml:space="preserve"> distintos</w:t>
      </w:r>
      <w:r w:rsidRPr="00E2518A">
        <w:rPr>
          <w:rFonts w:ascii="Times New Roman" w:hAnsi="Times New Roman" w:cs="Times New Roman"/>
          <w:sz w:val="28"/>
          <w:szCs w:val="28"/>
        </w:rPr>
        <w:t>. Si</w:t>
      </w:r>
      <w:r w:rsidRPr="00E2518A">
        <w:rPr>
          <w:rFonts w:ascii="Times New Roman" w:hAnsi="Times New Roman" w:cs="Times New Roman"/>
          <w:sz w:val="28"/>
          <w:szCs w:val="28"/>
        </w:rPr>
        <w:t>mplemente, se limitó a señalar, en una nota de pi</w:t>
      </w:r>
      <w:r w:rsidRPr="00E2518A">
        <w:rPr>
          <w:rFonts w:ascii="Times New Roman" w:hAnsi="Times New Roman" w:cs="Times New Roman"/>
          <w:sz w:val="28"/>
          <w:szCs w:val="28"/>
        </w:rPr>
        <w:t>e de página</w:t>
      </w:r>
      <w:r w:rsidRPr="00E2518A">
        <w:rPr>
          <w:rStyle w:val="Refdenotaalpie"/>
          <w:rFonts w:ascii="Times New Roman" w:hAnsi="Times New Roman" w:cs="Times New Roman"/>
          <w:sz w:val="28"/>
          <w:szCs w:val="28"/>
        </w:rPr>
        <w:footnoteReference w:id="237"/>
      </w:r>
      <w:r w:rsidRPr="00E2518A">
        <w:rPr>
          <w:rFonts w:ascii="Times New Roman" w:hAnsi="Times New Roman" w:cs="Times New Roman"/>
          <w:sz w:val="28"/>
          <w:szCs w:val="28"/>
        </w:rPr>
        <w:t>, que</w:t>
      </w:r>
      <w:r w:rsidRPr="00E2518A">
        <w:rPr>
          <w:rFonts w:ascii="Times New Roman" w:hAnsi="Times New Roman" w:cs="Times New Roman"/>
          <w:sz w:val="28"/>
          <w:szCs w:val="28"/>
        </w:rPr>
        <w:t xml:space="preserve"> dicha sentencia</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“constituye precedente en relación con la regla que reconoció que en Colombia existe una brecha de género en el mercado laboral que dificulta que las mujeres acrediten los mismos requisitos exigidos a los hombres para acce</w:t>
      </w:r>
      <w:r w:rsidRPr="00E2518A">
        <w:rPr>
          <w:rFonts w:ascii="Times New Roman" w:hAnsi="Times New Roman" w:cs="Times New Roman"/>
          <w:sz w:val="28"/>
          <w:szCs w:val="28"/>
        </w:rPr>
        <w:t xml:space="preserve">der a prestaciones pensionales”. </w:t>
      </w:r>
      <w:r w:rsidRPr="00E2518A">
        <w:rPr>
          <w:rFonts w:ascii="Times New Roman" w:hAnsi="Times New Roman" w:cs="Times New Roman"/>
          <w:sz w:val="28"/>
          <w:szCs w:val="28"/>
        </w:rPr>
        <w:t>Esta explicación</w:t>
      </w:r>
      <w:r w:rsidRPr="00E2518A">
        <w:rPr>
          <w:rFonts w:ascii="Times New Roman" w:hAnsi="Times New Roman" w:cs="Times New Roman"/>
          <w:sz w:val="28"/>
          <w:szCs w:val="28"/>
        </w:rPr>
        <w:t>, además</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de</w:t>
      </w:r>
      <w:r w:rsidRPr="00E2518A">
        <w:rPr>
          <w:rFonts w:ascii="Times New Roman" w:hAnsi="Times New Roman" w:cs="Times New Roman"/>
          <w:sz w:val="28"/>
          <w:szCs w:val="28"/>
        </w:rPr>
        <w:t xml:space="preserve"> insuficiente, </w:t>
      </w:r>
      <w:r w:rsidRPr="00E2518A">
        <w:rPr>
          <w:rFonts w:ascii="Times New Roman" w:hAnsi="Times New Roman" w:cs="Times New Roman"/>
          <w:sz w:val="28"/>
          <w:szCs w:val="28"/>
        </w:rPr>
        <w:t>ignora que el reconocimiento de esa brecha de género</w:t>
      </w:r>
      <w:r w:rsidRPr="00E2518A">
        <w:rPr>
          <w:rFonts w:ascii="Times New Roman" w:hAnsi="Times New Roman" w:cs="Times New Roman"/>
          <w:sz w:val="28"/>
          <w:szCs w:val="28"/>
        </w:rPr>
        <w:t xml:space="preserve"> no constituye una regla jurídica</w:t>
      </w:r>
      <w:r w:rsidRPr="00E2518A">
        <w:rPr>
          <w:rFonts w:ascii="Times New Roman" w:hAnsi="Times New Roman" w:cs="Times New Roman"/>
          <w:sz w:val="28"/>
          <w:szCs w:val="28"/>
        </w:rPr>
        <w:t xml:space="preserve">, sino la constatación de </w:t>
      </w:r>
      <w:r w:rsidRPr="00E2518A">
        <w:rPr>
          <w:rFonts w:ascii="Times New Roman" w:hAnsi="Times New Roman" w:cs="Times New Roman"/>
          <w:sz w:val="28"/>
          <w:szCs w:val="28"/>
        </w:rPr>
        <w:t>una problemática estructural</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 xml:space="preserve">de la </w:t>
      </w:r>
      <w:r w:rsidRPr="00E2518A">
        <w:rPr>
          <w:rFonts w:ascii="Times New Roman" w:hAnsi="Times New Roman" w:cs="Times New Roman"/>
          <w:sz w:val="28"/>
          <w:szCs w:val="28"/>
        </w:rPr>
        <w:t>que</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 xml:space="preserve">no </w:t>
      </w:r>
      <w:r w:rsidRPr="00E2518A">
        <w:rPr>
          <w:rFonts w:ascii="Times New Roman" w:hAnsi="Times New Roman" w:cs="Times New Roman"/>
          <w:sz w:val="28"/>
          <w:szCs w:val="28"/>
        </w:rPr>
        <w:t>es posible derivar</w:t>
      </w:r>
      <w:r w:rsidRPr="00E2518A">
        <w:rPr>
          <w:rFonts w:ascii="Times New Roman" w:hAnsi="Times New Roman" w:cs="Times New Roman"/>
          <w:sz w:val="28"/>
          <w:szCs w:val="28"/>
        </w:rPr>
        <w:t xml:space="preserve"> parámetro de </w:t>
      </w:r>
      <w:r w:rsidRPr="00E2518A">
        <w:rPr>
          <w:rFonts w:ascii="Times New Roman" w:hAnsi="Times New Roman" w:cs="Times New Roman"/>
          <w:sz w:val="28"/>
          <w:szCs w:val="28"/>
        </w:rPr>
        <w:t xml:space="preserve">control </w:t>
      </w:r>
      <w:r w:rsidRPr="00E2518A">
        <w:rPr>
          <w:rFonts w:ascii="Times New Roman" w:hAnsi="Times New Roman" w:cs="Times New Roman"/>
          <w:sz w:val="28"/>
          <w:szCs w:val="28"/>
        </w:rPr>
        <w:t>constitucional</w:t>
      </w:r>
      <w:r w:rsidRPr="00E2518A">
        <w:rPr>
          <w:rFonts w:ascii="Times New Roman" w:hAnsi="Times New Roman" w:cs="Times New Roman"/>
          <w:sz w:val="28"/>
          <w:szCs w:val="28"/>
        </w:rPr>
        <w:t xml:space="preserve"> alguno</w:t>
      </w:r>
      <w:r w:rsidRPr="00E2518A">
        <w:rPr>
          <w:rFonts w:ascii="Times New Roman" w:hAnsi="Times New Roman" w:cs="Times New Roman"/>
          <w:sz w:val="28"/>
          <w:szCs w:val="28"/>
        </w:rPr>
        <w:t>.</w:t>
      </w:r>
    </w:p>
    <w:p w:rsidR="0072642A" w:rsidRPr="00E2518A" w:rsidRDefault="00E2518A" w:rsidP="007A1965">
      <w:pPr>
        <w:spacing w:after="0" w:line="240" w:lineRule="auto"/>
        <w:jc w:val="both"/>
        <w:rPr>
          <w:rFonts w:ascii="Times New Roman" w:hAnsi="Times New Roman" w:cs="Times New Roman"/>
          <w:sz w:val="28"/>
          <w:szCs w:val="28"/>
        </w:rPr>
      </w:pPr>
    </w:p>
    <w:p w:rsidR="000E3401" w:rsidRPr="00E2518A" w:rsidRDefault="00E2518A" w:rsidP="00E72895">
      <w:pPr>
        <w:spacing w:after="0" w:line="240" w:lineRule="auto"/>
        <w:jc w:val="both"/>
        <w:rPr>
          <w:rFonts w:ascii="Times New Roman" w:hAnsi="Times New Roman" w:cs="Times New Roman"/>
          <w:sz w:val="28"/>
          <w:szCs w:val="28"/>
        </w:rPr>
      </w:pPr>
      <w:r w:rsidRPr="00E2518A">
        <w:rPr>
          <w:rFonts w:ascii="Times New Roman" w:hAnsi="Times New Roman" w:cs="Times New Roman"/>
          <w:sz w:val="28"/>
          <w:szCs w:val="28"/>
          <w:lang w:val="es-419"/>
        </w:rPr>
        <w:t>En mi criterio, la Sentencia C-197 de 2023 no era aplicable al asunto debatido en esta oportunidad</w:t>
      </w:r>
      <w:r w:rsidRPr="00E2518A">
        <w:rPr>
          <w:rFonts w:ascii="Times New Roman" w:hAnsi="Times New Roman" w:cs="Times New Roman"/>
          <w:sz w:val="28"/>
          <w:szCs w:val="28"/>
          <w:lang w:val="es-419"/>
        </w:rPr>
        <w:t xml:space="preserve">, </w:t>
      </w:r>
      <w:r w:rsidRPr="00E2518A">
        <w:rPr>
          <w:rFonts w:ascii="Times New Roman" w:hAnsi="Times New Roman" w:cs="Times New Roman"/>
          <w:sz w:val="28"/>
          <w:szCs w:val="28"/>
          <w:lang w:val="es-419"/>
        </w:rPr>
        <w:t xml:space="preserve">al menos </w:t>
      </w:r>
      <w:r w:rsidRPr="00E2518A">
        <w:rPr>
          <w:rFonts w:ascii="Times New Roman" w:hAnsi="Times New Roman" w:cs="Times New Roman"/>
          <w:sz w:val="28"/>
          <w:szCs w:val="28"/>
          <w:lang w:val="es-419"/>
        </w:rPr>
        <w:t xml:space="preserve">por </w:t>
      </w:r>
      <w:r w:rsidRPr="00E2518A">
        <w:rPr>
          <w:rFonts w:ascii="Times New Roman" w:hAnsi="Times New Roman" w:cs="Times New Roman"/>
          <w:sz w:val="28"/>
          <w:szCs w:val="28"/>
          <w:lang w:val="es-419"/>
        </w:rPr>
        <w:t>tres</w:t>
      </w:r>
      <w:r w:rsidRPr="00E2518A">
        <w:rPr>
          <w:rFonts w:ascii="Times New Roman" w:hAnsi="Times New Roman" w:cs="Times New Roman"/>
          <w:sz w:val="28"/>
          <w:szCs w:val="28"/>
          <w:lang w:val="es-419"/>
        </w:rPr>
        <w:t xml:space="preserve"> razones</w:t>
      </w:r>
      <w:r w:rsidRPr="00E2518A">
        <w:rPr>
          <w:rFonts w:ascii="Times New Roman" w:hAnsi="Times New Roman" w:cs="Times New Roman"/>
          <w:sz w:val="28"/>
          <w:szCs w:val="28"/>
          <w:lang w:val="es-419"/>
        </w:rPr>
        <w:t>:</w:t>
      </w:r>
    </w:p>
    <w:p w:rsidR="000E3401" w:rsidRPr="00E2518A" w:rsidRDefault="00E2518A" w:rsidP="00E72895">
      <w:pPr>
        <w:spacing w:after="0" w:line="240" w:lineRule="auto"/>
        <w:jc w:val="both"/>
        <w:rPr>
          <w:rFonts w:ascii="Times New Roman" w:hAnsi="Times New Roman" w:cs="Times New Roman"/>
          <w:sz w:val="28"/>
          <w:szCs w:val="28"/>
        </w:rPr>
      </w:pPr>
    </w:p>
    <w:p w:rsidR="001D19BC" w:rsidRPr="00E2518A" w:rsidRDefault="00E2518A" w:rsidP="00E72895">
      <w:pPr>
        <w:spacing w:after="0" w:line="240" w:lineRule="auto"/>
        <w:jc w:val="both"/>
        <w:rPr>
          <w:rFonts w:ascii="Times New Roman" w:hAnsi="Times New Roman" w:cs="Times New Roman"/>
          <w:color w:val="000000"/>
          <w:sz w:val="28"/>
          <w:szCs w:val="28"/>
        </w:rPr>
      </w:pPr>
      <w:r w:rsidRPr="00E2518A">
        <w:rPr>
          <w:rFonts w:ascii="Times New Roman" w:hAnsi="Times New Roman" w:cs="Times New Roman"/>
          <w:sz w:val="28"/>
          <w:szCs w:val="28"/>
        </w:rPr>
        <w:t xml:space="preserve">En primer lugar, </w:t>
      </w:r>
      <w:r w:rsidRPr="00E2518A">
        <w:rPr>
          <w:rFonts w:ascii="Times New Roman" w:hAnsi="Times New Roman" w:cs="Times New Roman"/>
          <w:sz w:val="28"/>
          <w:szCs w:val="28"/>
        </w:rPr>
        <w:t xml:space="preserve">la garantía de pensión mínima no </w:t>
      </w:r>
      <w:r w:rsidRPr="00E2518A">
        <w:rPr>
          <w:rFonts w:ascii="Times New Roman" w:hAnsi="Times New Roman" w:cs="Times New Roman"/>
          <w:sz w:val="28"/>
          <w:szCs w:val="28"/>
        </w:rPr>
        <w:t xml:space="preserve">es </w:t>
      </w:r>
      <w:r w:rsidRPr="00E2518A">
        <w:rPr>
          <w:rFonts w:ascii="Times New Roman" w:hAnsi="Times New Roman" w:cs="Times New Roman"/>
          <w:sz w:val="28"/>
          <w:szCs w:val="28"/>
        </w:rPr>
        <w:t xml:space="preserve">equivalente a </w:t>
      </w:r>
      <w:r w:rsidRPr="00E2518A">
        <w:rPr>
          <w:rFonts w:ascii="Times New Roman" w:hAnsi="Times New Roman" w:cs="Times New Roman"/>
          <w:sz w:val="28"/>
          <w:szCs w:val="28"/>
        </w:rPr>
        <w:t xml:space="preserve">una pensión de vejez, </w:t>
      </w:r>
      <w:r w:rsidRPr="00E2518A">
        <w:rPr>
          <w:rFonts w:ascii="Times New Roman" w:hAnsi="Times New Roman" w:cs="Times New Roman"/>
          <w:sz w:val="28"/>
          <w:szCs w:val="28"/>
        </w:rPr>
        <w:t xml:space="preserve">que fue la prestación económica analizada en </w:t>
      </w:r>
      <w:r w:rsidRPr="00E2518A">
        <w:rPr>
          <w:rFonts w:ascii="Times New Roman" w:hAnsi="Times New Roman" w:cs="Times New Roman"/>
          <w:sz w:val="28"/>
          <w:szCs w:val="28"/>
        </w:rPr>
        <w:t xml:space="preserve">la </w:t>
      </w:r>
      <w:r w:rsidRPr="00E2518A">
        <w:rPr>
          <w:rFonts w:ascii="Times New Roman" w:hAnsi="Times New Roman" w:cs="Times New Roman"/>
          <w:sz w:val="28"/>
          <w:szCs w:val="28"/>
          <w:lang w:val="es-419"/>
        </w:rPr>
        <w:t>Sentencia C-197 de 2023</w:t>
      </w:r>
      <w:r w:rsidRPr="00E2518A">
        <w:rPr>
          <w:rFonts w:ascii="Times New Roman" w:hAnsi="Times New Roman" w:cs="Times New Roman"/>
          <w:sz w:val="28"/>
          <w:szCs w:val="28"/>
        </w:rPr>
        <w:t>.</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Se trata de</w:t>
      </w:r>
      <w:r w:rsidRPr="00E2518A">
        <w:rPr>
          <w:rFonts w:ascii="Times New Roman" w:hAnsi="Times New Roman" w:cs="Times New Roman"/>
          <w:sz w:val="28"/>
          <w:szCs w:val="28"/>
        </w:rPr>
        <w:t xml:space="preserve"> </w:t>
      </w:r>
      <w:r w:rsidRPr="00E2518A">
        <w:rPr>
          <w:rFonts w:ascii="Times New Roman" w:hAnsi="Times New Roman" w:cs="Times New Roman"/>
          <w:color w:val="000000"/>
          <w:sz w:val="28"/>
          <w:szCs w:val="28"/>
        </w:rPr>
        <w:t xml:space="preserve">una prestación económica subsidiaria </w:t>
      </w:r>
      <w:r w:rsidRPr="00E2518A">
        <w:rPr>
          <w:rFonts w:ascii="Times New Roman" w:hAnsi="Times New Roman" w:cs="Times New Roman"/>
          <w:color w:val="000000"/>
          <w:sz w:val="28"/>
          <w:szCs w:val="28"/>
        </w:rPr>
        <w:t>a la pensión</w:t>
      </w:r>
      <w:r w:rsidRPr="00E2518A">
        <w:rPr>
          <w:rFonts w:ascii="Times New Roman" w:hAnsi="Times New Roman" w:cs="Times New Roman"/>
          <w:color w:val="000000"/>
          <w:sz w:val="28"/>
          <w:szCs w:val="28"/>
        </w:rPr>
        <w:t xml:space="preserve"> de vejez</w:t>
      </w:r>
      <w:r w:rsidRPr="00E2518A">
        <w:rPr>
          <w:rFonts w:ascii="Times New Roman" w:hAnsi="Times New Roman" w:cs="Times New Roman"/>
          <w:color w:val="000000"/>
          <w:sz w:val="28"/>
          <w:szCs w:val="28"/>
        </w:rPr>
        <w:t>,</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que</w:t>
      </w:r>
      <w:r w:rsidRPr="00E2518A">
        <w:rPr>
          <w:rFonts w:ascii="Times New Roman" w:hAnsi="Times New Roman" w:cs="Times New Roman"/>
          <w:color w:val="000000"/>
          <w:sz w:val="28"/>
          <w:szCs w:val="28"/>
        </w:rPr>
        <w:t>, en el caso de</w:t>
      </w:r>
      <w:r w:rsidRPr="00E2518A">
        <w:rPr>
          <w:rFonts w:ascii="Times New Roman" w:hAnsi="Times New Roman" w:cs="Times New Roman"/>
          <w:color w:val="000000"/>
          <w:sz w:val="28"/>
          <w:szCs w:val="28"/>
        </w:rPr>
        <w:t>l</w:t>
      </w:r>
      <w:r w:rsidRPr="00E2518A">
        <w:rPr>
          <w:rFonts w:ascii="Times New Roman" w:hAnsi="Times New Roman" w:cs="Times New Roman"/>
          <w:color w:val="000000"/>
          <w:sz w:val="28"/>
          <w:szCs w:val="28"/>
        </w:rPr>
        <w:t xml:space="preserve"> RAIS,</w:t>
      </w:r>
      <w:r w:rsidRPr="00E2518A">
        <w:rPr>
          <w:rFonts w:ascii="Times New Roman" w:hAnsi="Times New Roman" w:cs="Times New Roman"/>
          <w:color w:val="000000"/>
          <w:sz w:val="28"/>
          <w:szCs w:val="28"/>
        </w:rPr>
        <w:t xml:space="preserve"> se reconoce cuando el capital acumulado en la cuenta de ahorro individual </w:t>
      </w:r>
      <w:r w:rsidRPr="00E2518A">
        <w:rPr>
          <w:rFonts w:ascii="Times New Roman" w:hAnsi="Times New Roman" w:cs="Times New Roman"/>
          <w:color w:val="000000"/>
          <w:sz w:val="28"/>
          <w:szCs w:val="28"/>
        </w:rPr>
        <w:t xml:space="preserve">del afiliado </w:t>
      </w:r>
      <w:r w:rsidRPr="00E2518A">
        <w:rPr>
          <w:rFonts w:ascii="Times New Roman" w:hAnsi="Times New Roman" w:cs="Times New Roman"/>
          <w:color w:val="000000"/>
          <w:sz w:val="28"/>
          <w:szCs w:val="28"/>
        </w:rPr>
        <w:t>no es suficiente para garantizar al menos una pensión de un salario mínimo</w:t>
      </w:r>
      <w:r w:rsidRPr="00E2518A">
        <w:rPr>
          <w:rFonts w:ascii="Times New Roman" w:hAnsi="Times New Roman" w:cs="Times New Roman"/>
          <w:color w:val="000000"/>
          <w:sz w:val="28"/>
          <w:szCs w:val="28"/>
        </w:rPr>
        <w:t xml:space="preserve"> y cubrir el 10</w:t>
      </w:r>
      <w:r w:rsidRPr="00E2518A">
        <w:rPr>
          <w:rFonts w:ascii="Times New Roman" w:hAnsi="Times New Roman" w:cs="Times New Roman"/>
          <w:color w:val="000000"/>
          <w:sz w:val="28"/>
          <w:szCs w:val="28"/>
        </w:rPr>
        <w:t xml:space="preserve"> </w:t>
      </w:r>
      <w:r w:rsidRPr="00E2518A">
        <w:rPr>
          <w:rFonts w:ascii="Times New Roman" w:hAnsi="Times New Roman" w:cs="Times New Roman"/>
          <w:color w:val="000000"/>
          <w:sz w:val="28"/>
          <w:szCs w:val="28"/>
        </w:rPr>
        <w:t>% de los gastos de administración del fondo de pensiones</w:t>
      </w:r>
      <w:r w:rsidRPr="00E2518A">
        <w:rPr>
          <w:rFonts w:ascii="Times New Roman" w:hAnsi="Times New Roman" w:cs="Times New Roman"/>
          <w:color w:val="000000"/>
          <w:sz w:val="28"/>
          <w:szCs w:val="28"/>
        </w:rPr>
        <w:t>.</w:t>
      </w:r>
    </w:p>
    <w:p w:rsidR="009B4D9B" w:rsidRPr="00E2518A" w:rsidRDefault="00E2518A" w:rsidP="00E72895">
      <w:pPr>
        <w:spacing w:after="0" w:line="240" w:lineRule="auto"/>
        <w:jc w:val="both"/>
        <w:rPr>
          <w:rFonts w:ascii="Times New Roman" w:hAnsi="Times New Roman" w:cs="Times New Roman"/>
          <w:color w:val="000000"/>
          <w:sz w:val="28"/>
          <w:szCs w:val="28"/>
        </w:rPr>
      </w:pPr>
    </w:p>
    <w:p w:rsidR="00E358B1" w:rsidRPr="00E2518A" w:rsidRDefault="00E2518A" w:rsidP="001550BC">
      <w:pPr>
        <w:spacing w:after="0" w:line="240" w:lineRule="auto"/>
        <w:jc w:val="both"/>
        <w:rPr>
          <w:rFonts w:ascii="Times New Roman" w:hAnsi="Times New Roman" w:cs="Times New Roman"/>
          <w:sz w:val="28"/>
          <w:szCs w:val="28"/>
        </w:rPr>
      </w:pPr>
      <w:r w:rsidRPr="00E2518A">
        <w:rPr>
          <w:rFonts w:ascii="Times New Roman" w:hAnsi="Times New Roman" w:cs="Times New Roman"/>
          <w:sz w:val="28"/>
          <w:szCs w:val="28"/>
        </w:rPr>
        <w:t>En segundo lugar, a</w:t>
      </w:r>
      <w:r w:rsidRPr="00E2518A">
        <w:rPr>
          <w:rFonts w:ascii="Times New Roman" w:hAnsi="Times New Roman" w:cs="Times New Roman"/>
          <w:sz w:val="28"/>
          <w:szCs w:val="28"/>
        </w:rPr>
        <w:t xml:space="preserve"> diferencia del </w:t>
      </w:r>
      <w:r w:rsidRPr="00E2518A">
        <w:rPr>
          <w:rFonts w:ascii="Times New Roman" w:hAnsi="Times New Roman" w:cs="Times New Roman"/>
          <w:sz w:val="28"/>
          <w:szCs w:val="28"/>
        </w:rPr>
        <w:t>régimen de prima media (</w:t>
      </w:r>
      <w:r w:rsidRPr="00E2518A">
        <w:rPr>
          <w:rFonts w:ascii="Times New Roman" w:hAnsi="Times New Roman" w:cs="Times New Roman"/>
          <w:sz w:val="28"/>
          <w:szCs w:val="28"/>
        </w:rPr>
        <w:t>RPM</w:t>
      </w:r>
      <w:r w:rsidRPr="00E2518A">
        <w:rPr>
          <w:rFonts w:ascii="Times New Roman" w:hAnsi="Times New Roman" w:cs="Times New Roman"/>
          <w:sz w:val="28"/>
          <w:szCs w:val="28"/>
        </w:rPr>
        <w:t>)</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 xml:space="preserve">sobre el cual versó la </w:t>
      </w:r>
      <w:r w:rsidRPr="00E2518A">
        <w:rPr>
          <w:rFonts w:ascii="Times New Roman" w:hAnsi="Times New Roman" w:cs="Times New Roman"/>
          <w:sz w:val="28"/>
          <w:szCs w:val="28"/>
          <w:lang w:val="es-419"/>
        </w:rPr>
        <w:t>Sentencia C-197 de 2023,</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el acceso a la pensión de vejez en el RAIS no está condicionado a la acreditación de una edad y un número de semanas de cotización, sino que depende de que los af</w:t>
      </w:r>
      <w:r w:rsidRPr="00E2518A">
        <w:rPr>
          <w:rFonts w:ascii="Times New Roman" w:hAnsi="Times New Roman" w:cs="Times New Roman"/>
          <w:sz w:val="28"/>
          <w:szCs w:val="28"/>
        </w:rPr>
        <w:t>iliados cuenten con una cantidad suficiente de recursos para financiarla</w:t>
      </w:r>
      <w:r w:rsidRPr="00E2518A">
        <w:rPr>
          <w:rFonts w:ascii="Times New Roman" w:hAnsi="Times New Roman" w:cs="Times New Roman"/>
          <w:sz w:val="28"/>
          <w:szCs w:val="28"/>
        </w:rPr>
        <w:t xml:space="preserve"> en su cuenta de ahorro individual</w:t>
      </w:r>
      <w:r w:rsidRPr="00E2518A">
        <w:rPr>
          <w:rFonts w:ascii="Times New Roman" w:hAnsi="Times New Roman" w:cs="Times New Roman"/>
          <w:sz w:val="28"/>
          <w:szCs w:val="28"/>
        </w:rPr>
        <w:t>. Ese capital no se forma únicamente con los aportes que realizan, sino, además, con los rendimientos que dichos recursos generan</w:t>
      </w:r>
      <w:r w:rsidRPr="00E2518A">
        <w:rPr>
          <w:rFonts w:ascii="Times New Roman" w:hAnsi="Times New Roman" w:cs="Times New Roman"/>
          <w:sz w:val="28"/>
          <w:szCs w:val="28"/>
        </w:rPr>
        <w:t>, los cuales</w:t>
      </w:r>
      <w:r w:rsidRPr="00E2518A">
        <w:rPr>
          <w:rFonts w:ascii="Times New Roman" w:hAnsi="Times New Roman" w:cs="Times New Roman"/>
          <w:sz w:val="28"/>
          <w:szCs w:val="28"/>
        </w:rPr>
        <w:t>, a su ve</w:t>
      </w:r>
      <w:r w:rsidRPr="00E2518A">
        <w:rPr>
          <w:rFonts w:ascii="Times New Roman" w:hAnsi="Times New Roman" w:cs="Times New Roman"/>
          <w:sz w:val="28"/>
          <w:szCs w:val="28"/>
        </w:rPr>
        <w:t xml:space="preserve">z, dependen del fondo que los afiliados libremente seleccionen: moderado, conservador o de alto riesgo. </w:t>
      </w:r>
      <w:r w:rsidRPr="00E2518A">
        <w:rPr>
          <w:rFonts w:ascii="Times New Roman" w:hAnsi="Times New Roman" w:cs="Times New Roman"/>
          <w:color w:val="000000"/>
          <w:sz w:val="28"/>
          <w:szCs w:val="28"/>
        </w:rPr>
        <w:t>Eso quiere decir que, en este régimen, además del capital representado en los aportes por concepto de ingresos laborales, existen otros factores que con</w:t>
      </w:r>
      <w:r w:rsidRPr="00E2518A">
        <w:rPr>
          <w:rFonts w:ascii="Times New Roman" w:hAnsi="Times New Roman" w:cs="Times New Roman"/>
          <w:color w:val="000000"/>
          <w:sz w:val="28"/>
          <w:szCs w:val="28"/>
        </w:rPr>
        <w:t>tribuyen a generar los recursos necesarios para el reconocimiento de la pensión de vejez, y que son independientes de la condición de género.</w:t>
      </w:r>
    </w:p>
    <w:p w:rsidR="00E358B1" w:rsidRPr="00E2518A" w:rsidRDefault="00E2518A" w:rsidP="001550BC">
      <w:pPr>
        <w:spacing w:after="0" w:line="240" w:lineRule="auto"/>
        <w:jc w:val="both"/>
        <w:rPr>
          <w:rFonts w:ascii="Times New Roman" w:hAnsi="Times New Roman" w:cs="Times New Roman"/>
          <w:sz w:val="28"/>
          <w:szCs w:val="28"/>
        </w:rPr>
      </w:pPr>
    </w:p>
    <w:p w:rsidR="006D20CC" w:rsidRPr="00E2518A" w:rsidRDefault="00E2518A" w:rsidP="00E841EA">
      <w:pPr>
        <w:spacing w:after="0" w:line="240" w:lineRule="auto"/>
        <w:jc w:val="both"/>
        <w:rPr>
          <w:rFonts w:ascii="Times New Roman" w:hAnsi="Times New Roman" w:cs="Times New Roman"/>
          <w:sz w:val="28"/>
          <w:szCs w:val="28"/>
          <w:lang w:val="es-MX"/>
        </w:rPr>
      </w:pPr>
      <w:r w:rsidRPr="00E2518A">
        <w:rPr>
          <w:rFonts w:ascii="Times New Roman" w:hAnsi="Times New Roman" w:cs="Times New Roman"/>
          <w:sz w:val="28"/>
          <w:szCs w:val="28"/>
        </w:rPr>
        <w:t>En tercer lugar, d</w:t>
      </w:r>
      <w:r w:rsidRPr="00E2518A">
        <w:rPr>
          <w:rFonts w:ascii="Times New Roman" w:hAnsi="Times New Roman" w:cs="Times New Roman"/>
          <w:sz w:val="28"/>
          <w:szCs w:val="28"/>
        </w:rPr>
        <w:t>ada la relevancia del capital en el RAIS, no existe una única forma de acceder a una pensión de</w:t>
      </w:r>
      <w:r w:rsidRPr="00E2518A">
        <w:rPr>
          <w:rFonts w:ascii="Times New Roman" w:hAnsi="Times New Roman" w:cs="Times New Roman"/>
          <w:sz w:val="28"/>
          <w:szCs w:val="28"/>
        </w:rPr>
        <w:t xml:space="preserve"> vejez</w:t>
      </w:r>
      <w:r w:rsidRPr="00E2518A">
        <w:rPr>
          <w:rFonts w:ascii="Times New Roman" w:hAnsi="Times New Roman" w:cs="Times New Roman"/>
          <w:sz w:val="28"/>
          <w:szCs w:val="28"/>
        </w:rPr>
        <w:t>, como sí ocurre en el RPM</w:t>
      </w:r>
      <w:r w:rsidRPr="00E2518A">
        <w:rPr>
          <w:rFonts w:ascii="Times New Roman" w:hAnsi="Times New Roman" w:cs="Times New Roman"/>
          <w:sz w:val="28"/>
          <w:szCs w:val="28"/>
        </w:rPr>
        <w:t xml:space="preserve">. En la actualidad existen siete modalidades: retiro programado (la más común), renta vitalicia inmediata, renta vitalicia con retiro programado, renta temporal variable con renta vitalicia diferida, renta temporal variable </w:t>
      </w:r>
      <w:r w:rsidRPr="00E2518A">
        <w:rPr>
          <w:rFonts w:ascii="Times New Roman" w:hAnsi="Times New Roman" w:cs="Times New Roman"/>
          <w:sz w:val="28"/>
          <w:szCs w:val="28"/>
        </w:rPr>
        <w:t>con renta vitalicia inmediata, retiro programado sin negociación de bono pensional y renta temporal cierta con renta vitalicia de diferimiento.</w:t>
      </w:r>
      <w:r w:rsidRPr="00E2518A">
        <w:rPr>
          <w:rFonts w:ascii="Times New Roman" w:hAnsi="Times New Roman" w:cs="Times New Roman"/>
          <w:sz w:val="28"/>
          <w:szCs w:val="28"/>
        </w:rPr>
        <w:t xml:space="preserve"> </w:t>
      </w:r>
      <w:r w:rsidRPr="00E2518A">
        <w:rPr>
          <w:rFonts w:ascii="Times New Roman" w:hAnsi="Times New Roman" w:cs="Times New Roman"/>
          <w:sz w:val="28"/>
          <w:szCs w:val="28"/>
          <w:lang w:val="es-MX"/>
        </w:rPr>
        <w:t>Cada una de estas modalidades tiene particularidades en cuanto a su financiación, que no tienen en c</w:t>
      </w:r>
      <w:r w:rsidRPr="00E2518A">
        <w:rPr>
          <w:rFonts w:ascii="Times New Roman" w:hAnsi="Times New Roman" w:cs="Times New Roman"/>
          <w:sz w:val="28"/>
          <w:szCs w:val="28"/>
          <w:lang w:val="es-MX"/>
        </w:rPr>
        <w:t>uenta</w:t>
      </w:r>
      <w:r w:rsidRPr="00E2518A">
        <w:rPr>
          <w:rFonts w:ascii="Times New Roman" w:hAnsi="Times New Roman" w:cs="Times New Roman"/>
          <w:sz w:val="28"/>
          <w:szCs w:val="28"/>
          <w:lang w:val="es-MX"/>
        </w:rPr>
        <w:t xml:space="preserve"> la edad como único criterio para determinar el monto de la pensión.</w:t>
      </w:r>
    </w:p>
    <w:p w:rsidR="00E841EA" w:rsidRPr="00E2518A" w:rsidRDefault="00E2518A" w:rsidP="00E841EA">
      <w:pPr>
        <w:spacing w:after="0" w:line="240" w:lineRule="auto"/>
        <w:jc w:val="both"/>
        <w:rPr>
          <w:rFonts w:ascii="Times New Roman" w:hAnsi="Times New Roman" w:cs="Times New Roman"/>
          <w:sz w:val="28"/>
          <w:szCs w:val="28"/>
          <w:lang w:val="es-MX"/>
        </w:rPr>
      </w:pPr>
    </w:p>
    <w:p w:rsidR="00E841EA" w:rsidRPr="00E2518A" w:rsidRDefault="00E2518A" w:rsidP="00E841EA">
      <w:pPr>
        <w:spacing w:after="0" w:line="240" w:lineRule="auto"/>
        <w:jc w:val="both"/>
        <w:rPr>
          <w:rFonts w:ascii="Times New Roman" w:hAnsi="Times New Roman" w:cs="Times New Roman"/>
          <w:sz w:val="28"/>
          <w:szCs w:val="28"/>
          <w:lang w:val="es-MX"/>
        </w:rPr>
      </w:pPr>
      <w:r w:rsidRPr="00E2518A">
        <w:rPr>
          <w:rFonts w:ascii="Times New Roman" w:hAnsi="Times New Roman" w:cs="Times New Roman"/>
          <w:sz w:val="28"/>
          <w:szCs w:val="28"/>
          <w:lang w:val="es-MX"/>
        </w:rPr>
        <w:t>De hecho, en la modalidad de retiro programado (la más común en este régimen), la mesada pensional se calcula cada año con una anualidad de unidades de valor constante, igual al resultad</w:t>
      </w:r>
      <w:r w:rsidRPr="00E2518A">
        <w:rPr>
          <w:rFonts w:ascii="Times New Roman" w:hAnsi="Times New Roman" w:cs="Times New Roman"/>
          <w:sz w:val="28"/>
          <w:szCs w:val="28"/>
          <w:lang w:val="es-MX"/>
        </w:rPr>
        <w:t>o de dividir el saldo de la cuenta de ahorro y el bono pensional por el capital necesario para financiar una unidad de renta vitalicia para el afiliado y sus beneficiarios. Así, la pensión mensual corresponderá a la doceava parte de la anualidad</w:t>
      </w:r>
      <w:r w:rsidRPr="00E2518A">
        <w:rPr>
          <w:rStyle w:val="Refdenotaalpie"/>
          <w:rFonts w:ascii="Times New Roman" w:hAnsi="Times New Roman" w:cs="Times New Roman"/>
          <w:sz w:val="28"/>
          <w:szCs w:val="28"/>
          <w:lang w:val="es-MX"/>
        </w:rPr>
        <w:footnoteReference w:id="238"/>
      </w:r>
      <w:r w:rsidRPr="00E2518A">
        <w:rPr>
          <w:rFonts w:ascii="Times New Roman" w:hAnsi="Times New Roman" w:cs="Times New Roman"/>
          <w:sz w:val="28"/>
          <w:szCs w:val="28"/>
          <w:lang w:val="es-MX"/>
        </w:rPr>
        <w:t xml:space="preserve">. En este </w:t>
      </w:r>
      <w:r w:rsidRPr="00E2518A">
        <w:rPr>
          <w:rFonts w:ascii="Times New Roman" w:hAnsi="Times New Roman" w:cs="Times New Roman"/>
          <w:sz w:val="28"/>
          <w:szCs w:val="28"/>
          <w:lang w:val="es-MX"/>
        </w:rPr>
        <w:t>caso, la proyección del capital “se efectúa a partir de una fecha hipotética de reconocimiento inicial de la prestación, teniendo en cuenta la esperanza de vida del afiliado y el grupo familiar”</w:t>
      </w:r>
      <w:r w:rsidRPr="00E2518A">
        <w:rPr>
          <w:rStyle w:val="Refdenotaalpie"/>
          <w:rFonts w:ascii="Times New Roman" w:hAnsi="Times New Roman" w:cs="Times New Roman"/>
          <w:sz w:val="28"/>
          <w:szCs w:val="28"/>
          <w:lang w:val="es-MX"/>
        </w:rPr>
        <w:footnoteReference w:id="239"/>
      </w:r>
      <w:r w:rsidRPr="00E2518A">
        <w:rPr>
          <w:rFonts w:ascii="Times New Roman" w:hAnsi="Times New Roman" w:cs="Times New Roman"/>
          <w:sz w:val="28"/>
          <w:szCs w:val="28"/>
          <w:lang w:val="es-MX"/>
        </w:rPr>
        <w:t>, por lo que “el monto de la pensión variará según la proyecc</w:t>
      </w:r>
      <w:r w:rsidRPr="00E2518A">
        <w:rPr>
          <w:rFonts w:ascii="Times New Roman" w:hAnsi="Times New Roman" w:cs="Times New Roman"/>
          <w:sz w:val="28"/>
          <w:szCs w:val="28"/>
          <w:lang w:val="es-MX"/>
        </w:rPr>
        <w:t>ión del capital respalde un lapso de aseguramiento mayor o menor a partir de la expectativa de vida del afiliado o sus beneficiarios, y la fecha de inicio del reconocimiento pensional que se determine”</w:t>
      </w:r>
      <w:r w:rsidRPr="00E2518A">
        <w:rPr>
          <w:rStyle w:val="Refdenotaalpie"/>
          <w:rFonts w:ascii="Times New Roman" w:hAnsi="Times New Roman" w:cs="Times New Roman"/>
          <w:sz w:val="28"/>
          <w:szCs w:val="28"/>
          <w:lang w:val="es-MX"/>
        </w:rPr>
        <w:footnoteReference w:id="240"/>
      </w:r>
      <w:r w:rsidRPr="00E2518A">
        <w:rPr>
          <w:rFonts w:ascii="Times New Roman" w:hAnsi="Times New Roman" w:cs="Times New Roman"/>
          <w:sz w:val="28"/>
          <w:szCs w:val="28"/>
          <w:lang w:val="es-MX"/>
        </w:rPr>
        <w:t>. En consecuencia, “el monto de la mesada pensional es</w:t>
      </w:r>
      <w:r w:rsidRPr="00E2518A">
        <w:rPr>
          <w:rFonts w:ascii="Times New Roman" w:hAnsi="Times New Roman" w:cs="Times New Roman"/>
          <w:sz w:val="28"/>
          <w:szCs w:val="28"/>
          <w:lang w:val="es-MX"/>
        </w:rPr>
        <w:t xml:space="preserve"> variable</w:t>
      </w:r>
      <w:r w:rsidRPr="00E2518A">
        <w:rPr>
          <w:rFonts w:ascii="Times New Roman" w:hAnsi="Times New Roman" w:cs="Times New Roman"/>
          <w:sz w:val="28"/>
          <w:szCs w:val="28"/>
          <w:lang w:val="es-MX"/>
        </w:rPr>
        <w:t>,</w:t>
      </w:r>
      <w:r w:rsidRPr="00E2518A">
        <w:rPr>
          <w:rFonts w:ascii="Times New Roman" w:hAnsi="Times New Roman" w:cs="Times New Roman"/>
          <w:sz w:val="28"/>
          <w:szCs w:val="28"/>
          <w:lang w:val="es-MX"/>
        </w:rPr>
        <w:t xml:space="preserve"> (puede subir o bajar) dependiendo de los riesgos derivados de factores económicos, financieros y personales como su extra - longevidad y la de sus beneficiarios, al igual que cualquier cambio en su grupo familiar”</w:t>
      </w:r>
      <w:r w:rsidRPr="00E2518A">
        <w:rPr>
          <w:rStyle w:val="Refdenotaalpie"/>
          <w:rFonts w:ascii="Times New Roman" w:hAnsi="Times New Roman" w:cs="Times New Roman"/>
          <w:sz w:val="28"/>
          <w:szCs w:val="28"/>
          <w:lang w:val="es-MX"/>
        </w:rPr>
        <w:footnoteReference w:id="241"/>
      </w:r>
      <w:r w:rsidRPr="00E2518A">
        <w:rPr>
          <w:rFonts w:ascii="Times New Roman" w:hAnsi="Times New Roman" w:cs="Times New Roman"/>
          <w:sz w:val="28"/>
          <w:szCs w:val="28"/>
          <w:lang w:val="es-MX"/>
        </w:rPr>
        <w:t>.</w:t>
      </w:r>
    </w:p>
    <w:p w:rsidR="00E2759E" w:rsidRPr="00E2518A" w:rsidRDefault="00E2518A" w:rsidP="00E841EA">
      <w:pPr>
        <w:spacing w:after="0" w:line="240" w:lineRule="auto"/>
        <w:jc w:val="both"/>
        <w:rPr>
          <w:rFonts w:ascii="Times New Roman" w:hAnsi="Times New Roman" w:cs="Times New Roman"/>
          <w:sz w:val="28"/>
          <w:szCs w:val="28"/>
          <w:lang w:val="es-MX"/>
        </w:rPr>
      </w:pPr>
    </w:p>
    <w:p w:rsidR="00E2759E" w:rsidRPr="00E2518A" w:rsidRDefault="00E2518A" w:rsidP="001550BC">
      <w:pPr>
        <w:spacing w:after="0" w:line="240" w:lineRule="auto"/>
        <w:jc w:val="both"/>
        <w:rPr>
          <w:rFonts w:ascii="Times New Roman" w:hAnsi="Times New Roman" w:cs="Times New Roman"/>
          <w:sz w:val="28"/>
          <w:szCs w:val="28"/>
        </w:rPr>
      </w:pPr>
      <w:r w:rsidRPr="00E2518A">
        <w:rPr>
          <w:rFonts w:ascii="Times New Roman" w:hAnsi="Times New Roman" w:cs="Times New Roman"/>
          <w:b/>
          <w:bCs/>
          <w:i/>
          <w:iCs/>
          <w:sz w:val="28"/>
          <w:szCs w:val="28"/>
          <w:lang w:val="es-MX"/>
        </w:rPr>
        <w:t xml:space="preserve">4. </w:t>
      </w:r>
      <w:r w:rsidRPr="00E2518A">
        <w:rPr>
          <w:rFonts w:ascii="Times New Roman" w:hAnsi="Times New Roman" w:cs="Times New Roman"/>
          <w:b/>
          <w:bCs/>
          <w:i/>
          <w:iCs/>
          <w:sz w:val="28"/>
          <w:szCs w:val="28"/>
          <w:lang w:val="es-MX"/>
        </w:rPr>
        <w:t xml:space="preserve">La declaratoria de inexequibilidad </w:t>
      </w:r>
      <w:r w:rsidRPr="00E2518A">
        <w:rPr>
          <w:rFonts w:ascii="Times New Roman" w:hAnsi="Times New Roman" w:cs="Times New Roman"/>
          <w:b/>
          <w:bCs/>
          <w:i/>
          <w:iCs/>
          <w:sz w:val="28"/>
          <w:szCs w:val="28"/>
          <w:lang w:val="es-MX"/>
        </w:rPr>
        <w:t>desconoce</w:t>
      </w:r>
      <w:r w:rsidRPr="00E2518A">
        <w:rPr>
          <w:rFonts w:ascii="Times New Roman" w:hAnsi="Times New Roman" w:cs="Times New Roman"/>
          <w:b/>
          <w:bCs/>
          <w:i/>
          <w:iCs/>
          <w:sz w:val="28"/>
          <w:szCs w:val="28"/>
          <w:lang w:val="es-MX"/>
        </w:rPr>
        <w:t xml:space="preserve"> el artículo 243 de la Constitución</w:t>
      </w:r>
      <w:r w:rsidRPr="00E2518A">
        <w:rPr>
          <w:rFonts w:ascii="Times New Roman" w:hAnsi="Times New Roman" w:cs="Times New Roman"/>
          <w:b/>
          <w:bCs/>
          <w:sz w:val="28"/>
          <w:szCs w:val="28"/>
          <w:lang w:val="es-MX"/>
        </w:rPr>
        <w:t xml:space="preserve">. </w:t>
      </w:r>
      <w:r w:rsidRPr="00E2518A">
        <w:rPr>
          <w:rFonts w:ascii="Times New Roman" w:hAnsi="Times New Roman" w:cs="Times New Roman"/>
          <w:sz w:val="28"/>
          <w:szCs w:val="28"/>
        </w:rPr>
        <w:t xml:space="preserve">Aunque comparto la necesidad de que se adopten medidas para conjurar la situación de discriminación histórica de las mujeres en nuestra sociedad, en especial, de las madres </w:t>
      </w:r>
      <w:r w:rsidRPr="00E2518A">
        <w:rPr>
          <w:rFonts w:ascii="Times New Roman" w:hAnsi="Times New Roman" w:cs="Times New Roman"/>
          <w:sz w:val="28"/>
          <w:szCs w:val="28"/>
        </w:rPr>
        <w:t>cabeza de familia y de aquellas de menores recursos</w:t>
      </w:r>
      <w:r w:rsidRPr="00E2518A">
        <w:rPr>
          <w:rFonts w:ascii="Times New Roman" w:hAnsi="Times New Roman" w:cs="Times New Roman"/>
          <w:sz w:val="28"/>
          <w:szCs w:val="28"/>
        </w:rPr>
        <w:t xml:space="preserve"> –estas últimas, las </w:t>
      </w:r>
      <w:r w:rsidRPr="00E2518A">
        <w:rPr>
          <w:rFonts w:ascii="Times New Roman" w:hAnsi="Times New Roman" w:cs="Times New Roman"/>
          <w:sz w:val="28"/>
          <w:szCs w:val="28"/>
        </w:rPr>
        <w:t>más afectadas</w:t>
      </w:r>
      <w:r w:rsidRPr="00E2518A">
        <w:rPr>
          <w:rFonts w:ascii="Times New Roman" w:hAnsi="Times New Roman" w:cs="Times New Roman"/>
          <w:sz w:val="28"/>
          <w:szCs w:val="28"/>
        </w:rPr>
        <w:t xml:space="preserve"> por la decisión–</w:t>
      </w:r>
      <w:r w:rsidRPr="00E2518A">
        <w:rPr>
          <w:rFonts w:ascii="Times New Roman" w:hAnsi="Times New Roman" w:cs="Times New Roman"/>
          <w:sz w:val="28"/>
          <w:szCs w:val="28"/>
        </w:rPr>
        <w:t xml:space="preserve">, la </w:t>
      </w:r>
      <w:r w:rsidRPr="00E2518A">
        <w:rPr>
          <w:rFonts w:ascii="Times New Roman" w:hAnsi="Times New Roman" w:cs="Times New Roman"/>
          <w:sz w:val="28"/>
          <w:szCs w:val="28"/>
        </w:rPr>
        <w:t xml:space="preserve">providencia </w:t>
      </w:r>
      <w:r w:rsidRPr="00E2518A">
        <w:rPr>
          <w:rFonts w:ascii="Times New Roman" w:hAnsi="Times New Roman" w:cs="Times New Roman"/>
          <w:sz w:val="28"/>
          <w:szCs w:val="28"/>
        </w:rPr>
        <w:t>adoptada por la mayoría se fundamenta, más que en un juicio de validez del artículo 65 de la Ley 100 de 1993, en una aspiración de políti</w:t>
      </w:r>
      <w:r w:rsidRPr="00E2518A">
        <w:rPr>
          <w:rFonts w:ascii="Times New Roman" w:hAnsi="Times New Roman" w:cs="Times New Roman"/>
          <w:sz w:val="28"/>
          <w:szCs w:val="28"/>
        </w:rPr>
        <w:t xml:space="preserve">ca </w:t>
      </w:r>
      <w:r w:rsidRPr="00E2518A">
        <w:rPr>
          <w:rFonts w:ascii="Times New Roman" w:hAnsi="Times New Roman" w:cs="Times New Roman"/>
          <w:sz w:val="28"/>
          <w:szCs w:val="28"/>
        </w:rPr>
        <w:t xml:space="preserve">pública </w:t>
      </w:r>
      <w:r w:rsidRPr="00E2518A">
        <w:rPr>
          <w:rFonts w:ascii="Times New Roman" w:hAnsi="Times New Roman" w:cs="Times New Roman"/>
          <w:sz w:val="28"/>
          <w:szCs w:val="28"/>
        </w:rPr>
        <w:t>sobre el régimen del reconocimiento de la pensión a las mujeres.</w:t>
      </w:r>
    </w:p>
    <w:p w:rsidR="008334E0" w:rsidRPr="00E2518A" w:rsidRDefault="00E2518A" w:rsidP="001550BC">
      <w:pPr>
        <w:spacing w:after="0" w:line="240" w:lineRule="auto"/>
        <w:jc w:val="both"/>
        <w:rPr>
          <w:rFonts w:ascii="Times New Roman" w:hAnsi="Times New Roman" w:cs="Times New Roman"/>
          <w:sz w:val="28"/>
          <w:szCs w:val="28"/>
        </w:rPr>
      </w:pPr>
    </w:p>
    <w:p w:rsidR="00D06F46" w:rsidRPr="00E2518A" w:rsidRDefault="00E2518A" w:rsidP="001550BC">
      <w:pPr>
        <w:spacing w:after="0" w:line="240" w:lineRule="auto"/>
        <w:jc w:val="both"/>
        <w:rPr>
          <w:rFonts w:ascii="Times New Roman" w:hAnsi="Times New Roman" w:cs="Times New Roman"/>
          <w:sz w:val="28"/>
          <w:szCs w:val="28"/>
        </w:rPr>
      </w:pPr>
      <w:r w:rsidRPr="00E2518A">
        <w:rPr>
          <w:rFonts w:ascii="Times New Roman" w:hAnsi="Times New Roman" w:cs="Times New Roman"/>
          <w:sz w:val="28"/>
          <w:szCs w:val="28"/>
        </w:rPr>
        <w:t>Este razonamiento se torna mucho más evidente si se tiene en cuenta que la presunta inconstitucionalidad advertida no restringe la competencia del legislador para reproducir el co</w:t>
      </w:r>
      <w:r w:rsidRPr="00E2518A">
        <w:rPr>
          <w:rFonts w:ascii="Times New Roman" w:hAnsi="Times New Roman" w:cs="Times New Roman"/>
          <w:sz w:val="28"/>
          <w:szCs w:val="28"/>
        </w:rPr>
        <w:t>ntenido normativo declarado inexequible</w:t>
      </w:r>
      <w:r w:rsidRPr="00E2518A">
        <w:rPr>
          <w:rFonts w:ascii="Times New Roman" w:hAnsi="Times New Roman" w:cs="Times New Roman"/>
          <w:sz w:val="28"/>
          <w:szCs w:val="28"/>
        </w:rPr>
        <w:t>.</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 xml:space="preserve">En efecto, la sentencia reconoce </w:t>
      </w:r>
      <w:r w:rsidRPr="00E2518A">
        <w:rPr>
          <w:rFonts w:ascii="Times New Roman" w:hAnsi="Times New Roman" w:cs="Times New Roman"/>
          <w:sz w:val="28"/>
          <w:szCs w:val="28"/>
        </w:rPr>
        <w:t xml:space="preserve">expresamente </w:t>
      </w:r>
      <w:r w:rsidRPr="00E2518A">
        <w:rPr>
          <w:rFonts w:ascii="Times New Roman" w:hAnsi="Times New Roman" w:cs="Times New Roman"/>
          <w:sz w:val="28"/>
          <w:szCs w:val="28"/>
        </w:rPr>
        <w:t xml:space="preserve">que </w:t>
      </w:r>
      <w:r w:rsidRPr="00E2518A">
        <w:rPr>
          <w:rFonts w:ascii="Times New Roman" w:hAnsi="Times New Roman" w:cs="Times New Roman"/>
          <w:sz w:val="28"/>
          <w:szCs w:val="28"/>
        </w:rPr>
        <w:t xml:space="preserve">“[e]s constitucionalmente admisible que, por ejemplo, </w:t>
      </w:r>
      <w:r w:rsidRPr="00E2518A">
        <w:rPr>
          <w:rFonts w:ascii="Times New Roman" w:hAnsi="Times New Roman" w:cs="Times New Roman"/>
          <w:sz w:val="28"/>
          <w:szCs w:val="28"/>
        </w:rPr>
        <w:t>el legislador mantenga el trato idéntico en cuanto a la densidad de semanas de cotización</w:t>
      </w:r>
      <w:r w:rsidRPr="00E2518A">
        <w:rPr>
          <w:rFonts w:ascii="Times New Roman" w:hAnsi="Times New Roman" w:cs="Times New Roman"/>
          <w:sz w:val="28"/>
          <w:szCs w:val="28"/>
        </w:rPr>
        <w:t xml:space="preserve"> y, para compensar la discriminación advertida en esta decisión, adopte </w:t>
      </w:r>
      <w:r w:rsidRPr="00E2518A">
        <w:rPr>
          <w:rFonts w:ascii="Times New Roman" w:hAnsi="Times New Roman" w:cs="Times New Roman"/>
          <w:sz w:val="28"/>
          <w:szCs w:val="28"/>
        </w:rPr>
        <w:t>otras medidas afirmativas</w:t>
      </w:r>
      <w:r w:rsidRPr="00E2518A">
        <w:rPr>
          <w:rFonts w:ascii="Times New Roman" w:hAnsi="Times New Roman" w:cs="Times New Roman"/>
          <w:sz w:val="28"/>
          <w:szCs w:val="28"/>
        </w:rPr>
        <w:t xml:space="preserve"> para garantizar la igualdad en el mercado laboral y asegurar que las mujeres afiliadas al RAIS</w:t>
      </w:r>
      <w:r w:rsidRPr="00E2518A">
        <w:rPr>
          <w:rFonts w:ascii="Times New Roman" w:hAnsi="Times New Roman" w:cs="Times New Roman"/>
          <w:sz w:val="28"/>
          <w:szCs w:val="28"/>
        </w:rPr>
        <w:t xml:space="preserve"> tengan las mismas oportunidades materiales de efectuar cotizaci</w:t>
      </w:r>
      <w:r w:rsidRPr="00E2518A">
        <w:rPr>
          <w:rFonts w:ascii="Times New Roman" w:hAnsi="Times New Roman" w:cs="Times New Roman"/>
          <w:sz w:val="28"/>
          <w:szCs w:val="28"/>
        </w:rPr>
        <w:t>ones al sistema pensional</w:t>
      </w:r>
      <w:r w:rsidRPr="00E2518A">
        <w:rPr>
          <w:rFonts w:ascii="Times New Roman" w:hAnsi="Times New Roman" w:cs="Times New Roman"/>
          <w:sz w:val="28"/>
          <w:szCs w:val="28"/>
        </w:rPr>
        <w:t>”.</w:t>
      </w:r>
    </w:p>
    <w:p w:rsidR="009E50B9" w:rsidRPr="00E2518A" w:rsidRDefault="00E2518A" w:rsidP="001550BC">
      <w:pPr>
        <w:spacing w:after="0" w:line="240" w:lineRule="auto"/>
        <w:jc w:val="both"/>
        <w:rPr>
          <w:rFonts w:ascii="Times New Roman" w:hAnsi="Times New Roman" w:cs="Times New Roman"/>
          <w:sz w:val="28"/>
          <w:szCs w:val="28"/>
        </w:rPr>
      </w:pPr>
    </w:p>
    <w:p w:rsidR="008334E0" w:rsidRPr="00E2518A" w:rsidRDefault="00E2518A" w:rsidP="002415CE">
      <w:pPr>
        <w:spacing w:after="0" w:line="240" w:lineRule="auto"/>
        <w:jc w:val="both"/>
        <w:rPr>
          <w:rFonts w:ascii="Times New Roman" w:hAnsi="Times New Roman" w:cs="Times New Roman"/>
          <w:sz w:val="28"/>
          <w:szCs w:val="28"/>
        </w:rPr>
      </w:pPr>
      <w:r w:rsidRPr="00E2518A">
        <w:rPr>
          <w:rFonts w:ascii="Times New Roman" w:hAnsi="Times New Roman" w:cs="Times New Roman"/>
          <w:sz w:val="28"/>
          <w:szCs w:val="28"/>
        </w:rPr>
        <w:t>Lo anterior quiere decir que, a pesar de haber</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declarado</w:t>
      </w:r>
      <w:r w:rsidRPr="00E2518A">
        <w:rPr>
          <w:rFonts w:ascii="Times New Roman" w:hAnsi="Times New Roman" w:cs="Times New Roman"/>
          <w:sz w:val="28"/>
          <w:szCs w:val="28"/>
        </w:rPr>
        <w:t xml:space="preserve"> la invalidez constitucional </w:t>
      </w:r>
      <w:r w:rsidRPr="00E2518A">
        <w:rPr>
          <w:rFonts w:ascii="Times New Roman" w:hAnsi="Times New Roman" w:cs="Times New Roman"/>
          <w:sz w:val="28"/>
          <w:szCs w:val="28"/>
        </w:rPr>
        <w:t>de la medida que exige igual densidad de semanas de cotización</w:t>
      </w:r>
      <w:r w:rsidRPr="00E2518A">
        <w:rPr>
          <w:rFonts w:ascii="Times New Roman" w:hAnsi="Times New Roman" w:cs="Times New Roman"/>
          <w:sz w:val="28"/>
          <w:szCs w:val="28"/>
        </w:rPr>
        <w:t xml:space="preserve"> a mujeres y hombres para acceder al beneficio de la garantía de pensión mínima</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en el RAIS</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 xml:space="preserve">el legislador puede reproducirla, siempre </w:t>
      </w:r>
      <w:r w:rsidRPr="00E2518A">
        <w:rPr>
          <w:rFonts w:ascii="Times New Roman" w:hAnsi="Times New Roman" w:cs="Times New Roman"/>
          <w:sz w:val="28"/>
          <w:szCs w:val="28"/>
        </w:rPr>
        <w:t>que</w:t>
      </w:r>
      <w:r w:rsidRPr="00E2518A">
        <w:rPr>
          <w:rFonts w:ascii="Times New Roman" w:hAnsi="Times New Roman" w:cs="Times New Roman"/>
          <w:sz w:val="28"/>
          <w:szCs w:val="28"/>
        </w:rPr>
        <w:t xml:space="preserve"> </w:t>
      </w:r>
      <w:r w:rsidRPr="00E2518A">
        <w:rPr>
          <w:rFonts w:ascii="Times New Roman" w:hAnsi="Times New Roman" w:cs="Times New Roman"/>
          <w:i/>
          <w:iCs/>
          <w:sz w:val="28"/>
          <w:szCs w:val="28"/>
        </w:rPr>
        <w:t xml:space="preserve">adopte </w:t>
      </w:r>
      <w:r w:rsidRPr="00E2518A">
        <w:rPr>
          <w:rFonts w:ascii="Times New Roman" w:hAnsi="Times New Roman" w:cs="Times New Roman"/>
          <w:i/>
          <w:iCs/>
          <w:sz w:val="28"/>
          <w:szCs w:val="28"/>
        </w:rPr>
        <w:t>otras medidas afirmativas para garantizar la igualdad en el mercado laboral y asegurar que las mujeres afiliadas al RAIS tengan las mismas oportunidades materiales de efectuar cotizaciones al</w:t>
      </w:r>
      <w:r w:rsidRPr="00E2518A">
        <w:rPr>
          <w:rFonts w:ascii="Times New Roman" w:hAnsi="Times New Roman" w:cs="Times New Roman"/>
          <w:i/>
          <w:iCs/>
          <w:sz w:val="28"/>
          <w:szCs w:val="28"/>
        </w:rPr>
        <w:t xml:space="preserve"> sistema pensional</w:t>
      </w:r>
      <w:r w:rsidRPr="00E2518A">
        <w:rPr>
          <w:rFonts w:ascii="Times New Roman" w:hAnsi="Times New Roman" w:cs="Times New Roman"/>
          <w:i/>
          <w:iCs/>
          <w:sz w:val="28"/>
          <w:szCs w:val="28"/>
        </w:rPr>
        <w:t xml:space="preserve">, </w:t>
      </w:r>
      <w:r w:rsidRPr="00E2518A">
        <w:rPr>
          <w:rFonts w:ascii="Times New Roman" w:hAnsi="Times New Roman" w:cs="Times New Roman"/>
          <w:sz w:val="28"/>
          <w:szCs w:val="28"/>
        </w:rPr>
        <w:t>que no inciden</w:t>
      </w:r>
      <w:r w:rsidRPr="00E2518A">
        <w:rPr>
          <w:rFonts w:ascii="Times New Roman" w:hAnsi="Times New Roman" w:cs="Times New Roman"/>
          <w:sz w:val="28"/>
          <w:szCs w:val="28"/>
        </w:rPr>
        <w:t>,</w:t>
      </w:r>
      <w:r w:rsidRPr="00E2518A">
        <w:rPr>
          <w:rFonts w:ascii="Times New Roman" w:hAnsi="Times New Roman" w:cs="Times New Roman"/>
          <w:sz w:val="28"/>
          <w:szCs w:val="28"/>
        </w:rPr>
        <w:t xml:space="preserve"> afectan</w:t>
      </w:r>
      <w:r w:rsidRPr="00E2518A">
        <w:rPr>
          <w:rFonts w:ascii="Times New Roman" w:hAnsi="Times New Roman" w:cs="Times New Roman"/>
          <w:sz w:val="28"/>
          <w:szCs w:val="28"/>
        </w:rPr>
        <w:t xml:space="preserve"> ni modifican</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los contenidos normativos</w:t>
      </w:r>
      <w:r w:rsidRPr="00E2518A">
        <w:rPr>
          <w:rFonts w:ascii="Times New Roman" w:hAnsi="Times New Roman" w:cs="Times New Roman"/>
          <w:sz w:val="28"/>
          <w:szCs w:val="28"/>
        </w:rPr>
        <w:t xml:space="preserve"> del artículo 65 de la Ley 100 de 1993, </w:t>
      </w:r>
      <w:r w:rsidRPr="00E2518A">
        <w:rPr>
          <w:rFonts w:ascii="Times New Roman" w:hAnsi="Times New Roman" w:cs="Times New Roman"/>
          <w:sz w:val="28"/>
          <w:szCs w:val="28"/>
        </w:rPr>
        <w:t xml:space="preserve">pues no tienen ninguna relación con </w:t>
      </w:r>
      <w:r w:rsidRPr="00E2518A">
        <w:rPr>
          <w:rFonts w:ascii="Times New Roman" w:hAnsi="Times New Roman" w:cs="Times New Roman"/>
          <w:sz w:val="28"/>
          <w:szCs w:val="28"/>
        </w:rPr>
        <w:t>esa disposición</w:t>
      </w:r>
      <w:r w:rsidRPr="00E2518A">
        <w:rPr>
          <w:rFonts w:ascii="Times New Roman" w:hAnsi="Times New Roman" w:cs="Times New Roman"/>
          <w:sz w:val="28"/>
          <w:szCs w:val="28"/>
        </w:rPr>
        <w:t>.</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 xml:space="preserve">De hecho, sería posible admitir que cualquier tipo de medida </w:t>
      </w:r>
      <w:r w:rsidRPr="00E2518A">
        <w:rPr>
          <w:rFonts w:ascii="Times New Roman" w:hAnsi="Times New Roman" w:cs="Times New Roman"/>
          <w:sz w:val="28"/>
          <w:szCs w:val="28"/>
        </w:rPr>
        <w:t>afirmativa a favor d</w:t>
      </w:r>
      <w:r w:rsidRPr="00E2518A">
        <w:rPr>
          <w:rFonts w:ascii="Times New Roman" w:hAnsi="Times New Roman" w:cs="Times New Roman"/>
          <w:sz w:val="28"/>
          <w:szCs w:val="28"/>
        </w:rPr>
        <w:t xml:space="preserve">e las mujeres que se llegara a adoptar en una eventual reforma legal al régimen pensional cumpliría </w:t>
      </w:r>
      <w:r w:rsidRPr="00E2518A">
        <w:rPr>
          <w:rFonts w:ascii="Times New Roman" w:hAnsi="Times New Roman" w:cs="Times New Roman"/>
          <w:sz w:val="28"/>
          <w:szCs w:val="28"/>
        </w:rPr>
        <w:t xml:space="preserve">con </w:t>
      </w:r>
      <w:r w:rsidRPr="00E2518A">
        <w:rPr>
          <w:rFonts w:ascii="Times New Roman" w:hAnsi="Times New Roman" w:cs="Times New Roman"/>
          <w:sz w:val="28"/>
          <w:szCs w:val="28"/>
        </w:rPr>
        <w:t>aquél estándar</w:t>
      </w:r>
      <w:r w:rsidRPr="00E2518A">
        <w:rPr>
          <w:rFonts w:ascii="Times New Roman" w:hAnsi="Times New Roman" w:cs="Times New Roman"/>
          <w:sz w:val="28"/>
          <w:szCs w:val="28"/>
        </w:rPr>
        <w:t xml:space="preserve">. Esta circunstancia no solo evidencia </w:t>
      </w:r>
      <w:r w:rsidRPr="00E2518A">
        <w:rPr>
          <w:rFonts w:ascii="Times New Roman" w:hAnsi="Times New Roman" w:cs="Times New Roman"/>
          <w:sz w:val="28"/>
          <w:szCs w:val="28"/>
        </w:rPr>
        <w:t>la debilidad del remedio –que, del recuento anterior, podría inferirse que fue lo pretendido por la</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 xml:space="preserve">mayoría de la </w:t>
      </w:r>
      <w:r w:rsidRPr="00E2518A">
        <w:rPr>
          <w:rFonts w:ascii="Times New Roman" w:hAnsi="Times New Roman" w:cs="Times New Roman"/>
          <w:sz w:val="28"/>
          <w:szCs w:val="28"/>
        </w:rPr>
        <w:t xml:space="preserve">Sala– sino, además, </w:t>
      </w:r>
      <w:r w:rsidRPr="00E2518A">
        <w:rPr>
          <w:rFonts w:ascii="Times New Roman" w:hAnsi="Times New Roman" w:cs="Times New Roman"/>
          <w:sz w:val="28"/>
          <w:szCs w:val="28"/>
        </w:rPr>
        <w:t>supone una contradicción con lo dispuesto en el artículo 243 de la Constitución</w:t>
      </w:r>
      <w:r w:rsidRPr="00E2518A">
        <w:rPr>
          <w:rFonts w:ascii="Times New Roman" w:hAnsi="Times New Roman" w:cs="Times New Roman"/>
          <w:sz w:val="28"/>
          <w:szCs w:val="28"/>
        </w:rPr>
        <w:t xml:space="preserve">, </w:t>
      </w:r>
      <w:r w:rsidRPr="00E2518A">
        <w:rPr>
          <w:rFonts w:ascii="Times New Roman" w:hAnsi="Times New Roman" w:cs="Times New Roman"/>
          <w:sz w:val="28"/>
          <w:szCs w:val="28"/>
        </w:rPr>
        <w:t xml:space="preserve">que prohíbe </w:t>
      </w:r>
      <w:r w:rsidRPr="00E2518A">
        <w:rPr>
          <w:rFonts w:ascii="Times New Roman" w:hAnsi="Times New Roman" w:cs="Times New Roman"/>
          <w:color w:val="000000"/>
          <w:sz w:val="28"/>
          <w:szCs w:val="28"/>
        </w:rPr>
        <w:t xml:space="preserve">reproducir el contenido material del acto jurídico declarado inexequible por razones de fondo, mientras subsistan en la Carta </w:t>
      </w:r>
      <w:r w:rsidRPr="00E2518A">
        <w:rPr>
          <w:rFonts w:ascii="Times New Roman" w:hAnsi="Times New Roman" w:cs="Times New Roman"/>
          <w:color w:val="000000"/>
          <w:sz w:val="28"/>
          <w:szCs w:val="28"/>
        </w:rPr>
        <w:t>las disposiciones que sirvieron para hacer la confrontación entre la norma ordinaria y la Constitución. </w:t>
      </w:r>
    </w:p>
    <w:p w:rsidR="00924409" w:rsidRPr="00E2518A" w:rsidRDefault="00E2518A" w:rsidP="001550BC">
      <w:pPr>
        <w:spacing w:after="0" w:line="240" w:lineRule="auto"/>
        <w:jc w:val="both"/>
        <w:rPr>
          <w:rFonts w:ascii="Times New Roman" w:hAnsi="Times New Roman" w:cs="Times New Roman"/>
          <w:sz w:val="28"/>
          <w:szCs w:val="28"/>
        </w:rPr>
      </w:pPr>
    </w:p>
    <w:p w:rsidR="0048320B" w:rsidRPr="00E2518A" w:rsidRDefault="00E2518A" w:rsidP="000C7BEC">
      <w:pPr>
        <w:spacing w:after="0" w:line="240" w:lineRule="auto"/>
        <w:jc w:val="both"/>
        <w:rPr>
          <w:rFonts w:ascii="Times New Roman" w:hAnsi="Times New Roman" w:cs="Times New Roman"/>
          <w:sz w:val="28"/>
          <w:szCs w:val="28"/>
        </w:rPr>
      </w:pPr>
      <w:r w:rsidRPr="00E2518A">
        <w:rPr>
          <w:rFonts w:ascii="Times New Roman" w:hAnsi="Times New Roman" w:cs="Times New Roman"/>
          <w:sz w:val="28"/>
          <w:szCs w:val="28"/>
        </w:rPr>
        <w:t xml:space="preserve">Cabe concluir, en consecuencia, que la problemática puesta de presente en la </w:t>
      </w:r>
      <w:r w:rsidRPr="00E2518A">
        <w:rPr>
          <w:rFonts w:ascii="Times New Roman" w:hAnsi="Times New Roman" w:cs="Times New Roman"/>
          <w:sz w:val="28"/>
          <w:szCs w:val="28"/>
        </w:rPr>
        <w:t>sentencia</w:t>
      </w:r>
      <w:r w:rsidRPr="00E2518A">
        <w:rPr>
          <w:rFonts w:ascii="Times New Roman" w:hAnsi="Times New Roman" w:cs="Times New Roman"/>
          <w:sz w:val="28"/>
          <w:szCs w:val="28"/>
        </w:rPr>
        <w:t xml:space="preserve"> no demuestra la inconstitucionalidad de la norma demandada sino</w:t>
      </w:r>
      <w:r w:rsidRPr="00E2518A">
        <w:rPr>
          <w:rFonts w:ascii="Times New Roman" w:hAnsi="Times New Roman" w:cs="Times New Roman"/>
          <w:sz w:val="28"/>
          <w:szCs w:val="28"/>
        </w:rPr>
        <w:t xml:space="preserve"> problemas estructurales de la sociedad y del mercado laboral, cuya superación ciertamente requiere medidas urgentes, no necesaria ni únicamente legislativas, pero que la mayoría </w:t>
      </w:r>
      <w:r w:rsidRPr="00E2518A">
        <w:rPr>
          <w:rFonts w:ascii="Times New Roman" w:hAnsi="Times New Roman" w:cs="Times New Roman"/>
          <w:sz w:val="28"/>
          <w:szCs w:val="28"/>
        </w:rPr>
        <w:t xml:space="preserve">de la Sala </w:t>
      </w:r>
      <w:r w:rsidRPr="00E2518A">
        <w:rPr>
          <w:rFonts w:ascii="Times New Roman" w:hAnsi="Times New Roman" w:cs="Times New Roman"/>
          <w:sz w:val="28"/>
          <w:szCs w:val="28"/>
        </w:rPr>
        <w:t>aspira a solucionar adoptando decisiones que desbordan la competen</w:t>
      </w:r>
      <w:r w:rsidRPr="00E2518A">
        <w:rPr>
          <w:rFonts w:ascii="Times New Roman" w:hAnsi="Times New Roman" w:cs="Times New Roman"/>
          <w:sz w:val="28"/>
          <w:szCs w:val="28"/>
        </w:rPr>
        <w:t>cia de la Corte e invaden la del legislador</w:t>
      </w:r>
      <w:r w:rsidRPr="00E2518A">
        <w:rPr>
          <w:rFonts w:ascii="Times New Roman" w:hAnsi="Times New Roman" w:cs="Times New Roman"/>
          <w:sz w:val="28"/>
          <w:szCs w:val="28"/>
        </w:rPr>
        <w:t>, en un</w:t>
      </w:r>
      <w:r w:rsidRPr="00E2518A">
        <w:rPr>
          <w:rFonts w:ascii="Times New Roman" w:hAnsi="Times New Roman" w:cs="Times New Roman"/>
          <w:sz w:val="28"/>
          <w:szCs w:val="28"/>
        </w:rPr>
        <w:t>a materia que requiere mayor deliberación en aplicación del principio democrático</w:t>
      </w:r>
      <w:r w:rsidRPr="00E2518A">
        <w:rPr>
          <w:rFonts w:ascii="Times New Roman" w:hAnsi="Times New Roman" w:cs="Times New Roman"/>
          <w:sz w:val="28"/>
          <w:szCs w:val="28"/>
        </w:rPr>
        <w:t>.</w:t>
      </w:r>
    </w:p>
    <w:p w:rsidR="00DC180E" w:rsidRPr="00E2518A" w:rsidRDefault="00E2518A" w:rsidP="000C7BEC">
      <w:pPr>
        <w:spacing w:after="0" w:line="240" w:lineRule="auto"/>
        <w:jc w:val="both"/>
        <w:rPr>
          <w:rFonts w:ascii="Times New Roman" w:hAnsi="Times New Roman" w:cs="Times New Roman"/>
          <w:sz w:val="28"/>
          <w:szCs w:val="28"/>
        </w:rPr>
      </w:pPr>
    </w:p>
    <w:p w:rsidR="00DC180E" w:rsidRPr="00E2518A" w:rsidRDefault="00E2518A" w:rsidP="000C7BEC">
      <w:pPr>
        <w:spacing w:after="0" w:line="240" w:lineRule="auto"/>
        <w:jc w:val="both"/>
        <w:rPr>
          <w:rFonts w:ascii="Times New Roman" w:hAnsi="Times New Roman" w:cs="Times New Roman"/>
          <w:sz w:val="28"/>
          <w:szCs w:val="28"/>
        </w:rPr>
      </w:pPr>
    </w:p>
    <w:p w:rsidR="000D72AE" w:rsidRPr="00E2518A" w:rsidRDefault="00E2518A" w:rsidP="000C7BEC">
      <w:pPr>
        <w:spacing w:after="0" w:line="240" w:lineRule="auto"/>
        <w:jc w:val="both"/>
        <w:rPr>
          <w:rFonts w:ascii="Times New Roman" w:hAnsi="Times New Roman" w:cs="Times New Roman"/>
          <w:sz w:val="28"/>
          <w:szCs w:val="28"/>
        </w:rPr>
      </w:pPr>
    </w:p>
    <w:p w:rsidR="00DC180E" w:rsidRPr="00E2518A" w:rsidRDefault="00E2518A" w:rsidP="00DC180E">
      <w:pPr>
        <w:spacing w:after="0" w:line="240" w:lineRule="auto"/>
        <w:jc w:val="center"/>
        <w:rPr>
          <w:rFonts w:ascii="Times New Roman" w:hAnsi="Times New Roman" w:cs="Times New Roman"/>
          <w:b/>
          <w:bCs/>
          <w:sz w:val="28"/>
          <w:szCs w:val="28"/>
        </w:rPr>
      </w:pPr>
      <w:r w:rsidRPr="00E2518A">
        <w:rPr>
          <w:rFonts w:ascii="Times New Roman" w:hAnsi="Times New Roman" w:cs="Times New Roman"/>
          <w:b/>
          <w:bCs/>
          <w:sz w:val="28"/>
          <w:szCs w:val="28"/>
        </w:rPr>
        <w:t>ANTONIO JOSÉ LIZARAZO OCAMPO</w:t>
      </w:r>
    </w:p>
    <w:p w:rsidR="00DC180E" w:rsidRPr="00E2518A" w:rsidRDefault="00E2518A" w:rsidP="00DC180E">
      <w:pPr>
        <w:spacing w:after="0" w:line="240" w:lineRule="auto"/>
        <w:jc w:val="center"/>
        <w:rPr>
          <w:rFonts w:ascii="Times New Roman" w:hAnsi="Times New Roman" w:cs="Times New Roman"/>
          <w:b/>
          <w:bCs/>
          <w:sz w:val="28"/>
          <w:szCs w:val="28"/>
        </w:rPr>
      </w:pPr>
      <w:r w:rsidRPr="00E2518A">
        <w:rPr>
          <w:rFonts w:ascii="Times New Roman" w:hAnsi="Times New Roman" w:cs="Times New Roman"/>
          <w:b/>
          <w:bCs/>
          <w:sz w:val="28"/>
          <w:szCs w:val="28"/>
        </w:rPr>
        <w:t>Magistrado</w:t>
      </w:r>
    </w:p>
    <w:sectPr w:rsidR="00DC180E" w:rsidRPr="00E2518A">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2518A">
      <w:pPr>
        <w:spacing w:after="0" w:line="240" w:lineRule="auto"/>
      </w:pPr>
      <w:r>
        <w:separator/>
      </w:r>
    </w:p>
  </w:endnote>
  <w:endnote w:type="continuationSeparator" w:id="0">
    <w:p w:rsidR="00000000" w:rsidRDefault="00E2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2518A">
      <w:pPr>
        <w:spacing w:after="0" w:line="240" w:lineRule="auto"/>
      </w:pPr>
      <w:r>
        <w:separator/>
      </w:r>
    </w:p>
  </w:footnote>
  <w:footnote w:type="continuationSeparator" w:id="0">
    <w:p w:rsidR="00000000" w:rsidRDefault="00E2518A">
      <w:pPr>
        <w:spacing w:after="0" w:line="240" w:lineRule="auto"/>
      </w:pPr>
      <w:r>
        <w:continuationSeparator/>
      </w:r>
    </w:p>
  </w:footnote>
  <w:footnote w:id="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Por la cual se crea el sistema de seguridad social integral y se dictan otras disposiciones.</w:t>
      </w:r>
    </w:p>
  </w:footnote>
  <w:footnote w:id="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Escrito de corrección de la demanda, p. 3.</w:t>
      </w:r>
    </w:p>
  </w:footnote>
  <w:footnote w:id="3">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11.</w:t>
      </w:r>
    </w:p>
  </w:footnote>
  <w:footnote w:id="4">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w:t>
      </w:r>
    </w:p>
  </w:footnote>
  <w:footnote w:id="5">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4.</w:t>
      </w:r>
    </w:p>
  </w:footnote>
  <w:footnote w:id="6">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w:t>
      </w:r>
    </w:p>
  </w:footnote>
  <w:footnote w:id="7">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11.</w:t>
      </w:r>
    </w:p>
  </w:footnote>
  <w:footnote w:id="8">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27.</w:t>
      </w:r>
    </w:p>
  </w:footnote>
  <w:footnote w:id="9">
    <w:p w:rsidR="00EB386F" w:rsidRPr="002C69CB" w:rsidRDefault="00E2518A" w:rsidP="00CC1074">
      <w:pPr>
        <w:rPr>
          <w:sz w:val="20"/>
          <w:szCs w:val="20"/>
        </w:rPr>
      </w:pPr>
      <w:r w:rsidRPr="002C69CB">
        <w:rPr>
          <w:sz w:val="20"/>
          <w:szCs w:val="20"/>
        </w:rPr>
        <w:footnoteRef/>
      </w:r>
      <w:r w:rsidRPr="002C69CB">
        <w:rPr>
          <w:sz w:val="20"/>
          <w:szCs w:val="20"/>
        </w:rPr>
        <w:t xml:space="preserve"> Ib.</w:t>
      </w:r>
    </w:p>
  </w:footnote>
  <w:footnote w:id="10">
    <w:p w:rsidR="00EB386F" w:rsidRPr="002C69CB" w:rsidRDefault="00E2518A" w:rsidP="00CC1074">
      <w:pPr>
        <w:rPr>
          <w:sz w:val="20"/>
          <w:szCs w:val="20"/>
        </w:rPr>
      </w:pPr>
      <w:r w:rsidRPr="002C69CB">
        <w:rPr>
          <w:sz w:val="20"/>
          <w:szCs w:val="20"/>
        </w:rPr>
        <w:footnoteRef/>
      </w:r>
      <w:r w:rsidRPr="002C69CB">
        <w:rPr>
          <w:sz w:val="20"/>
          <w:szCs w:val="20"/>
        </w:rPr>
        <w:t xml:space="preserve"> Ib., p. 28.</w:t>
      </w:r>
    </w:p>
  </w:footnote>
  <w:footnote w:id="1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Intervención de la Universidad Externado de Colombia, p. 8.</w:t>
      </w:r>
    </w:p>
  </w:footnote>
  <w:footnote w:id="1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6.</w:t>
      </w:r>
    </w:p>
  </w:footnote>
  <w:footnote w:id="13">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Así mismo, señala que la afirmación según la cual la norma acusada afecta a los 23 millones de mujeres que existen en el país carece de veracidad, pues solo 6.1 millones de muj</w:t>
      </w:r>
      <w:r w:rsidRPr="002C69CB">
        <w:rPr>
          <w:rFonts w:cs="Times New Roman"/>
        </w:rPr>
        <w:t>eres se encuentran afiliadas al régimen privado de pensiones y es solo sobre estas que la norma acusada surte efectos.</w:t>
      </w:r>
    </w:p>
  </w:footnote>
  <w:footnote w:id="14">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Intervención de la Universidad Externado de Colombia, p. 12.</w:t>
      </w:r>
    </w:p>
  </w:footnote>
  <w:footnote w:id="15">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11.</w:t>
      </w:r>
    </w:p>
  </w:footnote>
  <w:footnote w:id="16">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Intervención del Ministerio de Hacienda y Crédito Público,</w:t>
      </w:r>
      <w:r w:rsidRPr="002C69CB">
        <w:rPr>
          <w:rFonts w:cs="Times New Roman"/>
        </w:rPr>
        <w:t xml:space="preserve"> p. 8. </w:t>
      </w:r>
    </w:p>
  </w:footnote>
  <w:footnote w:id="17">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w:t>
      </w:r>
    </w:p>
  </w:footnote>
  <w:footnote w:id="18">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Intervención de la Universidad Externado de Colombia, p. 11.</w:t>
      </w:r>
    </w:p>
  </w:footnote>
  <w:footnote w:id="19">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Intervención del Ministerio de Hacienda y Crédito Público, p. 11.</w:t>
      </w:r>
    </w:p>
  </w:footnote>
  <w:footnote w:id="20">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14.</w:t>
      </w:r>
    </w:p>
  </w:footnote>
  <w:footnote w:id="2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Intervención de la Universidad Externado de Colombia, p. 12.</w:t>
      </w:r>
    </w:p>
  </w:footnote>
  <w:footnote w:id="2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w:t>
      </w:r>
    </w:p>
  </w:footnote>
  <w:footnote w:id="23">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w:t>
      </w:r>
    </w:p>
  </w:footnote>
  <w:footnote w:id="24">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w:t>
      </w:r>
    </w:p>
  </w:footnote>
  <w:footnote w:id="25">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25.</w:t>
      </w:r>
    </w:p>
  </w:footnote>
  <w:footnote w:id="26">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w:t>
      </w:r>
      <w:r w:rsidRPr="002C69CB">
        <w:rPr>
          <w:rFonts w:cs="Times New Roman"/>
        </w:rPr>
        <w:t>b., p. 24.</w:t>
      </w:r>
    </w:p>
  </w:footnote>
  <w:footnote w:id="27">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26.</w:t>
      </w:r>
    </w:p>
  </w:footnote>
  <w:footnote w:id="28">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Mediante el cual se </w:t>
      </w:r>
      <w:r w:rsidRPr="002C69CB">
        <w:rPr>
          <w:rFonts w:cs="Times New Roman"/>
          <w:lang w:val="es-MX"/>
        </w:rPr>
        <w:t>modificó el inciso 2° del numeral 2° del artículo 33 de la Ley 100 de 1993.</w:t>
      </w:r>
    </w:p>
  </w:footnote>
  <w:footnote w:id="29">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w:t>
      </w:r>
      <w:r w:rsidRPr="002C69CB">
        <w:rPr>
          <w:rFonts w:cs="Times New Roman"/>
          <w:lang w:val="es-MX"/>
        </w:rPr>
        <w:t>Que modificó el artículo 34 de la Ley 100 de 1993.</w:t>
      </w:r>
    </w:p>
  </w:footnote>
  <w:footnote w:id="30">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Intervención del Ministerio del Trabajo, p. 19. En el mismo sentido ver: Intervención de la Secretaría Jurídica del Departamento Administrativo de la Presidencia de la República, p. 21.</w:t>
      </w:r>
    </w:p>
  </w:footnote>
  <w:footnote w:id="3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Intervención del Ministerio del Trabajo, p. 18. E intervención de l</w:t>
      </w:r>
      <w:r w:rsidRPr="002C69CB">
        <w:rPr>
          <w:rFonts w:cs="Times New Roman"/>
        </w:rPr>
        <w:t>a Secretaría Jurídica del Departamento Administrativo de la Presidencia de la República, p. 22.</w:t>
      </w:r>
    </w:p>
  </w:footnote>
  <w:footnote w:id="3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w:t>
      </w:r>
    </w:p>
  </w:footnote>
  <w:footnote w:id="33">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13.</w:t>
      </w:r>
    </w:p>
  </w:footnote>
  <w:footnote w:id="34">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Intervención de la Asociación Colombiana de los Fondos Privados de Pensiones (Asofondos), p. 12.</w:t>
      </w:r>
    </w:p>
  </w:footnote>
  <w:footnote w:id="35">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Al respecto, indica que según el DANE en</w:t>
      </w:r>
      <w:r w:rsidRPr="002C69CB">
        <w:rPr>
          <w:rFonts w:cs="Times New Roman"/>
        </w:rPr>
        <w:t xml:space="preserve"> el 2022 “las mujeres tuvieron una esperanza de vida promedio de 80 años, mientras que para los hombres esta fue de 73,7 años. Si la mujer se pensiona a los 57, se deben garantizar los recursos necesarios para financiar una pensión mínima de vejez por lo m</w:t>
      </w:r>
      <w:r w:rsidRPr="002C69CB">
        <w:rPr>
          <w:rFonts w:cs="Times New Roman"/>
        </w:rPr>
        <w:t>enos por 23 años, mientras que para el caso de los hombres, ese cálculo indica un tiempo mínimo de 12 años”. Intervención de la Asociación Colombiana de los Fondos Privados de Pensiones (Asofondos), p. 12.</w:t>
      </w:r>
    </w:p>
  </w:footnote>
  <w:footnote w:id="36">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w:t>
      </w:r>
      <w:r>
        <w:rPr>
          <w:rFonts w:cs="Times New Roman"/>
        </w:rPr>
        <w:t>Ib.</w:t>
      </w:r>
    </w:p>
  </w:footnote>
  <w:footnote w:id="37">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w:t>
      </w:r>
    </w:p>
  </w:footnote>
  <w:footnote w:id="38">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Intervención de la Universidad de la Sabana, p. 7.</w:t>
      </w:r>
    </w:p>
  </w:footnote>
  <w:footnote w:id="39">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w:t>
      </w:r>
    </w:p>
  </w:footnote>
  <w:footnote w:id="40">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Intervención de la Universidad Javeriana, p. 5.</w:t>
      </w:r>
    </w:p>
  </w:footnote>
  <w:footnote w:id="4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w:t>
      </w:r>
    </w:p>
  </w:footnote>
  <w:footnote w:id="4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6.</w:t>
      </w:r>
    </w:p>
  </w:footnote>
  <w:footnote w:id="43">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7.</w:t>
      </w:r>
    </w:p>
  </w:footnote>
  <w:footnote w:id="44">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8.</w:t>
      </w:r>
    </w:p>
  </w:footnote>
  <w:footnote w:id="45">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w:t>
      </w:r>
      <w:r w:rsidRPr="002C69CB">
        <w:rPr>
          <w:rFonts w:cs="Times New Roman"/>
          <w:i/>
        </w:rPr>
        <w:t>Cfr</w:t>
      </w:r>
      <w:r w:rsidRPr="002C69CB">
        <w:rPr>
          <w:rFonts w:cs="Times New Roman"/>
        </w:rPr>
        <w:t>., Corte Constitucional, auto 300 de 2008 y sentencia C-089 de 2020.</w:t>
      </w:r>
    </w:p>
  </w:footnote>
  <w:footnote w:id="46">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Corte Constitucional, sente</w:t>
      </w:r>
      <w:r w:rsidRPr="002C69CB">
        <w:rPr>
          <w:rFonts w:cs="Times New Roman"/>
        </w:rPr>
        <w:t>ncia C-1052 de 2001, reiterada en las sentencias C-247 de 2017, C-002 de 2018, C-087 de 2018 y C-221 de 2019.</w:t>
      </w:r>
    </w:p>
  </w:footnote>
  <w:footnote w:id="47">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Ib. </w:t>
      </w:r>
    </w:p>
  </w:footnote>
  <w:footnote w:id="48">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Ib.</w:t>
      </w:r>
    </w:p>
  </w:footnote>
  <w:footnote w:id="49">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Corte Constitucional, sentencia C-551 de 2019. </w:t>
      </w:r>
    </w:p>
  </w:footnote>
  <w:footnote w:id="50">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Corte Constitucional, sentencia C-1052 de 2001.</w:t>
      </w:r>
    </w:p>
  </w:footnote>
  <w:footnote w:id="51">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Corte Constitucional, sentencia</w:t>
      </w:r>
      <w:r w:rsidRPr="002C69CB">
        <w:rPr>
          <w:rFonts w:cs="Times New Roman"/>
        </w:rPr>
        <w:t xml:space="preserve"> C-1052 de 2001, reiterada en las sentencias C-247 de 2017, C-002 de 2018, C-087 de 2018 y C-221 de 2019.</w:t>
      </w:r>
    </w:p>
  </w:footnote>
  <w:footnote w:id="52">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Ib.</w:t>
      </w:r>
    </w:p>
  </w:footnote>
  <w:footnote w:id="53">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Ib. </w:t>
      </w:r>
    </w:p>
  </w:footnote>
  <w:footnote w:id="54">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Corte Constitucional, sentencia C-049 de 2020. </w:t>
      </w:r>
    </w:p>
  </w:footnote>
  <w:footnote w:id="55">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Corte Constitucional, sentencia C-1052 de 2001, reiterada en las sentencias C-247 de </w:t>
      </w:r>
      <w:r w:rsidRPr="002C69CB">
        <w:rPr>
          <w:rFonts w:cs="Times New Roman"/>
        </w:rPr>
        <w:t>2017, C-002 de 2018, C-087 de 2018 y C-221 de 2019.</w:t>
      </w:r>
    </w:p>
  </w:footnote>
  <w:footnote w:id="56">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Ib.</w:t>
      </w:r>
    </w:p>
  </w:footnote>
  <w:footnote w:id="57">
    <w:p w:rsidR="00EB386F" w:rsidRPr="002C69CB" w:rsidRDefault="00E2518A" w:rsidP="00CC1074">
      <w:pPr>
        <w:pStyle w:val="Textonotapie"/>
        <w:rPr>
          <w:rFonts w:cs="Times New Roman"/>
        </w:rPr>
      </w:pPr>
      <w:r w:rsidRPr="002C69CB">
        <w:rPr>
          <w:rFonts w:cs="Times New Roman"/>
          <w:vertAlign w:val="superscript"/>
        </w:rPr>
        <w:footnoteRef/>
      </w:r>
      <w:r w:rsidRPr="002C69CB">
        <w:rPr>
          <w:rFonts w:cs="Times New Roman"/>
        </w:rPr>
        <w:t xml:space="preserve"> Corte Constitucional, sentencia C-551 de 2019. </w:t>
      </w:r>
    </w:p>
  </w:footnote>
  <w:footnote w:id="58">
    <w:p w:rsidR="00EB386F" w:rsidRPr="002C69CB" w:rsidRDefault="00E2518A" w:rsidP="00CC1074">
      <w:pPr>
        <w:pStyle w:val="Textonotapie"/>
        <w:rPr>
          <w:rFonts w:cs="Times New Roman"/>
          <w:color w:val="000000" w:themeColor="text1"/>
          <w:lang w:val="es-ES_tradnl"/>
        </w:rPr>
      </w:pPr>
      <w:r w:rsidRPr="002C69CB">
        <w:rPr>
          <w:rStyle w:val="Refdenotaalpie"/>
          <w:rFonts w:cs="Times New Roman"/>
          <w:color w:val="000000" w:themeColor="text1"/>
          <w:lang w:val="es-ES_tradnl"/>
        </w:rPr>
        <w:footnoteRef/>
      </w:r>
      <w:r w:rsidRPr="002C69CB">
        <w:rPr>
          <w:rFonts w:cs="Times New Roman"/>
          <w:color w:val="000000" w:themeColor="text1"/>
          <w:vertAlign w:val="superscript"/>
          <w:lang w:val="es-ES_tradnl"/>
        </w:rPr>
        <w:t xml:space="preserve"> </w:t>
      </w:r>
      <w:r w:rsidRPr="002C69CB">
        <w:rPr>
          <w:rFonts w:cs="Times New Roman"/>
          <w:color w:val="000000" w:themeColor="text1"/>
        </w:rPr>
        <w:t>Corte Constitucional,</w:t>
      </w:r>
      <w:r w:rsidRPr="002C69CB">
        <w:rPr>
          <w:rFonts w:cs="Times New Roman"/>
          <w:color w:val="000000" w:themeColor="text1"/>
          <w:lang w:val="es-ES_tradnl"/>
        </w:rPr>
        <w:t xml:space="preserve"> sentencia C-886 de 2010.</w:t>
      </w:r>
    </w:p>
  </w:footnote>
  <w:footnote w:id="59">
    <w:p w:rsidR="00EB386F" w:rsidRPr="002C69CB" w:rsidRDefault="00E2518A" w:rsidP="00CC1074">
      <w:pPr>
        <w:pStyle w:val="Textonotapie"/>
        <w:rPr>
          <w:rFonts w:cs="Times New Roman"/>
          <w:color w:val="000000" w:themeColor="text1"/>
          <w:lang w:val="es-ES_tradnl"/>
        </w:rPr>
      </w:pPr>
      <w:r w:rsidRPr="002C69CB">
        <w:rPr>
          <w:rStyle w:val="Refdenotaalpie"/>
          <w:rFonts w:cs="Times New Roman"/>
          <w:color w:val="000000" w:themeColor="text1"/>
          <w:lang w:val="es-ES_tradnl"/>
        </w:rPr>
        <w:footnoteRef/>
      </w:r>
      <w:r w:rsidRPr="002C69CB">
        <w:rPr>
          <w:rFonts w:cs="Times New Roman"/>
          <w:color w:val="000000" w:themeColor="text1"/>
          <w:vertAlign w:val="superscript"/>
          <w:lang w:val="es-ES_tradnl"/>
        </w:rPr>
        <w:t xml:space="preserve"> </w:t>
      </w:r>
      <w:r w:rsidRPr="002C69CB">
        <w:rPr>
          <w:rFonts w:cs="Times New Roman"/>
          <w:color w:val="000000" w:themeColor="text1"/>
        </w:rPr>
        <w:t>Corte Constitucional,</w:t>
      </w:r>
      <w:r w:rsidRPr="002C69CB">
        <w:rPr>
          <w:rFonts w:cs="Times New Roman"/>
          <w:color w:val="000000" w:themeColor="text1"/>
          <w:lang w:val="es-ES_tradnl"/>
        </w:rPr>
        <w:t xml:space="preserve"> sentencia C-886 de 2010.</w:t>
      </w:r>
    </w:p>
  </w:footnote>
  <w:footnote w:id="60">
    <w:p w:rsidR="00EB386F" w:rsidRPr="002C69CB" w:rsidRDefault="00E2518A" w:rsidP="00CC1074">
      <w:pPr>
        <w:rPr>
          <w:sz w:val="20"/>
          <w:szCs w:val="20"/>
        </w:rPr>
      </w:pPr>
      <w:r w:rsidRPr="002C69CB">
        <w:rPr>
          <w:sz w:val="20"/>
          <w:szCs w:val="20"/>
          <w:vertAlign w:val="superscript"/>
        </w:rPr>
        <w:footnoteRef/>
      </w:r>
      <w:r w:rsidRPr="002C69CB">
        <w:rPr>
          <w:sz w:val="20"/>
          <w:szCs w:val="20"/>
        </w:rPr>
        <w:t xml:space="preserve"> Corte Constitucional, sentencia C-048 de 2004. </w:t>
      </w:r>
    </w:p>
  </w:footnote>
  <w:footnote w:id="61">
    <w:p w:rsidR="00EB386F" w:rsidRPr="002C69CB" w:rsidRDefault="00E2518A" w:rsidP="00CC1074">
      <w:pPr>
        <w:pStyle w:val="Textonotapie"/>
        <w:rPr>
          <w:rFonts w:cs="Times New Roman"/>
        </w:rPr>
      </w:pPr>
      <w:r w:rsidRPr="002C69CB">
        <w:rPr>
          <w:rFonts w:cs="Times New Roman"/>
          <w:color w:val="auto"/>
          <w:vertAlign w:val="superscript"/>
        </w:rPr>
        <w:footnoteRef/>
      </w:r>
      <w:r w:rsidRPr="002C69CB">
        <w:rPr>
          <w:rFonts w:cs="Times New Roman"/>
          <w:color w:val="auto"/>
        </w:rPr>
        <w:t xml:space="preserve"> Corte Constitucional, sentencias C-085 de 2018 y C-112 de 2019, entre otras. </w:t>
      </w:r>
    </w:p>
  </w:footnote>
  <w:footnote w:id="6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Escrito de corrección de la demanda, p. 4.</w:t>
      </w:r>
    </w:p>
  </w:footnote>
  <w:footnote w:id="63">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w:t>
      </w:r>
    </w:p>
  </w:footnote>
  <w:footnote w:id="64">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w:t>
      </w:r>
    </w:p>
  </w:footnote>
  <w:footnote w:id="65">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p. 6.</w:t>
      </w:r>
    </w:p>
  </w:footnote>
  <w:footnote w:id="66">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 Así mismo, señala que la afirmación según la cual la norma acusada afecta a los 23 millones de mujeres que existen en el país carece de veracidad, pues solo 6.1 millones de mujeres se encuentran afiliadas al régimen privado de pensiones y es solo sobr</w:t>
      </w:r>
      <w:r w:rsidRPr="002C69CB">
        <w:rPr>
          <w:rFonts w:cs="Times New Roman"/>
        </w:rPr>
        <w:t>e estas que la norma acusada surte efectos.</w:t>
      </w:r>
    </w:p>
  </w:footnote>
  <w:footnote w:id="67">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La Universidad Externado de Colombia parecería sugerir que el cargo carece de suficiencia, porque los demandantes solicitan una medida afirmativa en favor de las madres cabeza de familia con fundamento en la si</w:t>
      </w:r>
      <w:r w:rsidRPr="002C69CB">
        <w:rPr>
          <w:rFonts w:cs="Times New Roman"/>
        </w:rPr>
        <w:t xml:space="preserve">mple enunciación del artículo 43 de la Constitución, pero sin desarrollar de qué manera la ausencia de dicha medida comporta la inexequibilidad del artículo demandado. Esto, sin embargo, no es cierto. En el escrito de corrección los demandantes explicaron </w:t>
      </w:r>
      <w:r w:rsidRPr="002C69CB">
        <w:rPr>
          <w:rFonts w:cs="Times New Roman"/>
        </w:rPr>
        <w:t>que el aparte demandado prevé un mismo requisito para hombres y mujeres, no obstante, “una interpretación sistemática y armónica de los artículos 13 y 43 de la Constitución Política impone [adoptar] una medida afirmativa en favor de las mujeres”. Lo anteri</w:t>
      </w:r>
      <w:r w:rsidRPr="002C69CB">
        <w:rPr>
          <w:rFonts w:cs="Times New Roman"/>
        </w:rPr>
        <w:t xml:space="preserve">or, dado que esta es una de las formas de alcanzar la igualdad material. Dicha adopción es importante, pues precisamente materializa uno de los mandatos del artículo 13 de la CP. Además, la medida es necesaria en razón de las dificultades que afrontan las </w:t>
      </w:r>
      <w:r w:rsidRPr="002C69CB">
        <w:rPr>
          <w:rFonts w:cs="Times New Roman"/>
        </w:rPr>
        <w:t>mujeres para el ejercicio pleno de su derecho a la seguridad social, pues representa “una medida compensatoria de las dificultades que enfrentan en virtud de su vinculación al mercado laboral”. Con esto, se otorga “relevancia jurídica a las diferencias soc</w:t>
      </w:r>
      <w:r w:rsidRPr="002C69CB">
        <w:rPr>
          <w:rFonts w:cs="Times New Roman"/>
        </w:rPr>
        <w:t xml:space="preserve">iales de las mujeres” y, por ende, se materializa el artículo 43 de la CP. </w:t>
      </w:r>
    </w:p>
  </w:footnote>
  <w:footnote w:id="68">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El servicio público de seguridad social, por su parte, está compuesto por el “conjunto de medidas institucionales tendientes a brindar progresivamente a los individuos y sus fami</w:t>
      </w:r>
      <w:r w:rsidRPr="002C69CB">
        <w:rPr>
          <w:rFonts w:cs="Times New Roman"/>
        </w:rPr>
        <w:t>lias, las garantías necesarias frente a los distintos riesgos sociales que puedan afectar su capacidad y oportunidad”. Corte Constitucional, sentencias T-1040 de 2008 y SU-440 de 2021.</w:t>
      </w:r>
    </w:p>
  </w:footnote>
  <w:footnote w:id="69">
    <w:p w:rsidR="00EB386F" w:rsidRPr="002C69CB" w:rsidRDefault="00E2518A" w:rsidP="00CC1074">
      <w:pPr>
        <w:pStyle w:val="Textonotapie"/>
        <w:rPr>
          <w:rFonts w:cs="Times New Roman"/>
        </w:rPr>
      </w:pPr>
      <w:r w:rsidRPr="002C69CB">
        <w:rPr>
          <w:rFonts w:cs="Times New Roman"/>
          <w:color w:val="auto"/>
          <w:spacing w:val="-4"/>
          <w:vertAlign w:val="superscript"/>
        </w:rPr>
        <w:footnoteRef/>
      </w:r>
      <w:r w:rsidRPr="002C69CB">
        <w:rPr>
          <w:rFonts w:cs="Times New Roman"/>
          <w:color w:val="auto"/>
          <w:spacing w:val="-4"/>
        </w:rPr>
        <w:t xml:space="preserve"> Corte Constitucional, sentencia T-221 de 2006. Ver también, Corte Con</w:t>
      </w:r>
      <w:r w:rsidRPr="002C69CB">
        <w:rPr>
          <w:rFonts w:cs="Times New Roman"/>
          <w:color w:val="auto"/>
          <w:spacing w:val="-4"/>
        </w:rPr>
        <w:t>stitucional, sentencia SU-130 de 2013.</w:t>
      </w:r>
    </w:p>
  </w:footnote>
  <w:footnote w:id="70">
    <w:p w:rsidR="00EB386F" w:rsidRPr="002C69CB" w:rsidRDefault="00E2518A" w:rsidP="00CC1074">
      <w:pPr>
        <w:pStyle w:val="Textonotapie"/>
        <w:rPr>
          <w:rFonts w:cs="Times New Roman"/>
        </w:rPr>
      </w:pPr>
      <w:r w:rsidRPr="002C69CB">
        <w:rPr>
          <w:rFonts w:cs="Times New Roman"/>
          <w:color w:val="auto"/>
          <w:vertAlign w:val="superscript"/>
        </w:rPr>
        <w:footnoteRef/>
      </w:r>
      <w:r w:rsidRPr="002C69CB">
        <w:rPr>
          <w:rFonts w:cs="Times New Roman"/>
          <w:color w:val="auto"/>
        </w:rPr>
        <w:t xml:space="preserve"> Corte Constitucional, sentencias T-427 de 2018 y SU-440 de 2021.</w:t>
      </w:r>
    </w:p>
  </w:footnote>
  <w:footnote w:id="71">
    <w:p w:rsidR="00EB386F" w:rsidRPr="002C69CB" w:rsidRDefault="00E2518A" w:rsidP="00CC1074">
      <w:pPr>
        <w:pStyle w:val="Textonotapie"/>
        <w:rPr>
          <w:rFonts w:cs="Times New Roman"/>
        </w:rPr>
      </w:pPr>
      <w:r w:rsidRPr="002C69CB">
        <w:rPr>
          <w:rStyle w:val="Refdenotaalpie"/>
          <w:rFonts w:cs="Times New Roman"/>
          <w:color w:val="auto"/>
        </w:rPr>
        <w:footnoteRef/>
      </w:r>
      <w:r w:rsidRPr="002C69CB">
        <w:rPr>
          <w:rFonts w:cs="Times New Roman"/>
          <w:color w:val="auto"/>
        </w:rPr>
        <w:t xml:space="preserve"> Corte Constitucional, sentencia C-083 de 2019. </w:t>
      </w:r>
    </w:p>
  </w:footnote>
  <w:footnote w:id="72">
    <w:p w:rsidR="00EB386F" w:rsidRPr="002C69CB" w:rsidRDefault="00E2518A" w:rsidP="00CC1074">
      <w:pPr>
        <w:pStyle w:val="Textonotapie"/>
        <w:rPr>
          <w:rFonts w:cs="Times New Roman"/>
        </w:rPr>
      </w:pPr>
      <w:r w:rsidRPr="002C69CB">
        <w:rPr>
          <w:rStyle w:val="Refdenotaalpie"/>
          <w:rFonts w:cs="Times New Roman"/>
          <w:color w:val="auto"/>
        </w:rPr>
        <w:footnoteRef/>
      </w:r>
      <w:r w:rsidRPr="002C69CB">
        <w:rPr>
          <w:rFonts w:cs="Times New Roman"/>
          <w:color w:val="auto"/>
        </w:rPr>
        <w:t xml:space="preserve"> Corte Constitucional, sentencias T-241 de 2017, T-436 de 2017 y T-101 de 2020. </w:t>
      </w:r>
    </w:p>
  </w:footnote>
  <w:footnote w:id="73">
    <w:p w:rsidR="00EB386F" w:rsidRPr="00472BE6" w:rsidRDefault="00E2518A" w:rsidP="00CC1074">
      <w:pPr>
        <w:pStyle w:val="Textonotapie"/>
        <w:rPr>
          <w:rFonts w:cs="Times New Roman"/>
          <w:iCs w:val="0"/>
        </w:rPr>
      </w:pPr>
      <w:r w:rsidRPr="002C69CB">
        <w:rPr>
          <w:rStyle w:val="Refdenotaalpie"/>
          <w:rFonts w:cs="Times New Roman"/>
        </w:rPr>
        <w:footnoteRef/>
      </w:r>
      <w:r w:rsidRPr="002C69CB">
        <w:rPr>
          <w:rFonts w:cs="Times New Roman"/>
        </w:rPr>
        <w:t xml:space="preserve"> Corte </w:t>
      </w:r>
      <w:r w:rsidRPr="00472BE6">
        <w:rPr>
          <w:rFonts w:cs="Times New Roman"/>
        </w:rPr>
        <w:t xml:space="preserve">Constitucional, sentencia SU-140 de 2019. </w:t>
      </w:r>
    </w:p>
  </w:footnote>
  <w:footnote w:id="74">
    <w:p w:rsidR="00EB386F" w:rsidRPr="00472BE6" w:rsidRDefault="00E2518A" w:rsidP="00CC1074">
      <w:pPr>
        <w:pStyle w:val="Textonotapie"/>
        <w:rPr>
          <w:rFonts w:cs="Times New Roman"/>
        </w:rPr>
      </w:pPr>
      <w:r w:rsidRPr="00472BE6">
        <w:rPr>
          <w:rStyle w:val="Refdenotaalpie"/>
          <w:rFonts w:cs="Times New Roman"/>
        </w:rPr>
        <w:footnoteRef/>
      </w:r>
      <w:r w:rsidRPr="00472BE6">
        <w:rPr>
          <w:rFonts w:cs="Times New Roman"/>
        </w:rPr>
        <w:t xml:space="preserve"> Ley 100 de 1993, art. 64.</w:t>
      </w:r>
    </w:p>
  </w:footnote>
  <w:footnote w:id="75">
    <w:p w:rsidR="00EB386F" w:rsidRPr="00472BE6" w:rsidRDefault="00E2518A" w:rsidP="00CC1074">
      <w:pPr>
        <w:pStyle w:val="Textonotapie"/>
      </w:pPr>
      <w:r w:rsidRPr="00472BE6">
        <w:rPr>
          <w:rStyle w:val="Refdenotaalpie"/>
        </w:rPr>
        <w:footnoteRef/>
      </w:r>
      <w:r w:rsidRPr="00472BE6">
        <w:t xml:space="preserve"> En la actualidad existen siete modalidades: </w:t>
      </w:r>
      <w:r w:rsidRPr="00472BE6">
        <w:rPr>
          <w:i/>
          <w:iCs w:val="0"/>
        </w:rPr>
        <w:t>(i)</w:t>
      </w:r>
      <w:r w:rsidRPr="00472BE6">
        <w:t xml:space="preserve"> retiro programado (la más común), </w:t>
      </w:r>
      <w:r w:rsidRPr="00472BE6">
        <w:rPr>
          <w:i/>
          <w:iCs w:val="0"/>
        </w:rPr>
        <w:t>(ii)</w:t>
      </w:r>
      <w:r w:rsidRPr="00472BE6">
        <w:t xml:space="preserve"> renta vitalicia inmediata, </w:t>
      </w:r>
      <w:r w:rsidRPr="00472BE6">
        <w:rPr>
          <w:i/>
          <w:iCs w:val="0"/>
        </w:rPr>
        <w:t>(iii)</w:t>
      </w:r>
      <w:r w:rsidRPr="00472BE6">
        <w:t xml:space="preserve"> renta vitalicia con retiro programado, </w:t>
      </w:r>
      <w:r w:rsidRPr="00472BE6">
        <w:rPr>
          <w:i/>
          <w:iCs w:val="0"/>
        </w:rPr>
        <w:t>(iv)</w:t>
      </w:r>
      <w:r w:rsidRPr="00472BE6">
        <w:t xml:space="preserve"> renta temporal vari</w:t>
      </w:r>
      <w:r w:rsidRPr="00472BE6">
        <w:t xml:space="preserve">able con renta vitalicia diferida, </w:t>
      </w:r>
      <w:r w:rsidRPr="00472BE6">
        <w:rPr>
          <w:i/>
          <w:iCs w:val="0"/>
        </w:rPr>
        <w:t>(v)</w:t>
      </w:r>
      <w:r w:rsidRPr="00472BE6">
        <w:t xml:space="preserve"> renta temporal variable con renta vitalicia inmediata, </w:t>
      </w:r>
      <w:r w:rsidRPr="00472BE6">
        <w:rPr>
          <w:i/>
          <w:iCs w:val="0"/>
        </w:rPr>
        <w:t>(vi)</w:t>
      </w:r>
      <w:r w:rsidRPr="00472BE6">
        <w:t xml:space="preserve"> retiro programado sin negociación de bono pensional y </w:t>
      </w:r>
      <w:r w:rsidRPr="00472BE6">
        <w:rPr>
          <w:i/>
          <w:iCs w:val="0"/>
        </w:rPr>
        <w:t>(vii)</w:t>
      </w:r>
      <w:r w:rsidRPr="00472BE6">
        <w:t xml:space="preserve"> renta temporal cierta con renta vitalicia de diferimiento. Cada una de estas modalidades tiene pa</w:t>
      </w:r>
      <w:r w:rsidRPr="00472BE6">
        <w:t xml:space="preserve">rticularidades en cuanto a su financiación. </w:t>
      </w:r>
    </w:p>
  </w:footnote>
  <w:footnote w:id="76">
    <w:p w:rsidR="00EB386F" w:rsidRPr="002C69CB" w:rsidRDefault="00E2518A" w:rsidP="00CC1074">
      <w:pPr>
        <w:pStyle w:val="Textonotapie"/>
        <w:rPr>
          <w:rFonts w:cs="Times New Roman"/>
        </w:rPr>
      </w:pPr>
      <w:r w:rsidRPr="00472BE6">
        <w:rPr>
          <w:rStyle w:val="Refdenotaalpie"/>
          <w:rFonts w:cs="Times New Roman"/>
        </w:rPr>
        <w:footnoteRef/>
      </w:r>
      <w:r w:rsidRPr="00472BE6">
        <w:rPr>
          <w:rFonts w:cs="Times New Roman"/>
        </w:rPr>
        <w:t xml:space="preserve"> Corte Constitucional, sentencias C-401 de 2016 y T-</w:t>
      </w:r>
      <w:r w:rsidRPr="002C69CB">
        <w:rPr>
          <w:rFonts w:cs="Times New Roman"/>
        </w:rPr>
        <w:t xml:space="preserve">191 de 2020. </w:t>
      </w:r>
    </w:p>
  </w:footnote>
  <w:footnote w:id="77">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C-293 de 2020.</w:t>
      </w:r>
    </w:p>
  </w:footnote>
  <w:footnote w:id="78">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C-293 de 2020.</w:t>
      </w:r>
    </w:p>
  </w:footnote>
  <w:footnote w:id="79">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C-078 de 201</w:t>
      </w:r>
      <w:r w:rsidRPr="002C69CB">
        <w:rPr>
          <w:rFonts w:cs="Times New Roman"/>
        </w:rPr>
        <w:t>7.</w:t>
      </w:r>
    </w:p>
  </w:footnote>
  <w:footnote w:id="80">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C-258 de 2013.</w:t>
      </w:r>
    </w:p>
  </w:footnote>
  <w:footnote w:id="8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C-623 de 2004 y C-613 de 2013.</w:t>
      </w:r>
    </w:p>
  </w:footnote>
  <w:footnote w:id="8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Artículo 48 de la Constitución Política y </w:t>
      </w:r>
      <w:r w:rsidRPr="002C69CB">
        <w:rPr>
          <w:rFonts w:cs="Times New Roman"/>
          <w:bCs/>
        </w:rPr>
        <w:t>literal g del art. 60 de la Ley 100 de 1993.</w:t>
      </w:r>
    </w:p>
  </w:footnote>
  <w:footnote w:id="83">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Ley 100 de 1993, art. 99. Ver también Corte Constitucional, sentencias C-623 de 2004 y C-613 de 2013.</w:t>
      </w:r>
    </w:p>
  </w:footnote>
  <w:footnote w:id="84">
    <w:p w:rsidR="00EB386F" w:rsidRPr="002C69CB" w:rsidRDefault="00E2518A" w:rsidP="00CC1074">
      <w:pPr>
        <w:pStyle w:val="Textonotapie"/>
        <w:rPr>
          <w:rFonts w:cs="Times New Roman"/>
          <w:lang w:eastAsia="en-US"/>
        </w:rPr>
      </w:pPr>
      <w:r w:rsidRPr="002C69CB">
        <w:rPr>
          <w:rStyle w:val="Refdenotaalpie"/>
          <w:rFonts w:cs="Times New Roman"/>
        </w:rPr>
        <w:footnoteRef/>
      </w:r>
      <w:r w:rsidRPr="002C69CB">
        <w:rPr>
          <w:rFonts w:cs="Times New Roman"/>
        </w:rPr>
        <w:t xml:space="preserve"> Corte Constitucional, sentencia C-293 de 2020. </w:t>
      </w:r>
    </w:p>
  </w:footnote>
  <w:footnote w:id="85">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Ley 100 de 1993, art. 32. Ver también Corte Constitucional, sentencia SU-440 de 2021.</w:t>
      </w:r>
    </w:p>
  </w:footnote>
  <w:footnote w:id="86">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Corte Constit</w:t>
      </w:r>
      <w:r w:rsidRPr="002C69CB">
        <w:rPr>
          <w:rFonts w:cs="Times New Roman"/>
          <w:lang w:val="es-ES"/>
        </w:rPr>
        <w:t xml:space="preserve">ucional, sentencia C-529 de 2010, T-009 de 2019 y T-318 de 2020. </w:t>
      </w:r>
    </w:p>
  </w:footnote>
  <w:footnote w:id="87">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 xml:space="preserve">Corte Constitucional, sentencia T-318 de 2020. </w:t>
      </w:r>
    </w:p>
  </w:footnote>
  <w:footnote w:id="88">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 xml:space="preserve">Corte Constitucional, sentencias </w:t>
      </w:r>
      <w:r w:rsidRPr="002C69CB">
        <w:rPr>
          <w:rFonts w:cs="Times New Roman"/>
        </w:rPr>
        <w:t>C-387 de 1994 y T-710 de 2010</w:t>
      </w:r>
    </w:p>
  </w:footnote>
  <w:footnote w:id="89">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 xml:space="preserve">Corte Constitucional, sentencias </w:t>
      </w:r>
      <w:r w:rsidRPr="002C69CB">
        <w:rPr>
          <w:rFonts w:cs="Times New Roman"/>
        </w:rPr>
        <w:t xml:space="preserve">C-387 de 1994 y T-710 de 2010. </w:t>
      </w:r>
    </w:p>
  </w:footnote>
  <w:footnote w:id="90">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Corte </w:t>
      </w:r>
      <w:r w:rsidRPr="002C69CB">
        <w:rPr>
          <w:rFonts w:cs="Times New Roman"/>
        </w:rPr>
        <w:t xml:space="preserve">Constitucional, sentencia C-546 de 1992. </w:t>
      </w:r>
    </w:p>
  </w:footnote>
  <w:footnote w:id="9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Ley 100 de 1993, art. 34.</w:t>
      </w:r>
    </w:p>
  </w:footnote>
  <w:footnote w:id="9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Decreto 832 de 1996, art. 5.</w:t>
      </w:r>
    </w:p>
  </w:footnote>
  <w:footnote w:id="93">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El artículo 59 de la Ley 100 de 1993 dispone que el RAIS “[…]</w:t>
      </w:r>
      <w:r>
        <w:rPr>
          <w:rFonts w:cs="Times New Roman"/>
        </w:rPr>
        <w:t xml:space="preserve"> </w:t>
      </w:r>
      <w:r w:rsidRPr="002C69CB">
        <w:rPr>
          <w:rFonts w:cs="Times New Roman"/>
          <w:bCs/>
        </w:rPr>
        <w:t>está basado en el ahorro proveniente de las cotizaciones y sus respectivos rendimientos fin</w:t>
      </w:r>
      <w:r w:rsidRPr="002C69CB">
        <w:rPr>
          <w:rFonts w:cs="Times New Roman"/>
          <w:bCs/>
        </w:rPr>
        <w:t xml:space="preserve">ancieros, la solidaridad a través de garantías de pensión mínima </w:t>
      </w:r>
      <w:r w:rsidRPr="002C69CB">
        <w:rPr>
          <w:rFonts w:cs="Times New Roman"/>
        </w:rPr>
        <w:t>y aportes al Fondo de Solidaridad […]”</w:t>
      </w:r>
      <w:r w:rsidRPr="002C69CB">
        <w:rPr>
          <w:rFonts w:cs="Times New Roman"/>
          <w:b/>
        </w:rPr>
        <w:t xml:space="preserve">. </w:t>
      </w:r>
      <w:r w:rsidRPr="002C69CB">
        <w:rPr>
          <w:rFonts w:cs="Times New Roman"/>
        </w:rPr>
        <w:t xml:space="preserve">Ver también, </w:t>
      </w:r>
      <w:r w:rsidRPr="002C69CB">
        <w:rPr>
          <w:rFonts w:cs="Times New Roman"/>
          <w:lang w:val="es-ES"/>
        </w:rPr>
        <w:t>Corte Constitucional, sentencias C-1054 de 2004 y C-687 de 2017, así como Corte Suprema de Justicia, Sala de Casación Laboral, sentencia S</w:t>
      </w:r>
      <w:r w:rsidRPr="002C69CB">
        <w:rPr>
          <w:rFonts w:cs="Times New Roman"/>
          <w:lang w:val="es-ES"/>
        </w:rPr>
        <w:t xml:space="preserve">L2697-2023. </w:t>
      </w:r>
    </w:p>
  </w:footnote>
  <w:footnote w:id="94">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 xml:space="preserve">Ib. </w:t>
      </w:r>
    </w:p>
  </w:footnote>
  <w:footnote w:id="95">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w:t>
      </w:r>
      <w:r w:rsidRPr="002C69CB">
        <w:rPr>
          <w:rFonts w:cs="Times New Roman"/>
          <w:lang w:val="es-ES"/>
        </w:rPr>
        <w:t xml:space="preserve">Corte Suprema de Justicia, Sala de Casación Labora, sentencias </w:t>
      </w:r>
      <w:r w:rsidRPr="002C69CB">
        <w:rPr>
          <w:rFonts w:cs="Times New Roman"/>
        </w:rPr>
        <w:t>SL2512-2021, reiterada en las sentencias</w:t>
      </w:r>
      <w:r w:rsidRPr="002C69CB">
        <w:rPr>
          <w:rFonts w:cs="Times New Roman"/>
          <w:b/>
          <w:lang w:val="es-ES_tradnl"/>
        </w:rPr>
        <w:t xml:space="preserve"> </w:t>
      </w:r>
      <w:r w:rsidRPr="002C69CB">
        <w:rPr>
          <w:rFonts w:cs="Times New Roman"/>
          <w:lang w:val="es-ES_tradnl"/>
        </w:rPr>
        <w:t>SL2755-2023</w:t>
      </w:r>
      <w:r w:rsidRPr="002C69CB">
        <w:rPr>
          <w:rFonts w:cs="Times New Roman"/>
        </w:rPr>
        <w:t xml:space="preserve"> y SL2752-2023. </w:t>
      </w:r>
      <w:r w:rsidRPr="002C69CB">
        <w:rPr>
          <w:rFonts w:cs="Times New Roman"/>
          <w:lang w:val="es-ES"/>
        </w:rPr>
        <w:t>Ver también, Corte Constitucional, sentencias C-687 de 2017, T-009 de 2019 y C-258 de 2020</w:t>
      </w:r>
    </w:p>
  </w:footnote>
  <w:footnote w:id="96">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Compilados en el Decreto 1833 de 2016 “Por medio del cual se compilan las normas del Sistema General de Pensiones”.</w:t>
      </w:r>
    </w:p>
  </w:footnote>
  <w:footnote w:id="97">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Decreto 832 de 1996, art. 9.</w:t>
      </w:r>
    </w:p>
  </w:footnote>
  <w:footnote w:id="98">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Decreto 832 de 1996 art. 4. En el mismo sentido, Decreto 4712 de 2008 art. 11. </w:t>
      </w:r>
    </w:p>
  </w:footnote>
  <w:footnote w:id="99">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Corte Suprema de Justici</w:t>
      </w:r>
      <w:r w:rsidRPr="002C69CB">
        <w:rPr>
          <w:rFonts w:cs="Times New Roman"/>
          <w:lang w:val="es-ES"/>
        </w:rPr>
        <w:t xml:space="preserve">a, Sala de Casación Labora, sentencias SL2512-2021, reiterada en las sentencias SL2755-2023 y SL2752-2023. </w:t>
      </w:r>
    </w:p>
  </w:footnote>
  <w:footnote w:id="100">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 xml:space="preserve">Ib. </w:t>
      </w:r>
    </w:p>
  </w:footnote>
  <w:footnote w:id="10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C-623 de 2004, C-435 de 2017, C-197 de 2023 y C-227 de 2023. </w:t>
      </w:r>
    </w:p>
  </w:footnote>
  <w:footnote w:id="10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C-623 de 2</w:t>
      </w:r>
      <w:r w:rsidRPr="002C69CB">
        <w:rPr>
          <w:rFonts w:cs="Times New Roman"/>
        </w:rPr>
        <w:t>004.</w:t>
      </w:r>
    </w:p>
  </w:footnote>
  <w:footnote w:id="103">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 xml:space="preserve">Corte Constitucional, sentencia C-078 de 2017. </w:t>
      </w:r>
    </w:p>
  </w:footnote>
  <w:footnote w:id="104">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C-134 de 2017 y C-197 de 2023. </w:t>
      </w:r>
    </w:p>
  </w:footnote>
  <w:footnote w:id="105">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C-791 de 2002, C-658 de 2016, C- 613 de 2013, C-504 de 2014 y C-197 de 2023.</w:t>
      </w:r>
    </w:p>
  </w:footnote>
  <w:footnote w:id="106">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w:t>
      </w:r>
      <w:r w:rsidRPr="002C69CB">
        <w:rPr>
          <w:rFonts w:cs="Times New Roman"/>
        </w:rPr>
        <w:t>, sentencia C-658 de 2016. Ver también: Corte Constitucional, sentencias C- 613 de 2013, C-504 de 2014 y C-197 de 2023.</w:t>
      </w:r>
    </w:p>
  </w:footnote>
  <w:footnote w:id="107">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C-078 de 2017. Ver también: Corte Constitucional, sentencias C-066 de 2016, C-083 de 2019, C-110 de 20</w:t>
      </w:r>
      <w:r w:rsidRPr="002C69CB">
        <w:rPr>
          <w:rFonts w:cs="Times New Roman"/>
        </w:rPr>
        <w:t>19, C-034 de 2020 y C-197 de 2023.</w:t>
      </w:r>
    </w:p>
  </w:footnote>
  <w:footnote w:id="108">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C-197 de 2023.</w:t>
      </w:r>
    </w:p>
  </w:footnote>
  <w:footnote w:id="109">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Corte Constitucional, sentencias C-1032 de 2006 y C-078 de 2017.</w:t>
      </w:r>
    </w:p>
  </w:footnote>
  <w:footnote w:id="110">
    <w:p w:rsidR="00EB386F" w:rsidRPr="002C69CB" w:rsidRDefault="00E2518A" w:rsidP="00CC1074">
      <w:pPr>
        <w:pStyle w:val="Textonotapie"/>
        <w:spacing w:line="200" w:lineRule="atLeast"/>
        <w:rPr>
          <w:rFonts w:cs="Times New Roman"/>
        </w:rPr>
      </w:pPr>
      <w:r w:rsidRPr="002C69CB">
        <w:rPr>
          <w:rStyle w:val="Refdenotaalpie"/>
          <w:rFonts w:cs="Times New Roman"/>
        </w:rPr>
        <w:footnoteRef/>
      </w:r>
      <w:r w:rsidRPr="002C69CB">
        <w:rPr>
          <w:rFonts w:cs="Times New Roman"/>
        </w:rPr>
        <w:t xml:space="preserve"> Corte Constitucional, sentencias C-110 de 2019, C-451 de 2020, C-314 de 2021 y C-197 de 2023.</w:t>
      </w:r>
    </w:p>
  </w:footnote>
  <w:footnote w:id="11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w:t>
      </w:r>
      <w:r w:rsidRPr="002C69CB">
        <w:rPr>
          <w:rFonts w:cs="Times New Roman"/>
        </w:rPr>
        <w:t>onstitucional, sentencia C-110 de 2019. Se denomina autorreferente, “en tanto el propio artículo establece las condiciones que de cumplirse implican su violación”.</w:t>
      </w:r>
    </w:p>
  </w:footnote>
  <w:footnote w:id="112">
    <w:p w:rsidR="00EB386F" w:rsidRPr="002C69CB" w:rsidRDefault="00E2518A" w:rsidP="00CC1074">
      <w:pPr>
        <w:pStyle w:val="Textonotapie"/>
        <w:spacing w:line="200" w:lineRule="atLeast"/>
        <w:rPr>
          <w:rFonts w:cs="Times New Roman"/>
        </w:rPr>
      </w:pPr>
      <w:r w:rsidRPr="002C69CB">
        <w:rPr>
          <w:rStyle w:val="Refdenotaalpie"/>
          <w:rFonts w:cs="Times New Roman"/>
        </w:rPr>
        <w:footnoteRef/>
      </w:r>
      <w:r w:rsidRPr="002C69CB">
        <w:rPr>
          <w:rFonts w:cs="Times New Roman"/>
        </w:rPr>
        <w:t xml:space="preserve"> Ib.</w:t>
      </w:r>
    </w:p>
  </w:footnote>
  <w:footnote w:id="113">
    <w:p w:rsidR="00EB386F" w:rsidRPr="002C69CB" w:rsidRDefault="00E2518A" w:rsidP="00CC1074">
      <w:pPr>
        <w:pStyle w:val="Textonotapie"/>
        <w:spacing w:line="200" w:lineRule="atLeast"/>
        <w:rPr>
          <w:rFonts w:cs="Times New Roman"/>
        </w:rPr>
      </w:pPr>
      <w:r w:rsidRPr="002C69CB">
        <w:rPr>
          <w:rStyle w:val="Refdenotaalpie"/>
          <w:rFonts w:cs="Times New Roman"/>
        </w:rPr>
        <w:footnoteRef/>
      </w:r>
      <w:r w:rsidRPr="002C69CB">
        <w:rPr>
          <w:rFonts w:cs="Times New Roman"/>
        </w:rPr>
        <w:t xml:space="preserve"> Ib. </w:t>
      </w:r>
    </w:p>
  </w:footnote>
  <w:footnote w:id="114">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C-197 de 2023.</w:t>
      </w:r>
    </w:p>
  </w:footnote>
  <w:footnote w:id="115">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Corte Constitucional, senten</w:t>
      </w:r>
      <w:r w:rsidRPr="002C69CB">
        <w:rPr>
          <w:rFonts w:cs="Times New Roman"/>
          <w:lang w:val="es-ES"/>
        </w:rPr>
        <w:t>cia T-832A de 2013.</w:t>
      </w:r>
    </w:p>
  </w:footnote>
  <w:footnote w:id="116">
    <w:p w:rsidR="00EB386F" w:rsidRPr="002C69CB" w:rsidRDefault="00E2518A" w:rsidP="00CC1074">
      <w:pPr>
        <w:pStyle w:val="Textonotapie"/>
        <w:rPr>
          <w:rFonts w:cs="Times New Roman"/>
        </w:rPr>
      </w:pPr>
      <w:r w:rsidRPr="002C69CB">
        <w:rPr>
          <w:rStyle w:val="Refdenotaalpie"/>
          <w:rFonts w:cs="Times New Roman"/>
          <w:color w:val="auto"/>
        </w:rPr>
        <w:footnoteRef/>
      </w:r>
      <w:r w:rsidRPr="002C69CB">
        <w:rPr>
          <w:rFonts w:cs="Times New Roman"/>
          <w:color w:val="auto"/>
        </w:rPr>
        <w:t xml:space="preserve"> Corte Constitucional, sentencia SU-143 de 2020. </w:t>
      </w:r>
    </w:p>
  </w:footnote>
  <w:footnote w:id="117">
    <w:p w:rsidR="00EB386F" w:rsidRPr="002C69CB" w:rsidRDefault="00E2518A" w:rsidP="00CC1074">
      <w:pPr>
        <w:pStyle w:val="Textonotapie"/>
        <w:rPr>
          <w:rFonts w:cs="Times New Roman"/>
        </w:rPr>
      </w:pPr>
      <w:r w:rsidRPr="002C69CB">
        <w:rPr>
          <w:rStyle w:val="Refdenotaalpie"/>
          <w:rFonts w:cs="Times New Roman"/>
          <w:color w:val="auto"/>
        </w:rPr>
        <w:footnoteRef/>
      </w:r>
      <w:r w:rsidRPr="002C69CB">
        <w:rPr>
          <w:rFonts w:cs="Times New Roman"/>
          <w:color w:val="auto"/>
        </w:rPr>
        <w:t xml:space="preserve"> Corte Constitucional, sentencias C-258 de 2013 y SU-129 de 2021. Ver también, Corte Constitucional, sentencia C-110 de 2019. </w:t>
      </w:r>
    </w:p>
  </w:footnote>
  <w:footnote w:id="118">
    <w:p w:rsidR="00EB386F" w:rsidRPr="002C69CB" w:rsidRDefault="00E2518A" w:rsidP="00CC1074">
      <w:pPr>
        <w:pStyle w:val="Textonotapie"/>
        <w:rPr>
          <w:rFonts w:cs="Times New Roman"/>
        </w:rPr>
      </w:pPr>
      <w:r w:rsidRPr="002C69CB">
        <w:rPr>
          <w:rStyle w:val="Refdenotaalpie"/>
          <w:rFonts w:cs="Times New Roman"/>
          <w:color w:val="auto"/>
        </w:rPr>
        <w:footnoteRef/>
      </w:r>
      <w:r w:rsidRPr="002C69CB">
        <w:rPr>
          <w:rFonts w:cs="Times New Roman"/>
          <w:color w:val="auto"/>
        </w:rPr>
        <w:t xml:space="preserve"> Corte Constitucional, sentencias C-110 de 2019, SU-140 </w:t>
      </w:r>
      <w:r w:rsidRPr="002C69CB">
        <w:rPr>
          <w:rFonts w:cs="Times New Roman"/>
          <w:color w:val="auto"/>
        </w:rPr>
        <w:t xml:space="preserve">de 2019, SU-440 de 2021 y SU-063 de 2023.   </w:t>
      </w:r>
    </w:p>
  </w:footnote>
  <w:footnote w:id="119">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 xml:space="preserve">Corte Constitucional, sentencia C-258 de 2013. </w:t>
      </w:r>
    </w:p>
  </w:footnote>
  <w:footnote w:id="120">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C-608 de 1999, C-428 de 2009 y C-197 de 2023, entre otras.</w:t>
      </w:r>
    </w:p>
  </w:footnote>
  <w:footnote w:id="12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C-197 de 2023.</w:t>
      </w:r>
    </w:p>
  </w:footnote>
  <w:footnote w:id="12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C-197 de 2023.</w:t>
      </w:r>
    </w:p>
  </w:footnote>
  <w:footnote w:id="123">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 xml:space="preserve">Corte Constitucional, sentencia SU-440 de 2021. </w:t>
      </w:r>
    </w:p>
  </w:footnote>
  <w:footnote w:id="124">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C-459 de 2008, C-453 de 2016, SU-140 de 2019 y SU-074 de 2020.</w:t>
      </w:r>
    </w:p>
  </w:footnote>
  <w:footnote w:id="125">
    <w:p w:rsidR="00EB386F" w:rsidRPr="002C69CB" w:rsidRDefault="00E2518A" w:rsidP="00CC1074">
      <w:pPr>
        <w:pStyle w:val="Textonotapie"/>
        <w:contextualSpacing/>
        <w:rPr>
          <w:rFonts w:cs="Times New Roman"/>
        </w:rPr>
      </w:pPr>
      <w:r w:rsidRPr="002C69CB">
        <w:rPr>
          <w:rFonts w:cs="Times New Roman"/>
          <w:vertAlign w:val="superscript"/>
          <w:lang w:val="es-ES"/>
        </w:rPr>
        <w:footnoteRef/>
      </w:r>
      <w:r w:rsidRPr="002C69CB">
        <w:rPr>
          <w:rFonts w:cs="Times New Roman"/>
          <w:lang w:val="es-ES"/>
        </w:rPr>
        <w:t xml:space="preserve"> </w:t>
      </w:r>
      <w:r w:rsidRPr="007363B4">
        <w:rPr>
          <w:rFonts w:cs="Times New Roman"/>
          <w:lang w:val="es-ES"/>
        </w:rPr>
        <w:t xml:space="preserve">Corte Constitucional, sentencia </w:t>
      </w:r>
      <w:r w:rsidRPr="002C69CB">
        <w:rPr>
          <w:rFonts w:cs="Times New Roman"/>
          <w:lang w:val="es-ES"/>
        </w:rPr>
        <w:t>S</w:t>
      </w:r>
      <w:r>
        <w:rPr>
          <w:rFonts w:cs="Times New Roman"/>
          <w:lang w:val="es-ES"/>
        </w:rPr>
        <w:t>U</w:t>
      </w:r>
      <w:r w:rsidRPr="002C69CB">
        <w:rPr>
          <w:rFonts w:cs="Times New Roman"/>
          <w:lang w:val="es-ES"/>
        </w:rPr>
        <w:t>-440 de 2021.</w:t>
      </w:r>
    </w:p>
  </w:footnote>
  <w:footnote w:id="126">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w:t>
      </w:r>
      <w:r w:rsidRPr="002C69CB">
        <w:rPr>
          <w:rFonts w:cs="Times New Roman"/>
        </w:rPr>
        <w:t>onstitucional, sentencias T-073 de 2013, T-361 de 2014 y SU-074 de 2020.</w:t>
      </w:r>
    </w:p>
  </w:footnote>
  <w:footnote w:id="127">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SU-140 de 2019.</w:t>
      </w:r>
    </w:p>
  </w:footnote>
  <w:footnote w:id="128">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 xml:space="preserve">Corte Constitucional, sentencia C-197 de 2023. </w:t>
      </w:r>
    </w:p>
  </w:footnote>
  <w:footnote w:id="129">
    <w:p w:rsidR="00EB386F" w:rsidRPr="002C69CB" w:rsidRDefault="00E2518A" w:rsidP="00CC1074">
      <w:pPr>
        <w:pStyle w:val="Textonotapie"/>
        <w:rPr>
          <w:rFonts w:cs="Times New Roman"/>
          <w:iCs w:val="0"/>
        </w:rPr>
      </w:pPr>
      <w:r w:rsidRPr="002C69CB">
        <w:rPr>
          <w:rStyle w:val="Refdenotaalpie"/>
          <w:rFonts w:cs="Times New Roman"/>
        </w:rPr>
        <w:footnoteRef/>
      </w:r>
      <w:r w:rsidRPr="002C69CB">
        <w:rPr>
          <w:rFonts w:cs="Times New Roman"/>
        </w:rPr>
        <w:t xml:space="preserve"> Constitución Política, art. 13. “</w:t>
      </w:r>
      <w:r w:rsidRPr="002C69CB">
        <w:rPr>
          <w:rFonts w:cs="Times New Roman"/>
          <w:iCs w:val="0"/>
        </w:rPr>
        <w:t>Todas las personas nacen libres e iguales ante l</w:t>
      </w:r>
      <w:r w:rsidRPr="002C69CB">
        <w:rPr>
          <w:rFonts w:cs="Times New Roman"/>
          <w:iCs w:val="0"/>
        </w:rPr>
        <w:t>a ley, recibirán la misma protección y trato de las autoridades y gozarán de los mismos derechos, libertades y oportunidades sin ninguna discriminación por razones de sexo, raza, origen nacional o familiar, lengua, religión, opinión política o filosófica./</w:t>
      </w:r>
      <w:r w:rsidRPr="002C69CB">
        <w:rPr>
          <w:rFonts w:cs="Times New Roman"/>
          <w:iCs w:val="0"/>
        </w:rPr>
        <w:t>/ El Estado promoverá las condiciones para que la igualdad sea real y efectiva y adoptará medidas en favor de grupos discriminados o marginados.// El Estado protegerá especialmente a aquellas personas que por su condición económica, física o mental, se enc</w:t>
      </w:r>
      <w:r w:rsidRPr="002C69CB">
        <w:rPr>
          <w:rFonts w:cs="Times New Roman"/>
          <w:iCs w:val="0"/>
        </w:rPr>
        <w:t>uentren en circunstancia de debilidad manifiesta y sancionará los abusos o maltratos que contra ellas se cometan”</w:t>
      </w:r>
      <w:r w:rsidRPr="002C69CB">
        <w:rPr>
          <w:rFonts w:cs="Times New Roman"/>
        </w:rPr>
        <w:t>.</w:t>
      </w:r>
    </w:p>
  </w:footnote>
  <w:footnote w:id="130">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Comité de Derechos Humanos, Observación General No 18, de 10 de noviembre de 1989, núm. 1.</w:t>
      </w:r>
    </w:p>
  </w:footnote>
  <w:footnote w:id="13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CIDH, Informe No. 48/16, caso 12.799 “</w:t>
      </w:r>
      <w:r w:rsidRPr="002C69CB">
        <w:rPr>
          <w:rFonts w:cs="Times New Roman"/>
          <w:iCs w:val="0"/>
        </w:rPr>
        <w:t>Miguel Á</w:t>
      </w:r>
      <w:r w:rsidRPr="002C69CB">
        <w:rPr>
          <w:rFonts w:cs="Times New Roman"/>
          <w:iCs w:val="0"/>
        </w:rPr>
        <w:t>ngel Millar Silva y otros (Radio Estrella del Mar Melinka)</w:t>
      </w:r>
      <w:r w:rsidRPr="002C69CB">
        <w:rPr>
          <w:rFonts w:cs="Times New Roman"/>
        </w:rPr>
        <w:t>” de 29 de noviembre de 2016.</w:t>
      </w:r>
    </w:p>
  </w:footnote>
  <w:footnote w:id="132">
    <w:p w:rsidR="00EB386F" w:rsidRPr="002C69CB" w:rsidRDefault="00E2518A" w:rsidP="00CC1074">
      <w:pPr>
        <w:pStyle w:val="Textonotapie"/>
        <w:rPr>
          <w:rFonts w:cs="Times New Roman"/>
          <w:lang w:val="pt-BR"/>
        </w:rPr>
      </w:pPr>
      <w:r w:rsidRPr="002C69CB">
        <w:rPr>
          <w:rStyle w:val="Refdenotaalpie"/>
          <w:rFonts w:cs="Times New Roman"/>
        </w:rPr>
        <w:footnoteRef/>
      </w:r>
      <w:r w:rsidRPr="002C69CB">
        <w:rPr>
          <w:rFonts w:cs="Times New Roman"/>
        </w:rPr>
        <w:t xml:space="preserve"> </w:t>
      </w:r>
      <w:r w:rsidRPr="007363B4">
        <w:rPr>
          <w:rFonts w:cs="Times New Roman"/>
          <w:lang w:val="es-ES"/>
        </w:rPr>
        <w:t>Corte Constitucional, sentencia</w:t>
      </w:r>
      <w:r>
        <w:rPr>
          <w:rFonts w:cs="Times New Roman"/>
          <w:lang w:val="es-ES"/>
        </w:rPr>
        <w:t>s</w:t>
      </w:r>
      <w:r w:rsidRPr="007363B4">
        <w:rPr>
          <w:rFonts w:cs="Times New Roman"/>
          <w:lang w:val="es-ES"/>
        </w:rPr>
        <w:t xml:space="preserve"> </w:t>
      </w:r>
      <w:r w:rsidRPr="002C69CB">
        <w:rPr>
          <w:rFonts w:cs="Times New Roman"/>
        </w:rPr>
        <w:t>C-266 de 2019 y C-125 de 2018.</w:t>
      </w:r>
    </w:p>
  </w:footnote>
  <w:footnote w:id="133">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w:t>
      </w:r>
      <w:r w:rsidRPr="007363B4">
        <w:rPr>
          <w:rFonts w:cs="Times New Roman"/>
          <w:lang w:val="es-ES"/>
        </w:rPr>
        <w:t xml:space="preserve">Corte Constitucional, sentencia </w:t>
      </w:r>
      <w:r w:rsidRPr="002C69CB">
        <w:rPr>
          <w:rFonts w:cs="Times New Roman"/>
        </w:rPr>
        <w:t>C-125 de 2018.</w:t>
      </w:r>
    </w:p>
  </w:footnote>
  <w:footnote w:id="134">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w:t>
      </w:r>
      <w:r w:rsidRPr="007363B4">
        <w:rPr>
          <w:rFonts w:cs="Times New Roman"/>
          <w:lang w:val="es-ES"/>
        </w:rPr>
        <w:t>Corte Constitucional, sentencia</w:t>
      </w:r>
      <w:r>
        <w:rPr>
          <w:rFonts w:cs="Times New Roman"/>
          <w:lang w:val="es-ES"/>
        </w:rPr>
        <w:t>s</w:t>
      </w:r>
      <w:r w:rsidRPr="007363B4">
        <w:rPr>
          <w:rFonts w:cs="Times New Roman"/>
          <w:lang w:val="es-ES"/>
        </w:rPr>
        <w:t xml:space="preserve"> </w:t>
      </w:r>
      <w:r w:rsidRPr="002C69CB">
        <w:rPr>
          <w:rFonts w:cs="Times New Roman"/>
        </w:rPr>
        <w:t>C-179 de 2016 y C-</w:t>
      </w:r>
      <w:r w:rsidRPr="002C69CB">
        <w:rPr>
          <w:rFonts w:cs="Times New Roman"/>
        </w:rPr>
        <w:t>1125 de 2001.</w:t>
      </w:r>
    </w:p>
  </w:footnote>
  <w:footnote w:id="135">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C-624 de 2008, C-178 de 2014, C-658 de 2016, T-169 de 2019, C-395 de 2021 y T-435A de 2022. Ver también, Comité para la Eliminación de la Discriminación Racial. Recomendación General No. 32, párr. 32. </w:t>
      </w:r>
    </w:p>
  </w:footnote>
  <w:footnote w:id="136">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Comité de la CEDAW, Recomendación general No. 25, párr. 22. </w:t>
      </w:r>
    </w:p>
  </w:footnote>
  <w:footnote w:id="137">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C-266 de 2019, C-601 de 2015, C-551 de 2015.</w:t>
      </w:r>
    </w:p>
  </w:footnote>
  <w:footnote w:id="138">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C-006 de 2018 y C-006 de 2017. </w:t>
      </w:r>
    </w:p>
  </w:footnote>
  <w:footnote w:id="139">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La jurisprudencia constitucional ha señalado </w:t>
      </w:r>
      <w:r w:rsidRPr="002C69CB">
        <w:rPr>
          <w:rFonts w:cs="Times New Roman"/>
        </w:rPr>
        <w:t>que el carácter relacional de la igualdad implica igualmente que “</w:t>
      </w:r>
      <w:r w:rsidRPr="002C69CB">
        <w:rPr>
          <w:rFonts w:cs="Times New Roman"/>
          <w:iCs w:val="0"/>
        </w:rPr>
        <w:t>a diferencia de otros principios constitucionales o derechos fundamentales, no protege ningún ámbito concreto de la esfera de la actividad humana, sino que puede ser alegado ante cualquier t</w:t>
      </w:r>
      <w:r w:rsidRPr="002C69CB">
        <w:rPr>
          <w:rFonts w:cs="Times New Roman"/>
          <w:iCs w:val="0"/>
        </w:rPr>
        <w:t>rato diferenciado injustificado</w:t>
      </w:r>
      <w:r w:rsidRPr="002C69CB">
        <w:rPr>
          <w:rFonts w:cs="Times New Roman"/>
        </w:rPr>
        <w:t>” (Corte Constitucional, sentencias C-818 de 2010, C-250 de 2012 y C-743 de 2015).</w:t>
      </w:r>
    </w:p>
  </w:footnote>
  <w:footnote w:id="140">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C-1146 de 2004. </w:t>
      </w:r>
    </w:p>
  </w:footnote>
  <w:footnote w:id="14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C-179 de 2016, C-551 de 2015, C-601 de 2015 y C-1125 de </w:t>
      </w:r>
      <w:r w:rsidRPr="002C69CB">
        <w:rPr>
          <w:rFonts w:cs="Times New Roman"/>
        </w:rPr>
        <w:t>2001.</w:t>
      </w:r>
    </w:p>
  </w:footnote>
  <w:footnote w:id="142">
    <w:p w:rsidR="00EB386F" w:rsidRPr="002C69CB" w:rsidRDefault="00E2518A" w:rsidP="00CC1074">
      <w:pPr>
        <w:pStyle w:val="Textonotapie"/>
        <w:rPr>
          <w:rFonts w:cs="Times New Roman"/>
          <w:lang w:val="pt-BR"/>
        </w:rPr>
      </w:pPr>
      <w:r w:rsidRPr="002C69CB">
        <w:rPr>
          <w:rStyle w:val="Refdenotaalpie"/>
          <w:rFonts w:cs="Times New Roman"/>
        </w:rPr>
        <w:footnoteRef/>
      </w:r>
      <w:r w:rsidRPr="002C69CB">
        <w:rPr>
          <w:rFonts w:cs="Times New Roman"/>
          <w:lang w:val="pt-BR"/>
        </w:rPr>
        <w:t xml:space="preserve"> Ib. </w:t>
      </w:r>
    </w:p>
  </w:footnote>
  <w:footnote w:id="143">
    <w:p w:rsidR="00EB386F" w:rsidRPr="002C69CB" w:rsidRDefault="00E2518A" w:rsidP="00CC1074">
      <w:pPr>
        <w:pStyle w:val="Textonotapie"/>
        <w:rPr>
          <w:rFonts w:cs="Times New Roman"/>
          <w:lang w:val="pt-BR"/>
        </w:rPr>
      </w:pPr>
      <w:r w:rsidRPr="002C69CB">
        <w:rPr>
          <w:rStyle w:val="Refdenotaalpie"/>
          <w:rFonts w:cs="Times New Roman"/>
        </w:rPr>
        <w:footnoteRef/>
      </w:r>
      <w:r w:rsidRPr="002C69CB">
        <w:rPr>
          <w:rFonts w:cs="Times New Roman"/>
          <w:lang w:val="pt-BR"/>
        </w:rPr>
        <w:t xml:space="preserve"> Ib. </w:t>
      </w:r>
    </w:p>
  </w:footnote>
  <w:footnote w:id="144">
    <w:p w:rsidR="00EB386F" w:rsidRPr="002C69CB" w:rsidRDefault="00E2518A" w:rsidP="00CC1074">
      <w:pPr>
        <w:pStyle w:val="Textonotapie"/>
        <w:rPr>
          <w:rFonts w:cs="Times New Roman"/>
          <w:lang w:val="pt-BR"/>
        </w:rPr>
      </w:pPr>
      <w:r w:rsidRPr="002C69CB">
        <w:rPr>
          <w:rStyle w:val="Refdenotaalpie"/>
          <w:rFonts w:cs="Times New Roman"/>
        </w:rPr>
        <w:footnoteRef/>
      </w:r>
      <w:r w:rsidRPr="002C69CB">
        <w:rPr>
          <w:rFonts w:cs="Times New Roman"/>
          <w:lang w:val="pt-BR"/>
        </w:rPr>
        <w:t xml:space="preserve"> Ib. </w:t>
      </w:r>
    </w:p>
  </w:footnote>
  <w:footnote w:id="145">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Sentencias C-138 de 2019, C-178 de 2014 y SU 336 de 2017. </w:t>
      </w:r>
    </w:p>
  </w:footnote>
  <w:footnote w:id="146">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C-754 de 2015 y C-586 de 2016. Ver también, sentencias T-810 de 2011, T-909 de 2011, T-285 de 2012, T-297 de 2013, T-416 de 2013 y T-</w:t>
      </w:r>
      <w:r w:rsidRPr="002C69CB">
        <w:rPr>
          <w:rFonts w:cs="Times New Roman"/>
        </w:rPr>
        <w:t>130 de 2017.</w:t>
      </w:r>
    </w:p>
  </w:footnote>
  <w:footnote w:id="147">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Comité de Derechos Económicos, Sociales y Culturales (Comité PIDESC), Observación General No. 20 de 2 de julio de 2009, núm.7. </w:t>
      </w:r>
    </w:p>
  </w:footnote>
  <w:footnote w:id="148">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Comité de Derechos Económicos, Sociales y Culturales, (Comité PIDESC), Observación General No. 16 de 11 de agos</w:t>
      </w:r>
      <w:r w:rsidRPr="002C69CB">
        <w:rPr>
          <w:rFonts w:cs="Times New Roman"/>
        </w:rPr>
        <w:t>to de 2005. Comité para la Eliminación de la Discriminación Contra la Mujer (Comité CEDAW), Recomendación general Nº 25, sobre el párrafo 1 del artículo 4 de la Convención sobre la eliminación de todas las formas de discriminación contra la mujer, referent</w:t>
      </w:r>
      <w:r w:rsidRPr="002C69CB">
        <w:rPr>
          <w:rFonts w:cs="Times New Roman"/>
        </w:rPr>
        <w:t>e a medidas especiales de carácter temporal, 2004. Comité de Derechos Humanos (CCPR), Observación general Nº 28: La igualdad de derechos entre hombres y mujeres, de 29 de marzo del 2000.</w:t>
      </w:r>
      <w:r w:rsidRPr="002C69CB">
        <w:rPr>
          <w:rFonts w:cs="Times New Roman"/>
          <w:lang w:val="es-ES"/>
        </w:rPr>
        <w:t xml:space="preserve"> </w:t>
      </w:r>
    </w:p>
  </w:footnote>
  <w:footnote w:id="149">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Constitución Política, art. 13.1. </w:t>
      </w:r>
    </w:p>
  </w:footnote>
  <w:footnote w:id="150">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IDH, </w:t>
      </w:r>
      <w:r w:rsidRPr="008E729C">
        <w:rPr>
          <w:rFonts w:cs="Times New Roman"/>
        </w:rPr>
        <w:t xml:space="preserve">caso “Atala Riffo </w:t>
      </w:r>
      <w:r w:rsidRPr="008E729C">
        <w:rPr>
          <w:rFonts w:cs="Times New Roman"/>
        </w:rPr>
        <w:t>y niñas Vs. Chile”, sentencia de 24 de febrero de 2012. Ver también, Corte IDH, caso “Norín Catrimán y otros (Dirigentes, miembros y activista del Pueblo Indígena Mapuche) Vs. Chile”, sentencia de 29 de mayo de 2014, párr</w:t>
      </w:r>
      <w:r w:rsidRPr="002C69CB">
        <w:rPr>
          <w:rFonts w:cs="Times New Roman"/>
        </w:rPr>
        <w:t>. 202.</w:t>
      </w:r>
    </w:p>
  </w:footnote>
  <w:footnote w:id="151">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Id., núm. 10, lit. b.  </w:t>
      </w:r>
    </w:p>
  </w:footnote>
  <w:footnote w:id="15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w:t>
      </w:r>
      <w:r w:rsidRPr="002C69CB">
        <w:rPr>
          <w:rFonts w:cs="Times New Roman"/>
        </w:rPr>
        <w:t xml:space="preserve">Corte Constitucional, sentencias C-754 de 2015 y C-586 de 2016. Ver también, sentencias T-810 de 2011, T-909 de 2011, T-285 de 2012, T-297 de 2013, T-416 de 2013 y T-130 de 2017. </w:t>
      </w:r>
    </w:p>
  </w:footnote>
  <w:footnote w:id="153">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Comité PIDESC, Observación General No. 20 de 2 de julio de 2009, núm.12.</w:t>
      </w:r>
    </w:p>
  </w:footnote>
  <w:footnote w:id="154">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T-435A de 2022. Ver también, sentencias C-117 de 2018 y SU-440 de 2021. </w:t>
      </w:r>
    </w:p>
  </w:footnote>
  <w:footnote w:id="155">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C-115 de 2017 y C-091 de 2018, entre otras. En el mismo sentido ver Comité para la Eliminación de la Discriminación</w:t>
      </w:r>
      <w:r w:rsidRPr="002C69CB">
        <w:rPr>
          <w:rFonts w:cs="Times New Roman"/>
        </w:rPr>
        <w:t xml:space="preserve"> Racial. Recomendación general No. 32, párr. 8. </w:t>
      </w:r>
    </w:p>
  </w:footnote>
  <w:footnote w:id="156">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C-389 de 2017, C-535 de 2017, C-345 de 2019 y C-295 de 2021, entre otras. </w:t>
      </w:r>
    </w:p>
  </w:footnote>
  <w:footnote w:id="157">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C-197 de 2023.</w:t>
      </w:r>
    </w:p>
  </w:footnote>
  <w:footnote w:id="158">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Comité de la CEDAW, Recomendación general Nº 2</w:t>
      </w:r>
      <w:r w:rsidRPr="002C69CB">
        <w:rPr>
          <w:rFonts w:cs="Times New Roman"/>
        </w:rPr>
        <w:t xml:space="preserve">5, párr. 8. Ver también, Corte Constitucional, sentencia C-519 de 2019. </w:t>
      </w:r>
    </w:p>
  </w:footnote>
  <w:footnote w:id="159">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C-410 de 1994 y C-197 de 2023.</w:t>
      </w:r>
    </w:p>
  </w:footnote>
  <w:footnote w:id="160">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Comité de la CEDAW, Recomendación general Nº 25, párr. 8. </w:t>
      </w:r>
    </w:p>
  </w:footnote>
  <w:footnote w:id="161">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 xml:space="preserve">Corte Constitucional, sentencias C-197 de 2023. </w:t>
      </w:r>
      <w:r w:rsidRPr="002C69CB">
        <w:rPr>
          <w:rFonts w:cs="Times New Roman"/>
        </w:rPr>
        <w:t>Comité</w:t>
      </w:r>
      <w:r w:rsidRPr="002C69CB">
        <w:rPr>
          <w:rFonts w:cs="Times New Roman"/>
        </w:rPr>
        <w:t xml:space="preserve"> de Derechos Económicos, Sociales y Culturales, (Comité PIDESC), Observación General No. 16 de 11 de agosto de 2005. Comité para la Eliminación de la Discriminación Contra la Mujer (Comité CEDAW), Recomendación general Nº 25, sobre el párrafo 1 del artícul</w:t>
      </w:r>
      <w:r w:rsidRPr="002C69CB">
        <w:rPr>
          <w:rFonts w:cs="Times New Roman"/>
        </w:rPr>
        <w:t xml:space="preserve">o 4 de la Convención sobre la eliminación de todas las formas de discriminación contra la mujer, referente a medidas especiales de carácter temporal, 2004. Comité de Derechos Humanos (CCPR), Observación general Nº 28: La igualdad de derechos entre hombres </w:t>
      </w:r>
      <w:r w:rsidRPr="002C69CB">
        <w:rPr>
          <w:rFonts w:cs="Times New Roman"/>
        </w:rPr>
        <w:t>y mujeres, de 29 de marzo del 2000.</w:t>
      </w:r>
    </w:p>
  </w:footnote>
  <w:footnote w:id="16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Ley 100 de 1993, art. 1. </w:t>
      </w:r>
    </w:p>
  </w:footnote>
  <w:footnote w:id="163">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PIDESC, art. 2.2 “Los Estados Partes en el presente Pacto se comprometen a garantizar el ejercicio de los derechos que en él se enuncian, sin discriminación alguna por motivos de raza, color</w:t>
      </w:r>
      <w:r w:rsidRPr="002C69CB">
        <w:rPr>
          <w:rFonts w:cs="Times New Roman"/>
          <w:lang w:val="es-ES"/>
        </w:rPr>
        <w:t>, sexo, idioma, religión, opinión política o de otra índole, origen nacional o social, posición económica, nacimiento o cualquier otra condición social”.</w:t>
      </w:r>
    </w:p>
  </w:footnote>
  <w:footnote w:id="164">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PIDESC, art. 9 “Los Estados Partes en el presente Pacto reconocen el derecho de toda persona a la se</w:t>
      </w:r>
      <w:r w:rsidRPr="002C69CB">
        <w:rPr>
          <w:rFonts w:cs="Times New Roman"/>
          <w:lang w:val="es-ES"/>
        </w:rPr>
        <w:t>guridad social, incluso al seguro social”.</w:t>
      </w:r>
    </w:p>
  </w:footnote>
  <w:footnote w:id="165">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PIDESC, art. 10.2 “Se debe conceder especial protección a las madres durante un período de tiempo razonable antes y después del parto. Durante dicho período, a las madres que trabajen se les debe conceder licenc</w:t>
      </w:r>
      <w:r w:rsidRPr="002C69CB">
        <w:rPr>
          <w:rFonts w:cs="Times New Roman"/>
          <w:lang w:val="es-ES"/>
        </w:rPr>
        <w:t>ia con remuneración o con prestaciones adecuadas de seguridad social”.</w:t>
      </w:r>
    </w:p>
  </w:footnote>
  <w:footnote w:id="166">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CEDAW, art. 11 “1. Los Estados Partes adoptarán todas las medidas apropiadas para eliminar la discriminación contra la mujer en la esfera del empleo a fin de asegurar a la mujer, en c</w:t>
      </w:r>
      <w:r w:rsidRPr="002C69CB">
        <w:rPr>
          <w:rFonts w:cs="Times New Roman"/>
          <w:lang w:val="es-ES"/>
        </w:rPr>
        <w:t>ondiciones de igualdad con los hombres, los mismos derechos, en particular: a) El derecho al trabajo (…); b) El derecho a las mismas oportunidades de empleo, (…); c) El derecho a elegir libremente profesión y empleo (…); d) El derecho a igual remuneración,</w:t>
      </w:r>
      <w:r w:rsidRPr="002C69CB">
        <w:rPr>
          <w:rFonts w:cs="Times New Roman"/>
          <w:lang w:val="es-ES"/>
        </w:rPr>
        <w:t xml:space="preserve"> (…) e) El derecho a la seguridad social, en particular en casos de jubilación, desempleo, enfermedad, invalidez, vejez u otra incapacidad para trabajar, así como el derecho a vacaciones pagadas; f) El derecho a la protección de la salud y a la seguridad e</w:t>
      </w:r>
      <w:r w:rsidRPr="002C69CB">
        <w:rPr>
          <w:rFonts w:cs="Times New Roman"/>
          <w:lang w:val="es-ES"/>
        </w:rPr>
        <w:t xml:space="preserve">n las condiciones de trabajo, (…) 2. A fin de impedir la discriminación contra la mujer por razones de matrimonio o maternidad y asegurar la efectividad de su derecho a trabajar, los Estados Partes tomarán medidas adecuadas para: a) Prohibir, bajo pena de </w:t>
      </w:r>
      <w:r w:rsidRPr="002C69CB">
        <w:rPr>
          <w:rFonts w:cs="Times New Roman"/>
          <w:lang w:val="es-ES"/>
        </w:rPr>
        <w:t xml:space="preserve">sanciones, el despido por motivo de embarazo o licencia de maternidad y la discriminación en los despidos sobre la base del estado civil; b) Implantar la licencia de maternidad con sueldo pagado o con prestaciones sociales comparables (…); c) Adelantar el </w:t>
      </w:r>
      <w:r w:rsidRPr="002C69CB">
        <w:rPr>
          <w:rFonts w:cs="Times New Roman"/>
          <w:lang w:val="es-ES"/>
        </w:rPr>
        <w:t>suministro de los servicios sociales de apoyo necesarios para permitir que los padres combinen las obligaciones para con la familia con las responsabilidades del trabajo y la participación en la vida pública (…); d) Prestar protección especial a la mujer d</w:t>
      </w:r>
      <w:r w:rsidRPr="002C69CB">
        <w:rPr>
          <w:rFonts w:cs="Times New Roman"/>
          <w:lang w:val="es-ES"/>
        </w:rPr>
        <w:t>urante el embarazo (…) 3. La legislación protectora relacionada con las cuestiones comprendidas en este artículo será examinada periódicamente a la luz de los conocimientos científicos y tecnológicos y será revisada, derogada o ampliada según corresponda”.</w:t>
      </w:r>
    </w:p>
  </w:footnote>
  <w:footnote w:id="167">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CEDAW, art.14.2 “2. Los Estados Partes adoptarán todas las medidas apropiadas para eliminar la discriminación contra la mujer en las zonas rurales a fin de asegurar en condiciones de igualdad entre hombres y mujeres, su participación en el desarrollo ru</w:t>
      </w:r>
      <w:r w:rsidRPr="002C69CB">
        <w:rPr>
          <w:rFonts w:cs="Times New Roman"/>
          <w:lang w:val="es-ES"/>
        </w:rPr>
        <w:t>ral y en sus beneficios, y en particular le asegurarán el derecho a: a) Participar en la elaboración y ejecución de los planes de desarrollo a todos los niveles; b) Tener acceso a servicios adecuados de atención médica, inclusive información, asesoramiento</w:t>
      </w:r>
      <w:r w:rsidRPr="002C69CB">
        <w:rPr>
          <w:rFonts w:cs="Times New Roman"/>
          <w:lang w:val="es-ES"/>
        </w:rPr>
        <w:t xml:space="preserve"> y servicios en materia de planificación de la familia; c) Beneficiarse directamente de los programas de seguridad social; d) Obtener todos los tipos de educación y de formación, académica y no académica (…); e) Organizar grupos de autoayuda y cooperativas</w:t>
      </w:r>
      <w:r w:rsidRPr="002C69CB">
        <w:rPr>
          <w:rFonts w:cs="Times New Roman"/>
          <w:lang w:val="es-ES"/>
        </w:rPr>
        <w:t xml:space="preserve"> a fin de obtener igualdad (…); f) Participar en todas las actividades comunitarias; g) Obtener acceso a los créditos y préstamos agrícolas (…);</w:t>
      </w:r>
    </w:p>
    <w:p w:rsidR="00EB386F" w:rsidRPr="002C69CB" w:rsidRDefault="00E2518A" w:rsidP="00CC1074">
      <w:pPr>
        <w:pStyle w:val="Textonotapie"/>
        <w:rPr>
          <w:rFonts w:cs="Times New Roman"/>
          <w:lang w:val="es-ES"/>
        </w:rPr>
      </w:pPr>
      <w:r w:rsidRPr="002C69CB">
        <w:rPr>
          <w:rFonts w:cs="Times New Roman"/>
          <w:lang w:val="es-ES"/>
        </w:rPr>
        <w:t>h) Gozar de condiciones de vida adecuadas (…).”</w:t>
      </w:r>
    </w:p>
  </w:footnote>
  <w:footnote w:id="168">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En esta tabla, la Corte sintetiza las conclusiones de la sent</w:t>
      </w:r>
      <w:r w:rsidRPr="002C69CB">
        <w:rPr>
          <w:rFonts w:cs="Times New Roman"/>
        </w:rPr>
        <w:t xml:space="preserve">encia C-197 de 2023. </w:t>
      </w:r>
    </w:p>
  </w:footnote>
  <w:footnote w:id="169">
    <w:p w:rsidR="00EB386F" w:rsidRPr="002C69CB" w:rsidRDefault="00E2518A" w:rsidP="00CC1074">
      <w:pPr>
        <w:pStyle w:val="Textonotapie"/>
        <w:spacing w:line="200" w:lineRule="atLeast"/>
        <w:rPr>
          <w:rFonts w:cs="Times New Roman"/>
        </w:rPr>
      </w:pPr>
      <w:r w:rsidRPr="002C69CB">
        <w:rPr>
          <w:rStyle w:val="Refdenotaalpie"/>
          <w:rFonts w:cs="Times New Roman"/>
          <w:i/>
          <w:iCs w:val="0"/>
        </w:rPr>
        <w:footnoteRef/>
      </w:r>
      <w:r w:rsidRPr="002C69CB">
        <w:rPr>
          <w:rFonts w:cs="Times New Roman"/>
          <w:i/>
          <w:iCs w:val="0"/>
        </w:rPr>
        <w:t xml:space="preserve"> </w:t>
      </w:r>
      <w:r w:rsidRPr="002C69CB">
        <w:rPr>
          <w:rFonts w:cs="Times New Roman"/>
          <w:iCs w:val="0"/>
        </w:rPr>
        <w:t>“La tasa de participación en la fuerza de trabajo (antiguamente conocida como población activa) es un indicador de la proporción de la población en edad de trabajar de un país que participa activamente en el mercado de trabajo, ya s</w:t>
      </w:r>
      <w:r w:rsidRPr="002C69CB">
        <w:rPr>
          <w:rFonts w:cs="Times New Roman"/>
          <w:iCs w:val="0"/>
        </w:rPr>
        <w:t>ea trabajando o buscando empleo; refleja la magnitud de la oferta de mano de obra disponible en un momento dado para participar en la producción de bienes y servicios, con respecto a la población en edad laboral. El desglose de la fuerza de trabajo por sex</w:t>
      </w:r>
      <w:r w:rsidRPr="002C69CB">
        <w:rPr>
          <w:rFonts w:cs="Times New Roman"/>
          <w:iCs w:val="0"/>
        </w:rPr>
        <w:t>o y grupo de edad proporciona el perfil de la distribución de la fuerza de trabajo de un país”</w:t>
      </w:r>
      <w:r w:rsidRPr="002C69CB">
        <w:rPr>
          <w:rFonts w:cs="Times New Roman"/>
        </w:rPr>
        <w:t>. ILO. “KILM 1. Tasa de participación en la fuerza de trabajo”. Disponible en: https://www.ilo.org/wcmsp5/groups/public/---dgreports/---stat/documents/publication</w:t>
      </w:r>
      <w:r w:rsidRPr="002C69CB">
        <w:rPr>
          <w:rFonts w:cs="Times New Roman"/>
        </w:rPr>
        <w:t xml:space="preserve">/wcms_501573.pdf. Consultado el 10 de diciembre de 2022. </w:t>
      </w:r>
    </w:p>
  </w:footnote>
  <w:footnote w:id="170">
    <w:p w:rsidR="00EB386F" w:rsidRPr="002C69CB" w:rsidRDefault="00E2518A" w:rsidP="00CC1074">
      <w:pPr>
        <w:pStyle w:val="Textonotapie"/>
        <w:spacing w:line="200" w:lineRule="atLeast"/>
        <w:rPr>
          <w:rFonts w:cs="Times New Roman"/>
        </w:rPr>
      </w:pPr>
      <w:r w:rsidRPr="002C69CB">
        <w:rPr>
          <w:rStyle w:val="Refdenotaalpie"/>
          <w:rFonts w:cs="Times New Roman"/>
        </w:rPr>
        <w:footnoteRef/>
      </w:r>
      <w:r w:rsidRPr="002C69CB">
        <w:rPr>
          <w:rFonts w:cs="Times New Roman"/>
        </w:rPr>
        <w:t xml:space="preserve"> Ver al respecto: González Zetina, Graciela. </w:t>
      </w:r>
      <w:r w:rsidRPr="0057739F">
        <w:rPr>
          <w:rFonts w:cs="Times New Roman"/>
        </w:rPr>
        <w:t>Centro de estudios para el adelanto de las mujeres y la equidad de género. “Condiciones de seguridad social de las mujeres: estudio comparado de los pri</w:t>
      </w:r>
      <w:r w:rsidRPr="0057739F">
        <w:rPr>
          <w:rFonts w:cs="Times New Roman"/>
        </w:rPr>
        <w:t>ncipales países y México”. DP2/iif01 diciembre de 2008. Disponible en: http://archivos.diputados.gob.mx/Centros_Estudio/ceameg/Inv_Finales_08/DP2/2_1.pdf. Consultado el 6 de diciembre de 2022. P 2 a 4; Larraitz Lexarta Artza. “La brecha</w:t>
      </w:r>
      <w:r w:rsidRPr="002C69CB">
        <w:rPr>
          <w:rFonts w:cs="Times New Roman"/>
        </w:rPr>
        <w:t xml:space="preserve"> salarial entre homb</w:t>
      </w:r>
      <w:r w:rsidRPr="002C69CB">
        <w:rPr>
          <w:rFonts w:cs="Times New Roman"/>
        </w:rPr>
        <w:t>res y mujeres en América Latina en el camino hacia la igualdad salarial”. Lima (OIT Américas. Informes técnicos. 2019/16). Disponible en: https://ilo.primo.exlibrisgroup.com/discovery/fulldisplay/alma995034189802676/41ILO_INST:41ILO_V2. Consultado el 10 de</w:t>
      </w:r>
      <w:r w:rsidRPr="002C69CB">
        <w:rPr>
          <w:rFonts w:cs="Times New Roman"/>
        </w:rPr>
        <w:t xml:space="preserve"> diciembre de 2022. P. 9; entre otros. </w:t>
      </w:r>
    </w:p>
  </w:footnote>
  <w:footnote w:id="171">
    <w:p w:rsidR="00EB386F" w:rsidRPr="002C69CB" w:rsidRDefault="00E2518A" w:rsidP="00CC1074">
      <w:pPr>
        <w:pStyle w:val="Textonotapie"/>
        <w:spacing w:line="200" w:lineRule="atLeast"/>
        <w:rPr>
          <w:rFonts w:cs="Times New Roman"/>
        </w:rPr>
      </w:pPr>
      <w:r w:rsidRPr="002C69CB">
        <w:rPr>
          <w:rStyle w:val="Refdenotaalpie"/>
          <w:rFonts w:cs="Times New Roman"/>
        </w:rPr>
        <w:footnoteRef/>
      </w:r>
      <w:r w:rsidRPr="002C69CB">
        <w:rPr>
          <w:rFonts w:cs="Times New Roman"/>
        </w:rPr>
        <w:t xml:space="preserve"> Sentencias T-967 de 2014 y T-338 de 2018, ambas con ponencia de la Magistrada Gloria Stella Ortiz Delgado. </w:t>
      </w:r>
    </w:p>
  </w:footnote>
  <w:footnote w:id="172">
    <w:p w:rsidR="00EB386F" w:rsidRPr="002C69CB" w:rsidRDefault="00E2518A" w:rsidP="00CC1074">
      <w:pPr>
        <w:pStyle w:val="Textonotapie"/>
        <w:spacing w:line="200" w:lineRule="atLeast"/>
        <w:rPr>
          <w:rFonts w:cs="Times New Roman"/>
        </w:rPr>
      </w:pPr>
      <w:r w:rsidRPr="002C69CB">
        <w:rPr>
          <w:rStyle w:val="Refdenotaalpie"/>
          <w:rFonts w:cs="Times New Roman"/>
        </w:rPr>
        <w:footnoteRef/>
      </w:r>
      <w:r w:rsidRPr="002C69CB">
        <w:rPr>
          <w:rFonts w:cs="Times New Roman"/>
        </w:rPr>
        <w:t xml:space="preserve"> DANE y Fundación Saldarriaga Concha. “Personas mayores en Colombia: Hacia la inclusión y la participació</w:t>
      </w:r>
      <w:r w:rsidRPr="002C69CB">
        <w:rPr>
          <w:rFonts w:cs="Times New Roman"/>
        </w:rPr>
        <w:t xml:space="preserve">n”. Nota estadística, 2021. Disponible en: https://www.dane.gov.co/index.php/servicios-al-ciudadano/servicios-informacion/serie-notas-estadisticas. Consultado el 28 de noviembre de 2022. P. 49. </w:t>
      </w:r>
    </w:p>
  </w:footnote>
  <w:footnote w:id="173">
    <w:p w:rsidR="00EB386F" w:rsidRPr="002C69CB" w:rsidRDefault="00E2518A" w:rsidP="00CC1074">
      <w:pPr>
        <w:pStyle w:val="Textonotapie"/>
        <w:spacing w:line="200" w:lineRule="atLeast"/>
        <w:rPr>
          <w:rFonts w:cs="Times New Roman"/>
        </w:rPr>
      </w:pPr>
      <w:r w:rsidRPr="002C69CB">
        <w:rPr>
          <w:rStyle w:val="Refdenotaalpie"/>
          <w:rFonts w:cs="Times New Roman"/>
        </w:rPr>
        <w:footnoteRef/>
      </w:r>
      <w:r w:rsidRPr="002C69CB">
        <w:rPr>
          <w:rFonts w:cs="Times New Roman"/>
        </w:rPr>
        <w:t xml:space="preserve"> Ídem. P. 55. </w:t>
      </w:r>
    </w:p>
  </w:footnote>
  <w:footnote w:id="174">
    <w:p w:rsidR="00EB386F" w:rsidRPr="002C69CB" w:rsidRDefault="00E2518A" w:rsidP="00CC1074">
      <w:pPr>
        <w:pStyle w:val="Textonotapie"/>
        <w:spacing w:line="200" w:lineRule="atLeast"/>
        <w:rPr>
          <w:rFonts w:cs="Times New Roman"/>
        </w:rPr>
      </w:pPr>
      <w:r w:rsidRPr="002C69CB">
        <w:rPr>
          <w:rStyle w:val="Refdenotaalpie"/>
          <w:rFonts w:cs="Times New Roman"/>
        </w:rPr>
        <w:footnoteRef/>
      </w:r>
      <w:r w:rsidRPr="002C69CB">
        <w:rPr>
          <w:rFonts w:cs="Times New Roman"/>
        </w:rPr>
        <w:t xml:space="preserve"> Organización Internacional del Trabajo y De</w:t>
      </w:r>
      <w:r w:rsidRPr="002C69CB">
        <w:rPr>
          <w:rFonts w:cs="Times New Roman"/>
        </w:rPr>
        <w:t xml:space="preserve">partamento Nacional de Estadística. Nota estadística: Brecha Salarial de Género en Colombia, 2022. Disponible en: https://www.dane.gov.co/files/investigaciones/notas-estadisticas/dic-brecha-salarail-genero-2022-v3.pdf. </w:t>
      </w:r>
    </w:p>
  </w:footnote>
  <w:footnote w:id="175">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Corte Constitucional, sentencia C-</w:t>
      </w:r>
      <w:r w:rsidRPr="002C69CB">
        <w:rPr>
          <w:rFonts w:cs="Times New Roman"/>
          <w:lang w:val="es-ES"/>
        </w:rPr>
        <w:t xml:space="preserve">197 de 2023. </w:t>
      </w:r>
    </w:p>
  </w:footnote>
  <w:footnote w:id="176">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w:t>
      </w:r>
      <w:r w:rsidRPr="002C69CB">
        <w:rPr>
          <w:rFonts w:cs="Times New Roman"/>
          <w:lang w:val="es-ES"/>
        </w:rPr>
        <w:t xml:space="preserve">Corte Constitucional, sentencia C-197 de 2023. </w:t>
      </w:r>
    </w:p>
  </w:footnote>
  <w:footnote w:id="177">
    <w:p w:rsidR="00E608F4" w:rsidRDefault="00E2518A" w:rsidP="00CC1074">
      <w:pPr>
        <w:pStyle w:val="Textonotapie"/>
      </w:pPr>
      <w:r>
        <w:rPr>
          <w:rStyle w:val="Refdenotaalpie"/>
        </w:rPr>
        <w:footnoteRef/>
      </w:r>
      <w:r>
        <w:t xml:space="preserve"> </w:t>
      </w:r>
      <w:r>
        <w:t>La Sala advierte que</w:t>
      </w:r>
      <w:r w:rsidRPr="00F87A4E">
        <w:t xml:space="preserve"> </w:t>
      </w:r>
      <w:r>
        <w:t>existe evidencia empírica que</w:t>
      </w:r>
      <w:r>
        <w:t xml:space="preserve"> demuestra </w:t>
      </w:r>
      <w:r>
        <w:t xml:space="preserve">razonablemente </w:t>
      </w:r>
      <w:r>
        <w:t>que</w:t>
      </w:r>
      <w:r>
        <w:t xml:space="preserve"> no sólo existen barreras </w:t>
      </w:r>
      <w:r>
        <w:t>que obstaculizan</w:t>
      </w:r>
      <w:r>
        <w:t xml:space="preserve"> que las mujeres cumplan con los requisitos para pensionarse en el RAIS</w:t>
      </w:r>
      <w:r>
        <w:t>,</w:t>
      </w:r>
      <w:r>
        <w:t xml:space="preserve"> sino que, además, </w:t>
      </w:r>
      <w:r>
        <w:t xml:space="preserve">en caso de </w:t>
      </w:r>
      <w:r>
        <w:t>pensionarse, lo más probable es que sólo obtengan</w:t>
      </w:r>
      <w:r w:rsidRPr="00F87A4E">
        <w:t xml:space="preserve"> una pensión</w:t>
      </w:r>
      <w:r w:rsidRPr="00F87A4E">
        <w:t xml:space="preserve"> equivalente a un</w:t>
      </w:r>
      <w:r w:rsidRPr="00F87A4E">
        <w:t xml:space="preserve"> salario mínimo</w:t>
      </w:r>
      <w:r w:rsidRPr="00F87A4E">
        <w:t>.</w:t>
      </w:r>
      <w:r w:rsidRPr="00F87A4E">
        <w:t xml:space="preserve"> </w:t>
      </w:r>
      <w:r>
        <w:t xml:space="preserve">En </w:t>
      </w:r>
      <w:r>
        <w:t>particular</w:t>
      </w:r>
      <w:r w:rsidRPr="00F87A4E">
        <w:t xml:space="preserve"> </w:t>
      </w:r>
      <w:r>
        <w:t>un reciente estudio de Angélica Quiroga Camac</w:t>
      </w:r>
      <w:r>
        <w:t xml:space="preserve">ho </w:t>
      </w:r>
      <w:r>
        <w:t>demuestra que</w:t>
      </w:r>
      <w:r>
        <w:t xml:space="preserve">: </w:t>
      </w:r>
      <w:r w:rsidRPr="00F87A4E">
        <w:rPr>
          <w:i/>
          <w:iCs w:val="0"/>
        </w:rPr>
        <w:t>(i)</w:t>
      </w:r>
      <w:r w:rsidRPr="00F87A4E">
        <w:t xml:space="preserve"> </w:t>
      </w:r>
      <w:r w:rsidRPr="00F87A4E">
        <w:t>“la brecha pensional de género en el país para los fondos privados es del -14,2%, mientras que para el sistema público es de -5,7%”</w:t>
      </w:r>
      <w:r w:rsidRPr="00F87A4E">
        <w:t xml:space="preserve">; </w:t>
      </w:r>
      <w:r w:rsidRPr="00F87A4E">
        <w:rPr>
          <w:i/>
          <w:iCs w:val="0"/>
        </w:rPr>
        <w:t>(ii)</w:t>
      </w:r>
      <w:r w:rsidRPr="00F87A4E">
        <w:t xml:space="preserve"> “</w:t>
      </w:r>
      <w:r w:rsidRPr="00F87A4E">
        <w:t>e</w:t>
      </w:r>
      <w:r w:rsidRPr="00F87A4E">
        <w:t xml:space="preserve">n cuanto a la edad de pensión se encuentra que en el régimen de ahorro individual las mujeres </w:t>
      </w:r>
      <w:r w:rsidRPr="00F87A4E">
        <w:t>se pensionan 2,53 años más jóvenes que los hombres, y en el régimen de prima media la diferencia es de 4,5 años. Estos resultados indican que en RAIS las mujeres tienen que trabajar más años que la edad mínima de pensión</w:t>
      </w:r>
      <w:r>
        <w:t xml:space="preserve"> (…)</w:t>
      </w:r>
      <w:r w:rsidRPr="00F87A4E">
        <w:t xml:space="preserve"> para cumplir con los requisitos</w:t>
      </w:r>
      <w:r w:rsidRPr="00F87A4E">
        <w:t xml:space="preserve"> mínimos de la pensión o para alcanzar a ahorrar más en sus cuentas de ahorro individual y mejorar su mesada pensional”</w:t>
      </w:r>
      <w:r>
        <w:t>;</w:t>
      </w:r>
      <w:r w:rsidRPr="00F87A4E">
        <w:t xml:space="preserve"> y</w:t>
      </w:r>
      <w:r w:rsidRPr="00F87A4E">
        <w:t xml:space="preserve"> </w:t>
      </w:r>
      <w:r w:rsidRPr="00F87A4E">
        <w:rPr>
          <w:i/>
          <w:iCs w:val="0"/>
        </w:rPr>
        <w:t>(iii)</w:t>
      </w:r>
      <w:r w:rsidRPr="00F87A4E">
        <w:t xml:space="preserve"> </w:t>
      </w:r>
      <w:r w:rsidRPr="00F87A4E">
        <w:t>“</w:t>
      </w:r>
      <w:r w:rsidRPr="00F87A4E">
        <w:t>en los fondos privados el 54,2% de los pensionados totales son mujeres, pero del total de personas con pensión mínima el 64,3%</w:t>
      </w:r>
      <w:r w:rsidRPr="00F87A4E">
        <w:t xml:space="preserve"> son mujeres. En Colpensiones, el 47,6% del total de pensionados son mujeres, pero ellas representan el 54,7% del total de pensiones mínimas. Esto comprueba que hay una mayor proporción de mujeres realizando labores de baja productividad, que hombres, lo q</w:t>
      </w:r>
      <w:r w:rsidRPr="00F87A4E">
        <w:t>ue muestra un problema o sesgo del mercado laboral, pues las mujeres no pueden acceder a cargos mejor remunerados</w:t>
      </w:r>
      <w:r w:rsidRPr="00F87A4E">
        <w:t>”</w:t>
      </w:r>
      <w:r w:rsidRPr="00F87A4E">
        <w:t>.</w:t>
      </w:r>
      <w:r w:rsidRPr="00F87A4E">
        <w:t xml:space="preserve"> </w:t>
      </w:r>
      <w:r w:rsidRPr="00F87A4E">
        <w:t xml:space="preserve">Quiroga Camacho, A.  (2021).  Análisis de la brecha pensional de género en Colombia: reflejo de una legislación que pone en desventaja a las mujeres. Universidad de los Andes.  Disponible en: </w:t>
      </w:r>
      <w:hyperlink r:id="rId1" w:history="1">
        <w:r w:rsidRPr="00F87A4E">
          <w:rPr>
            <w:rStyle w:val="Hipervnculo"/>
          </w:rPr>
          <w:t>http://hdl.hand</w:t>
        </w:r>
        <w:r w:rsidRPr="00F87A4E">
          <w:rPr>
            <w:rStyle w:val="Hipervnculo"/>
          </w:rPr>
          <w:t>le.net/1992/50686</w:t>
        </w:r>
      </w:hyperlink>
      <w:r w:rsidRPr="00F87A4E">
        <w:t>.</w:t>
      </w:r>
      <w:r>
        <w:t xml:space="preserve"> </w:t>
      </w:r>
    </w:p>
  </w:footnote>
  <w:footnote w:id="178">
    <w:p w:rsidR="00EB386F" w:rsidRPr="002C69CB" w:rsidRDefault="00E2518A" w:rsidP="00CC1074">
      <w:pPr>
        <w:pStyle w:val="Textonotapie"/>
        <w:rPr>
          <w:rFonts w:cs="Times New Roman"/>
          <w:lang w:val="es-ES"/>
        </w:rPr>
      </w:pPr>
      <w:r w:rsidRPr="002C69CB">
        <w:rPr>
          <w:rStyle w:val="Refdenotaalpie"/>
          <w:rFonts w:cs="Times New Roman"/>
        </w:rPr>
        <w:footnoteRef/>
      </w:r>
      <w:r w:rsidRPr="002C69CB">
        <w:rPr>
          <w:rFonts w:cs="Times New Roman"/>
        </w:rPr>
        <w:t xml:space="preserve"> A modo de ejemplo, la Ley 581 de 2000 dispuso que el 30% de los cargos de máximo nivel y de otros niveles decisorios deben ser desempeñados por mujeres; la Ley 731 de 2002 previó que el 30% de la mano de obra de los planes y programas</w:t>
      </w:r>
      <w:r w:rsidRPr="002C69CB">
        <w:rPr>
          <w:rFonts w:cs="Times New Roman"/>
        </w:rPr>
        <w:t xml:space="preserve"> de reforestación en zonas rurales debe corresponder a mujeres que habiten esos lugares; la Ley 823 de 2003 ordenó implementar criterios de género en las políticas, decisiones y acciones de todos los organismos del Estado; la Ley 2117 de 2021 exigió diseña</w:t>
      </w:r>
      <w:r w:rsidRPr="002C69CB">
        <w:rPr>
          <w:rFonts w:cs="Times New Roman"/>
        </w:rPr>
        <w:t>r programas de formación laboral para las mujeres en las regiones y estableció pautas de focalización de los programas de desarrollo empresarial para favorecer a las mujeres; la Ley 1257 de 2008 estableció las obligaciones a cargo del Ejecutivo y de las AR</w:t>
      </w:r>
      <w:r w:rsidRPr="002C69CB">
        <w:rPr>
          <w:rFonts w:cs="Times New Roman"/>
        </w:rPr>
        <w:t xml:space="preserve">L para garantizar la inclusión laboral de las mujeres y otorgó incentivos tributarios a los empleadores que vinculen a las mujeres víctimas de violencia; la Ley 1496 de 2011 estableció los factores objetivos que deben considerar los empleadores del sector </w:t>
      </w:r>
      <w:r w:rsidRPr="002C69CB">
        <w:rPr>
          <w:rFonts w:cs="Times New Roman"/>
        </w:rPr>
        <w:t>público y privado para determinar la remuneración que corresponde a sus trabajadores, con el fin de evitar la brecha de género; la Ley 797 de 2003 autorizó que las mujeres que tengan hijos en condición de discapacidad pueden pensionarse a cualquier edad; e</w:t>
      </w:r>
      <w:r w:rsidRPr="002C69CB">
        <w:rPr>
          <w:rFonts w:cs="Times New Roman"/>
        </w:rPr>
        <w:t>stableció el subsidio a los aportes de las madres comunitarias y creó la posibilidad de acceder a la pensión familiar; la Ley 1822 de 2017 modificó las condiciones de la licencia de maternidad, para otorgar una protección más amplia en beneficio de las muj</w:t>
      </w:r>
      <w:r w:rsidRPr="002C69CB">
        <w:rPr>
          <w:rFonts w:cs="Times New Roman"/>
        </w:rPr>
        <w:t>eres. Finalmente, la Ley 82 de 1993, modificada por las Leyes 1232 de 2013 y 2115 de 2021, estableció medidas de protección especial en favor de las madres cabeza de familia.</w:t>
      </w:r>
    </w:p>
  </w:footnote>
  <w:footnote w:id="179">
    <w:p w:rsidR="00EB386F" w:rsidRPr="002C69CB" w:rsidRDefault="00E2518A" w:rsidP="00CC1074">
      <w:pPr>
        <w:pStyle w:val="Textonotapie"/>
        <w:spacing w:line="200" w:lineRule="atLeast"/>
        <w:rPr>
          <w:rFonts w:cs="Times New Roman"/>
        </w:rPr>
      </w:pPr>
      <w:r w:rsidRPr="002C69CB">
        <w:rPr>
          <w:rStyle w:val="Refdenotaalpie"/>
          <w:rFonts w:cs="Times New Roman"/>
        </w:rPr>
        <w:footnoteRef/>
      </w:r>
      <w:r w:rsidRPr="002C69CB">
        <w:rPr>
          <w:rFonts w:cs="Times New Roman"/>
        </w:rPr>
        <w:t xml:space="preserve"> DANE y Fundación Saldarriaga Concha. “Personas mayores en Colombia: Hacia la in</w:t>
      </w:r>
      <w:r w:rsidRPr="002C69CB">
        <w:rPr>
          <w:rFonts w:cs="Times New Roman"/>
        </w:rPr>
        <w:t>clusión y la participación”. Nota estadística, 2021. P. 39</w:t>
      </w:r>
    </w:p>
  </w:footnote>
  <w:footnote w:id="180">
    <w:p w:rsidR="00EB386F" w:rsidRPr="002C69CB" w:rsidRDefault="00E2518A" w:rsidP="00CC1074">
      <w:pPr>
        <w:pStyle w:val="Textonotapie"/>
        <w:spacing w:line="200" w:lineRule="atLeast"/>
        <w:rPr>
          <w:rFonts w:cs="Times New Roman"/>
        </w:rPr>
      </w:pPr>
      <w:r w:rsidRPr="002C69CB">
        <w:rPr>
          <w:rStyle w:val="Refdenotaalpie"/>
          <w:rFonts w:cs="Times New Roman"/>
        </w:rPr>
        <w:footnoteRef/>
      </w:r>
      <w:r w:rsidRPr="002C69CB">
        <w:rPr>
          <w:rFonts w:cs="Times New Roman"/>
        </w:rPr>
        <w:t xml:space="preserve"> DANE y Fundación Saldarriaga Concha. “Personas mayores en Colombia: Hacia la inclusión y la participación”. Nota estadística, 2021. P. 39. En todo caso, es importante resaltar que este no es un f</w:t>
      </w:r>
      <w:r w:rsidRPr="002C69CB">
        <w:rPr>
          <w:rFonts w:cs="Times New Roman"/>
        </w:rPr>
        <w:t>enómeno exclusivo del caso colombiano. Así lo demuestra un estudio de la OIT que evidencia la brecha de género en materia pensional en varios países alrededor del mundo. Organización Internacional del Trabajo (OIT). “Informe mundial sobre la protección soc</w:t>
      </w:r>
      <w:r w:rsidRPr="002C69CB">
        <w:rPr>
          <w:rFonts w:cs="Times New Roman"/>
        </w:rPr>
        <w:t xml:space="preserve">ial. La protección social universal para alcanzar los Objetivos de Desarrollo Sostenible. 2017 - 2019”. Ginebra, 2017. Disponible en: http://ru.juridicas.unam.mx/xmlui/handle/123456789/57216?show=full. Consultado el 12 de diciembre de 2022. P. 96 a 98. </w:t>
      </w:r>
    </w:p>
  </w:footnote>
  <w:footnote w:id="181">
    <w:p w:rsidR="00EB386F" w:rsidRPr="002C69CB" w:rsidRDefault="00E2518A" w:rsidP="00CC1074">
      <w:pPr>
        <w:pStyle w:val="Textonotapie"/>
        <w:spacing w:line="200" w:lineRule="atLeast"/>
        <w:rPr>
          <w:rFonts w:cs="Times New Roman"/>
        </w:rPr>
      </w:pPr>
      <w:r w:rsidRPr="002C69CB">
        <w:rPr>
          <w:rStyle w:val="Refdenotaalpie"/>
          <w:rFonts w:cs="Times New Roman"/>
        </w:rPr>
        <w:footnoteRef/>
      </w:r>
      <w:r w:rsidRPr="002C69CB">
        <w:rPr>
          <w:rFonts w:cs="Times New Roman"/>
        </w:rPr>
        <w:t xml:space="preserve"> </w:t>
      </w:r>
      <w:r w:rsidRPr="002C69CB">
        <w:rPr>
          <w:rFonts w:cs="Times New Roman"/>
        </w:rPr>
        <w:t>COLPENSIONES. “COLPENSIONES EN CIFRAS octubre 2022”. Disponible en: https://www.colpensiones.gov.co/publicaciones/4898/colpensiones-en-cifras-octubre-2022/#:~:text=Octubre%20de%202022%20cierra%20con,cubrir%20sus%20aportes%20a%20pensi%C3%B3n. Folios 13 y 17</w:t>
      </w:r>
      <w:r w:rsidRPr="002C69CB">
        <w:rPr>
          <w:rFonts w:cs="Times New Roman"/>
        </w:rPr>
        <w:t>.</w:t>
      </w:r>
    </w:p>
    <w:p w:rsidR="00EB386F" w:rsidRPr="002C69CB" w:rsidRDefault="00E2518A" w:rsidP="00CC1074">
      <w:pPr>
        <w:pStyle w:val="Textonotapie"/>
        <w:spacing w:line="200" w:lineRule="atLeast"/>
        <w:rPr>
          <w:rFonts w:cs="Times New Roman"/>
        </w:rPr>
      </w:pPr>
      <w:r w:rsidRPr="002C69CB">
        <w:rPr>
          <w:rFonts w:cs="Times New Roman"/>
        </w:rPr>
        <w:t xml:space="preserve">Al respecto, la misma entidad aseguró que </w:t>
      </w:r>
      <w:r w:rsidRPr="002C69CB">
        <w:rPr>
          <w:rFonts w:cs="Times New Roman"/>
          <w:iCs w:val="0"/>
        </w:rPr>
        <w:t>“[d]esde su creación hasta el 30 de septiembre de 2020 se han otorgado un total de 29 441 ingresos vitalicios BEPS (Técnicamente denominados Anualidades Vitalicias), por genero las mujeres son mayormente benefici</w:t>
      </w:r>
      <w:r w:rsidRPr="002C69CB">
        <w:rPr>
          <w:rFonts w:cs="Times New Roman"/>
          <w:iCs w:val="0"/>
        </w:rPr>
        <w:t>arias del ingreso para toda la vida con BEPS, ya son 15 562 que representa el 53 mientras 13 879 hombres en todo el país, reciben el ingreso que representa el 47 La Anualidad Vitalicia se desembolsa al beneficiario en pagos bimestrales (cada 2 meses)”.</w:t>
      </w:r>
      <w:r w:rsidRPr="002C69CB">
        <w:rPr>
          <w:rFonts w:cs="Times New Roman"/>
        </w:rPr>
        <w:t xml:space="preserve"> COL</w:t>
      </w:r>
      <w:r w:rsidRPr="002C69CB">
        <w:rPr>
          <w:rFonts w:cs="Times New Roman"/>
        </w:rPr>
        <w:t>PENSIONES y la Consejería Presidencial para la Equidad de la Mujer. “BENEFICIOS ECONÓMICOS PERIÓDICOS”. Observatorio Colombiano de las mujeres. Septiembre de 2020. Disponible en: https://www.colpensiones.gov.co/publicaciones/3623/colpensiones-en-cifras-sep</w:t>
      </w:r>
      <w:r w:rsidRPr="002C69CB">
        <w:rPr>
          <w:rFonts w:cs="Times New Roman"/>
        </w:rPr>
        <w:t>tiembre-2020/. Consultado el 28 de noviembre de 2022. Folio 15.</w:t>
      </w:r>
    </w:p>
  </w:footnote>
  <w:footnote w:id="182">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sentencias C-540 de 2008 y C-197 de 2023.</w:t>
      </w:r>
    </w:p>
  </w:footnote>
  <w:footnote w:id="183">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Ib.</w:t>
      </w:r>
      <w:r w:rsidRPr="002C69CB">
        <w:rPr>
          <w:rFonts w:cs="Times New Roman"/>
          <w:bCs/>
          <w:iCs w:val="0"/>
          <w:color w:val="auto"/>
          <w:bdr w:val="none" w:sz="0" w:space="0" w:color="auto" w:frame="1"/>
          <w:shd w:val="clear" w:color="auto" w:fill="FFFFFF"/>
          <w:lang w:eastAsia="es-ES_tradnl"/>
        </w:rPr>
        <w:t xml:space="preserve"> Ver también, Corte Constitucional, sentencia C-601 de 2000. </w:t>
      </w:r>
      <w:r w:rsidRPr="002C69CB">
        <w:rPr>
          <w:rFonts w:cs="Times New Roman"/>
          <w:bCs/>
        </w:rPr>
        <w:t>El principio de</w:t>
      </w:r>
      <w:r w:rsidRPr="002C69CB">
        <w:rPr>
          <w:rFonts w:cs="Times New Roman"/>
          <w:bCs/>
          <w:lang w:val="es-ES"/>
        </w:rPr>
        <w:t xml:space="preserve"> igualdad en materia laboral y pensional “imp</w:t>
      </w:r>
      <w:r w:rsidRPr="002C69CB">
        <w:rPr>
          <w:rFonts w:cs="Times New Roman"/>
          <w:bCs/>
          <w:lang w:val="es-ES"/>
        </w:rPr>
        <w:t xml:space="preserve">lica una identidad de trato, siempre y cuando los hechos que se encuentren cobijados bajo una misma hipótesis sean iguales, lo que implica entonces, una distinta regulación respecto de las que presentan características desiguales, bien por las condiciones </w:t>
      </w:r>
      <w:r w:rsidRPr="002C69CB">
        <w:rPr>
          <w:rFonts w:cs="Times New Roman"/>
          <w:bCs/>
          <w:lang w:val="es-ES"/>
        </w:rPr>
        <w:t>en medio de las cuales actúan, ya por las circunstancias particulares que los afectan</w:t>
      </w:r>
    </w:p>
  </w:footnote>
  <w:footnote w:id="184">
    <w:p w:rsidR="00EB386F" w:rsidRPr="002C69CB" w:rsidRDefault="00E2518A" w:rsidP="00CC1074">
      <w:pPr>
        <w:pStyle w:val="Textonotapie"/>
        <w:rPr>
          <w:rFonts w:cs="Times New Roman"/>
        </w:rPr>
      </w:pPr>
      <w:r w:rsidRPr="002C69CB">
        <w:rPr>
          <w:rStyle w:val="Refdenotaalpie"/>
          <w:rFonts w:cs="Times New Roman"/>
        </w:rPr>
        <w:footnoteRef/>
      </w:r>
      <w:r w:rsidRPr="002C69CB">
        <w:rPr>
          <w:rFonts w:cs="Times New Roman"/>
        </w:rPr>
        <w:t xml:space="preserve"> Corte Constitucional, sentencia </w:t>
      </w:r>
      <w:r w:rsidRPr="002C69CB">
        <w:rPr>
          <w:rFonts w:cs="Times New Roman"/>
          <w:bCs/>
        </w:rPr>
        <w:t>SU-440 de 2021.</w:t>
      </w:r>
    </w:p>
  </w:footnote>
  <w:footnote w:id="185">
    <w:p w:rsidR="00EB386F" w:rsidRPr="002C69CB" w:rsidRDefault="00E2518A" w:rsidP="00CC1074">
      <w:pPr>
        <w:pStyle w:val="Textonotapie"/>
        <w:rPr>
          <w:rFonts w:cs="Times New Roman"/>
        </w:rPr>
      </w:pPr>
      <w:r w:rsidRPr="002C69CB">
        <w:rPr>
          <w:rStyle w:val="Refdenotaalpie"/>
          <w:rFonts w:cs="Times New Roman"/>
          <w:color w:val="auto"/>
        </w:rPr>
        <w:footnoteRef/>
      </w:r>
      <w:r w:rsidRPr="002C69CB">
        <w:rPr>
          <w:rFonts w:cs="Times New Roman"/>
          <w:color w:val="auto"/>
        </w:rPr>
        <w:t xml:space="preserve"> Corte Constitucional, sentencia </w:t>
      </w:r>
      <w:r w:rsidRPr="002C69CB">
        <w:rPr>
          <w:rFonts w:cs="Times New Roman"/>
          <w:bCs/>
          <w:color w:val="auto"/>
        </w:rPr>
        <w:t>C-410 de 1994.</w:t>
      </w:r>
    </w:p>
  </w:footnote>
  <w:footnote w:id="186">
    <w:p w:rsidR="00EB386F" w:rsidRDefault="00E2518A" w:rsidP="00CC1074">
      <w:pPr>
        <w:pStyle w:val="Textonotapie"/>
      </w:pPr>
      <w:r w:rsidRPr="00452B11">
        <w:rPr>
          <w:rStyle w:val="Refdenotaalpie"/>
          <w:color w:val="auto"/>
        </w:rPr>
        <w:footnoteRef/>
      </w:r>
      <w:r w:rsidRPr="00452B11">
        <w:rPr>
          <w:color w:val="auto"/>
        </w:rPr>
        <w:t xml:space="preserve"> Corte Constitucional, sentencias T-562 de 2013, T-141 de 2015 y T-675 de 2017.</w:t>
      </w:r>
    </w:p>
  </w:footnote>
  <w:footnote w:id="187">
    <w:p w:rsidR="00EB386F" w:rsidRDefault="00E2518A" w:rsidP="00CC1074">
      <w:pPr>
        <w:pStyle w:val="Textonotapie"/>
      </w:pPr>
      <w:r w:rsidRPr="00452B11">
        <w:rPr>
          <w:rStyle w:val="Refdenotaalpie"/>
          <w:color w:val="auto"/>
        </w:rPr>
        <w:footnoteRef/>
      </w:r>
      <w:r w:rsidRPr="00452B11">
        <w:rPr>
          <w:color w:val="auto"/>
        </w:rPr>
        <w:t xml:space="preserve"> Corte Constitucional, sentencias C-345 de 2019 y C-203 de 2021. </w:t>
      </w:r>
    </w:p>
  </w:footnote>
  <w:footnote w:id="188">
    <w:p w:rsidR="00EB386F" w:rsidRPr="009D7222" w:rsidRDefault="00E2518A" w:rsidP="00CC1074">
      <w:pPr>
        <w:pStyle w:val="Textonotapie"/>
      </w:pPr>
      <w:r w:rsidRPr="009D7222">
        <w:rPr>
          <w:rStyle w:val="Refdenotaalpie"/>
          <w:rFonts w:eastAsiaTheme="majorEastAsia"/>
          <w:color w:val="auto"/>
        </w:rPr>
        <w:footnoteRef/>
      </w:r>
      <w:r w:rsidRPr="009D7222">
        <w:rPr>
          <w:color w:val="auto"/>
        </w:rPr>
        <w:t xml:space="preserve"> Corte Constitucional, sentencias C-266 de 2019, C-601 de 2015 y C-551 de 2015.</w:t>
      </w:r>
    </w:p>
  </w:footnote>
  <w:footnote w:id="189">
    <w:p w:rsidR="00EB386F" w:rsidRPr="009D7222" w:rsidRDefault="00E2518A" w:rsidP="00CC1074">
      <w:pPr>
        <w:pStyle w:val="Textonotapie"/>
      </w:pPr>
      <w:r w:rsidRPr="009D7222">
        <w:rPr>
          <w:rStyle w:val="Refdenotaalpie"/>
          <w:rFonts w:eastAsiaTheme="majorEastAsia"/>
          <w:color w:val="auto"/>
        </w:rPr>
        <w:footnoteRef/>
      </w:r>
      <w:r w:rsidRPr="009D7222">
        <w:rPr>
          <w:color w:val="auto"/>
        </w:rPr>
        <w:t xml:space="preserve"> Corte Constitucional, sent</w:t>
      </w:r>
      <w:r w:rsidRPr="009D7222">
        <w:rPr>
          <w:color w:val="auto"/>
        </w:rPr>
        <w:t xml:space="preserve">encias C-006 de 2018 y C-006 de 2017. </w:t>
      </w:r>
    </w:p>
  </w:footnote>
  <w:footnote w:id="190">
    <w:p w:rsidR="00EB386F" w:rsidRPr="009D7222" w:rsidRDefault="00E2518A" w:rsidP="00CC1074">
      <w:pPr>
        <w:pStyle w:val="Textonotapie"/>
      </w:pPr>
      <w:r w:rsidRPr="009D7222">
        <w:rPr>
          <w:rStyle w:val="Refdenotaalpie"/>
          <w:rFonts w:eastAsiaTheme="majorEastAsia"/>
          <w:color w:val="auto"/>
        </w:rPr>
        <w:footnoteRef/>
      </w:r>
      <w:r w:rsidRPr="009D7222">
        <w:rPr>
          <w:color w:val="auto"/>
        </w:rPr>
        <w:t xml:space="preserve"> La jurisprudencia constitucional ha señalado que el carácter relacional de la igualdad implica que “</w:t>
      </w:r>
      <w:r w:rsidRPr="009D7222">
        <w:rPr>
          <w:bCs/>
          <w:color w:val="auto"/>
        </w:rPr>
        <w:t>a diferencia de otros principios constitucionales o derechos fundamentales, no protege ningún ámbito concreto de la</w:t>
      </w:r>
      <w:r w:rsidRPr="009D7222">
        <w:rPr>
          <w:bCs/>
          <w:color w:val="auto"/>
        </w:rPr>
        <w:t xml:space="preserve"> esfera de la actividad humana, sino que puede ser alegado ante cualquier trato diferenciado injustificado” (</w:t>
      </w:r>
      <w:r w:rsidRPr="009D7222">
        <w:rPr>
          <w:color w:val="auto"/>
        </w:rPr>
        <w:t xml:space="preserve">Corte Constitucional, </w:t>
      </w:r>
      <w:r w:rsidRPr="009D7222">
        <w:rPr>
          <w:bCs/>
          <w:color w:val="auto"/>
        </w:rPr>
        <w:t>sentencias C-818 de 2010, C-250 de 2012 y C-743 de 2015).</w:t>
      </w:r>
    </w:p>
  </w:footnote>
  <w:footnote w:id="191">
    <w:p w:rsidR="00EB386F" w:rsidRPr="009D7222" w:rsidRDefault="00E2518A" w:rsidP="00CC1074">
      <w:pPr>
        <w:pStyle w:val="Textonotapie"/>
      </w:pPr>
      <w:r w:rsidRPr="009D7222">
        <w:rPr>
          <w:rStyle w:val="Refdenotaalpie"/>
          <w:rFonts w:eastAsiaTheme="majorEastAsia"/>
        </w:rPr>
        <w:footnoteRef/>
      </w:r>
      <w:r w:rsidRPr="009D7222">
        <w:t xml:space="preserve"> Corte Constitucional, sentencia SU-440 de 2021. </w:t>
      </w:r>
    </w:p>
  </w:footnote>
  <w:footnote w:id="192">
    <w:p w:rsidR="00EB386F" w:rsidRPr="00B02FEF" w:rsidRDefault="00E2518A" w:rsidP="00CC1074">
      <w:pPr>
        <w:pStyle w:val="Textonotapie"/>
      </w:pPr>
      <w:r w:rsidRPr="009D7222">
        <w:rPr>
          <w:rStyle w:val="Refdenotaalpie"/>
          <w:rFonts w:eastAsiaTheme="majorEastAsia"/>
          <w:color w:val="auto"/>
        </w:rPr>
        <w:footnoteRef/>
      </w:r>
      <w:r w:rsidRPr="009D7222">
        <w:rPr>
          <w:color w:val="auto"/>
        </w:rPr>
        <w:t xml:space="preserve"> Corte Constitu</w:t>
      </w:r>
      <w:r w:rsidRPr="009D7222">
        <w:rPr>
          <w:color w:val="auto"/>
        </w:rPr>
        <w:t>cional, sentencias C-841 de 2003, C-018 de 2018 y C-109 de 2020.</w:t>
      </w:r>
      <w:r w:rsidRPr="00B02FEF">
        <w:rPr>
          <w:color w:val="auto"/>
        </w:rPr>
        <w:t xml:space="preserve"> </w:t>
      </w:r>
    </w:p>
  </w:footnote>
  <w:footnote w:id="193">
    <w:p w:rsidR="00EB386F" w:rsidRDefault="00E2518A" w:rsidP="00CC1074">
      <w:pPr>
        <w:pStyle w:val="Textonotapie"/>
        <w:ind w:right="-119"/>
      </w:pPr>
      <w:r w:rsidRPr="00472BE6">
        <w:rPr>
          <w:rStyle w:val="Refdenotaalpie"/>
        </w:rPr>
        <w:footnoteRef/>
      </w:r>
      <w:r w:rsidRPr="00472BE6">
        <w:t xml:space="preserve"> La Sala reconoce que la sentencia C-197 de 2023 examinó una norma del RPM y no del RAIS. Así mismo, destaca que la garantía de pensión mínima tiene una regulación distinta en estos regímen</w:t>
      </w:r>
      <w:r w:rsidRPr="00472BE6">
        <w:t>es pensionales. Con todo, la Sala considera que la sentencia C-197 de 2023 constituye precedente en relación con la regla que reconoció que en Colombia existe una brecha de género en el mercado laboral que dificulta que las mujeres acrediten los mismos req</w:t>
      </w:r>
      <w:r w:rsidRPr="00472BE6">
        <w:t>uisitos exigidos a los hombres para acceder a prestaciones pensionales.</w:t>
      </w:r>
    </w:p>
  </w:footnote>
  <w:footnote w:id="194">
    <w:p w:rsidR="00EB386F" w:rsidRPr="002C69CB" w:rsidRDefault="00E2518A" w:rsidP="00CC1074">
      <w:pPr>
        <w:pStyle w:val="Textonotapie"/>
      </w:pPr>
      <w:r w:rsidRPr="002C69CB">
        <w:rPr>
          <w:rStyle w:val="Refdenotaalpie"/>
          <w:rFonts w:eastAsiaTheme="majorEastAsia"/>
        </w:rPr>
        <w:footnoteRef/>
      </w:r>
      <w:r w:rsidRPr="002C69CB">
        <w:t xml:space="preserve"> Ib. p. 13.</w:t>
      </w:r>
    </w:p>
  </w:footnote>
  <w:footnote w:id="195">
    <w:p w:rsidR="00EB386F" w:rsidRPr="002C69CB" w:rsidRDefault="00E2518A" w:rsidP="00CC1074">
      <w:pPr>
        <w:pStyle w:val="Textonotapie"/>
      </w:pPr>
      <w:r w:rsidRPr="002C69CB">
        <w:rPr>
          <w:rStyle w:val="Refdenotaalpie"/>
          <w:rFonts w:eastAsiaTheme="majorEastAsia"/>
        </w:rPr>
        <w:footnoteRef/>
      </w:r>
      <w:r w:rsidRPr="002C69CB">
        <w:t xml:space="preserve"> Ib. p. 13.</w:t>
      </w:r>
    </w:p>
  </w:footnote>
  <w:footnote w:id="196">
    <w:p w:rsidR="00EB386F" w:rsidRDefault="00E2518A" w:rsidP="00CC1074">
      <w:pPr>
        <w:pStyle w:val="Textonotapie"/>
      </w:pPr>
      <w:r>
        <w:rPr>
          <w:rStyle w:val="Refdenotaalpie"/>
        </w:rPr>
        <w:footnoteRef/>
      </w:r>
      <w:r>
        <w:t xml:space="preserve"> Corte Constitucional, sentencia C-345 de 2019. Ver también, sentencias C-119 de 2021 y C-055 de 2022. </w:t>
      </w:r>
    </w:p>
  </w:footnote>
  <w:footnote w:id="197">
    <w:p w:rsidR="00EB386F" w:rsidRDefault="00E2518A" w:rsidP="00CC1074">
      <w:pPr>
        <w:pStyle w:val="Textonotapie"/>
      </w:pPr>
      <w:r w:rsidRPr="00452B11">
        <w:rPr>
          <w:rStyle w:val="Refdenotaalpie"/>
          <w:color w:val="auto"/>
        </w:rPr>
        <w:footnoteRef/>
      </w:r>
      <w:r w:rsidRPr="00452B11">
        <w:rPr>
          <w:color w:val="auto"/>
        </w:rPr>
        <w:t xml:space="preserve"> Corte Constitucional, sentencia C-110 de 2019. </w:t>
      </w:r>
    </w:p>
  </w:footnote>
  <w:footnote w:id="198">
    <w:p w:rsidR="00EB386F" w:rsidRPr="00BE7DF5" w:rsidRDefault="00E2518A" w:rsidP="00CC1074">
      <w:pPr>
        <w:pStyle w:val="Textonotapie"/>
      </w:pPr>
      <w:r>
        <w:rPr>
          <w:rStyle w:val="Refdenotaalpie"/>
        </w:rPr>
        <w:footnoteRef/>
      </w:r>
      <w:r>
        <w:t xml:space="preserve"> Corte Constitucional, sentencia C-767 de 2014. </w:t>
      </w:r>
    </w:p>
  </w:footnote>
  <w:footnote w:id="199">
    <w:p w:rsidR="00EB386F" w:rsidRPr="00BE7DF5" w:rsidRDefault="00E2518A" w:rsidP="00CC1074">
      <w:pPr>
        <w:pStyle w:val="Textonotapie"/>
      </w:pPr>
      <w:r>
        <w:rPr>
          <w:rStyle w:val="Refdenotaalpie"/>
        </w:rPr>
        <w:footnoteRef/>
      </w:r>
      <w:r>
        <w:t xml:space="preserve"> Corte Constitucional, sentencia C-401 de 2016. </w:t>
      </w:r>
    </w:p>
  </w:footnote>
  <w:footnote w:id="200">
    <w:p w:rsidR="00EB386F" w:rsidRPr="00570715" w:rsidRDefault="00E2518A" w:rsidP="00CC1074">
      <w:pPr>
        <w:pStyle w:val="Textonotapie"/>
      </w:pPr>
      <w:r>
        <w:rPr>
          <w:rStyle w:val="Refdenotaalpie"/>
        </w:rPr>
        <w:footnoteRef/>
      </w:r>
      <w:r>
        <w:t xml:space="preserve"> Corte Constitucional, sentencia </w:t>
      </w:r>
      <w:r w:rsidRPr="00570715">
        <w:t>C-529 de 2010</w:t>
      </w:r>
      <w:r>
        <w:t xml:space="preserve">. </w:t>
      </w:r>
    </w:p>
  </w:footnote>
  <w:footnote w:id="201">
    <w:p w:rsidR="00EB386F" w:rsidRDefault="00E2518A" w:rsidP="00CC1074">
      <w:pPr>
        <w:pStyle w:val="Textonotapie"/>
      </w:pPr>
      <w:r w:rsidRPr="00452B11">
        <w:rPr>
          <w:rStyle w:val="Refdenotaalpie"/>
          <w:color w:val="auto"/>
        </w:rPr>
        <w:footnoteRef/>
      </w:r>
      <w:r w:rsidRPr="00452B11">
        <w:rPr>
          <w:color w:val="auto"/>
        </w:rPr>
        <w:t xml:space="preserve"> Corte Constitucional, sentencia SU-143 de 2020. </w:t>
      </w:r>
    </w:p>
  </w:footnote>
  <w:footnote w:id="202">
    <w:p w:rsidR="00EB386F" w:rsidRDefault="00E2518A" w:rsidP="00CC1074">
      <w:pPr>
        <w:pStyle w:val="Textonotapie"/>
      </w:pPr>
      <w:r w:rsidRPr="00452B11">
        <w:rPr>
          <w:rStyle w:val="Refdenotaalpie"/>
          <w:color w:val="auto"/>
        </w:rPr>
        <w:footnoteRef/>
      </w:r>
      <w:r w:rsidRPr="00452B11">
        <w:rPr>
          <w:color w:val="auto"/>
        </w:rPr>
        <w:t xml:space="preserve"> Corte Constitucional, sentencias C-258 de 2013 y SU-12</w:t>
      </w:r>
      <w:r w:rsidRPr="00452B11">
        <w:rPr>
          <w:color w:val="auto"/>
        </w:rPr>
        <w:t xml:space="preserve">9 de 2021. Ver también, Corte Constitucional, sentencia C-110 de 2019. </w:t>
      </w:r>
    </w:p>
  </w:footnote>
  <w:footnote w:id="203">
    <w:p w:rsidR="00EB386F" w:rsidRDefault="00E2518A" w:rsidP="00CC1074">
      <w:pPr>
        <w:pStyle w:val="Textonotapie"/>
      </w:pPr>
      <w:r w:rsidRPr="00452B11">
        <w:rPr>
          <w:rStyle w:val="Refdenotaalpie"/>
          <w:color w:val="auto"/>
        </w:rPr>
        <w:footnoteRef/>
      </w:r>
      <w:r w:rsidRPr="00452B11">
        <w:rPr>
          <w:color w:val="auto"/>
        </w:rPr>
        <w:t xml:space="preserve"> Corte Constitucional, sentencias C-110 de 2019 y C-651 de 2015. </w:t>
      </w:r>
    </w:p>
  </w:footnote>
  <w:footnote w:id="204">
    <w:p w:rsidR="00EB386F" w:rsidRDefault="00E2518A" w:rsidP="00CC1074">
      <w:pPr>
        <w:pStyle w:val="Textonotapie"/>
      </w:pPr>
      <w:r>
        <w:rPr>
          <w:rStyle w:val="Refdenotaalpie"/>
        </w:rPr>
        <w:footnoteRef/>
      </w:r>
      <w:r>
        <w:t xml:space="preserve"> Corte Constitucional sentencias C-345 de 2019, C-271 de 2021, C-437 de 2023 y C-540 de 2023. </w:t>
      </w:r>
    </w:p>
  </w:footnote>
  <w:footnote w:id="205">
    <w:p w:rsidR="00EB386F" w:rsidRDefault="00E2518A" w:rsidP="00CC1074">
      <w:pPr>
        <w:pStyle w:val="Textonotapie"/>
      </w:pPr>
      <w:r>
        <w:rPr>
          <w:rStyle w:val="Refdenotaalpie"/>
        </w:rPr>
        <w:footnoteRef/>
      </w:r>
      <w:r>
        <w:t xml:space="preserve"> Asofondos. Intervención del 7 de julio de 2024, pág. 14. </w:t>
      </w:r>
    </w:p>
  </w:footnote>
  <w:footnote w:id="206">
    <w:p w:rsidR="00EB386F" w:rsidRDefault="00E2518A" w:rsidP="00CC1074">
      <w:pPr>
        <w:pStyle w:val="Textonotapie"/>
      </w:pPr>
      <w:r>
        <w:rPr>
          <w:rStyle w:val="Refdenotaalpie"/>
        </w:rPr>
        <w:footnoteRef/>
      </w:r>
      <w:r>
        <w:t xml:space="preserve"> Ib., pág. 15. </w:t>
      </w:r>
    </w:p>
  </w:footnote>
  <w:footnote w:id="207">
    <w:p w:rsidR="00EB386F" w:rsidRPr="00DB2B92" w:rsidRDefault="00E2518A" w:rsidP="00CC1074">
      <w:pPr>
        <w:pStyle w:val="Textonotapie"/>
      </w:pPr>
      <w:r>
        <w:rPr>
          <w:rStyle w:val="Refdenotaalpie"/>
        </w:rPr>
        <w:footnoteRef/>
      </w:r>
      <w:r>
        <w:t xml:space="preserve"> Corte Constitucional, sentencias C-345 de 2019 y C-271 de 2021. </w:t>
      </w:r>
    </w:p>
  </w:footnote>
  <w:footnote w:id="208">
    <w:p w:rsidR="00EB386F" w:rsidRPr="00780914" w:rsidRDefault="00E2518A" w:rsidP="00CC1074">
      <w:pPr>
        <w:pStyle w:val="Textonotapie"/>
      </w:pPr>
      <w:r w:rsidRPr="00780914">
        <w:rPr>
          <w:rStyle w:val="Refdenotaalpie"/>
        </w:rPr>
        <w:footnoteRef/>
      </w:r>
      <w:r w:rsidRPr="00780914">
        <w:t xml:space="preserve"> </w:t>
      </w:r>
      <w:r>
        <w:t xml:space="preserve">Corte Constitucional, sentencia C-197 de 2023. </w:t>
      </w:r>
    </w:p>
  </w:footnote>
  <w:footnote w:id="209">
    <w:p w:rsidR="00EB386F" w:rsidRPr="002C69CB" w:rsidRDefault="00E2518A" w:rsidP="00CC1074">
      <w:pPr>
        <w:pStyle w:val="Textonotapie"/>
      </w:pPr>
      <w:r w:rsidRPr="002C69CB">
        <w:rPr>
          <w:rStyle w:val="Refdenotaalpie"/>
          <w:rFonts w:eastAsiaTheme="majorEastAsia"/>
        </w:rPr>
        <w:footnoteRef/>
      </w:r>
      <w:r w:rsidRPr="002C69CB">
        <w:t xml:space="preserve"> Ib.</w:t>
      </w:r>
    </w:p>
  </w:footnote>
  <w:footnote w:id="210">
    <w:p w:rsidR="00EB386F" w:rsidRPr="00A871E9" w:rsidRDefault="00E2518A" w:rsidP="00CC1074">
      <w:pPr>
        <w:pStyle w:val="Textonotapie"/>
      </w:pPr>
      <w:r>
        <w:rPr>
          <w:rStyle w:val="Refdenotaalpie"/>
        </w:rPr>
        <w:footnoteRef/>
      </w:r>
      <w:r>
        <w:t xml:space="preserve"> </w:t>
      </w:r>
      <w:r w:rsidRPr="00C34442">
        <w:rPr>
          <w:lang w:val="es-ES_tradnl"/>
        </w:rPr>
        <w:t>La Corte Constitucional se ha referido al peso abstract</w:t>
      </w:r>
      <w:r w:rsidRPr="00C34442">
        <w:rPr>
          <w:lang w:val="es-ES_tradnl"/>
        </w:rPr>
        <w:t>o y peso concreto en múltiples sentencias: C-056 de 2021, SU-440 de 2021, C-271 de 2021,</w:t>
      </w:r>
    </w:p>
  </w:footnote>
  <w:footnote w:id="211">
    <w:p w:rsidR="00EB386F" w:rsidRPr="00247865" w:rsidRDefault="00E2518A" w:rsidP="00CC1074">
      <w:pPr>
        <w:pStyle w:val="Textonotapie"/>
      </w:pPr>
      <w:r>
        <w:rPr>
          <w:rStyle w:val="Refdenotaalpie"/>
        </w:rPr>
        <w:footnoteRef/>
      </w:r>
      <w:r>
        <w:t xml:space="preserve"> La Corte Constitucional ha utilizado la escala triádica en múltiples sentencias: </w:t>
      </w:r>
      <w:r w:rsidRPr="001C54FC">
        <w:t>T-027</w:t>
      </w:r>
      <w:r>
        <w:t xml:space="preserve"> de 20</w:t>
      </w:r>
      <w:r w:rsidRPr="001C54FC">
        <w:t>18</w:t>
      </w:r>
      <w:r>
        <w:t>,</w:t>
      </w:r>
      <w:r w:rsidRPr="001C54FC">
        <w:t xml:space="preserve"> </w:t>
      </w:r>
      <w:r>
        <w:t xml:space="preserve">C-056 de 2021, SU-440 de 2021, C-271 de 2021 y </w:t>
      </w:r>
      <w:r w:rsidRPr="00A22E07">
        <w:t>T-275</w:t>
      </w:r>
      <w:r>
        <w:t xml:space="preserve"> de 20</w:t>
      </w:r>
      <w:r w:rsidRPr="00A22E07">
        <w:t>21</w:t>
      </w:r>
      <w:r>
        <w:t xml:space="preserve">, entre otras. En términos generales, el </w:t>
      </w:r>
      <w:r w:rsidRPr="001E3F94">
        <w:rPr>
          <w:i/>
        </w:rPr>
        <w:t>peso abstracto</w:t>
      </w:r>
      <w:r>
        <w:t xml:space="preserve"> se refiere a la importancia analítico-normativa del principio, interés público o derecho fundamental en el sistema constitucional. El </w:t>
      </w:r>
      <w:r w:rsidRPr="001E3F94">
        <w:rPr>
          <w:i/>
        </w:rPr>
        <w:t>peso concreto</w:t>
      </w:r>
      <w:r>
        <w:t xml:space="preserve"> mide el grado de afectación o satisfacción de los pr</w:t>
      </w:r>
      <w:r>
        <w:t xml:space="preserve">incipios en el caso concreto, a partir de criterios principalmente empíricos. </w:t>
      </w:r>
    </w:p>
  </w:footnote>
  <w:footnote w:id="212">
    <w:p w:rsidR="00EB386F" w:rsidRPr="002C69CB" w:rsidRDefault="00E2518A" w:rsidP="00CC1074">
      <w:pPr>
        <w:pStyle w:val="Textonotapie"/>
        <w:contextualSpacing/>
      </w:pPr>
      <w:r w:rsidRPr="002C69CB">
        <w:rPr>
          <w:vertAlign w:val="superscript"/>
        </w:rPr>
        <w:footnoteRef/>
      </w:r>
      <w:r w:rsidRPr="002C69CB">
        <w:t xml:space="preserve"> </w:t>
      </w:r>
      <w:r w:rsidRPr="003474EC">
        <w:t xml:space="preserve">Corte Constitucional, sentencia </w:t>
      </w:r>
      <w:r w:rsidRPr="002C69CB">
        <w:t>S</w:t>
      </w:r>
      <w:r>
        <w:t>U</w:t>
      </w:r>
      <w:r w:rsidRPr="002C69CB">
        <w:t>-440 de 2021.</w:t>
      </w:r>
    </w:p>
  </w:footnote>
  <w:footnote w:id="213">
    <w:p w:rsidR="00EB386F" w:rsidRPr="00DC2550" w:rsidRDefault="00E2518A" w:rsidP="00CC1074">
      <w:pPr>
        <w:pStyle w:val="Textonotapie"/>
      </w:pPr>
      <w:r w:rsidRPr="00DC2550">
        <w:rPr>
          <w:rStyle w:val="Refdenotaalpie"/>
          <w:rFonts w:eastAsiaTheme="majorEastAsia"/>
        </w:rPr>
        <w:footnoteRef/>
      </w:r>
      <w:r w:rsidRPr="00DC2550">
        <w:t xml:space="preserve"> Intervención de la Universidad Externado de Colombia, p. 12.</w:t>
      </w:r>
    </w:p>
  </w:footnote>
  <w:footnote w:id="214">
    <w:p w:rsidR="00EB386F" w:rsidRPr="002C69CB" w:rsidRDefault="00E2518A" w:rsidP="00CC1074">
      <w:pPr>
        <w:pStyle w:val="Textonotapie"/>
      </w:pPr>
      <w:r w:rsidRPr="002C69CB">
        <w:rPr>
          <w:rStyle w:val="Refdenotaalpie"/>
          <w:rFonts w:eastAsiaTheme="majorEastAsia"/>
        </w:rPr>
        <w:footnoteRef/>
      </w:r>
      <w:r w:rsidRPr="002C69CB">
        <w:t xml:space="preserve"> Corte Constitucional, sentencias C-387 de 1994 y T-710 de 2010</w:t>
      </w:r>
      <w:r w:rsidRPr="002C69CB">
        <w:t xml:space="preserve">. </w:t>
      </w:r>
    </w:p>
  </w:footnote>
  <w:footnote w:id="215">
    <w:p w:rsidR="00EB386F" w:rsidRPr="002C69CB" w:rsidRDefault="00E2518A" w:rsidP="00CC1074">
      <w:pPr>
        <w:pStyle w:val="Textonotapie"/>
      </w:pPr>
      <w:r w:rsidRPr="002C69CB">
        <w:rPr>
          <w:rStyle w:val="Refdenotaalpie"/>
          <w:rFonts w:eastAsiaTheme="majorEastAsia"/>
        </w:rPr>
        <w:footnoteRef/>
      </w:r>
      <w:r w:rsidRPr="002C69CB">
        <w:t xml:space="preserve"> Corte Constitucional, sentencia C-546 de 1992. </w:t>
      </w:r>
    </w:p>
  </w:footnote>
  <w:footnote w:id="216">
    <w:p w:rsidR="00EB386F" w:rsidRPr="00E65454" w:rsidRDefault="00E2518A" w:rsidP="00CC1074">
      <w:pPr>
        <w:pStyle w:val="Textonotapie"/>
      </w:pPr>
      <w:r>
        <w:rPr>
          <w:rStyle w:val="Refdenotaalpie"/>
        </w:rPr>
        <w:footnoteRef/>
      </w:r>
      <w:r>
        <w:t xml:space="preserve"> </w:t>
      </w:r>
      <w:r w:rsidRPr="0074112E">
        <w:t>Corte Constitucional, sentencia C-737 de 2001</w:t>
      </w:r>
      <w:r>
        <w:t>.</w:t>
      </w:r>
    </w:p>
  </w:footnote>
  <w:footnote w:id="217">
    <w:p w:rsidR="00EB386F" w:rsidRPr="0074112E" w:rsidRDefault="00E2518A" w:rsidP="00CC1074">
      <w:pPr>
        <w:pStyle w:val="Textonotapie"/>
      </w:pPr>
      <w:r>
        <w:rPr>
          <w:rStyle w:val="Refdenotaalpie"/>
        </w:rPr>
        <w:footnoteRef/>
      </w:r>
      <w:r>
        <w:t xml:space="preserve"> </w:t>
      </w:r>
      <w:r w:rsidRPr="00853C56">
        <w:t>Corte Constitucional, sentencia</w:t>
      </w:r>
      <w:r>
        <w:t>s</w:t>
      </w:r>
      <w:r w:rsidRPr="00853C56">
        <w:t xml:space="preserve"> C-112 de 2000</w:t>
      </w:r>
      <w:r>
        <w:t xml:space="preserve"> y </w:t>
      </w:r>
      <w:r w:rsidRPr="00853C56">
        <w:t>C-252 de 2010.</w:t>
      </w:r>
    </w:p>
  </w:footnote>
  <w:footnote w:id="218">
    <w:p w:rsidR="00EB386F" w:rsidRDefault="00E2518A" w:rsidP="00CC1074">
      <w:pPr>
        <w:pStyle w:val="Textonotapie"/>
      </w:pPr>
      <w:r w:rsidRPr="006B0B13">
        <w:rPr>
          <w:vertAlign w:val="superscript"/>
        </w:rPr>
        <w:footnoteRef/>
      </w:r>
      <w:r w:rsidRPr="006B0B13">
        <w:t xml:space="preserve"> Corte Constitucional, sentencia C-464 de 2020. </w:t>
      </w:r>
    </w:p>
  </w:footnote>
  <w:footnote w:id="219">
    <w:p w:rsidR="00EB386F" w:rsidRPr="00E67A50" w:rsidRDefault="00E2518A" w:rsidP="00CC1074">
      <w:pPr>
        <w:pStyle w:val="Textonotapie"/>
      </w:pPr>
      <w:r>
        <w:rPr>
          <w:rStyle w:val="Refdenotaalpie"/>
        </w:rPr>
        <w:footnoteRef/>
      </w:r>
      <w:r>
        <w:t xml:space="preserve"> Corte Constitucional, sentencias C-0</w:t>
      </w:r>
      <w:r>
        <w:t xml:space="preserve">55 de 2022 y C-197 de 2023. </w:t>
      </w:r>
    </w:p>
  </w:footnote>
  <w:footnote w:id="220">
    <w:p w:rsidR="00EB386F" w:rsidRPr="00E67A50" w:rsidRDefault="00E2518A" w:rsidP="00CC1074">
      <w:pPr>
        <w:pStyle w:val="Textonotapie"/>
      </w:pPr>
      <w:r>
        <w:rPr>
          <w:rStyle w:val="Refdenotaalpie"/>
        </w:rPr>
        <w:footnoteRef/>
      </w:r>
      <w:r>
        <w:t xml:space="preserve"> Corte Constitucional, sentencia C-197 de 2023. </w:t>
      </w:r>
    </w:p>
  </w:footnote>
  <w:footnote w:id="221">
    <w:p w:rsidR="00EB386F" w:rsidRPr="00472BE6" w:rsidRDefault="00E2518A" w:rsidP="00CC1074">
      <w:pPr>
        <w:pStyle w:val="Textonotapie"/>
        <w:rPr>
          <w:lang w:val="es-ES"/>
        </w:rPr>
      </w:pPr>
      <w:r w:rsidRPr="00472BE6">
        <w:rPr>
          <w:rStyle w:val="Refdenotaalpie"/>
        </w:rPr>
        <w:footnoteRef/>
      </w:r>
      <w:r w:rsidRPr="00472BE6">
        <w:t xml:space="preserve"> Ahora bien, la Sala advierte que el MHCP solicitó diferir los efectos hasta el 31 de diciembre de 2029; no hasta el 31 de diciembre de 2025. En criterio de la Corte, sin embargo, no es posible diferir los efectos de la decisión por 4 años, pues ello impli</w:t>
      </w:r>
      <w:r w:rsidRPr="00472BE6">
        <w:t>caría mantener vigente, durante un tiempo en exceso prolongado, una disposición normativa que afecta de forma grave los derechos de las mujeres afiliadas al RAIS a la igualdad, seguridad social en pensiones y mínimo vital. Por lo demás, a juicio de la Sala</w:t>
      </w:r>
      <w:r w:rsidRPr="00472BE6">
        <w:t xml:space="preserve"> Plena, </w:t>
      </w:r>
      <w:r w:rsidRPr="00472BE6">
        <w:rPr>
          <w:i/>
          <w:iCs w:val="0"/>
        </w:rPr>
        <w:t>(i)</w:t>
      </w:r>
      <w:r w:rsidRPr="00472BE6">
        <w:t xml:space="preserve"> el término de casi dos años es suficiente para que el legislador adopte medidas afirmativas que compensen la discriminación a la que las mujeres se han enfrentado en el mercado laboral y que han obstaculizado el reconocimiento de la garantía de</w:t>
      </w:r>
      <w:r w:rsidRPr="00472BE6">
        <w:t xml:space="preserve"> pensión mínima y </w:t>
      </w:r>
      <w:r w:rsidRPr="00472BE6">
        <w:rPr>
          <w:i/>
          <w:iCs w:val="0"/>
        </w:rPr>
        <w:t>(ii)</w:t>
      </w:r>
      <w:r w:rsidRPr="00472BE6">
        <w:t xml:space="preserve"> la reducción gradual de 15 semanas por año otorga un periodo de ajuste financiera razonable. </w:t>
      </w:r>
    </w:p>
  </w:footnote>
  <w:footnote w:id="222">
    <w:p w:rsidR="00EB386F" w:rsidRPr="00472BE6" w:rsidRDefault="00E2518A" w:rsidP="00CC1074">
      <w:pPr>
        <w:pStyle w:val="Textonotapie"/>
        <w:rPr>
          <w:lang w:val="es-ES"/>
        </w:rPr>
      </w:pPr>
      <w:r w:rsidRPr="00472BE6">
        <w:rPr>
          <w:rStyle w:val="Refdenotaalpie"/>
        </w:rPr>
        <w:footnoteRef/>
      </w:r>
      <w:r w:rsidRPr="00472BE6">
        <w:t xml:space="preserve"> La Sala advierte que los accionantes propusieron declarar la exequibilidad condicionada de la norma, en el entendido de que “se conmine a</w:t>
      </w:r>
      <w:r w:rsidRPr="00472BE6">
        <w:t>l Congreso de la República para que expida una norma en materia pensional que tenga enfoque diferenciado y de género en favor de las mujeres respecto del número de semanas necesarias para obtener su pensión mínima de vejez (…) dentro del año siguiente a la</w:t>
      </w:r>
      <w:r w:rsidRPr="00472BE6">
        <w:t xml:space="preserve"> notificación del presente fallo”. En criterio de la Sala, este remedio no es adecuado, por tres razones. </w:t>
      </w:r>
      <w:r w:rsidRPr="00472BE6">
        <w:rPr>
          <w:i/>
          <w:iCs w:val="0"/>
        </w:rPr>
        <w:t>Primero</w:t>
      </w:r>
      <w:r w:rsidRPr="00472BE6">
        <w:t xml:space="preserve">, dicho condicionamiento deja en firma el aparte inconstitucional del artículo 65 de la Ley 100 de 1993. </w:t>
      </w:r>
      <w:r w:rsidRPr="00472BE6">
        <w:rPr>
          <w:i/>
          <w:iCs w:val="0"/>
        </w:rPr>
        <w:t>Segundo</w:t>
      </w:r>
      <w:r w:rsidRPr="00472BE6">
        <w:t>, el condicionamiento parece se</w:t>
      </w:r>
      <w:r w:rsidRPr="00472BE6">
        <w:t xml:space="preserve">r contradictorio, pues sugiere que la expresión demandada es constitucional siempre y cuando el Congreso la modifique. </w:t>
      </w:r>
      <w:r w:rsidRPr="00472BE6">
        <w:rPr>
          <w:i/>
          <w:iCs w:val="0"/>
        </w:rPr>
        <w:t>Tercero</w:t>
      </w:r>
      <w:r w:rsidRPr="00472BE6">
        <w:t xml:space="preserve">, un condicionamiento de esta naturaleza no prevé una regla supletiva, en caso de que el Congreso no adopte medidas afirmativas. </w:t>
      </w:r>
    </w:p>
  </w:footnote>
  <w:footnote w:id="223">
    <w:p w:rsidR="00EB386F" w:rsidRPr="002C69CB" w:rsidRDefault="00E2518A" w:rsidP="00CC1074">
      <w:pPr>
        <w:pStyle w:val="Textonotapie"/>
      </w:pPr>
      <w:r w:rsidRPr="00472BE6">
        <w:rPr>
          <w:rStyle w:val="Refdenotaalpie"/>
          <w:rFonts w:eastAsiaTheme="majorEastAsia"/>
        </w:rPr>
        <w:footnoteRef/>
      </w:r>
      <w:r w:rsidRPr="00472BE6">
        <w:t xml:space="preserve"> Corte Constitucional</w:t>
      </w:r>
      <w:r w:rsidRPr="002C69CB">
        <w:t xml:space="preserve">, sentencias C-387 de 1994 y T-710 de 2010. </w:t>
      </w:r>
    </w:p>
  </w:footnote>
  <w:footnote w:id="224">
    <w:p w:rsidR="00EB386F" w:rsidRPr="002C69CB" w:rsidRDefault="00E2518A" w:rsidP="00CC1074">
      <w:pPr>
        <w:pStyle w:val="Textonotapie"/>
      </w:pPr>
      <w:r w:rsidRPr="002C69CB">
        <w:rPr>
          <w:rStyle w:val="Refdenotaalpie"/>
          <w:rFonts w:eastAsiaTheme="majorEastAsia"/>
        </w:rPr>
        <w:footnoteRef/>
      </w:r>
      <w:r w:rsidRPr="002C69CB">
        <w:t xml:space="preserve"> Corte Constitucional, sentencia C-546 de 1992. </w:t>
      </w:r>
    </w:p>
  </w:footnote>
  <w:footnote w:id="225">
    <w:p w:rsidR="009646AB" w:rsidRDefault="00E2518A" w:rsidP="00EE5064">
      <w:pPr>
        <w:pStyle w:val="Textonotapie"/>
        <w:contextualSpacing/>
      </w:pPr>
      <w:r w:rsidRPr="007D7F79">
        <w:rPr>
          <w:rStyle w:val="Refdenotaalpie"/>
          <w:rFonts w:eastAsiaTheme="majorEastAsia"/>
        </w:rPr>
        <w:footnoteRef/>
      </w:r>
      <w:r w:rsidRPr="007D7F79">
        <w:t xml:space="preserve"> Sentencia C-886 de 2010.</w:t>
      </w:r>
    </w:p>
  </w:footnote>
  <w:footnote w:id="226">
    <w:p w:rsidR="009646AB" w:rsidRDefault="00E2518A" w:rsidP="00EE5064">
      <w:pPr>
        <w:pStyle w:val="Textonotapie"/>
        <w:contextualSpacing/>
      </w:pPr>
      <w:r w:rsidRPr="007D7F79">
        <w:rPr>
          <w:rStyle w:val="Refdenotaalpie"/>
          <w:rFonts w:eastAsiaTheme="majorEastAsia"/>
        </w:rPr>
        <w:footnoteRef/>
      </w:r>
      <w:r w:rsidRPr="007D7F79">
        <w:t xml:space="preserve"> Sentencia</w:t>
      </w:r>
      <w:r w:rsidRPr="007D7F79">
        <w:rPr>
          <w:shd w:val="clear" w:color="auto" w:fill="FFFFFF"/>
        </w:rPr>
        <w:t> C-487 de 2009.</w:t>
      </w:r>
    </w:p>
  </w:footnote>
  <w:footnote w:id="227">
    <w:p w:rsidR="009646AB" w:rsidRDefault="00E2518A" w:rsidP="00EE5064">
      <w:pPr>
        <w:pStyle w:val="Textonotapie"/>
        <w:contextualSpacing/>
      </w:pPr>
      <w:r w:rsidRPr="007D7F79">
        <w:rPr>
          <w:rStyle w:val="Refdenotaalpie"/>
          <w:rFonts w:eastAsiaTheme="majorEastAsia"/>
        </w:rPr>
        <w:footnoteRef/>
      </w:r>
      <w:r w:rsidRPr="007D7F79">
        <w:rPr>
          <w:lang w:val="en-US"/>
        </w:rPr>
        <w:t xml:space="preserve"> Cfr., </w:t>
      </w:r>
      <w:hyperlink r:id="rId2" w:history="1">
        <w:r w:rsidRPr="007D7F79">
          <w:rPr>
            <w:rStyle w:val="Hipervnculo"/>
            <w:rFonts w:eastAsiaTheme="majorEastAsia"/>
            <w:color w:val="auto"/>
            <w:u w:val="none"/>
            <w:lang w:val="en-US"/>
          </w:rPr>
          <w:t>https://www.corteconstitucional.gov.co/secretaria/archivo.php?id=63862</w:t>
        </w:r>
      </w:hyperlink>
      <w:r w:rsidRPr="007D7F79">
        <w:rPr>
          <w:lang w:val="en-US"/>
        </w:rPr>
        <w:t>, pp. 16 a 18.</w:t>
      </w:r>
    </w:p>
  </w:footnote>
  <w:footnote w:id="228">
    <w:p w:rsidR="009646AB" w:rsidRDefault="00E2518A" w:rsidP="00EE5064">
      <w:pPr>
        <w:pStyle w:val="Textonotapie"/>
        <w:contextualSpacing/>
      </w:pPr>
      <w:r w:rsidRPr="007D7F79">
        <w:rPr>
          <w:rStyle w:val="Refdenotaalpie"/>
          <w:rFonts w:eastAsiaTheme="majorEastAsia"/>
        </w:rPr>
        <w:footnoteRef/>
      </w:r>
      <w:r w:rsidRPr="007D7F79">
        <w:t xml:space="preserve"> </w:t>
      </w:r>
      <w:r w:rsidRPr="007D7F79">
        <w:t xml:space="preserve">A este principio constitucional hace referencia de manera específica el preámbulo </w:t>
      </w:r>
      <w:r w:rsidRPr="007D7F79">
        <w:rPr>
          <w:lang w:val="es-MX"/>
        </w:rPr>
        <w:t>de</w:t>
      </w:r>
      <w:r w:rsidRPr="007D7F79">
        <w:rPr>
          <w:lang w:val="es-MX"/>
        </w:rPr>
        <w:t xml:space="preserve"> la Ley 100 de 1993.</w:t>
      </w:r>
    </w:p>
  </w:footnote>
  <w:footnote w:id="229">
    <w:p w:rsidR="009646AB" w:rsidRDefault="00E2518A" w:rsidP="00EE5064">
      <w:pPr>
        <w:pStyle w:val="Textonotapie"/>
        <w:contextualSpacing/>
      </w:pPr>
      <w:r w:rsidRPr="007D7F79">
        <w:rPr>
          <w:rStyle w:val="Refdenotaalpie"/>
        </w:rPr>
        <w:footnoteRef/>
      </w:r>
      <w:r w:rsidRPr="007D7F79">
        <w:t xml:space="preserve"> </w:t>
      </w:r>
      <w:r w:rsidRPr="007D7F79">
        <w:t xml:space="preserve">Fundamentos jurídicos 115 a </w:t>
      </w:r>
      <w:r w:rsidRPr="007D7F79">
        <w:t>118.</w:t>
      </w:r>
    </w:p>
  </w:footnote>
  <w:footnote w:id="230">
    <w:p w:rsidR="009646AB" w:rsidRDefault="00E2518A" w:rsidP="00EE5064">
      <w:pPr>
        <w:pStyle w:val="Textonotapie"/>
        <w:contextualSpacing/>
      </w:pPr>
      <w:r w:rsidRPr="007D7F79">
        <w:rPr>
          <w:rStyle w:val="Refdenotaalpie"/>
          <w:rFonts w:eastAsiaTheme="majorEastAsia"/>
        </w:rPr>
        <w:footnoteRef/>
      </w:r>
      <w:r w:rsidRPr="007D7F79">
        <w:t>https://www.minhacienda.gov.co/webcenter/ShowProperty?nodeId=%2FConexionContent%2FWCC_CLUSTER-227001%2F%2FidcPrimaryFile&amp;revision=latestreleased</w:t>
      </w:r>
    </w:p>
  </w:footnote>
  <w:footnote w:id="231">
    <w:p w:rsidR="009646AB" w:rsidRDefault="00E2518A" w:rsidP="00EE5064">
      <w:pPr>
        <w:pStyle w:val="Textonotapie"/>
        <w:contextualSpacing/>
      </w:pPr>
      <w:r w:rsidRPr="007D7F79">
        <w:rPr>
          <w:rStyle w:val="Refdenotaalpie"/>
          <w:rFonts w:eastAsiaTheme="majorEastAsia"/>
        </w:rPr>
        <w:footnoteRef/>
      </w:r>
      <w:r w:rsidRPr="007D7F79">
        <w:t xml:space="preserve"> </w:t>
      </w:r>
      <w:r w:rsidRPr="007D7F79">
        <w:t>Según el DANE, “[l]a esperanza de vida (que corresponde al número promedio de años que viviría una persona, siempre y cuando se mantengan las tendencias de mortalidad existentes en un determinado período), es de 74 años; las mujeres viven, en promedio, 6,8</w:t>
      </w:r>
      <w:r w:rsidRPr="007D7F79">
        <w:t xml:space="preserve"> años más que los hombres”. </w:t>
      </w:r>
      <w:hyperlink r:id="rId3" w:history="1">
        <w:r w:rsidRPr="007D7F79">
          <w:rPr>
            <w:rStyle w:val="Hipervnculo"/>
            <w:rFonts w:eastAsiaTheme="majorEastAsia"/>
            <w:color w:val="auto"/>
            <w:u w:val="none"/>
          </w:rPr>
          <w:t>https://www.dane.gov.co/files/censo2018/proyecciones-de-poblacion/presentacion-Proypob</w:t>
        </w:r>
        <w:r w:rsidRPr="007D7F79">
          <w:rPr>
            <w:rStyle w:val="Hipervnculo"/>
            <w:rFonts w:eastAsiaTheme="majorEastAsia"/>
            <w:color w:val="auto"/>
            <w:u w:val="none"/>
          </w:rPr>
          <w:t>lacion-IndDemograficos-ActPostCOVID.pdf</w:t>
        </w:r>
      </w:hyperlink>
      <w:r w:rsidRPr="007D7F79">
        <w:t xml:space="preserve"> </w:t>
      </w:r>
    </w:p>
  </w:footnote>
  <w:footnote w:id="232">
    <w:p w:rsidR="009646AB" w:rsidRDefault="00E2518A" w:rsidP="00EE5064">
      <w:pPr>
        <w:pStyle w:val="Textonotapie"/>
        <w:contextualSpacing/>
      </w:pPr>
      <w:r w:rsidRPr="007D7F79">
        <w:rPr>
          <w:rStyle w:val="Refdenotaalpie"/>
          <w:rFonts w:eastAsiaTheme="majorEastAsia"/>
        </w:rPr>
        <w:footnoteRef/>
      </w:r>
      <w:r w:rsidRPr="007D7F79">
        <w:t xml:space="preserve"> </w:t>
      </w:r>
      <w:r w:rsidRPr="007D7F79">
        <w:rPr>
          <w:lang w:val="es-MX"/>
        </w:rPr>
        <w:t>Según el artículo 20 de la Ley 100 de 1993.</w:t>
      </w:r>
    </w:p>
  </w:footnote>
  <w:footnote w:id="233">
    <w:p w:rsidR="009646AB" w:rsidRDefault="00E2518A" w:rsidP="00EE5064">
      <w:pPr>
        <w:pStyle w:val="Textonotapie"/>
        <w:contextualSpacing/>
      </w:pPr>
      <w:r w:rsidRPr="007D7F79">
        <w:rPr>
          <w:rStyle w:val="Refdenotaalpie"/>
          <w:rFonts w:eastAsiaTheme="majorEastAsia"/>
        </w:rPr>
        <w:footnoteRef/>
      </w:r>
      <w:r w:rsidRPr="007D7F79">
        <w:t xml:space="preserve"> Información disponible en valores absolutos en: </w:t>
      </w:r>
      <w:hyperlink r:id="rId4" w:history="1">
        <w:r w:rsidRPr="007D7F79">
          <w:rPr>
            <w:rStyle w:val="Hipervnculo"/>
            <w:rFonts w:eastAsiaTheme="majorEastAsia"/>
            <w:color w:val="auto"/>
            <w:u w:val="none"/>
          </w:rPr>
          <w:t>https://www.superfinanciera.gov.co/publicaciones/9110/informes-y-cifrascifraspensiones-cesantias-y-fiduciariasin</w:t>
        </w:r>
        <w:r w:rsidRPr="007D7F79">
          <w:rPr>
            <w:rStyle w:val="Hipervnculo"/>
            <w:rFonts w:eastAsiaTheme="majorEastAsia"/>
            <w:color w:val="auto"/>
            <w:u w:val="none"/>
          </w:rPr>
          <w:t>formacion-por-sector-pensiones-y-cesantiasregimen-de-ahorro-individual-con-solidaridad-fondos-de-pensiones-obligatoriasafiliados-9110/</w:t>
        </w:r>
      </w:hyperlink>
    </w:p>
  </w:footnote>
  <w:footnote w:id="234">
    <w:p w:rsidR="009646AB" w:rsidRDefault="00E2518A" w:rsidP="00EE5064">
      <w:pPr>
        <w:pStyle w:val="NormalWeb"/>
        <w:spacing w:before="0" w:beforeAutospacing="0" w:after="0" w:afterAutospacing="0"/>
        <w:contextualSpacing/>
        <w:jc w:val="both"/>
      </w:pPr>
      <w:r w:rsidRPr="007D7F79">
        <w:rPr>
          <w:rStyle w:val="Refdenotaalpie"/>
          <w:rFonts w:eastAsiaTheme="majorEastAsia"/>
          <w:sz w:val="20"/>
          <w:szCs w:val="20"/>
        </w:rPr>
        <w:footnoteRef/>
      </w:r>
      <w:r w:rsidRPr="007D7F79">
        <w:rPr>
          <w:sz w:val="20"/>
          <w:szCs w:val="20"/>
        </w:rPr>
        <w:t xml:space="preserve"> </w:t>
      </w:r>
      <w:r w:rsidRPr="007D7F79">
        <w:rPr>
          <w:sz w:val="20"/>
          <w:szCs w:val="20"/>
          <w:lang w:val="es-MX"/>
        </w:rPr>
        <w:t>Esto, por cuanto, de acuerdo con el artículo 25 de la Ley 100 de 1993, “</w:t>
      </w:r>
      <w:r w:rsidRPr="007D7F79">
        <w:rPr>
          <w:sz w:val="20"/>
          <w:szCs w:val="20"/>
          <w:lang w:val="es-MX"/>
        </w:rPr>
        <w:t>¨[</w:t>
      </w:r>
      <w:r w:rsidRPr="007D7F79">
        <w:rPr>
          <w:sz w:val="20"/>
          <w:szCs w:val="20"/>
        </w:rPr>
        <w:t>l]</w:t>
      </w:r>
      <w:r w:rsidRPr="007D7F79">
        <w:rPr>
          <w:sz w:val="20"/>
          <w:szCs w:val="20"/>
        </w:rPr>
        <w:t xml:space="preserve">os afiliados que tengan un ingreso mensual </w:t>
      </w:r>
      <w:r w:rsidRPr="007D7F79">
        <w:rPr>
          <w:sz w:val="20"/>
          <w:szCs w:val="20"/>
        </w:rPr>
        <w:t xml:space="preserve">igual o superior a cuatro (4) salarios mínimos mensuales legales vigentes, tendrán a su cargo un aporte adicional de un uno por ciento (1%) sobre el ingreso base de cotización, destinado al fondo de solidaridad pensional, de conformidad con lo previsto en </w:t>
      </w:r>
      <w:r w:rsidRPr="007D7F79">
        <w:rPr>
          <w:sz w:val="20"/>
          <w:szCs w:val="20"/>
        </w:rPr>
        <w:t>la presente ley en los artículos </w:t>
      </w:r>
      <w:hyperlink r:id="rId5" w:anchor="25" w:history="1">
        <w:r w:rsidRPr="007D7F79">
          <w:rPr>
            <w:rStyle w:val="Hipervnculo"/>
            <w:rFonts w:eastAsiaTheme="majorEastAsia"/>
            <w:color w:val="auto"/>
            <w:sz w:val="20"/>
            <w:szCs w:val="20"/>
            <w:u w:val="none"/>
          </w:rPr>
          <w:t>25</w:t>
        </w:r>
      </w:hyperlink>
      <w:r w:rsidRPr="007D7F79">
        <w:rPr>
          <w:sz w:val="20"/>
          <w:szCs w:val="20"/>
        </w:rPr>
        <w:t xml:space="preserve"> y siguientes de la Ley 100 de 1993. Los afiliados con ingreso igual o superior a 16 salarios mínimos mensuales legales </w:t>
      </w:r>
      <w:r w:rsidRPr="007D7F79">
        <w:rPr>
          <w:sz w:val="20"/>
          <w:szCs w:val="20"/>
        </w:rPr>
        <w:t>vigentes, tendrán un aporte adicional sobre su ingreso base de cotización, así: de 16 a 17 smlmv de un 0.2%, de 17 a 18 smlmv de un 0.4%, de 18 a 19 smlmv, de un 0.6%, de 19 a 20 smlmv, de un 0.8% y superiores a 20 smlmv de 1% destinado exclusivamente a la</w:t>
      </w:r>
      <w:r w:rsidRPr="007D7F79">
        <w:rPr>
          <w:sz w:val="20"/>
          <w:szCs w:val="20"/>
        </w:rPr>
        <w:t xml:space="preserve"> subcuenta de subsistencia, del Fondo de Solidaridad Pensional de que trata la presente ley. La entidad a la cual esté cotizando el afiliado deberá recaudar y trasladar al fondo de solidaridad pensional los recursos correspondientes en los términos y condi</w:t>
      </w:r>
      <w:r w:rsidRPr="007D7F79">
        <w:rPr>
          <w:sz w:val="20"/>
          <w:szCs w:val="20"/>
        </w:rPr>
        <w:t>ciones que señale el Gobierno Nacional”.</w:t>
      </w:r>
    </w:p>
  </w:footnote>
  <w:footnote w:id="235">
    <w:p w:rsidR="009646AB" w:rsidRDefault="00E2518A" w:rsidP="00EE5064">
      <w:pPr>
        <w:pStyle w:val="Textonotapie"/>
        <w:contextualSpacing/>
      </w:pPr>
      <w:r w:rsidRPr="007D7F79">
        <w:rPr>
          <w:rStyle w:val="Refdenotaalpie"/>
          <w:rFonts w:eastAsiaTheme="majorEastAsia"/>
        </w:rPr>
        <w:footnoteRef/>
      </w:r>
      <w:r w:rsidRPr="007D7F79">
        <w:t xml:space="preserve"> Información disponible en: </w:t>
      </w:r>
      <w:hyperlink r:id="rId6" w:history="1">
        <w:r w:rsidRPr="007D7F79">
          <w:rPr>
            <w:rStyle w:val="Hipervnculo"/>
            <w:rFonts w:eastAsiaTheme="majorEastAsia"/>
            <w:color w:val="auto"/>
            <w:u w:val="none"/>
          </w:rPr>
          <w:t>https://www.superfinanciera.gov.co/loader.php?lServicio=T</w:t>
        </w:r>
        <w:r w:rsidRPr="007D7F79">
          <w:rPr>
            <w:rStyle w:val="Hipervnculo"/>
            <w:rFonts w:eastAsiaTheme="majorEastAsia"/>
            <w:color w:val="auto"/>
            <w:u w:val="none"/>
          </w:rPr>
          <w:t>ools2&amp;lTipo=descargas&amp;lFuncion=descargar&amp;idFile=1069510</w:t>
        </w:r>
      </w:hyperlink>
      <w:r w:rsidRPr="007D7F79">
        <w:t xml:space="preserve"> </w:t>
      </w:r>
    </w:p>
  </w:footnote>
  <w:footnote w:id="236">
    <w:p w:rsidR="009646AB" w:rsidRDefault="00E2518A" w:rsidP="00EE5064">
      <w:pPr>
        <w:pStyle w:val="Textonotapie"/>
        <w:contextualSpacing/>
      </w:pPr>
      <w:r w:rsidRPr="007D7F79">
        <w:rPr>
          <w:rStyle w:val="Refdenotaalpie"/>
          <w:rFonts w:eastAsiaTheme="majorEastAsia"/>
        </w:rPr>
        <w:footnoteRef/>
      </w:r>
      <w:r w:rsidRPr="007D7F79">
        <w:t xml:space="preserve"> Previsto por el artículo 29 de la Ley 100 de 1993.</w:t>
      </w:r>
    </w:p>
  </w:footnote>
  <w:footnote w:id="237">
    <w:p w:rsidR="009646AB" w:rsidRDefault="00E2518A" w:rsidP="00EE5064">
      <w:pPr>
        <w:pStyle w:val="Textonotapie"/>
        <w:contextualSpacing/>
      </w:pPr>
      <w:r w:rsidRPr="007D7F79">
        <w:rPr>
          <w:rStyle w:val="Refdenotaalpie"/>
        </w:rPr>
        <w:footnoteRef/>
      </w:r>
      <w:r w:rsidRPr="007D7F79">
        <w:t xml:space="preserve"> La nota</w:t>
      </w:r>
      <w:r w:rsidRPr="007D7F79">
        <w:t xml:space="preserve"> al pie n.º 19</w:t>
      </w:r>
      <w:r w:rsidRPr="007D7F79">
        <w:t>3</w:t>
      </w:r>
      <w:r w:rsidRPr="007D7F79">
        <w:t xml:space="preserve"> de la sentencia. </w:t>
      </w:r>
    </w:p>
  </w:footnote>
  <w:footnote w:id="238">
    <w:p w:rsidR="009646AB" w:rsidRDefault="00E2518A" w:rsidP="00EE5064">
      <w:pPr>
        <w:pStyle w:val="Textonotapie"/>
        <w:contextualSpacing/>
      </w:pPr>
      <w:r w:rsidRPr="007D7F79">
        <w:rPr>
          <w:rStyle w:val="Refdenotaalpie"/>
          <w:rFonts w:eastAsiaTheme="majorEastAsia"/>
        </w:rPr>
        <w:footnoteRef/>
      </w:r>
      <w:r w:rsidRPr="007D7F79">
        <w:t xml:space="preserve"> </w:t>
      </w:r>
      <w:r w:rsidRPr="007D7F79">
        <w:rPr>
          <w:lang w:val="es-MX"/>
        </w:rPr>
        <w:t>Artículo 81 de la Ley 100 de 1993.</w:t>
      </w:r>
    </w:p>
  </w:footnote>
  <w:footnote w:id="239">
    <w:p w:rsidR="009646AB" w:rsidRDefault="00E2518A" w:rsidP="00EE5064">
      <w:pPr>
        <w:pStyle w:val="Textonotapie"/>
        <w:contextualSpacing/>
      </w:pPr>
      <w:r w:rsidRPr="007D7F79">
        <w:rPr>
          <w:rStyle w:val="Refdenotaalpie"/>
          <w:rFonts w:eastAsiaTheme="majorEastAsia"/>
        </w:rPr>
        <w:footnoteRef/>
      </w:r>
      <w:r w:rsidRPr="007D7F79">
        <w:t xml:space="preserve"> </w:t>
      </w:r>
      <w:r w:rsidRPr="007D7F79">
        <w:rPr>
          <w:lang w:val="es-MX"/>
        </w:rPr>
        <w:t>Sentencia SL2188-2021</w:t>
      </w:r>
      <w:r w:rsidRPr="007D7F79">
        <w:rPr>
          <w:lang w:val="es-MX"/>
        </w:rPr>
        <w:t>, de la Sala Laboral de la Corte Suprema de</w:t>
      </w:r>
      <w:r w:rsidRPr="007D7F79">
        <w:rPr>
          <w:lang w:val="es-MX"/>
        </w:rPr>
        <w:t xml:space="preserve"> Justicia</w:t>
      </w:r>
      <w:r w:rsidRPr="007D7F79">
        <w:rPr>
          <w:lang w:val="es-MX"/>
        </w:rPr>
        <w:t>.</w:t>
      </w:r>
    </w:p>
  </w:footnote>
  <w:footnote w:id="240">
    <w:p w:rsidR="009646AB" w:rsidRDefault="00E2518A" w:rsidP="00EE5064">
      <w:pPr>
        <w:pStyle w:val="Textonotapie"/>
        <w:contextualSpacing/>
      </w:pPr>
      <w:r w:rsidRPr="007D7F79">
        <w:rPr>
          <w:rStyle w:val="Refdenotaalpie"/>
          <w:rFonts w:eastAsiaTheme="majorEastAsia"/>
        </w:rPr>
        <w:footnoteRef/>
      </w:r>
      <w:r w:rsidRPr="007D7F79">
        <w:t xml:space="preserve"> </w:t>
      </w:r>
      <w:r w:rsidRPr="007D7F79">
        <w:rPr>
          <w:lang w:val="es-MX"/>
        </w:rPr>
        <w:t>Sentencia SL2188-2021</w:t>
      </w:r>
      <w:r w:rsidRPr="007D7F79">
        <w:rPr>
          <w:lang w:val="es-MX"/>
        </w:rPr>
        <w:t>, de la Sala Laboral de la Corte Suprema de Justicia</w:t>
      </w:r>
      <w:r w:rsidRPr="007D7F79">
        <w:rPr>
          <w:lang w:val="es-MX"/>
        </w:rPr>
        <w:t>.</w:t>
      </w:r>
    </w:p>
  </w:footnote>
  <w:footnote w:id="241">
    <w:p w:rsidR="009646AB" w:rsidRDefault="00E2518A" w:rsidP="00EE5064">
      <w:pPr>
        <w:pStyle w:val="Textonotapie"/>
        <w:contextualSpacing/>
      </w:pPr>
      <w:r w:rsidRPr="007D7F79">
        <w:rPr>
          <w:rStyle w:val="Refdenotaalpie"/>
          <w:rFonts w:eastAsiaTheme="majorEastAsia"/>
        </w:rPr>
        <w:footnoteRef/>
      </w:r>
      <w:r w:rsidRPr="007D7F79">
        <w:t xml:space="preserve"> </w:t>
      </w:r>
      <w:r w:rsidRPr="007D7F79">
        <w:rPr>
          <w:lang w:val="es-MX"/>
        </w:rPr>
        <w:t>Sentencia SL2798-2022 del 3 de agosto de 2022, con radicación n.° 57.431</w:t>
      </w:r>
      <w:r w:rsidRPr="007D7F79">
        <w:rPr>
          <w:lang w:val="es-MX"/>
        </w:rPr>
        <w:t>, de la Sala Laboral de la Corte Suprema de Justicia</w:t>
      </w:r>
      <w:r w:rsidRPr="007D7F79">
        <w:rPr>
          <w:lang w:val="es-MX"/>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1B5E"/>
    <w:multiLevelType w:val="multilevel"/>
    <w:tmpl w:val="0BE480BA"/>
    <w:lvl w:ilvl="0">
      <w:start w:val="1"/>
      <w:numFmt w:val="decimal"/>
      <w:lvlText w:val="%1."/>
      <w:lvlJc w:val="left"/>
      <w:pPr>
        <w:ind w:left="360" w:hanging="360"/>
      </w:pPr>
      <w:rPr>
        <w:rFonts w:hint="default"/>
        <w:b w:val="0"/>
        <w:bCs w:val="0"/>
        <w:i w:val="0"/>
        <w:iCs/>
      </w:rPr>
    </w:lvl>
    <w:lvl w:ilvl="1">
      <w:start w:val="1"/>
      <w:numFmt w:val="lowerRoman"/>
      <w:lvlText w:val="(%2)"/>
      <w:lvlJc w:val="left"/>
      <w:pPr>
        <w:ind w:left="720" w:hanging="360"/>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E54876"/>
    <w:multiLevelType w:val="hybridMultilevel"/>
    <w:tmpl w:val="C5969AE0"/>
    <w:lvl w:ilvl="0" w:tplc="F8BA852A">
      <w:start w:val="1"/>
      <w:numFmt w:val="lowerLetter"/>
      <w:lvlText w:val="(%1)"/>
      <w:lvlJc w:val="left"/>
      <w:pPr>
        <w:ind w:left="720" w:hanging="36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8C0BF7"/>
    <w:multiLevelType w:val="hybridMultilevel"/>
    <w:tmpl w:val="A7D2D6E8"/>
    <w:lvl w:ilvl="0" w:tplc="174AF5A0">
      <w:start w:val="1"/>
      <w:numFmt w:val="lowerRoman"/>
      <w:lvlText w:val="(%1)"/>
      <w:lvlJc w:val="left"/>
      <w:pPr>
        <w:ind w:left="1080" w:hanging="72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9E4E10"/>
    <w:multiLevelType w:val="multilevel"/>
    <w:tmpl w:val="FCE0E8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16B56D1"/>
    <w:multiLevelType w:val="hybridMultilevel"/>
    <w:tmpl w:val="2BA47B4A"/>
    <w:lvl w:ilvl="0" w:tplc="F698B7EA">
      <w:start w:val="1"/>
      <w:numFmt w:val="upperRoman"/>
      <w:pStyle w:val="Ttulo2"/>
      <w:lvlText w:val="%1.  "/>
      <w:lvlJc w:val="right"/>
      <w:pPr>
        <w:ind w:left="927" w:hanging="360"/>
      </w:pPr>
      <w:rPr>
        <w:rFonts w:cs="Times New Roman" w:hint="default"/>
      </w:rPr>
    </w:lvl>
    <w:lvl w:ilvl="1" w:tplc="240A0019" w:tentative="1">
      <w:start w:val="1"/>
      <w:numFmt w:val="lowerLetter"/>
      <w:lvlText w:val="%2."/>
      <w:lvlJc w:val="left"/>
      <w:pPr>
        <w:ind w:left="5928" w:hanging="360"/>
      </w:pPr>
      <w:rPr>
        <w:rFonts w:cs="Times New Roman"/>
      </w:rPr>
    </w:lvl>
    <w:lvl w:ilvl="2" w:tplc="240A001B" w:tentative="1">
      <w:start w:val="1"/>
      <w:numFmt w:val="lowerRoman"/>
      <w:lvlText w:val="%3."/>
      <w:lvlJc w:val="right"/>
      <w:pPr>
        <w:ind w:left="6648" w:hanging="180"/>
      </w:pPr>
      <w:rPr>
        <w:rFonts w:cs="Times New Roman"/>
      </w:rPr>
    </w:lvl>
    <w:lvl w:ilvl="3" w:tplc="240A000F" w:tentative="1">
      <w:start w:val="1"/>
      <w:numFmt w:val="decimal"/>
      <w:lvlText w:val="%4."/>
      <w:lvlJc w:val="left"/>
      <w:pPr>
        <w:ind w:left="7368" w:hanging="360"/>
      </w:pPr>
      <w:rPr>
        <w:rFonts w:cs="Times New Roman"/>
      </w:rPr>
    </w:lvl>
    <w:lvl w:ilvl="4" w:tplc="240A0019" w:tentative="1">
      <w:start w:val="1"/>
      <w:numFmt w:val="lowerLetter"/>
      <w:lvlText w:val="%5."/>
      <w:lvlJc w:val="left"/>
      <w:pPr>
        <w:ind w:left="8088" w:hanging="360"/>
      </w:pPr>
      <w:rPr>
        <w:rFonts w:cs="Times New Roman"/>
      </w:rPr>
    </w:lvl>
    <w:lvl w:ilvl="5" w:tplc="240A001B" w:tentative="1">
      <w:start w:val="1"/>
      <w:numFmt w:val="lowerRoman"/>
      <w:lvlText w:val="%6."/>
      <w:lvlJc w:val="right"/>
      <w:pPr>
        <w:ind w:left="8808" w:hanging="180"/>
      </w:pPr>
      <w:rPr>
        <w:rFonts w:cs="Times New Roman"/>
      </w:rPr>
    </w:lvl>
    <w:lvl w:ilvl="6" w:tplc="240A000F" w:tentative="1">
      <w:start w:val="1"/>
      <w:numFmt w:val="decimal"/>
      <w:lvlText w:val="%7."/>
      <w:lvlJc w:val="left"/>
      <w:pPr>
        <w:ind w:left="9528" w:hanging="360"/>
      </w:pPr>
      <w:rPr>
        <w:rFonts w:cs="Times New Roman"/>
      </w:rPr>
    </w:lvl>
    <w:lvl w:ilvl="7" w:tplc="240A0019" w:tentative="1">
      <w:start w:val="1"/>
      <w:numFmt w:val="lowerLetter"/>
      <w:lvlText w:val="%8."/>
      <w:lvlJc w:val="left"/>
      <w:pPr>
        <w:ind w:left="10248" w:hanging="360"/>
      </w:pPr>
      <w:rPr>
        <w:rFonts w:cs="Times New Roman"/>
      </w:rPr>
    </w:lvl>
    <w:lvl w:ilvl="8" w:tplc="240A001B" w:tentative="1">
      <w:start w:val="1"/>
      <w:numFmt w:val="lowerRoman"/>
      <w:lvlText w:val="%9."/>
      <w:lvlJc w:val="right"/>
      <w:pPr>
        <w:ind w:left="10968" w:hanging="180"/>
      </w:pPr>
      <w:rPr>
        <w:rFonts w:cs="Times New Roman"/>
      </w:rPr>
    </w:lvl>
  </w:abstractNum>
  <w:abstractNum w:abstractNumId="5" w15:restartNumberingAfterBreak="0">
    <w:nsid w:val="12212DD2"/>
    <w:multiLevelType w:val="hybridMultilevel"/>
    <w:tmpl w:val="C05C3D50"/>
    <w:lvl w:ilvl="0" w:tplc="966067BC">
      <w:start w:val="1"/>
      <w:numFmt w:val="lowerRoman"/>
      <w:lvlText w:val="(%1)"/>
      <w:lvlJc w:val="left"/>
      <w:pPr>
        <w:ind w:left="1080" w:hanging="720"/>
      </w:pPr>
      <w:rPr>
        <w:i/>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3EE3561"/>
    <w:multiLevelType w:val="hybridMultilevel"/>
    <w:tmpl w:val="9D148A38"/>
    <w:lvl w:ilvl="0" w:tplc="24F406BA">
      <w:start w:val="1"/>
      <w:numFmt w:val="lowerRoman"/>
      <w:lvlText w:val="(%1)"/>
      <w:lvlJc w:val="left"/>
      <w:pPr>
        <w:ind w:left="1080" w:hanging="72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4D192D"/>
    <w:multiLevelType w:val="hybridMultilevel"/>
    <w:tmpl w:val="E8D03954"/>
    <w:lvl w:ilvl="0" w:tplc="A8FEC358">
      <w:start w:val="1"/>
      <w:numFmt w:val="lowerRoman"/>
      <w:lvlText w:val="(%1)"/>
      <w:lvlJc w:val="left"/>
      <w:pPr>
        <w:ind w:left="1039" w:hanging="720"/>
      </w:pPr>
      <w:rPr>
        <w:rFonts w:hint="default"/>
        <w:i/>
      </w:rPr>
    </w:lvl>
    <w:lvl w:ilvl="1" w:tplc="240A0019" w:tentative="1">
      <w:start w:val="1"/>
      <w:numFmt w:val="lowerLetter"/>
      <w:lvlText w:val="%2."/>
      <w:lvlJc w:val="left"/>
      <w:pPr>
        <w:ind w:left="1399" w:hanging="360"/>
      </w:pPr>
    </w:lvl>
    <w:lvl w:ilvl="2" w:tplc="240A001B" w:tentative="1">
      <w:start w:val="1"/>
      <w:numFmt w:val="lowerRoman"/>
      <w:lvlText w:val="%3."/>
      <w:lvlJc w:val="right"/>
      <w:pPr>
        <w:ind w:left="2119" w:hanging="180"/>
      </w:pPr>
    </w:lvl>
    <w:lvl w:ilvl="3" w:tplc="240A000F" w:tentative="1">
      <w:start w:val="1"/>
      <w:numFmt w:val="decimal"/>
      <w:lvlText w:val="%4."/>
      <w:lvlJc w:val="left"/>
      <w:pPr>
        <w:ind w:left="2839" w:hanging="360"/>
      </w:pPr>
    </w:lvl>
    <w:lvl w:ilvl="4" w:tplc="240A0019" w:tentative="1">
      <w:start w:val="1"/>
      <w:numFmt w:val="lowerLetter"/>
      <w:lvlText w:val="%5."/>
      <w:lvlJc w:val="left"/>
      <w:pPr>
        <w:ind w:left="3559" w:hanging="360"/>
      </w:pPr>
    </w:lvl>
    <w:lvl w:ilvl="5" w:tplc="240A001B" w:tentative="1">
      <w:start w:val="1"/>
      <w:numFmt w:val="lowerRoman"/>
      <w:lvlText w:val="%6."/>
      <w:lvlJc w:val="right"/>
      <w:pPr>
        <w:ind w:left="4279" w:hanging="180"/>
      </w:pPr>
    </w:lvl>
    <w:lvl w:ilvl="6" w:tplc="240A000F" w:tentative="1">
      <w:start w:val="1"/>
      <w:numFmt w:val="decimal"/>
      <w:lvlText w:val="%7."/>
      <w:lvlJc w:val="left"/>
      <w:pPr>
        <w:ind w:left="4999" w:hanging="360"/>
      </w:pPr>
    </w:lvl>
    <w:lvl w:ilvl="7" w:tplc="240A0019" w:tentative="1">
      <w:start w:val="1"/>
      <w:numFmt w:val="lowerLetter"/>
      <w:lvlText w:val="%8."/>
      <w:lvlJc w:val="left"/>
      <w:pPr>
        <w:ind w:left="5719" w:hanging="360"/>
      </w:pPr>
    </w:lvl>
    <w:lvl w:ilvl="8" w:tplc="240A001B" w:tentative="1">
      <w:start w:val="1"/>
      <w:numFmt w:val="lowerRoman"/>
      <w:lvlText w:val="%9."/>
      <w:lvlJc w:val="right"/>
      <w:pPr>
        <w:ind w:left="6439" w:hanging="180"/>
      </w:pPr>
    </w:lvl>
  </w:abstractNum>
  <w:abstractNum w:abstractNumId="8" w15:restartNumberingAfterBreak="0">
    <w:nsid w:val="27911047"/>
    <w:multiLevelType w:val="hybridMultilevel"/>
    <w:tmpl w:val="B8900AD0"/>
    <w:lvl w:ilvl="0" w:tplc="9132AFA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D125254"/>
    <w:multiLevelType w:val="hybridMultilevel"/>
    <w:tmpl w:val="C784AD96"/>
    <w:lvl w:ilvl="0" w:tplc="BEA8E0E8">
      <w:start w:val="1"/>
      <w:numFmt w:val="lowerRoman"/>
      <w:lvlText w:val="(%1)"/>
      <w:lvlJc w:val="left"/>
      <w:pPr>
        <w:ind w:left="1080" w:hanging="720"/>
      </w:pPr>
      <w:rPr>
        <w: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1763A5F"/>
    <w:multiLevelType w:val="hybridMultilevel"/>
    <w:tmpl w:val="B8900AD0"/>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EBC6315"/>
    <w:multiLevelType w:val="hybridMultilevel"/>
    <w:tmpl w:val="85CEA0B6"/>
    <w:lvl w:ilvl="0" w:tplc="DDD0FF02">
      <w:start w:val="1"/>
      <w:numFmt w:val="decimal"/>
      <w:pStyle w:val="Normal1"/>
      <w:lvlText w:val="%1."/>
      <w:lvlJc w:val="left"/>
      <w:pPr>
        <w:ind w:left="1920" w:hanging="360"/>
      </w:pPr>
      <w:rPr>
        <w:rFonts w:ascii="Times New Roman" w:hAnsi="Times New Roman" w:cs="Times New Roman" w:hint="default"/>
        <w:b w:val="0"/>
        <w:i w:val="0"/>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5B45081"/>
    <w:multiLevelType w:val="multilevel"/>
    <w:tmpl w:val="94B2E7C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71E23319"/>
    <w:multiLevelType w:val="hybridMultilevel"/>
    <w:tmpl w:val="0D9C58A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C190BEA"/>
    <w:multiLevelType w:val="multilevel"/>
    <w:tmpl w:val="46B2A1E8"/>
    <w:lvl w:ilvl="0">
      <w:start w:val="1"/>
      <w:numFmt w:val="decimal"/>
      <w:lvlText w:val="%1."/>
      <w:lvlJc w:val="left"/>
      <w:pPr>
        <w:ind w:left="360" w:hanging="360"/>
      </w:pPr>
      <w:rPr>
        <w:rFonts w:hint="default"/>
        <w:b w:val="0"/>
        <w:bCs w:val="0"/>
        <w:i w:val="0"/>
        <w:iCs/>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1"/>
  </w:num>
  <w:num w:numId="3">
    <w:abstractNumId w:val="13"/>
  </w:num>
  <w:num w:numId="4">
    <w:abstractNumId w:val="3"/>
  </w:num>
  <w:num w:numId="5">
    <w:abstractNumId w:val="14"/>
  </w:num>
  <w:num w:numId="6">
    <w:abstractNumId w:val="12"/>
  </w:num>
  <w:num w:numId="7">
    <w:abstractNumId w:val="6"/>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9"/>
  </w:num>
  <w:num w:numId="13">
    <w:abstractNumId w:val="7"/>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7633"/>
    <w:rsid w:val="00807633"/>
    <w:rsid w:val="009646AB"/>
    <w:rsid w:val="00E251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4377F475-575F-4EC1-9BC0-D97802D55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6D20CC"/>
    <w:pPr>
      <w:keepNext/>
      <w:keepLines/>
      <w:spacing w:before="360" w:after="80"/>
      <w:outlineLvl w:val="0"/>
    </w:pPr>
    <w:rPr>
      <w:rFonts w:asciiTheme="majorHAnsi" w:eastAsiaTheme="majorEastAsia" w:hAnsiTheme="majorHAnsi"/>
      <w:color w:val="2E74B5" w:themeColor="accent1" w:themeShade="BF"/>
      <w:sz w:val="40"/>
      <w:szCs w:val="40"/>
    </w:rPr>
  </w:style>
  <w:style w:type="paragraph" w:styleId="Ttulo2">
    <w:name w:val="heading 2"/>
    <w:aliases w:val="FNCER 1"/>
    <w:basedOn w:val="Normal"/>
    <w:next w:val="Normal"/>
    <w:link w:val="Ttulo2Car"/>
    <w:uiPriority w:val="9"/>
    <w:qFormat/>
    <w:rsid w:val="00362571"/>
    <w:pPr>
      <w:keepNext/>
      <w:numPr>
        <w:numId w:val="1"/>
      </w:numPr>
      <w:outlineLvl w:val="1"/>
    </w:pPr>
    <w:rPr>
      <w:b/>
      <w:bCs/>
      <w:lang w:eastAsia="es-ES"/>
    </w:rPr>
  </w:style>
  <w:style w:type="paragraph" w:styleId="Ttulo3">
    <w:name w:val="heading 3"/>
    <w:basedOn w:val="Normal"/>
    <w:next w:val="Normal"/>
    <w:link w:val="Ttulo3Car"/>
    <w:uiPriority w:val="9"/>
    <w:semiHidden/>
    <w:unhideWhenUsed/>
    <w:qFormat/>
    <w:rsid w:val="00EF41D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6D20CC"/>
    <w:pPr>
      <w:keepNext/>
      <w:keepLines/>
      <w:spacing w:before="80" w:after="40"/>
      <w:outlineLvl w:val="3"/>
    </w:pPr>
    <w:rPr>
      <w:rFonts w:eastAsiaTheme="majorEastAsia"/>
      <w:i/>
      <w:iCs/>
      <w:color w:val="2E74B5" w:themeColor="accent1" w:themeShade="BF"/>
    </w:rPr>
  </w:style>
  <w:style w:type="paragraph" w:styleId="Ttulo5">
    <w:name w:val="heading 5"/>
    <w:basedOn w:val="Normal"/>
    <w:next w:val="Normal"/>
    <w:link w:val="Ttulo5Car"/>
    <w:uiPriority w:val="9"/>
    <w:semiHidden/>
    <w:unhideWhenUsed/>
    <w:qFormat/>
    <w:rsid w:val="006D20CC"/>
    <w:pPr>
      <w:keepNext/>
      <w:keepLines/>
      <w:spacing w:before="80" w:after="40"/>
      <w:outlineLvl w:val="4"/>
    </w:pPr>
    <w:rPr>
      <w:rFonts w:eastAsiaTheme="majorEastAsia"/>
      <w:color w:val="2E74B5" w:themeColor="accent1" w:themeShade="BF"/>
    </w:rPr>
  </w:style>
  <w:style w:type="paragraph" w:styleId="Ttulo6">
    <w:name w:val="heading 6"/>
    <w:basedOn w:val="Normal"/>
    <w:next w:val="Normal"/>
    <w:link w:val="Ttulo6Car"/>
    <w:uiPriority w:val="9"/>
    <w:semiHidden/>
    <w:unhideWhenUsed/>
    <w:qFormat/>
    <w:rsid w:val="006D20CC"/>
    <w:pPr>
      <w:keepNext/>
      <w:keepLines/>
      <w:spacing w:before="40" w:after="0"/>
      <w:outlineLvl w:val="5"/>
    </w:pPr>
    <w:rPr>
      <w:rFonts w:eastAsiaTheme="majorEastAsia"/>
      <w:i/>
      <w:iCs/>
      <w:color w:val="595959" w:themeColor="text1" w:themeTint="A6"/>
    </w:rPr>
  </w:style>
  <w:style w:type="paragraph" w:styleId="Ttulo7">
    <w:name w:val="heading 7"/>
    <w:basedOn w:val="Normal"/>
    <w:next w:val="Normal"/>
    <w:link w:val="Ttulo7Car"/>
    <w:uiPriority w:val="9"/>
    <w:semiHidden/>
    <w:unhideWhenUsed/>
    <w:qFormat/>
    <w:rsid w:val="006D20CC"/>
    <w:pPr>
      <w:keepNext/>
      <w:keepLines/>
      <w:spacing w:before="40" w:after="0"/>
      <w:outlineLvl w:val="6"/>
    </w:pPr>
    <w:rPr>
      <w:rFonts w:eastAsiaTheme="majorEastAsia"/>
      <w:color w:val="595959" w:themeColor="text1" w:themeTint="A6"/>
    </w:rPr>
  </w:style>
  <w:style w:type="paragraph" w:styleId="Ttulo8">
    <w:name w:val="heading 8"/>
    <w:basedOn w:val="Normal"/>
    <w:next w:val="Normal"/>
    <w:link w:val="Ttulo8Car"/>
    <w:uiPriority w:val="9"/>
    <w:semiHidden/>
    <w:unhideWhenUsed/>
    <w:qFormat/>
    <w:rsid w:val="006D20CC"/>
    <w:pPr>
      <w:keepNext/>
      <w:keepLines/>
      <w:spacing w:after="0"/>
      <w:outlineLvl w:val="7"/>
    </w:pPr>
    <w:rPr>
      <w:rFonts w:eastAsiaTheme="majorEastAsia"/>
      <w:i/>
      <w:iCs/>
      <w:color w:val="272727" w:themeColor="text1" w:themeTint="D8"/>
    </w:rPr>
  </w:style>
  <w:style w:type="paragraph" w:styleId="Ttulo9">
    <w:name w:val="heading 9"/>
    <w:basedOn w:val="Normal"/>
    <w:next w:val="Normal"/>
    <w:link w:val="Ttulo9Car"/>
    <w:uiPriority w:val="9"/>
    <w:semiHidden/>
    <w:unhideWhenUsed/>
    <w:qFormat/>
    <w:rsid w:val="006D20CC"/>
    <w:pPr>
      <w:keepNext/>
      <w:keepLines/>
      <w:spacing w:after="0"/>
      <w:outlineLvl w:val="8"/>
    </w:pPr>
    <w:rPr>
      <w:rFonts w:eastAsiaTheme="majorEastAsia"/>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Ref,FA Fu Ca,R"/>
    <w:basedOn w:val="Normal"/>
    <w:link w:val="TextonotapieCar"/>
    <w:uiPriority w:val="99"/>
    <w:unhideWhenUsed/>
    <w:qFormat/>
    <w:rsid w:val="00360A4D"/>
    <w:pPr>
      <w:pBdr>
        <w:top w:val="nil"/>
        <w:left w:val="nil"/>
        <w:bottom w:val="nil"/>
        <w:right w:val="nil"/>
        <w:between w:val="nil"/>
      </w:pBdr>
      <w:shd w:val="clear" w:color="auto" w:fill="FFFFFF"/>
      <w:textAlignment w:val="baseline"/>
    </w:pPr>
    <w:rPr>
      <w:rFonts w:cs="Calibri"/>
      <w:iCs/>
      <w:color w:val="000000"/>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1"/>
    <w:basedOn w:val="Fuentedeprrafopredeter"/>
    <w:link w:val="Textonotapie"/>
    <w:uiPriority w:val="99"/>
    <w:qFormat/>
    <w:rsid w:val="00360A4D"/>
    <w:rPr>
      <w:rFonts w:ascii="Times New Roman" w:eastAsia="Times New Roman" w:hAnsi="Times New Roman" w:cs="Calibri"/>
      <w:iCs/>
      <w:color w:val="000000"/>
      <w:sz w:val="20"/>
      <w:szCs w:val="20"/>
      <w:shd w:val="clear" w:color="auto" w:fill="FFFFFF"/>
      <w:lang w:eastAsia="es-ES"/>
    </w:rPr>
  </w:style>
  <w:style w:type="character" w:customStyle="1" w:styleId="Ttulo2Car">
    <w:name w:val="Título 2 Car"/>
    <w:aliases w:val="FNCER 1 Car"/>
    <w:basedOn w:val="Fuentedeprrafopredeter"/>
    <w:link w:val="Ttulo2"/>
    <w:uiPriority w:val="9"/>
    <w:rsid w:val="00362571"/>
    <w:rPr>
      <w:rFonts w:ascii="Times New Roman" w:eastAsia="Times New Roman" w:hAnsi="Times New Roman" w:cs="Times New Roman"/>
      <w:b/>
      <w:bCs/>
      <w:kern w:val="0"/>
      <w:sz w:val="28"/>
      <w:szCs w:val="28"/>
      <w:lang w:eastAsia="es-ES"/>
    </w:rPr>
  </w:style>
  <w:style w:type="character" w:styleId="Refdenotaalpie">
    <w:name w:val="footnote reference"/>
    <w:aliases w:val="Fago Fußnotenzeichen,Footnote Reference Char3,Texto de nota al pi,Ref. de nota al,f1,Texto de nota al pie,Appel note de bas de page,referencia nota al pie,Footnotes refss,Ref. de nota al pie 2,Footnote number,BVI fnr,f,FC,Pie de Pági"/>
    <w:basedOn w:val="Fuentedeprrafopredeter"/>
    <w:link w:val="Piedepagina"/>
    <w:uiPriority w:val="99"/>
    <w:unhideWhenUsed/>
    <w:qFormat/>
    <w:rsid w:val="00362571"/>
    <w:rPr>
      <w:vertAlign w:val="superscript"/>
    </w:rPr>
  </w:style>
  <w:style w:type="paragraph" w:customStyle="1" w:styleId="Piedepagina">
    <w:name w:val="Pie de pagina"/>
    <w:aliases w:val="Ref. de nota al pie2"/>
    <w:basedOn w:val="Normal"/>
    <w:link w:val="Refdenotaalpie"/>
    <w:uiPriority w:val="99"/>
    <w:qFormat/>
    <w:rsid w:val="00362571"/>
    <w:pPr>
      <w:spacing w:line="240" w:lineRule="exact"/>
    </w:pPr>
    <w:rPr>
      <w:rFonts w:eastAsiaTheme="minorHAnsi"/>
      <w:kern w:val="2"/>
      <w:vertAlign w:val="superscript"/>
      <w:lang w:eastAsia="en-US"/>
    </w:rPr>
  </w:style>
  <w:style w:type="paragraph" w:styleId="Prrafodelista">
    <w:name w:val="List Paragraph"/>
    <w:aliases w:val="Colorful List - Accent 11,Ha,List Paragraph1,lp1,List Paragraph2,Párrafo,Numbered Paragraph,Bullets,titulo 3,BOLADEF,BOLA,Párrafo de lista21,Guión,Titulo 8,HOJA,Chulito,Párrafo de lista3,MIBEX B,TITULO1REQ,Párrafo de lista31,ViÃ±eta 2"/>
    <w:basedOn w:val="Normal"/>
    <w:link w:val="PrrafodelistaCar"/>
    <w:uiPriority w:val="34"/>
    <w:qFormat/>
    <w:rsid w:val="00362571"/>
    <w:pPr>
      <w:ind w:left="720"/>
      <w:contextualSpacing/>
    </w:pPr>
  </w:style>
  <w:style w:type="paragraph" w:styleId="Encabezado">
    <w:name w:val="header"/>
    <w:basedOn w:val="Normal"/>
    <w:link w:val="EncabezadoCar"/>
    <w:uiPriority w:val="99"/>
    <w:unhideWhenUsed/>
    <w:rsid w:val="00362571"/>
    <w:pPr>
      <w:tabs>
        <w:tab w:val="center" w:pos="4419"/>
        <w:tab w:val="right" w:pos="8838"/>
      </w:tabs>
    </w:pPr>
  </w:style>
  <w:style w:type="character" w:customStyle="1" w:styleId="EncabezadoCar">
    <w:name w:val="Encabezado Car"/>
    <w:basedOn w:val="Fuentedeprrafopredeter"/>
    <w:link w:val="Encabezado"/>
    <w:uiPriority w:val="99"/>
    <w:rsid w:val="00362571"/>
    <w:rPr>
      <w:rFonts w:ascii="Times New Roman" w:eastAsia="Times New Roman" w:hAnsi="Times New Roman" w:cs="Times New Roman"/>
      <w:kern w:val="0"/>
      <w:sz w:val="28"/>
      <w:szCs w:val="28"/>
      <w:lang w:eastAsia="es-ES_tradnl"/>
    </w:rPr>
  </w:style>
  <w:style w:type="paragraph" w:styleId="Piedepgina">
    <w:name w:val="footer"/>
    <w:basedOn w:val="Normal"/>
    <w:link w:val="PiedepginaCar"/>
    <w:uiPriority w:val="99"/>
    <w:unhideWhenUsed/>
    <w:rsid w:val="00362571"/>
    <w:pPr>
      <w:tabs>
        <w:tab w:val="center" w:pos="4419"/>
        <w:tab w:val="right" w:pos="8838"/>
      </w:tabs>
    </w:pPr>
  </w:style>
  <w:style w:type="character" w:customStyle="1" w:styleId="PiedepginaCar">
    <w:name w:val="Pie de página Car"/>
    <w:basedOn w:val="Fuentedeprrafopredeter"/>
    <w:link w:val="Piedepgina"/>
    <w:uiPriority w:val="99"/>
    <w:rsid w:val="00362571"/>
    <w:rPr>
      <w:rFonts w:ascii="Times New Roman" w:eastAsia="Times New Roman" w:hAnsi="Times New Roman" w:cs="Times New Roman"/>
      <w:kern w:val="0"/>
      <w:sz w:val="28"/>
      <w:szCs w:val="28"/>
      <w:lang w:eastAsia="es-ES_tradnl"/>
    </w:rPr>
  </w:style>
  <w:style w:type="character" w:customStyle="1" w:styleId="Ttulo3Car">
    <w:name w:val="Título 3 Car"/>
    <w:basedOn w:val="Fuentedeprrafopredeter"/>
    <w:link w:val="Ttulo3"/>
    <w:uiPriority w:val="9"/>
    <w:semiHidden/>
    <w:rsid w:val="00EF41DE"/>
    <w:rPr>
      <w:rFonts w:asciiTheme="majorHAnsi" w:eastAsiaTheme="majorEastAsia" w:hAnsiTheme="majorHAnsi" w:cstheme="majorBidi"/>
      <w:color w:val="1F4D78" w:themeColor="accent1" w:themeShade="7F"/>
      <w:kern w:val="0"/>
      <w:sz w:val="24"/>
      <w:szCs w:val="24"/>
      <w:lang w:eastAsia="es-ES_tradnl"/>
    </w:rPr>
  </w:style>
  <w:style w:type="table" w:styleId="Tablaconcuadrcula">
    <w:name w:val="Table Grid"/>
    <w:basedOn w:val="Tablanormal"/>
    <w:uiPriority w:val="39"/>
    <w:rsid w:val="00EF41DE"/>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D6504F"/>
    <w:pPr>
      <w:pBdr>
        <w:top w:val="nil"/>
        <w:left w:val="nil"/>
        <w:bottom w:val="nil"/>
        <w:right w:val="nil"/>
        <w:between w:val="nil"/>
      </w:pBdr>
      <w:contextualSpacing/>
    </w:pPr>
    <w:rPr>
      <w:rFonts w:eastAsiaTheme="minorHAnsi"/>
      <w:vertAlign w:val="superscript"/>
      <w:lang w:eastAsia="en-US"/>
    </w:rPr>
  </w:style>
  <w:style w:type="character" w:styleId="Refdecomentario">
    <w:name w:val="annotation reference"/>
    <w:basedOn w:val="Fuentedeprrafopredeter"/>
    <w:uiPriority w:val="99"/>
    <w:semiHidden/>
    <w:unhideWhenUsed/>
    <w:rsid w:val="000C625F"/>
    <w:rPr>
      <w:sz w:val="16"/>
      <w:szCs w:val="16"/>
    </w:rPr>
  </w:style>
  <w:style w:type="paragraph" w:styleId="Textocomentario">
    <w:name w:val="annotation text"/>
    <w:basedOn w:val="Normal"/>
    <w:link w:val="TextocomentarioCar"/>
    <w:uiPriority w:val="99"/>
    <w:unhideWhenUsed/>
    <w:rsid w:val="000C625F"/>
    <w:rPr>
      <w:sz w:val="20"/>
      <w:szCs w:val="20"/>
    </w:rPr>
  </w:style>
  <w:style w:type="character" w:customStyle="1" w:styleId="TextocomentarioCar">
    <w:name w:val="Texto comentario Car"/>
    <w:basedOn w:val="Fuentedeprrafopredeter"/>
    <w:link w:val="Textocomentario"/>
    <w:uiPriority w:val="99"/>
    <w:rsid w:val="000C625F"/>
    <w:rPr>
      <w:rFonts w:ascii="Times New Roman" w:eastAsia="Times New Roman" w:hAnsi="Times New Roman" w:cs="Times New Roman"/>
      <w:kern w:val="0"/>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0C625F"/>
    <w:rPr>
      <w:b/>
      <w:bCs/>
    </w:rPr>
  </w:style>
  <w:style w:type="character" w:customStyle="1" w:styleId="AsuntodelcomentarioCar">
    <w:name w:val="Asunto del comentario Car"/>
    <w:basedOn w:val="TextocomentarioCar"/>
    <w:link w:val="Asuntodelcomentario"/>
    <w:uiPriority w:val="99"/>
    <w:semiHidden/>
    <w:rsid w:val="000C625F"/>
    <w:rPr>
      <w:rFonts w:ascii="Times New Roman" w:eastAsia="Times New Roman" w:hAnsi="Times New Roman" w:cs="Times New Roman"/>
      <w:b/>
      <w:bCs/>
      <w:kern w:val="0"/>
      <w:sz w:val="20"/>
      <w:szCs w:val="20"/>
      <w:lang w:eastAsia="es-ES_tradnl"/>
    </w:rPr>
  </w:style>
  <w:style w:type="character" w:customStyle="1" w:styleId="PrrafodelistaCar">
    <w:name w:val="Párrafo de lista Car"/>
    <w:aliases w:val="Colorful List - Accent 11 Car,Ha Car,List Paragraph1 Car,lp1 Car,List Paragraph2 Car,Párrafo Car,Numbered Paragraph Car,Bullets Car,titulo 3 Car,BOLADEF Car,BOLA Car,Párrafo de lista21 Car,Guión Car,Titulo 8 Car,HOJA Car,Chulito Car"/>
    <w:link w:val="Prrafodelista"/>
    <w:uiPriority w:val="34"/>
    <w:qFormat/>
    <w:locked/>
    <w:rsid w:val="00CD425E"/>
    <w:rPr>
      <w:rFonts w:ascii="Times New Roman" w:eastAsia="Times New Roman" w:hAnsi="Times New Roman" w:cs="Times New Roman"/>
      <w:kern w:val="0"/>
      <w:sz w:val="28"/>
      <w:szCs w:val="28"/>
      <w:lang w:eastAsia="es-ES_tradnl"/>
    </w:rPr>
  </w:style>
  <w:style w:type="table" w:customStyle="1" w:styleId="Tablaconcuadrcula1">
    <w:name w:val="Tabla con cuadrícula1"/>
    <w:basedOn w:val="Tablanormal"/>
    <w:next w:val="Tablaconcuadrcula"/>
    <w:uiPriority w:val="59"/>
    <w:rsid w:val="00CD425E"/>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 1"/>
    <w:basedOn w:val="Lista"/>
    <w:link w:val="Normal1Car"/>
    <w:qFormat/>
    <w:rsid w:val="007B5A3B"/>
    <w:pPr>
      <w:numPr>
        <w:numId w:val="2"/>
      </w:numPr>
      <w:tabs>
        <w:tab w:val="left" w:pos="0"/>
        <w:tab w:val="left" w:pos="567"/>
      </w:tabs>
    </w:pPr>
    <w:rPr>
      <w:rFonts w:eastAsia="Calibri"/>
      <w:lang w:val="es-ES_tradnl" w:eastAsia="en-US"/>
    </w:rPr>
  </w:style>
  <w:style w:type="character" w:customStyle="1" w:styleId="Normal1Car">
    <w:name w:val="Normal 1 Car"/>
    <w:basedOn w:val="Fuentedeprrafopredeter"/>
    <w:link w:val="Normal1"/>
    <w:rsid w:val="007B5A3B"/>
    <w:rPr>
      <w:rFonts w:ascii="Times New Roman" w:eastAsia="Calibri" w:hAnsi="Times New Roman" w:cs="Times New Roman"/>
      <w:kern w:val="0"/>
      <w:sz w:val="28"/>
      <w:szCs w:val="28"/>
      <w:lang w:val="es-ES_tradnl"/>
    </w:rPr>
  </w:style>
  <w:style w:type="paragraph" w:styleId="Lista">
    <w:name w:val="List"/>
    <w:basedOn w:val="Normal"/>
    <w:uiPriority w:val="99"/>
    <w:unhideWhenUsed/>
    <w:rsid w:val="007B5A3B"/>
    <w:pPr>
      <w:ind w:left="283" w:hanging="283"/>
      <w:contextualSpacing/>
    </w:pPr>
  </w:style>
  <w:style w:type="paragraph" w:styleId="Sinespaciado">
    <w:name w:val="No Spacing"/>
    <w:aliases w:val="Párrafos Comunes"/>
    <w:uiPriority w:val="1"/>
    <w:qFormat/>
    <w:rsid w:val="00F02AB8"/>
    <w:pPr>
      <w:spacing w:after="0" w:line="240" w:lineRule="auto"/>
    </w:pPr>
    <w:rPr>
      <w:sz w:val="24"/>
      <w:szCs w:val="24"/>
    </w:rPr>
  </w:style>
  <w:style w:type="character" w:styleId="Hipervnculo">
    <w:name w:val="Hyperlink"/>
    <w:uiPriority w:val="99"/>
    <w:unhideWhenUsed/>
    <w:rsid w:val="0001411B"/>
    <w:rPr>
      <w:color w:val="0563C1"/>
      <w:u w:val="single"/>
    </w:rPr>
  </w:style>
  <w:style w:type="character" w:customStyle="1" w:styleId="Mencinsinresolver1">
    <w:name w:val="Mención sin resolver1"/>
    <w:basedOn w:val="Fuentedeprrafopredeter"/>
    <w:uiPriority w:val="99"/>
    <w:semiHidden/>
    <w:unhideWhenUsed/>
    <w:rsid w:val="00D94B40"/>
    <w:rPr>
      <w:color w:val="605E5C"/>
      <w:shd w:val="clear" w:color="auto" w:fill="E1DFDD"/>
    </w:rPr>
  </w:style>
  <w:style w:type="table" w:customStyle="1" w:styleId="Tablaconcuadrcula2">
    <w:name w:val="Tabla con cuadrícula2"/>
    <w:basedOn w:val="Tablanormal"/>
    <w:next w:val="Tablaconcuadrcula"/>
    <w:uiPriority w:val="39"/>
    <w:rsid w:val="008B552D"/>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39"/>
    <w:rsid w:val="00EB40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39"/>
    <w:rsid w:val="0014706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184654"/>
    <w:pPr>
      <w:spacing w:after="0" w:line="240" w:lineRule="auto"/>
    </w:pPr>
    <w:rPr>
      <w:rFonts w:ascii="Times New Roman" w:eastAsia="Times New Roman" w:hAnsi="Times New Roman" w:cs="Times New Roman"/>
      <w:sz w:val="28"/>
      <w:szCs w:val="28"/>
      <w:lang w:eastAsia="es-ES_tradnl"/>
    </w:rPr>
  </w:style>
  <w:style w:type="paragraph" w:styleId="Textodeglobo">
    <w:name w:val="Balloon Text"/>
    <w:basedOn w:val="Normal"/>
    <w:link w:val="TextodegloboCar"/>
    <w:uiPriority w:val="99"/>
    <w:semiHidden/>
    <w:unhideWhenUsed/>
    <w:rsid w:val="00707EC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7EC0"/>
    <w:rPr>
      <w:rFonts w:ascii="Segoe UI" w:eastAsia="Times New Roman" w:hAnsi="Segoe UI" w:cs="Segoe UI"/>
      <w:kern w:val="0"/>
      <w:sz w:val="18"/>
      <w:szCs w:val="18"/>
      <w:lang w:eastAsia="es-ES_tradnl"/>
    </w:rPr>
  </w:style>
  <w:style w:type="paragraph" w:customStyle="1" w:styleId="Default">
    <w:name w:val="Default"/>
    <w:rsid w:val="0018437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1Car">
    <w:name w:val="Título 1 Car"/>
    <w:basedOn w:val="Fuentedeprrafopredeter"/>
    <w:link w:val="Ttulo1"/>
    <w:uiPriority w:val="9"/>
    <w:locked/>
    <w:rsid w:val="006D20CC"/>
    <w:rPr>
      <w:rFonts w:asciiTheme="majorHAnsi" w:eastAsiaTheme="majorEastAsia" w:hAnsiTheme="majorHAnsi" w:cs="Times New Roman"/>
      <w:color w:val="2E74B5" w:themeColor="accent1" w:themeShade="BF"/>
      <w:sz w:val="40"/>
      <w:szCs w:val="40"/>
      <w:lang w:val="es-ES" w:eastAsia="x-none"/>
    </w:rPr>
  </w:style>
  <w:style w:type="character" w:customStyle="1" w:styleId="Ttulo4Car">
    <w:name w:val="Título 4 Car"/>
    <w:basedOn w:val="Fuentedeprrafopredeter"/>
    <w:link w:val="Ttulo4"/>
    <w:uiPriority w:val="9"/>
    <w:semiHidden/>
    <w:locked/>
    <w:rsid w:val="006D20CC"/>
    <w:rPr>
      <w:rFonts w:eastAsiaTheme="majorEastAsia" w:cs="Times New Roman"/>
      <w:i/>
      <w:iCs/>
      <w:color w:val="2E74B5" w:themeColor="accent1" w:themeShade="BF"/>
      <w:lang w:val="es-ES" w:eastAsia="x-none"/>
    </w:rPr>
  </w:style>
  <w:style w:type="character" w:customStyle="1" w:styleId="Ttulo5Car">
    <w:name w:val="Título 5 Car"/>
    <w:basedOn w:val="Fuentedeprrafopredeter"/>
    <w:link w:val="Ttulo5"/>
    <w:uiPriority w:val="9"/>
    <w:semiHidden/>
    <w:locked/>
    <w:rsid w:val="006D20CC"/>
    <w:rPr>
      <w:rFonts w:eastAsiaTheme="majorEastAsia" w:cs="Times New Roman"/>
      <w:color w:val="2E74B5" w:themeColor="accent1" w:themeShade="BF"/>
      <w:lang w:val="es-ES" w:eastAsia="x-none"/>
    </w:rPr>
  </w:style>
  <w:style w:type="character" w:customStyle="1" w:styleId="Ttulo6Car">
    <w:name w:val="Título 6 Car"/>
    <w:basedOn w:val="Fuentedeprrafopredeter"/>
    <w:link w:val="Ttulo6"/>
    <w:uiPriority w:val="9"/>
    <w:semiHidden/>
    <w:locked/>
    <w:rsid w:val="006D20CC"/>
    <w:rPr>
      <w:rFonts w:eastAsiaTheme="majorEastAsia" w:cs="Times New Roman"/>
      <w:i/>
      <w:iCs/>
      <w:color w:val="595959" w:themeColor="text1" w:themeTint="A6"/>
      <w:lang w:val="es-ES" w:eastAsia="x-none"/>
    </w:rPr>
  </w:style>
  <w:style w:type="character" w:customStyle="1" w:styleId="Ttulo7Car">
    <w:name w:val="Título 7 Car"/>
    <w:basedOn w:val="Fuentedeprrafopredeter"/>
    <w:link w:val="Ttulo7"/>
    <w:uiPriority w:val="9"/>
    <w:semiHidden/>
    <w:locked/>
    <w:rsid w:val="006D20CC"/>
    <w:rPr>
      <w:rFonts w:eastAsiaTheme="majorEastAsia" w:cs="Times New Roman"/>
      <w:color w:val="595959" w:themeColor="text1" w:themeTint="A6"/>
      <w:lang w:val="es-ES" w:eastAsia="x-none"/>
    </w:rPr>
  </w:style>
  <w:style w:type="character" w:customStyle="1" w:styleId="Ttulo8Car">
    <w:name w:val="Título 8 Car"/>
    <w:basedOn w:val="Fuentedeprrafopredeter"/>
    <w:link w:val="Ttulo8"/>
    <w:uiPriority w:val="9"/>
    <w:semiHidden/>
    <w:locked/>
    <w:rsid w:val="006D20CC"/>
    <w:rPr>
      <w:rFonts w:eastAsiaTheme="majorEastAsia" w:cs="Times New Roman"/>
      <w:i/>
      <w:iCs/>
      <w:color w:val="272727" w:themeColor="text1" w:themeTint="D8"/>
      <w:lang w:val="es-ES" w:eastAsia="x-none"/>
    </w:rPr>
  </w:style>
  <w:style w:type="character" w:customStyle="1" w:styleId="Ttulo9Car">
    <w:name w:val="Título 9 Car"/>
    <w:basedOn w:val="Fuentedeprrafopredeter"/>
    <w:link w:val="Ttulo9"/>
    <w:uiPriority w:val="9"/>
    <w:semiHidden/>
    <w:locked/>
    <w:rsid w:val="006D20CC"/>
    <w:rPr>
      <w:rFonts w:eastAsiaTheme="majorEastAsia" w:cs="Times New Roman"/>
      <w:color w:val="272727" w:themeColor="text1" w:themeTint="D8"/>
      <w:lang w:val="es-ES" w:eastAsia="x-none"/>
    </w:rPr>
  </w:style>
  <w:style w:type="paragraph" w:styleId="Ttulo">
    <w:name w:val="Title"/>
    <w:basedOn w:val="Normal"/>
    <w:next w:val="Normal"/>
    <w:link w:val="TtuloCar"/>
    <w:uiPriority w:val="10"/>
    <w:qFormat/>
    <w:rsid w:val="006D20CC"/>
    <w:pPr>
      <w:spacing w:after="80" w:line="240" w:lineRule="auto"/>
      <w:contextualSpacing/>
    </w:pPr>
    <w:rPr>
      <w:rFonts w:asciiTheme="majorHAnsi" w:eastAsiaTheme="majorEastAsia" w:hAnsiTheme="majorHAnsi"/>
      <w:spacing w:val="-10"/>
      <w:kern w:val="28"/>
      <w:sz w:val="56"/>
      <w:szCs w:val="56"/>
    </w:rPr>
  </w:style>
  <w:style w:type="character" w:customStyle="1" w:styleId="TtuloCar">
    <w:name w:val="Título Car"/>
    <w:basedOn w:val="Fuentedeprrafopredeter"/>
    <w:link w:val="Ttulo"/>
    <w:uiPriority w:val="10"/>
    <w:locked/>
    <w:rsid w:val="006D20CC"/>
    <w:rPr>
      <w:rFonts w:asciiTheme="majorHAnsi" w:eastAsiaTheme="majorEastAsia" w:hAnsiTheme="majorHAnsi" w:cs="Times New Roman"/>
      <w:spacing w:val="-10"/>
      <w:kern w:val="28"/>
      <w:sz w:val="56"/>
      <w:szCs w:val="56"/>
      <w:lang w:val="es-ES" w:eastAsia="x-none"/>
    </w:rPr>
  </w:style>
  <w:style w:type="paragraph" w:styleId="Subttulo">
    <w:name w:val="Subtitle"/>
    <w:basedOn w:val="Normal"/>
    <w:next w:val="Normal"/>
    <w:link w:val="SubttuloCar"/>
    <w:uiPriority w:val="11"/>
    <w:qFormat/>
    <w:rsid w:val="006D20CC"/>
    <w:pPr>
      <w:numPr>
        <w:ilvl w:val="1"/>
      </w:numPr>
    </w:pPr>
    <w:rPr>
      <w:rFonts w:eastAsiaTheme="majorEastAsia"/>
      <w:color w:val="595959" w:themeColor="text1" w:themeTint="A6"/>
      <w:spacing w:val="15"/>
      <w:sz w:val="28"/>
      <w:szCs w:val="28"/>
    </w:rPr>
  </w:style>
  <w:style w:type="character" w:customStyle="1" w:styleId="SubttuloCar">
    <w:name w:val="Subtítulo Car"/>
    <w:basedOn w:val="Fuentedeprrafopredeter"/>
    <w:link w:val="Subttulo"/>
    <w:uiPriority w:val="11"/>
    <w:locked/>
    <w:rsid w:val="006D20CC"/>
    <w:rPr>
      <w:rFonts w:eastAsiaTheme="majorEastAsia" w:cs="Times New Roman"/>
      <w:color w:val="595959" w:themeColor="text1" w:themeTint="A6"/>
      <w:spacing w:val="15"/>
      <w:sz w:val="28"/>
      <w:szCs w:val="28"/>
      <w:lang w:val="es-ES" w:eastAsia="x-none"/>
    </w:rPr>
  </w:style>
  <w:style w:type="paragraph" w:styleId="Cita">
    <w:name w:val="Quote"/>
    <w:basedOn w:val="Normal"/>
    <w:next w:val="Normal"/>
    <w:link w:val="CitaCar"/>
    <w:uiPriority w:val="29"/>
    <w:qFormat/>
    <w:rsid w:val="006D20CC"/>
    <w:pPr>
      <w:spacing w:before="160"/>
      <w:jc w:val="center"/>
    </w:pPr>
    <w:rPr>
      <w:i/>
      <w:iCs/>
      <w:color w:val="404040" w:themeColor="text1" w:themeTint="BF"/>
    </w:rPr>
  </w:style>
  <w:style w:type="character" w:customStyle="1" w:styleId="CitaCar">
    <w:name w:val="Cita Car"/>
    <w:basedOn w:val="Fuentedeprrafopredeter"/>
    <w:link w:val="Cita"/>
    <w:uiPriority w:val="29"/>
    <w:locked/>
    <w:rsid w:val="006D20CC"/>
    <w:rPr>
      <w:rFonts w:cs="Times New Roman"/>
      <w:i/>
      <w:iCs/>
      <w:color w:val="404040" w:themeColor="text1" w:themeTint="BF"/>
      <w:lang w:val="es-ES" w:eastAsia="x-none"/>
    </w:rPr>
  </w:style>
  <w:style w:type="character" w:styleId="nfasisintenso">
    <w:name w:val="Intense Emphasis"/>
    <w:basedOn w:val="Fuentedeprrafopredeter"/>
    <w:uiPriority w:val="21"/>
    <w:qFormat/>
    <w:rsid w:val="006D20CC"/>
    <w:rPr>
      <w:rFonts w:cs="Times New Roman"/>
      <w:i/>
      <w:iCs/>
      <w:color w:val="2E74B5" w:themeColor="accent1" w:themeShade="BF"/>
    </w:rPr>
  </w:style>
  <w:style w:type="paragraph" w:styleId="Citadestacada">
    <w:name w:val="Intense Quote"/>
    <w:basedOn w:val="Normal"/>
    <w:next w:val="Normal"/>
    <w:link w:val="CitadestacadaCar"/>
    <w:uiPriority w:val="30"/>
    <w:qFormat/>
    <w:rsid w:val="006D20C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locked/>
    <w:rsid w:val="006D20CC"/>
    <w:rPr>
      <w:rFonts w:cs="Times New Roman"/>
      <w:i/>
      <w:iCs/>
      <w:color w:val="2E74B5" w:themeColor="accent1" w:themeShade="BF"/>
      <w:lang w:val="es-ES" w:eastAsia="x-none"/>
    </w:rPr>
  </w:style>
  <w:style w:type="character" w:styleId="Referenciaintensa">
    <w:name w:val="Intense Reference"/>
    <w:basedOn w:val="Fuentedeprrafopredeter"/>
    <w:uiPriority w:val="32"/>
    <w:qFormat/>
    <w:rsid w:val="006D20CC"/>
    <w:rPr>
      <w:rFonts w:cs="Times New Roman"/>
      <w:b/>
      <w:bCs/>
      <w:smallCaps/>
      <w:color w:val="2E74B5" w:themeColor="accent1" w:themeShade="BF"/>
      <w:spacing w:val="5"/>
    </w:rPr>
  </w:style>
  <w:style w:type="character" w:customStyle="1" w:styleId="TextonotapieCar1">
    <w:name w:val="Texto nota pie Car1"/>
    <w:aliases w:val="Footnote Text Char Char Char Char Char Car2,Footnote Text Char Char Char Char Car2,Ref. de nota al pie Car,FA Fu Car1,texto de nota al pie Car1,Footnote Text Char Char Char Car1,texto de nota al p Car"/>
    <w:basedOn w:val="Fuentedeprrafopredeter"/>
    <w:uiPriority w:val="99"/>
    <w:semiHidden/>
    <w:rPr>
      <w:rFonts w:cs="Times New Roman"/>
      <w:sz w:val="20"/>
      <w:szCs w:val="20"/>
      <w:lang w:val="es-ES"/>
    </w:rPr>
  </w:style>
  <w:style w:type="character" w:customStyle="1" w:styleId="TextonotapieCar11">
    <w:name w:val="Texto nota pie Car11"/>
    <w:basedOn w:val="Fuentedeprrafopredeter"/>
    <w:uiPriority w:val="99"/>
    <w:semiHidden/>
    <w:rsid w:val="001A616B"/>
    <w:rPr>
      <w:rFonts w:cs="Times New Roman"/>
      <w:sz w:val="20"/>
      <w:szCs w:val="20"/>
      <w:lang w:val="es-ES" w:eastAsia="x-none"/>
    </w:rPr>
  </w:style>
  <w:style w:type="paragraph" w:styleId="NormalWeb">
    <w:name w:val="Normal (Web)"/>
    <w:basedOn w:val="Normal"/>
    <w:uiPriority w:val="99"/>
    <w:unhideWhenUsed/>
    <w:rsid w:val="00A25EE7"/>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100_1993.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bin"/><Relationship Id="rId5" Type="http://schemas.openxmlformats.org/officeDocument/2006/relationships/footnotes" Target="footnotes.xml"/><Relationship Id="rId10" Type="http://schemas.openxmlformats.org/officeDocument/2006/relationships/image" Target="media/image2.bin"/><Relationship Id="rId4" Type="http://schemas.openxmlformats.org/officeDocument/2006/relationships/webSettings" Target="webSettings.xml"/><Relationship Id="rId9" Type="http://schemas.openxmlformats.org/officeDocument/2006/relationships/hyperlink" Target="http://www.secretariasenado.gov.co/senado/basedoc/ley_0100_1993.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dane.gov.co/files/censo2018/proyecciones-de-poblacion/presentacion-Proypoblacion-IndDemograficos-ActPostCOVID.pdf" TargetMode="External"/><Relationship Id="rId2" Type="http://schemas.openxmlformats.org/officeDocument/2006/relationships/hyperlink" Target="https://www.corteconstitucional.gov.co/secretaria/archivo.php?id=63862" TargetMode="External"/><Relationship Id="rId1" Type="http://schemas.openxmlformats.org/officeDocument/2006/relationships/hyperlink" Target="http://hdl.handle.net/1992/50686" TargetMode="External"/><Relationship Id="rId6" Type="http://schemas.openxmlformats.org/officeDocument/2006/relationships/hyperlink" Target="https://www.superfinanciera.gov.co/loader.php?lServicio=Tools2&amp;lTipo=descargas&amp;lFuncion=descargar&amp;idFile=1069510" TargetMode="External"/><Relationship Id="rId5" Type="http://schemas.openxmlformats.org/officeDocument/2006/relationships/hyperlink" Target="http://www.secretariasenado.gov.co/senado/basedoc/ley_0100_1993.html" TargetMode="External"/><Relationship Id="rId4" Type="http://schemas.openxmlformats.org/officeDocument/2006/relationships/hyperlink" Target="https://www.superfinanciera.gov.co/publicaciones/9110/informes-y-cifrascifraspensiones-cesantias-y-fiduciariasinformacion-por-sector-pensiones-y-cesantiasregimen-de-ahorro-individual-con-solidaridad-fondos-de-pensiones-obligatoriasafiliados-911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29375</Words>
  <Characters>161567</Characters>
  <Application>Microsoft Office Word</Application>
  <DocSecurity>0</DocSecurity>
  <Lines>1346</Lines>
  <Paragraphs>381</Paragraphs>
  <ScaleCrop>false</ScaleCrop>
  <Company/>
  <LinksUpToDate>false</LinksUpToDate>
  <CharactersWithSpaces>190561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2024-07-31T16:10:00Z</dcterms:created>
  <dcterms:modified xsi:type="dcterms:W3CDTF">2024-07-31T16:10:00Z</dcterms:modified>
</cp:coreProperties>
</file>